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header2.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color w:val="5B9BD5" w:themeColor="accent1"/>
        </w:rPr>
        <w:id w:val="1104534293"/>
        <w:docPartObj>
          <w:docPartGallery w:val="Cover Pages"/>
          <w:docPartUnique/>
        </w:docPartObj>
      </w:sdtPr>
      <w:sdtEndPr>
        <w:rPr>
          <w:color w:val="auto"/>
        </w:rPr>
      </w:sdtEndPr>
      <w:sdtContent>
        <w:p w14:paraId="3E78EF0D" w14:textId="0333F0FA" w:rsidR="0007090A" w:rsidRDefault="00D854D0" w:rsidP="00B766D7">
          <w:pPr>
            <w:rPr>
              <w:color w:val="5B9BD5" w:themeColor="accent1"/>
            </w:rPr>
          </w:pPr>
          <w:r w:rsidRPr="00D854D0">
            <w:rPr>
              <w:rFonts w:ascii="Times New Roman" w:eastAsia="Times New Roman" w:hAnsi="Times New Roman" w:cs="Times New Roman"/>
              <w:noProof/>
              <w:lang w:eastAsia="en-GB"/>
            </w:rPr>
            <mc:AlternateContent>
              <mc:Choice Requires="wps">
                <w:drawing>
                  <wp:inline distT="0" distB="0" distL="0" distR="0" wp14:anchorId="273E5C7A" wp14:editId="57D02673">
                    <wp:extent cx="304800" cy="304800"/>
                    <wp:effectExtent l="0" t="0" r="0" b="0"/>
                    <wp:docPr id="7" name="Rectangle 7" descr="mage result for malaysia map"/>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48B2A7B" id="Rectangle 7" o:spid="_x0000_s1026" alt="mage result for malaysia map"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" filled="f" stroked="f">
                    <o:lock v:ext="edit" aspectratio="t"/>
                    <w10:anchorlock/>
                  </v:rect>
                </w:pict>
              </mc:Fallback>
            </mc:AlternateContent>
          </w:r>
        </w:p>
        <w:p w14:paraId="4077A9AD" w14:textId="7AB0483C" w:rsidR="00B766D7" w:rsidRDefault="00AD5320" w:rsidP="00B766D7">
          <w:pPr>
            <w:rPr>
              <w:color w:val="5B9BD5" w:themeColor="accent1"/>
            </w:rPr>
          </w:pPr>
          <w:r w:rsidRPr="005B6061">
            <w:rPr>
              <w:rFonts w:ascii="Times New Roman" w:eastAsia="Times New Roman" w:hAnsi="Times New Roman" w:cs="Times New Roman"/>
              <w:noProof/>
              <w:lang w:eastAsia="en-GB"/>
            </w:rPr>
            <w:drawing>
              <wp:anchor distT="0" distB="0" distL="114300" distR="114300" simplePos="0" relativeHeight="251699200" behindDoc="0" locked="0" layoutInCell="1" allowOverlap="1" wp14:anchorId="0E090431" wp14:editId="59DC43DA">
                <wp:simplePos x="0" y="0"/>
                <wp:positionH relativeFrom="column">
                  <wp:posOffset>1923415</wp:posOffset>
                </wp:positionH>
                <wp:positionV relativeFrom="paragraph">
                  <wp:posOffset>40640</wp:posOffset>
                </wp:positionV>
                <wp:extent cx="2223135" cy="2402840"/>
                <wp:effectExtent l="0" t="0" r="0" b="0"/>
                <wp:wrapTight wrapText="bothSides">
                  <wp:wrapPolygon edited="0">
                    <wp:start x="8884" y="1142"/>
                    <wp:lineTo x="6910" y="2283"/>
                    <wp:lineTo x="2961" y="4795"/>
                    <wp:lineTo x="1234" y="8905"/>
                    <wp:lineTo x="1234" y="12558"/>
                    <wp:lineTo x="2961" y="16211"/>
                    <wp:lineTo x="2961" y="16896"/>
                    <wp:lineTo x="7404" y="19865"/>
                    <wp:lineTo x="9378" y="20550"/>
                    <wp:lineTo x="13820" y="20550"/>
                    <wp:lineTo x="15794" y="19865"/>
                    <wp:lineTo x="20483" y="16896"/>
                    <wp:lineTo x="20730" y="15983"/>
                    <wp:lineTo x="5923" y="12558"/>
                    <wp:lineTo x="15794" y="12330"/>
                    <wp:lineTo x="19496" y="10047"/>
                    <wp:lineTo x="18262" y="8905"/>
                    <wp:lineTo x="18756" y="6165"/>
                    <wp:lineTo x="17522" y="5937"/>
                    <wp:lineTo x="11846" y="1142"/>
                    <wp:lineTo x="8884" y="1142"/>
                  </wp:wrapPolygon>
                </wp:wrapTight>
                <wp:docPr id="6" name="Picture 6" descr="mage result for islam symb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ge result for islam symbol"/>
                        <pic:cNvPicPr>
                          <a:picLocks noChangeAspect="1" noChangeArrowheads="1"/>
                        </pic:cNvPicPr>
                      </pic:nvPicPr>
                      <pic:blipFill>
                        <a:blip r:embed="rId9" cstate="print">
                          <a:duotone>
                            <a:schemeClr val="accent1">
                              <a:shade val="45000"/>
                              <a:satMod val="135000"/>
                            </a:schemeClr>
                            <a:prstClr val="white"/>
                          </a:duotone>
                          <a:alphaModFix amt="50000"/>
                          <a:extLst>
                            <a:ext uri="{28A0092B-C50C-407E-A947-70E740481C1C}">
                              <a14:useLocalDpi xmlns:a14="http://schemas.microsoft.com/office/drawing/2010/main" val="0"/>
                            </a:ext>
                          </a:extLst>
                        </a:blip>
                        <a:srcRect/>
                        <a:stretch>
                          <a:fillRect/>
                        </a:stretch>
                      </pic:blipFill>
                      <pic:spPr bwMode="auto">
                        <a:xfrm>
                          <a:off x="0" y="0"/>
                          <a:ext cx="2223135" cy="24028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9B53786" w14:textId="0CA6A53B" w:rsidR="00B766D7" w:rsidRDefault="00B766D7" w:rsidP="00B766D7">
          <w:pPr>
            <w:rPr>
              <w:color w:val="5B9BD5" w:themeColor="accent1"/>
            </w:rPr>
          </w:pPr>
        </w:p>
        <w:p w14:paraId="4050FA15" w14:textId="05A72AE5" w:rsidR="005B6061" w:rsidRPr="005B6061" w:rsidRDefault="005B6061" w:rsidP="005B6061">
          <w:pPr>
            <w:rPr>
              <w:rFonts w:ascii="Times New Roman" w:eastAsia="Times New Roman" w:hAnsi="Times New Roman" w:cs="Times New Roman"/>
              <w:lang w:eastAsia="en-GB"/>
            </w:rPr>
          </w:pPr>
        </w:p>
        <w:p w14:paraId="481FFC2D" w14:textId="77777777" w:rsidR="00B766D7" w:rsidRDefault="00B766D7" w:rsidP="00B766D7">
          <w:pPr>
            <w:rPr>
              <w:color w:val="5B9BD5" w:themeColor="accent1"/>
            </w:rPr>
          </w:pPr>
        </w:p>
        <w:p w14:paraId="0E1A24CA" w14:textId="77777777" w:rsidR="00B766D7" w:rsidRDefault="00B766D7" w:rsidP="00B766D7">
          <w:pPr>
            <w:rPr>
              <w:color w:val="5B9BD5" w:themeColor="accent1"/>
            </w:rPr>
          </w:pPr>
        </w:p>
        <w:p w14:paraId="1C021614" w14:textId="77777777" w:rsidR="00B766D7" w:rsidRDefault="00B766D7" w:rsidP="00B766D7">
          <w:pPr>
            <w:rPr>
              <w:color w:val="5B9BD5" w:themeColor="accent1"/>
            </w:rPr>
          </w:pPr>
        </w:p>
        <w:p w14:paraId="1715B5B1" w14:textId="77777777" w:rsidR="00B766D7" w:rsidRDefault="00B766D7" w:rsidP="00B766D7">
          <w:pPr>
            <w:rPr>
              <w:color w:val="5B9BD5" w:themeColor="accent1"/>
            </w:rPr>
          </w:pPr>
        </w:p>
        <w:p w14:paraId="36E7F229" w14:textId="77777777" w:rsidR="00B766D7" w:rsidRDefault="00B766D7" w:rsidP="00B766D7">
          <w:pPr>
            <w:rPr>
              <w:color w:val="5B9BD5" w:themeColor="accent1"/>
            </w:rPr>
          </w:pPr>
        </w:p>
        <w:p w14:paraId="7B41E4D6" w14:textId="52E37D22" w:rsidR="00B766D7" w:rsidRDefault="00B766D7" w:rsidP="00B766D7">
          <w:pPr>
            <w:rPr>
              <w:color w:val="5B9BD5" w:themeColor="accent1"/>
            </w:rPr>
          </w:pPr>
        </w:p>
        <w:p w14:paraId="29F4CCB2" w14:textId="7B20C661" w:rsidR="00B766D7" w:rsidRDefault="00B766D7" w:rsidP="00B766D7">
          <w:pPr>
            <w:rPr>
              <w:color w:val="5B9BD5" w:themeColor="accent1"/>
            </w:rPr>
          </w:pPr>
        </w:p>
        <w:p w14:paraId="2F5D9252" w14:textId="5C3B88B1" w:rsidR="00B766D7" w:rsidRDefault="00B766D7" w:rsidP="00B766D7">
          <w:pPr>
            <w:rPr>
              <w:color w:val="5B9BD5" w:themeColor="accent1"/>
            </w:rPr>
          </w:pPr>
        </w:p>
        <w:p w14:paraId="33C31C78" w14:textId="12062071" w:rsidR="00B766D7" w:rsidRDefault="00B766D7" w:rsidP="00B766D7">
          <w:pPr>
            <w:rPr>
              <w:color w:val="5B9BD5" w:themeColor="accent1"/>
            </w:rPr>
          </w:pPr>
        </w:p>
        <w:p w14:paraId="5F2808C6" w14:textId="25E8EAC6" w:rsidR="00B766D7" w:rsidRDefault="00B766D7" w:rsidP="00B766D7">
          <w:pPr>
            <w:rPr>
              <w:color w:val="5B9BD5" w:themeColor="accent1"/>
            </w:rPr>
          </w:pPr>
        </w:p>
        <w:p w14:paraId="1DE58453" w14:textId="446A80A5" w:rsidR="00B766D7" w:rsidRDefault="00B766D7" w:rsidP="00B766D7">
          <w:pPr>
            <w:rPr>
              <w:color w:val="5B9BD5" w:themeColor="accent1"/>
            </w:rPr>
          </w:pPr>
        </w:p>
        <w:p w14:paraId="09122951" w14:textId="30BD2A18" w:rsidR="00B766D7" w:rsidRDefault="00B766D7" w:rsidP="00B766D7">
          <w:pPr>
            <w:rPr>
              <w:color w:val="5B9BD5" w:themeColor="accent1"/>
            </w:rPr>
          </w:pPr>
        </w:p>
        <w:p w14:paraId="18C7AEA4" w14:textId="6404A007" w:rsidR="00B766D7" w:rsidRDefault="005B6061" w:rsidP="00B766D7">
          <w:pPr>
            <w:rPr>
              <w:color w:val="5B9BD5" w:themeColor="accent1"/>
            </w:rPr>
          </w:pPr>
          <w:r w:rsidRPr="00B766D7">
            <w:rPr>
              <w:noProof/>
              <w:color w:val="5B9BD5" w:themeColor="accent1"/>
              <w:lang w:eastAsia="en-GB"/>
            </w:rPr>
            <w:drawing>
              <wp:anchor distT="0" distB="0" distL="114300" distR="114300" simplePos="0" relativeHeight="251698176" behindDoc="0" locked="0" layoutInCell="1" allowOverlap="1" wp14:anchorId="0E513A9C" wp14:editId="1BF340C4">
                <wp:simplePos x="0" y="0"/>
                <wp:positionH relativeFrom="column">
                  <wp:posOffset>455930</wp:posOffset>
                </wp:positionH>
                <wp:positionV relativeFrom="paragraph">
                  <wp:posOffset>174625</wp:posOffset>
                </wp:positionV>
                <wp:extent cx="4966335" cy="1658620"/>
                <wp:effectExtent l="0" t="127000" r="88265" b="93980"/>
                <wp:wrapTight wrapText="bothSides">
                  <wp:wrapPolygon edited="0">
                    <wp:start x="326" y="1167"/>
                    <wp:lineTo x="16" y="1916"/>
                    <wp:lineTo x="-24" y="4252"/>
                    <wp:lineTo x="297" y="7486"/>
                    <wp:lineTo x="1108" y="12246"/>
                    <wp:lineTo x="1118" y="12575"/>
                    <wp:lineTo x="2370" y="17215"/>
                    <wp:lineTo x="2480" y="17185"/>
                    <wp:lineTo x="10892" y="20192"/>
                    <wp:lineTo x="11492" y="21688"/>
                    <wp:lineTo x="11622" y="22316"/>
                    <wp:lineTo x="13603" y="21773"/>
                    <wp:lineTo x="13692" y="21084"/>
                    <wp:lineTo x="16832" y="18562"/>
                    <wp:lineTo x="16942" y="18532"/>
                    <wp:lineTo x="17881" y="12960"/>
                    <wp:lineTo x="21790" y="6573"/>
                    <wp:lineTo x="21730" y="4596"/>
                    <wp:lineTo x="20529" y="1604"/>
                    <wp:lineTo x="20089" y="1725"/>
                    <wp:lineTo x="19158" y="-3334"/>
                    <wp:lineTo x="876" y="1016"/>
                    <wp:lineTo x="326" y="1167"/>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rot="314054">
                          <a:off x="0" y="0"/>
                          <a:ext cx="4966335" cy="1658620"/>
                        </a:xfrm>
                        <a:prstGeom prst="rect">
                          <a:avLst/>
                        </a:prstGeom>
                      </pic:spPr>
                    </pic:pic>
                  </a:graphicData>
                </a:graphic>
                <wp14:sizeRelH relativeFrom="page">
                  <wp14:pctWidth>0</wp14:pctWidth>
                </wp14:sizeRelH>
                <wp14:sizeRelV relativeFrom="page">
                  <wp14:pctHeight>0</wp14:pctHeight>
                </wp14:sizeRelV>
              </wp:anchor>
            </w:drawing>
          </w:r>
        </w:p>
        <w:p w14:paraId="3F83957B" w14:textId="77777777" w:rsidR="00B766D7" w:rsidRDefault="00B766D7" w:rsidP="00B766D7">
          <w:pPr>
            <w:rPr>
              <w:color w:val="5B9BD5" w:themeColor="accent1"/>
            </w:rPr>
          </w:pPr>
        </w:p>
        <w:p w14:paraId="360A6999" w14:textId="77777777" w:rsidR="00DA2D79" w:rsidRDefault="00DA2D79" w:rsidP="00B766D7">
          <w:pPr>
            <w:rPr>
              <w:color w:val="5B9BD5" w:themeColor="accent1"/>
            </w:rPr>
          </w:pPr>
        </w:p>
        <w:p w14:paraId="4881EB39" w14:textId="77777777" w:rsidR="00DA2D79" w:rsidRDefault="00DA2D79" w:rsidP="00B766D7">
          <w:pPr>
            <w:rPr>
              <w:color w:val="5B9BD5" w:themeColor="accent1"/>
            </w:rPr>
          </w:pPr>
        </w:p>
        <w:p w14:paraId="3B29BEFA" w14:textId="77777777" w:rsidR="00DA2D79" w:rsidRDefault="00DA2D79" w:rsidP="00B766D7">
          <w:pPr>
            <w:rPr>
              <w:color w:val="5B9BD5" w:themeColor="accent1"/>
            </w:rPr>
          </w:pPr>
        </w:p>
        <w:p w14:paraId="4B904B6B" w14:textId="77777777" w:rsidR="00DA2D79" w:rsidRDefault="00DA2D79" w:rsidP="00B766D7">
          <w:pPr>
            <w:rPr>
              <w:color w:val="5B9BD5" w:themeColor="accent1"/>
            </w:rPr>
          </w:pPr>
        </w:p>
        <w:p w14:paraId="79AA3676" w14:textId="77777777" w:rsidR="00DA2D79" w:rsidRDefault="00DA2D79" w:rsidP="00B766D7">
          <w:pPr>
            <w:rPr>
              <w:color w:val="5B9BD5" w:themeColor="accent1"/>
            </w:rPr>
          </w:pPr>
        </w:p>
        <w:p w14:paraId="11F850F8" w14:textId="77777777" w:rsidR="00DA2D79" w:rsidRDefault="00DA2D79" w:rsidP="00B766D7">
          <w:pPr>
            <w:rPr>
              <w:color w:val="5B9BD5" w:themeColor="accent1"/>
            </w:rPr>
          </w:pPr>
        </w:p>
        <w:p w14:paraId="7E46F68F" w14:textId="77777777" w:rsidR="00DA2D79" w:rsidRDefault="00DA2D79" w:rsidP="00B766D7">
          <w:pPr>
            <w:rPr>
              <w:color w:val="5B9BD5" w:themeColor="accent1"/>
            </w:rPr>
          </w:pPr>
        </w:p>
        <w:p w14:paraId="036DBC32" w14:textId="77777777" w:rsidR="00DA2D79" w:rsidRDefault="00DA2D79" w:rsidP="00B766D7">
          <w:pPr>
            <w:rPr>
              <w:color w:val="5B9BD5" w:themeColor="accent1"/>
            </w:rPr>
          </w:pPr>
        </w:p>
        <w:p w14:paraId="23D9818A" w14:textId="77777777" w:rsidR="00B766D7" w:rsidRDefault="00B766D7" w:rsidP="00B766D7">
          <w:pPr>
            <w:rPr>
              <w:color w:val="5B9BD5" w:themeColor="accent1"/>
            </w:rPr>
          </w:pPr>
        </w:p>
        <w:p w14:paraId="43711400" w14:textId="77777777" w:rsidR="005B6061" w:rsidRDefault="005B6061" w:rsidP="00B766D7">
          <w:pPr>
            <w:rPr>
              <w:color w:val="5B9BD5" w:themeColor="accent1"/>
            </w:rPr>
          </w:pPr>
        </w:p>
        <w:p w14:paraId="76F5998A" w14:textId="77777777" w:rsidR="005B6061" w:rsidRDefault="005B6061" w:rsidP="00B766D7">
          <w:pPr>
            <w:rPr>
              <w:color w:val="5B9BD5" w:themeColor="accent1"/>
            </w:rPr>
          </w:pPr>
        </w:p>
        <w:p w14:paraId="4710455C" w14:textId="77777777" w:rsidR="005B6061" w:rsidRDefault="005B6061" w:rsidP="00B766D7">
          <w:pPr>
            <w:rPr>
              <w:color w:val="5B9BD5" w:themeColor="accent1"/>
            </w:rPr>
          </w:pPr>
        </w:p>
        <w:p w14:paraId="6A4B4786" w14:textId="77777777" w:rsidR="00B766D7" w:rsidRPr="00B766D7" w:rsidRDefault="00B766D7" w:rsidP="00B766D7">
          <w:pPr>
            <w:rPr>
              <w:rFonts w:ascii="Times New Roman" w:eastAsia="Times New Roman" w:hAnsi="Times New Roman" w:cs="Times New Roman"/>
              <w:lang w:eastAsia="en-GB"/>
            </w:rPr>
          </w:pPr>
        </w:p>
        <w:p w14:paraId="6503C8F4" w14:textId="77777777" w:rsidR="0007090A" w:rsidRDefault="004819FA">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lang w:val="en-GB"/>
            </w:rPr>
            <w:t>Islamic Finance</w:t>
          </w:r>
          <w:r w:rsidR="0007090A">
            <w:rPr>
              <w:rFonts w:asciiTheme="majorHAnsi" w:eastAsiaTheme="majorEastAsia" w:hAnsiTheme="majorHAnsi" w:cstheme="majorBidi"/>
              <w:caps/>
              <w:color w:val="5B9BD5" w:themeColor="accent1"/>
              <w:sz w:val="72"/>
              <w:szCs w:val="72"/>
              <w:lang w:val="en-GB"/>
            </w:rPr>
            <w:t xml:space="preserve"> –</w:t>
          </w:r>
          <w:r w:rsidR="005C6171">
            <w:rPr>
              <w:rFonts w:asciiTheme="majorHAnsi" w:eastAsiaTheme="majorEastAsia" w:hAnsiTheme="majorHAnsi" w:cstheme="majorBidi"/>
              <w:caps/>
              <w:color w:val="5B9BD5" w:themeColor="accent1"/>
              <w:sz w:val="72"/>
              <w:szCs w:val="72"/>
              <w:lang w:val="en-GB"/>
            </w:rPr>
            <w:t xml:space="preserve"> an</w:t>
          </w:r>
          <w:r>
            <w:rPr>
              <w:rFonts w:asciiTheme="majorHAnsi" w:eastAsiaTheme="majorEastAsia" w:hAnsiTheme="majorHAnsi" w:cstheme="majorBidi"/>
              <w:caps/>
              <w:color w:val="5B9BD5" w:themeColor="accent1"/>
              <w:sz w:val="72"/>
              <w:szCs w:val="72"/>
              <w:lang w:val="en-GB"/>
            </w:rPr>
            <w:t>alysis &amp; Critical Evaluation.</w:t>
          </w:r>
        </w:p>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5D411A58" w14:textId="77777777" w:rsidR="0007090A" w:rsidRDefault="004819FA">
              <w:pPr>
                <w:pStyle w:val="NoSpacing"/>
                <w:jc w:val="center"/>
                <w:rPr>
                  <w:color w:val="5B9BD5" w:themeColor="accent1"/>
                  <w:sz w:val="28"/>
                  <w:szCs w:val="28"/>
                </w:rPr>
              </w:pPr>
              <w:r>
                <w:rPr>
                  <w:color w:val="5B9BD5" w:themeColor="accent1"/>
                  <w:sz w:val="28"/>
                  <w:szCs w:val="28"/>
                  <w:lang w:val="en-GB"/>
                </w:rPr>
                <w:t>International Financial Management</w:t>
              </w:r>
            </w:p>
          </w:sdtContent>
        </w:sdt>
        <w:p w14:paraId="259C9CC7" w14:textId="77777777" w:rsidR="0007090A" w:rsidRDefault="0007090A">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88960" behindDoc="0" locked="0" layoutInCell="1" allowOverlap="1" wp14:anchorId="4F118237" wp14:editId="6DBD5DCE">
                    <wp:simplePos x="0" y="0"/>
                    <wp:positionH relativeFrom="margin">
                      <wp:align>center</wp:align>
                    </wp:positionH>
                    <mc:AlternateContent>
                      <mc:Choice Requires="wp14">
                        <wp:positionV relativeFrom="page">
                          <wp14:pctPosVOffset>85000</wp14:pctPosVOffset>
                        </wp:positionV>
                      </mc:Choice>
                      <mc:Fallback>
                        <wp:positionV relativeFrom="page">
                          <wp:posOffset>9089390</wp:posOffset>
                        </wp:positionV>
                      </mc:Fallback>
                    </mc:AlternateContent>
                    <wp:extent cx="572770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2770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200334646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D85B8F8" w14:textId="77777777" w:rsidR="00C41FBF" w:rsidRDefault="00C41FBF">
                                    <w:pPr>
                                      <w:pStyle w:val="NoSpacing"/>
                                      <w:spacing w:after="40"/>
                                      <w:jc w:val="center"/>
                                      <w:rPr>
                                        <w:caps/>
                                        <w:color w:val="5B9BD5" w:themeColor="accent1"/>
                                        <w:sz w:val="28"/>
                                        <w:szCs w:val="28"/>
                                      </w:rPr>
                                    </w:pPr>
                                    <w:r>
                                      <w:rPr>
                                        <w:caps/>
                                        <w:color w:val="5B9BD5" w:themeColor="accent1"/>
                                        <w:sz w:val="28"/>
                                        <w:szCs w:val="28"/>
                                      </w:rPr>
                                      <w:t>SBUS6113</w:t>
                                    </w:r>
                                  </w:p>
                                </w:sdtContent>
                              </w:sdt>
                              <w:p w14:paraId="1E15E3CD" w14:textId="77777777" w:rsidR="00C41FBF" w:rsidRDefault="00C41FBF">
                                <w:pPr>
                                  <w:pStyle w:val="NoSpacing"/>
                                  <w:jc w:val="center"/>
                                  <w:rPr>
                                    <w:color w:val="5B9BD5" w:themeColor="accent1"/>
                                  </w:rPr>
                                </w:pPr>
                                <w:sdt>
                                  <w:sdtPr>
                                    <w:rPr>
                                      <w:caps/>
                                      <w:color w:val="5B9BD5" w:themeColor="accent1"/>
                                    </w:rPr>
                                    <w:alias w:val="Company"/>
                                    <w:tag w:val=""/>
                                    <w:id w:val="760334171"/>
                                    <w:dataBinding w:prefixMappings="xmlns:ns0='http://schemas.openxmlformats.org/officeDocument/2006/extended-properties' " w:xpath="/ns0:Properties[1]/ns0:Company[1]" w:storeItemID="{6668398D-A668-4E3E-A5EB-62B293D839F1}"/>
                                    <w:text/>
                                  </w:sdtPr>
                                  <w:sdtContent>
                                    <w:r>
                                      <w:rPr>
                                        <w:caps/>
                                        <w:color w:val="5B9BD5" w:themeColor="accent1"/>
                                      </w:rPr>
                                      <w:t>Oliver c. r. atkin</w:t>
                                    </w:r>
                                  </w:sdtContent>
                                </w:sdt>
                              </w:p>
                              <w:p w14:paraId="48D103EB" w14:textId="77777777" w:rsidR="00C41FBF" w:rsidRDefault="00C41FBF">
                                <w:pPr>
                                  <w:pStyle w:val="NoSpacing"/>
                                  <w:jc w:val="center"/>
                                  <w:rPr>
                                    <w:color w:val="5B9BD5" w:themeColor="accent1"/>
                                  </w:rPr>
                                </w:pPr>
                                <w:sdt>
                                  <w:sdtPr>
                                    <w:rPr>
                                      <w:color w:val="5B9BD5" w:themeColor="accent1"/>
                                    </w:rPr>
                                    <w:alias w:val="Address"/>
                                    <w:tag w:val=""/>
                                    <w:id w:val="1260341503"/>
                                    <w:dataBinding w:prefixMappings="xmlns:ns0='http://schemas.microsoft.com/office/2006/coverPageProps' " w:xpath="/ns0:CoverPageProperties[1]/ns0:CompanyAddress[1]" w:storeItemID="{55AF091B-3C7A-41E3-B477-F2FDAA23CFDA}"/>
                                    <w:text/>
                                  </w:sdtPr>
                                  <w:sdtContent>
                                    <w:r>
                                      <w:rPr>
                                        <w:color w:val="5B9BD5" w:themeColor="accent1"/>
                                      </w:rPr>
                                      <w:t>1804413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F118237" id="_x0000_t202" coordsize="21600,21600" o:spt="202" path="m0,0l0,21600,21600,21600,21600,0xe">
                    <v:stroke joinstyle="miter"/>
                    <v:path gradientshapeok="t" o:connecttype="rect"/>
                  </v:shapetype>
                  <v:shape id="Text Box 142" o:spid="_x0000_s1026" type="#_x0000_t202" style="position:absolute;left:0;text-align:left;margin-left:0;margin-top:0;width:451pt;height:46.45pt;z-index:25168896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" filled="f" stroked="f" strokeweight=".5pt">
                    <v:textbox style="mso-fit-shape-to-text:t" inset="0,0,0,0">
                      <w:txbxContent>
                        <w:sdt>
                          <w:sdtPr>
                            <w:rPr>
                              <w:caps/>
                              <w:color w:val="5B9BD5" w:themeColor="accent1"/>
                              <w:sz w:val="28"/>
                              <w:szCs w:val="28"/>
                            </w:rPr>
                            <w:alias w:val="Date"/>
                            <w:tag w:val=""/>
                            <w:id w:val="-200334646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D85B8F8" w14:textId="77777777" w:rsidR="00C41FBF" w:rsidRDefault="00C41FBF">
                              <w:pPr>
                                <w:pStyle w:val="NoSpacing"/>
                                <w:spacing w:after="40"/>
                                <w:jc w:val="center"/>
                                <w:rPr>
                                  <w:caps/>
                                  <w:color w:val="5B9BD5" w:themeColor="accent1"/>
                                  <w:sz w:val="28"/>
                                  <w:szCs w:val="28"/>
                                </w:rPr>
                              </w:pPr>
                              <w:r>
                                <w:rPr>
                                  <w:caps/>
                                  <w:color w:val="5B9BD5" w:themeColor="accent1"/>
                                  <w:sz w:val="28"/>
                                  <w:szCs w:val="28"/>
                                </w:rPr>
                                <w:t>SBUS6113</w:t>
                              </w:r>
                            </w:p>
                          </w:sdtContent>
                        </w:sdt>
                        <w:p w14:paraId="1E15E3CD" w14:textId="77777777" w:rsidR="00C41FBF" w:rsidRDefault="00C41FBF">
                          <w:pPr>
                            <w:pStyle w:val="NoSpacing"/>
                            <w:jc w:val="center"/>
                            <w:rPr>
                              <w:color w:val="5B9BD5" w:themeColor="accent1"/>
                            </w:rPr>
                          </w:pPr>
                          <w:sdt>
                            <w:sdtPr>
                              <w:rPr>
                                <w:caps/>
                                <w:color w:val="5B9BD5" w:themeColor="accent1"/>
                              </w:rPr>
                              <w:alias w:val="Company"/>
                              <w:tag w:val=""/>
                              <w:id w:val="760334171"/>
                              <w:dataBinding w:prefixMappings="xmlns:ns0='http://schemas.openxmlformats.org/officeDocument/2006/extended-properties' " w:xpath="/ns0:Properties[1]/ns0:Company[1]" w:storeItemID="{6668398D-A668-4E3E-A5EB-62B293D839F1}"/>
                              <w:text/>
                            </w:sdtPr>
                            <w:sdtContent>
                              <w:r>
                                <w:rPr>
                                  <w:caps/>
                                  <w:color w:val="5B9BD5" w:themeColor="accent1"/>
                                </w:rPr>
                                <w:t>Oliver c. r. atkin</w:t>
                              </w:r>
                            </w:sdtContent>
                          </w:sdt>
                        </w:p>
                        <w:p w14:paraId="48D103EB" w14:textId="77777777" w:rsidR="00C41FBF" w:rsidRDefault="00C41FBF">
                          <w:pPr>
                            <w:pStyle w:val="NoSpacing"/>
                            <w:jc w:val="center"/>
                            <w:rPr>
                              <w:color w:val="5B9BD5" w:themeColor="accent1"/>
                            </w:rPr>
                          </w:pPr>
                          <w:sdt>
                            <w:sdtPr>
                              <w:rPr>
                                <w:color w:val="5B9BD5" w:themeColor="accent1"/>
                              </w:rPr>
                              <w:alias w:val="Address"/>
                              <w:tag w:val=""/>
                              <w:id w:val="1260341503"/>
                              <w:dataBinding w:prefixMappings="xmlns:ns0='http://schemas.microsoft.com/office/2006/coverPageProps' " w:xpath="/ns0:CoverPageProperties[1]/ns0:CompanyAddress[1]" w:storeItemID="{55AF091B-3C7A-41E3-B477-F2FDAA23CFDA}"/>
                              <w:text/>
                            </w:sdtPr>
                            <w:sdtContent>
                              <w:r>
                                <w:rPr>
                                  <w:color w:val="5B9BD5" w:themeColor="accent1"/>
                                </w:rPr>
                                <w:t>1804413</w:t>
                              </w:r>
                            </w:sdtContent>
                          </w:sdt>
                        </w:p>
                      </w:txbxContent>
                    </v:textbox>
                    <w10:wrap anchorx="margin" anchory="page"/>
                  </v:shape>
                </w:pict>
              </mc:Fallback>
            </mc:AlternateContent>
          </w:r>
        </w:p>
        <w:p w14:paraId="04374CF9" w14:textId="77777777" w:rsidR="00472E2F" w:rsidRPr="0007090A" w:rsidRDefault="0007090A">
          <w:r>
            <w:br w:type="page"/>
          </w:r>
        </w:p>
      </w:sdtContent>
    </w:sdt>
    <w:p w14:paraId="5890954B" w14:textId="77777777" w:rsidR="001A509E" w:rsidRPr="000D318F" w:rsidRDefault="00DA2D79">
      <w:pPr>
        <w:rPr>
          <w:rFonts w:ascii="Arial" w:hAnsi="Arial" w:cs="Arial"/>
        </w:rPr>
      </w:pPr>
      <w:r>
        <w:rPr>
          <w:rFonts w:ascii="Arial" w:hAnsi="Arial" w:cs="Arial"/>
        </w:rPr>
        <w:lastRenderedPageBreak/>
        <w:t>Focus of report</w:t>
      </w:r>
      <w:r w:rsidR="00961C56" w:rsidRPr="000D318F">
        <w:rPr>
          <w:rFonts w:ascii="Arial" w:hAnsi="Arial" w:cs="Arial"/>
        </w:rPr>
        <w:t>:</w:t>
      </w:r>
    </w:p>
    <w:p w14:paraId="3DBC37DC" w14:textId="77777777" w:rsidR="0007090A" w:rsidRDefault="0007090A">
      <w:pPr>
        <w:rPr>
          <w:rFonts w:ascii="Arial" w:hAnsi="Arial" w:cs="Arial"/>
        </w:rPr>
      </w:pPr>
    </w:p>
    <w:p w14:paraId="78B7D60D" w14:textId="77777777" w:rsidR="00B766D7" w:rsidRPr="00B766D7" w:rsidRDefault="00B766D7" w:rsidP="00D4750C">
      <w:pPr>
        <w:spacing w:line="360" w:lineRule="auto"/>
        <w:jc w:val="both"/>
        <w:rPr>
          <w:rFonts w:ascii="Arial" w:hAnsi="Arial" w:cs="Arial"/>
        </w:rPr>
      </w:pPr>
      <w:r w:rsidRPr="00B766D7">
        <w:rPr>
          <w:rFonts w:ascii="Arial" w:hAnsi="Arial" w:cs="Arial"/>
        </w:rPr>
        <w:t>Islamic finance represents finance that is compliant with Sharia’a law. Islamic finance has gone through an exceptional growth period in recent years and the number of fully Sharia’a compliant banks and financial products continues to grow worldwide.</w:t>
      </w:r>
    </w:p>
    <w:p w14:paraId="3F9B967A" w14:textId="77777777" w:rsidR="00B766D7" w:rsidRPr="00B766D7" w:rsidRDefault="00B766D7" w:rsidP="00D4750C">
      <w:pPr>
        <w:spacing w:line="360" w:lineRule="auto"/>
        <w:jc w:val="both"/>
        <w:rPr>
          <w:rFonts w:ascii="Arial" w:hAnsi="Arial" w:cs="Arial"/>
        </w:rPr>
      </w:pPr>
    </w:p>
    <w:p w14:paraId="4EE89392" w14:textId="77777777" w:rsidR="00B766D7" w:rsidRPr="00B766D7" w:rsidRDefault="00B766D7" w:rsidP="00D4750C">
      <w:pPr>
        <w:spacing w:line="360" w:lineRule="auto"/>
        <w:jc w:val="both"/>
        <w:rPr>
          <w:rFonts w:ascii="Arial" w:hAnsi="Arial" w:cs="Arial"/>
        </w:rPr>
      </w:pPr>
      <w:r w:rsidRPr="00B766D7">
        <w:rPr>
          <w:rFonts w:ascii="Arial" w:hAnsi="Arial" w:cs="Arial"/>
        </w:rPr>
        <w:t>Islamic finance transactions are based on the concept of sharing risk and reward between the investor and the user of the funds. The object is not simply the pursuit of profit, but that the economic benefits of the enterprise should extend to other important aspects, such as, social welfare and full employment.</w:t>
      </w:r>
    </w:p>
    <w:p w14:paraId="4B722C4B" w14:textId="77777777" w:rsidR="0007090A" w:rsidRDefault="0007090A">
      <w:pPr>
        <w:rPr>
          <w:rFonts w:ascii="Arial" w:hAnsi="Arial" w:cs="Arial"/>
        </w:rPr>
      </w:pPr>
    </w:p>
    <w:p w14:paraId="761A146E" w14:textId="77777777" w:rsidR="00D93888" w:rsidRPr="000D318F" w:rsidRDefault="0007090A">
      <w:pPr>
        <w:rPr>
          <w:rFonts w:ascii="Arial" w:hAnsi="Arial" w:cs="Arial"/>
        </w:rPr>
      </w:pPr>
      <w:r>
        <w:rPr>
          <w:rFonts w:ascii="Arial" w:hAnsi="Arial" w:cs="Arial"/>
          <w:noProof/>
          <w:lang w:eastAsia="en-GB"/>
        </w:rPr>
        <mc:AlternateContent>
          <mc:Choice Requires="wps">
            <w:drawing>
              <wp:anchor distT="0" distB="0" distL="114300" distR="114300" simplePos="0" relativeHeight="251694080" behindDoc="1" locked="0" layoutInCell="1" allowOverlap="1" wp14:anchorId="14C4A246" wp14:editId="56920369">
                <wp:simplePos x="0" y="0"/>
                <wp:positionH relativeFrom="column">
                  <wp:posOffset>168442</wp:posOffset>
                </wp:positionH>
                <wp:positionV relativeFrom="paragraph">
                  <wp:posOffset>111894</wp:posOffset>
                </wp:positionV>
                <wp:extent cx="5791200" cy="1765166"/>
                <wp:effectExtent l="0" t="0" r="25400" b="13335"/>
                <wp:wrapNone/>
                <wp:docPr id="16" name="Rounded Rectangle 16"/>
                <wp:cNvGraphicFramePr/>
                <a:graphic xmlns:a="http://schemas.openxmlformats.org/drawingml/2006/main">
                  <a:graphicData uri="http://schemas.microsoft.com/office/word/2010/wordprocessingShape">
                    <wps:wsp>
                      <wps:cNvSpPr/>
                      <wps:spPr>
                        <a:xfrm>
                          <a:off x="0" y="0"/>
                          <a:ext cx="5791200" cy="1765166"/>
                        </a:xfrm>
                        <a:prstGeom prst="roundRect">
                          <a:avLst/>
                        </a:prstGeom>
                        <a:solidFill>
                          <a:schemeClr val="accent1">
                            <a:lumMod val="40000"/>
                            <a:lumOff val="60000"/>
                          </a:schemeClr>
                        </a:solidFill>
                        <a:ln>
                          <a:solidFill>
                            <a:schemeClr val="accent1">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4F055DA" id="Rounded Rectangle 16" o:spid="_x0000_s1026" style="position:absolute;margin-left:13.25pt;margin-top:8.8pt;width:456pt;height:139pt;z-index:-2516224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" fillcolor="#bdd6ee [1300]" strokecolor="#bdd6ee [1300]" strokeweight="1pt">
                <v:stroke joinstyle="miter"/>
              </v:roundrect>
            </w:pict>
          </mc:Fallback>
        </mc:AlternateContent>
      </w:r>
    </w:p>
    <w:p w14:paraId="618EC256" w14:textId="77777777" w:rsidR="00961C56" w:rsidRPr="000D318F" w:rsidRDefault="00961C56">
      <w:pPr>
        <w:rPr>
          <w:rFonts w:ascii="Arial" w:hAnsi="Arial" w:cs="Arial"/>
        </w:rPr>
      </w:pPr>
    </w:p>
    <w:p w14:paraId="3CC2392E" w14:textId="77777777" w:rsidR="00D93888" w:rsidRDefault="00B766D7" w:rsidP="005E5165">
      <w:pPr>
        <w:pStyle w:val="ListParagraph"/>
        <w:numPr>
          <w:ilvl w:val="0"/>
          <w:numId w:val="19"/>
        </w:numPr>
        <w:rPr>
          <w:rFonts w:ascii="Arial" w:hAnsi="Arial" w:cs="Arial"/>
          <w:i/>
        </w:rPr>
      </w:pPr>
      <w:r>
        <w:rPr>
          <w:rFonts w:ascii="Arial" w:hAnsi="Arial" w:cs="Arial"/>
          <w:i/>
        </w:rPr>
        <w:t>Produce a report that analyses the success of Islamic finance;</w:t>
      </w:r>
    </w:p>
    <w:p w14:paraId="02186EAF" w14:textId="77777777" w:rsidR="005E5165" w:rsidRDefault="005E5165" w:rsidP="005E5165">
      <w:pPr>
        <w:pStyle w:val="ListParagraph"/>
        <w:ind w:left="1080"/>
        <w:rPr>
          <w:rFonts w:ascii="Arial" w:hAnsi="Arial" w:cs="Arial"/>
          <w:i/>
        </w:rPr>
      </w:pPr>
    </w:p>
    <w:p w14:paraId="7E5AE24C" w14:textId="77777777" w:rsidR="005E5165" w:rsidRPr="00176DA8" w:rsidRDefault="00B766D7" w:rsidP="00176DA8">
      <w:pPr>
        <w:pStyle w:val="ListParagraph"/>
        <w:numPr>
          <w:ilvl w:val="0"/>
          <w:numId w:val="19"/>
        </w:numPr>
        <w:rPr>
          <w:rFonts w:ascii="Arial" w:hAnsi="Arial" w:cs="Arial"/>
          <w:i/>
        </w:rPr>
      </w:pPr>
      <w:r>
        <w:rPr>
          <w:rFonts w:ascii="Arial" w:hAnsi="Arial" w:cs="Arial"/>
          <w:i/>
        </w:rPr>
        <w:t>Critically evaluates whether Islamic finance is a means to financial institutions avoiding the peaks and troughs that have occurred in the financial markets;</w:t>
      </w:r>
    </w:p>
    <w:p w14:paraId="7FA87CB0" w14:textId="77777777" w:rsidR="005E5165" w:rsidRDefault="005E5165" w:rsidP="005E5165">
      <w:pPr>
        <w:pStyle w:val="ListParagraph"/>
        <w:ind w:left="1080"/>
        <w:rPr>
          <w:rFonts w:ascii="Arial" w:hAnsi="Arial" w:cs="Arial"/>
          <w:i/>
        </w:rPr>
      </w:pPr>
    </w:p>
    <w:p w14:paraId="7DC45F40" w14:textId="77777777" w:rsidR="005E5165" w:rsidRPr="000D318F" w:rsidRDefault="005E5165" w:rsidP="005E5165">
      <w:pPr>
        <w:pStyle w:val="ListParagraph"/>
        <w:numPr>
          <w:ilvl w:val="0"/>
          <w:numId w:val="19"/>
        </w:numPr>
        <w:rPr>
          <w:rFonts w:ascii="Arial" w:hAnsi="Arial" w:cs="Arial"/>
          <w:i/>
        </w:rPr>
      </w:pPr>
      <w:r>
        <w:rPr>
          <w:rFonts w:ascii="Arial" w:hAnsi="Arial" w:cs="Arial"/>
          <w:i/>
        </w:rPr>
        <w:t xml:space="preserve">Make </w:t>
      </w:r>
      <w:r w:rsidR="00B766D7">
        <w:rPr>
          <w:rFonts w:ascii="Arial" w:hAnsi="Arial" w:cs="Arial"/>
          <w:i/>
        </w:rPr>
        <w:t>3 recommendations as to whether Islamic finance is the way forward for international banks</w:t>
      </w:r>
      <w:r>
        <w:rPr>
          <w:rFonts w:ascii="Arial" w:hAnsi="Arial" w:cs="Arial"/>
          <w:i/>
        </w:rPr>
        <w:t>.</w:t>
      </w:r>
    </w:p>
    <w:p w14:paraId="71870911" w14:textId="77777777" w:rsidR="00D93888" w:rsidRPr="000D318F" w:rsidRDefault="005E5165" w:rsidP="005E5165">
      <w:pPr>
        <w:pStyle w:val="ListParagraph"/>
        <w:tabs>
          <w:tab w:val="left" w:pos="1948"/>
        </w:tabs>
        <w:rPr>
          <w:rFonts w:ascii="Arial" w:hAnsi="Arial" w:cs="Arial"/>
          <w:i/>
        </w:rPr>
      </w:pPr>
      <w:r>
        <w:rPr>
          <w:rFonts w:ascii="Arial" w:hAnsi="Arial" w:cs="Arial"/>
          <w:i/>
        </w:rPr>
        <w:tab/>
      </w:r>
    </w:p>
    <w:p w14:paraId="6473C3E4" w14:textId="77777777" w:rsidR="00D93888" w:rsidRPr="000D318F" w:rsidRDefault="00D93888" w:rsidP="00D93888">
      <w:pPr>
        <w:pStyle w:val="ListParagraph"/>
        <w:rPr>
          <w:rFonts w:ascii="Arial" w:hAnsi="Arial" w:cs="Arial"/>
          <w:i/>
        </w:rPr>
      </w:pPr>
    </w:p>
    <w:p w14:paraId="482EDF43" w14:textId="77777777" w:rsidR="00D93888" w:rsidRPr="000D318F" w:rsidRDefault="00D93888" w:rsidP="00D93888">
      <w:pPr>
        <w:pStyle w:val="ListParagraph"/>
        <w:rPr>
          <w:rFonts w:ascii="Arial" w:hAnsi="Arial" w:cs="Arial"/>
          <w:i/>
        </w:rPr>
      </w:pPr>
    </w:p>
    <w:p w14:paraId="4937FA96" w14:textId="77777777" w:rsidR="00D93888" w:rsidRPr="000D318F" w:rsidRDefault="00D93888" w:rsidP="00D93888">
      <w:pPr>
        <w:rPr>
          <w:rFonts w:ascii="Arial" w:hAnsi="Arial" w:cs="Arial"/>
          <w:i/>
        </w:rPr>
      </w:pPr>
    </w:p>
    <w:p w14:paraId="03951FE4" w14:textId="77777777" w:rsidR="00D93888" w:rsidRPr="000D318F" w:rsidRDefault="00D93888" w:rsidP="00D93888">
      <w:pPr>
        <w:pStyle w:val="ListParagraph"/>
        <w:rPr>
          <w:rFonts w:ascii="Arial" w:hAnsi="Arial" w:cs="Arial"/>
          <w:i/>
        </w:rPr>
      </w:pPr>
    </w:p>
    <w:p w14:paraId="0AF527AD" w14:textId="77777777" w:rsidR="00D93888" w:rsidRPr="000D318F" w:rsidRDefault="00D93888" w:rsidP="00D93888">
      <w:pPr>
        <w:pStyle w:val="ListParagraph"/>
        <w:rPr>
          <w:rFonts w:ascii="Arial" w:hAnsi="Arial" w:cs="Arial"/>
          <w:i/>
        </w:rPr>
      </w:pPr>
    </w:p>
    <w:p w14:paraId="79FFD403" w14:textId="77777777" w:rsidR="00D93888" w:rsidRPr="000D318F" w:rsidRDefault="00D93888" w:rsidP="00D93888">
      <w:pPr>
        <w:rPr>
          <w:rFonts w:ascii="Arial" w:hAnsi="Arial" w:cs="Arial"/>
          <w:i/>
        </w:rPr>
      </w:pPr>
    </w:p>
    <w:p w14:paraId="667571D2" w14:textId="77777777" w:rsidR="00D93888" w:rsidRPr="000D318F" w:rsidRDefault="00D93888" w:rsidP="00D93888">
      <w:pPr>
        <w:rPr>
          <w:rFonts w:ascii="Arial" w:hAnsi="Arial" w:cs="Arial"/>
          <w:i/>
        </w:rPr>
      </w:pPr>
    </w:p>
    <w:p w14:paraId="429C7382" w14:textId="77777777" w:rsidR="00D93888" w:rsidRPr="000D318F" w:rsidRDefault="00D93888" w:rsidP="00BD6734">
      <w:pPr>
        <w:pStyle w:val="Heading2"/>
        <w:rPr>
          <w:rFonts w:ascii="Arial" w:hAnsi="Arial" w:cs="Arial"/>
        </w:rPr>
      </w:pPr>
    </w:p>
    <w:p w14:paraId="0708237D" w14:textId="77777777" w:rsidR="00D93888" w:rsidRPr="000D318F" w:rsidRDefault="00D93888" w:rsidP="00D93888">
      <w:pPr>
        <w:rPr>
          <w:rFonts w:ascii="Arial" w:hAnsi="Arial" w:cs="Arial"/>
          <w:i/>
        </w:rPr>
      </w:pPr>
    </w:p>
    <w:p w14:paraId="5E461D0B" w14:textId="77777777" w:rsidR="00D93888" w:rsidRPr="000D318F" w:rsidRDefault="00D93888" w:rsidP="00D93888">
      <w:pPr>
        <w:rPr>
          <w:rFonts w:ascii="Arial" w:hAnsi="Arial" w:cs="Arial"/>
          <w:i/>
        </w:rPr>
      </w:pPr>
    </w:p>
    <w:p w14:paraId="42D51666" w14:textId="77777777" w:rsidR="007A62E9" w:rsidRPr="000D318F" w:rsidRDefault="007A62E9">
      <w:pPr>
        <w:rPr>
          <w:rFonts w:ascii="Arial" w:hAnsi="Arial" w:cs="Arial"/>
        </w:rPr>
      </w:pPr>
    </w:p>
    <w:p w14:paraId="03C91403" w14:textId="77777777" w:rsidR="007A62E9" w:rsidRDefault="007A62E9">
      <w:pPr>
        <w:rPr>
          <w:rFonts w:ascii="Arial" w:hAnsi="Arial" w:cs="Arial"/>
        </w:rPr>
      </w:pPr>
    </w:p>
    <w:p w14:paraId="5411591B" w14:textId="77777777" w:rsidR="00AF13D9" w:rsidRDefault="00AF13D9">
      <w:pPr>
        <w:rPr>
          <w:rFonts w:ascii="Arial" w:hAnsi="Arial" w:cs="Arial"/>
        </w:rPr>
      </w:pPr>
    </w:p>
    <w:p w14:paraId="38944C7B" w14:textId="77777777" w:rsidR="00AF13D9" w:rsidRDefault="00AF13D9">
      <w:pPr>
        <w:rPr>
          <w:rFonts w:ascii="Arial" w:hAnsi="Arial" w:cs="Arial"/>
        </w:rPr>
      </w:pPr>
    </w:p>
    <w:p w14:paraId="2C46E533" w14:textId="77777777" w:rsidR="00AF13D9" w:rsidRDefault="00AF13D9">
      <w:pPr>
        <w:rPr>
          <w:rFonts w:ascii="Arial" w:hAnsi="Arial" w:cs="Arial"/>
        </w:rPr>
      </w:pPr>
    </w:p>
    <w:p w14:paraId="36D39930" w14:textId="77777777" w:rsidR="00AF13D9" w:rsidRDefault="00AF13D9">
      <w:pPr>
        <w:rPr>
          <w:rFonts w:ascii="Arial" w:hAnsi="Arial" w:cs="Arial"/>
        </w:rPr>
      </w:pPr>
    </w:p>
    <w:p w14:paraId="6EA8A119" w14:textId="77777777" w:rsidR="00AF13D9" w:rsidRDefault="00AF13D9">
      <w:pPr>
        <w:rPr>
          <w:rFonts w:ascii="Arial" w:hAnsi="Arial" w:cs="Arial"/>
        </w:rPr>
      </w:pPr>
    </w:p>
    <w:p w14:paraId="5639340B" w14:textId="77777777" w:rsidR="00AF13D9" w:rsidRDefault="00AF13D9">
      <w:pPr>
        <w:rPr>
          <w:rFonts w:ascii="Arial" w:hAnsi="Arial" w:cs="Arial"/>
        </w:rPr>
      </w:pPr>
    </w:p>
    <w:p w14:paraId="6B8E5C7D" w14:textId="77777777" w:rsidR="00AF13D9" w:rsidRDefault="00AF13D9">
      <w:pPr>
        <w:rPr>
          <w:rFonts w:ascii="Arial" w:hAnsi="Arial" w:cs="Arial"/>
        </w:rPr>
      </w:pPr>
    </w:p>
    <w:p w14:paraId="4F7F2716" w14:textId="77777777" w:rsidR="00B766D7" w:rsidRDefault="00B766D7">
      <w:pPr>
        <w:rPr>
          <w:rFonts w:ascii="Arial" w:hAnsi="Arial" w:cs="Arial"/>
        </w:rPr>
      </w:pPr>
    </w:p>
    <w:p w14:paraId="5C0B649C" w14:textId="77777777" w:rsidR="00B766D7" w:rsidRDefault="00B766D7">
      <w:pPr>
        <w:rPr>
          <w:rFonts w:ascii="Arial" w:hAnsi="Arial" w:cs="Arial"/>
        </w:rPr>
      </w:pPr>
    </w:p>
    <w:p w14:paraId="3C1FAAE9" w14:textId="77777777" w:rsidR="00AF13D9" w:rsidRDefault="00AF13D9">
      <w:pPr>
        <w:rPr>
          <w:rFonts w:ascii="Arial" w:hAnsi="Arial" w:cs="Arial"/>
        </w:rPr>
      </w:pPr>
    </w:p>
    <w:p w14:paraId="25EC7840" w14:textId="77777777" w:rsidR="00AF13D9" w:rsidRDefault="00AF13D9">
      <w:pPr>
        <w:rPr>
          <w:rFonts w:ascii="Arial" w:hAnsi="Arial" w:cs="Arial"/>
        </w:rPr>
      </w:pPr>
    </w:p>
    <w:p w14:paraId="5B6F963A" w14:textId="6E7EB0DB" w:rsidR="0070310E" w:rsidRDefault="007A62E9">
      <w:pPr>
        <w:rPr>
          <w:rFonts w:ascii="Arial" w:hAnsi="Arial" w:cs="Arial"/>
          <w:b/>
          <w:color w:val="FF0000"/>
        </w:rPr>
      </w:pPr>
      <w:r w:rsidRPr="003152F5">
        <w:rPr>
          <w:rFonts w:ascii="Arial" w:hAnsi="Arial" w:cs="Arial"/>
        </w:rPr>
        <w:t>Word Count:</w:t>
      </w:r>
      <w:r w:rsidR="00133B1A" w:rsidRPr="003152F5">
        <w:rPr>
          <w:rFonts w:ascii="Arial" w:hAnsi="Arial" w:cs="Arial"/>
        </w:rPr>
        <w:t xml:space="preserve"> </w:t>
      </w:r>
      <w:r w:rsidR="00E8105D" w:rsidRPr="006F4748">
        <w:rPr>
          <w:rFonts w:ascii="Arial" w:hAnsi="Arial" w:cs="Arial"/>
          <w:b/>
        </w:rPr>
        <w:t>1</w:t>
      </w:r>
      <w:r w:rsidR="006F4748" w:rsidRPr="006F4748">
        <w:rPr>
          <w:rFonts w:ascii="Arial" w:hAnsi="Arial" w:cs="Arial"/>
          <w:b/>
          <w:color w:val="000000" w:themeColor="text1"/>
        </w:rPr>
        <w:t>,64</w:t>
      </w:r>
      <w:r w:rsidR="00203F75">
        <w:rPr>
          <w:rFonts w:ascii="Arial" w:hAnsi="Arial" w:cs="Arial"/>
          <w:b/>
          <w:color w:val="000000" w:themeColor="text1"/>
        </w:rPr>
        <w:t>9</w:t>
      </w:r>
      <w:bookmarkStart w:id="0" w:name="_GoBack"/>
      <w:bookmarkEnd w:id="0"/>
      <w:r w:rsidR="00586B2D">
        <w:rPr>
          <w:rFonts w:ascii="Arial" w:hAnsi="Arial" w:cs="Arial"/>
          <w:color w:val="000000" w:themeColor="text1"/>
        </w:rPr>
        <w:t>.</w:t>
      </w:r>
      <w:r w:rsidR="00B1019A">
        <w:rPr>
          <w:rFonts w:ascii="Arial" w:hAnsi="Arial" w:cs="Arial"/>
          <w:color w:val="000000" w:themeColor="text1"/>
        </w:rPr>
        <w:t xml:space="preserve"> </w:t>
      </w:r>
    </w:p>
    <w:p w14:paraId="2ADBDC36" w14:textId="77777777" w:rsidR="0070310E" w:rsidRDefault="0070310E">
      <w:pPr>
        <w:rPr>
          <w:rFonts w:eastAsiaTheme="majorEastAsia" w:cs="Arial"/>
          <w:color w:val="2E74B5" w:themeColor="accent1" w:themeShade="BF"/>
          <w:sz w:val="32"/>
          <w:szCs w:val="32"/>
        </w:rPr>
      </w:pPr>
      <w:r w:rsidRPr="0070310E">
        <w:rPr>
          <w:rFonts w:eastAsiaTheme="majorEastAsia" w:cs="Arial"/>
          <w:color w:val="2E74B5" w:themeColor="accent1" w:themeShade="BF"/>
          <w:sz w:val="32"/>
          <w:szCs w:val="32"/>
        </w:rPr>
        <w:lastRenderedPageBreak/>
        <w:t>Executive Summary</w:t>
      </w:r>
    </w:p>
    <w:p w14:paraId="284F7167" w14:textId="77777777" w:rsidR="0070310E" w:rsidRDefault="0070310E">
      <w:pPr>
        <w:rPr>
          <w:rFonts w:eastAsiaTheme="majorEastAsia" w:cs="Arial"/>
          <w:color w:val="2E74B5" w:themeColor="accent1" w:themeShade="BF"/>
          <w:sz w:val="32"/>
          <w:szCs w:val="32"/>
        </w:rPr>
      </w:pPr>
    </w:p>
    <w:p w14:paraId="0ABE4EC5" w14:textId="77777777" w:rsidR="0070310E" w:rsidRPr="000D318F" w:rsidRDefault="0070310E" w:rsidP="0070310E">
      <w:pPr>
        <w:rPr>
          <w:rFonts w:ascii="Arial" w:hAnsi="Arial" w:cs="Arial"/>
        </w:rPr>
      </w:pPr>
    </w:p>
    <w:p w14:paraId="41E08095" w14:textId="742B7288" w:rsidR="0070310E" w:rsidRPr="009B2029" w:rsidRDefault="0070310E" w:rsidP="0070310E">
      <w:pPr>
        <w:spacing w:line="360" w:lineRule="auto"/>
        <w:rPr>
          <w:rFonts w:ascii="Arial" w:hAnsi="Arial" w:cs="Arial"/>
          <w:color w:val="000000" w:themeColor="text1"/>
        </w:rPr>
      </w:pPr>
      <w:r w:rsidRPr="009B2029">
        <w:rPr>
          <w:rFonts w:ascii="Arial" w:hAnsi="Arial" w:cs="Arial"/>
          <w:color w:val="000000" w:themeColor="text1"/>
        </w:rPr>
        <w:t xml:space="preserve">The following report provides a concise analysis and </w:t>
      </w:r>
      <w:r>
        <w:rPr>
          <w:rFonts w:ascii="Arial" w:hAnsi="Arial" w:cs="Arial"/>
          <w:color w:val="000000" w:themeColor="text1"/>
        </w:rPr>
        <w:t xml:space="preserve">critical </w:t>
      </w:r>
      <w:r w:rsidRPr="009B2029">
        <w:rPr>
          <w:rFonts w:ascii="Arial" w:hAnsi="Arial" w:cs="Arial"/>
          <w:color w:val="000000" w:themeColor="text1"/>
        </w:rPr>
        <w:t xml:space="preserve">evaluation of </w:t>
      </w:r>
      <w:r>
        <w:rPr>
          <w:rFonts w:ascii="Arial" w:hAnsi="Arial" w:cs="Arial"/>
          <w:color w:val="000000" w:themeColor="text1"/>
        </w:rPr>
        <w:t>the growth and success of Islamic Finance</w:t>
      </w:r>
      <w:r w:rsidRPr="009B2029">
        <w:rPr>
          <w:rFonts w:ascii="Arial" w:hAnsi="Arial" w:cs="Arial"/>
          <w:color w:val="000000" w:themeColor="text1"/>
        </w:rPr>
        <w:t xml:space="preserve">. </w:t>
      </w:r>
      <w:r>
        <w:rPr>
          <w:rFonts w:ascii="Arial" w:hAnsi="Arial" w:cs="Arial"/>
          <w:color w:val="000000" w:themeColor="text1"/>
        </w:rPr>
        <w:t>Statistical analysis</w:t>
      </w:r>
      <w:r w:rsidRPr="009B2029">
        <w:rPr>
          <w:rFonts w:ascii="Arial" w:hAnsi="Arial" w:cs="Arial"/>
          <w:color w:val="000000" w:themeColor="text1"/>
        </w:rPr>
        <w:t xml:space="preserve"> and</w:t>
      </w:r>
      <w:r w:rsidR="00C770B1">
        <w:rPr>
          <w:rFonts w:ascii="Arial" w:hAnsi="Arial" w:cs="Arial"/>
          <w:color w:val="000000" w:themeColor="text1"/>
        </w:rPr>
        <w:t xml:space="preserve"> real world</w:t>
      </w:r>
      <w:r w:rsidRPr="009B2029">
        <w:rPr>
          <w:rFonts w:ascii="Arial" w:hAnsi="Arial" w:cs="Arial"/>
          <w:color w:val="000000" w:themeColor="text1"/>
        </w:rPr>
        <w:t xml:space="preserve"> examples</w:t>
      </w:r>
      <w:r w:rsidR="00C770B1">
        <w:rPr>
          <w:rFonts w:ascii="Arial" w:hAnsi="Arial" w:cs="Arial"/>
          <w:color w:val="000000" w:themeColor="text1"/>
        </w:rPr>
        <w:t xml:space="preserve"> are used to provide evidence. The r</w:t>
      </w:r>
      <w:r w:rsidRPr="009B2029">
        <w:rPr>
          <w:rFonts w:ascii="Arial" w:hAnsi="Arial" w:cs="Arial"/>
          <w:color w:val="000000" w:themeColor="text1"/>
        </w:rPr>
        <w:t>esult</w:t>
      </w:r>
      <w:r w:rsidR="00C770B1">
        <w:rPr>
          <w:rFonts w:ascii="Arial" w:hAnsi="Arial" w:cs="Arial"/>
          <w:color w:val="000000" w:themeColor="text1"/>
        </w:rPr>
        <w:t>ing conclusions prove that Islamic financial institutions</w:t>
      </w:r>
      <w:r>
        <w:rPr>
          <w:rFonts w:ascii="Arial" w:hAnsi="Arial" w:cs="Arial"/>
          <w:color w:val="000000" w:themeColor="text1"/>
        </w:rPr>
        <w:t xml:space="preserve"> </w:t>
      </w:r>
      <w:r w:rsidR="00C770B1">
        <w:rPr>
          <w:rFonts w:ascii="Arial" w:hAnsi="Arial" w:cs="Arial"/>
          <w:color w:val="000000" w:themeColor="text1"/>
        </w:rPr>
        <w:t>are shielded somewhat from economic peaks and troughs due to their asset backing and successful risk management</w:t>
      </w:r>
      <w:r w:rsidRPr="009B2029">
        <w:rPr>
          <w:rFonts w:ascii="Arial" w:hAnsi="Arial" w:cs="Arial"/>
          <w:color w:val="000000" w:themeColor="text1"/>
        </w:rPr>
        <w:t xml:space="preserve">, but </w:t>
      </w:r>
      <w:r w:rsidR="00C770B1">
        <w:rPr>
          <w:rFonts w:ascii="Arial" w:hAnsi="Arial" w:cs="Arial"/>
          <w:color w:val="000000" w:themeColor="text1"/>
        </w:rPr>
        <w:t>are still in their early stage with little regulatory support compared with conventional banks</w:t>
      </w:r>
      <w:r w:rsidRPr="009B2029">
        <w:rPr>
          <w:rFonts w:ascii="Arial" w:hAnsi="Arial" w:cs="Arial"/>
          <w:color w:val="000000" w:themeColor="text1"/>
        </w:rPr>
        <w:t>.</w:t>
      </w:r>
    </w:p>
    <w:p w14:paraId="5CB1A3A0" w14:textId="77777777" w:rsidR="0070310E" w:rsidRPr="009B2029" w:rsidRDefault="0070310E" w:rsidP="0070310E">
      <w:pPr>
        <w:spacing w:line="360" w:lineRule="auto"/>
        <w:rPr>
          <w:rFonts w:ascii="Arial" w:hAnsi="Arial" w:cs="Arial"/>
          <w:color w:val="000000" w:themeColor="text1"/>
        </w:rPr>
      </w:pPr>
    </w:p>
    <w:p w14:paraId="25DF269D" w14:textId="224A61AF" w:rsidR="0070310E" w:rsidRPr="009B2029" w:rsidRDefault="0070310E" w:rsidP="0070310E">
      <w:pPr>
        <w:spacing w:line="360" w:lineRule="auto"/>
        <w:rPr>
          <w:rFonts w:ascii="Arial" w:hAnsi="Arial" w:cs="Arial"/>
          <w:color w:val="000000" w:themeColor="text1"/>
        </w:rPr>
      </w:pPr>
      <w:r w:rsidRPr="009B2029">
        <w:rPr>
          <w:rFonts w:ascii="Arial" w:hAnsi="Arial" w:cs="Arial"/>
          <w:color w:val="000000" w:themeColor="text1"/>
        </w:rPr>
        <w:t xml:space="preserve">The report finds that </w:t>
      </w:r>
      <w:r w:rsidR="00C770B1">
        <w:rPr>
          <w:rFonts w:ascii="Arial" w:hAnsi="Arial" w:cs="Arial"/>
          <w:color w:val="000000" w:themeColor="text1"/>
        </w:rPr>
        <w:t>Islamic finance is revolutionising banking systems across the world, however more regulatory clarity is needed to see the method really compete with conventional finance</w:t>
      </w:r>
      <w:r w:rsidRPr="009B2029">
        <w:rPr>
          <w:rFonts w:ascii="Arial" w:hAnsi="Arial" w:cs="Arial"/>
          <w:color w:val="000000" w:themeColor="text1"/>
        </w:rPr>
        <w:t xml:space="preserve">. Recommendations </w:t>
      </w:r>
      <w:r w:rsidR="00C770B1">
        <w:rPr>
          <w:rFonts w:ascii="Arial" w:hAnsi="Arial" w:cs="Arial"/>
          <w:color w:val="000000" w:themeColor="text1"/>
        </w:rPr>
        <w:t>analyse the success of profit and loss sharing but also suggest the limitations of being fully sharia-compliant in non-Muslim countries</w:t>
      </w:r>
      <w:r w:rsidRPr="009B2029">
        <w:rPr>
          <w:rFonts w:ascii="Arial" w:hAnsi="Arial" w:cs="Arial"/>
          <w:color w:val="000000" w:themeColor="text1"/>
        </w:rPr>
        <w:t>.</w:t>
      </w:r>
    </w:p>
    <w:p w14:paraId="42C04778" w14:textId="4F9BD537" w:rsidR="00D93888" w:rsidRPr="000D318F" w:rsidRDefault="00D93888">
      <w:pPr>
        <w:rPr>
          <w:rFonts w:ascii="Arial" w:hAnsi="Arial" w:cs="Arial"/>
        </w:rPr>
      </w:pPr>
      <w:r w:rsidRPr="000D318F">
        <w:rPr>
          <w:rFonts w:ascii="Arial" w:hAnsi="Arial" w:cs="Arial"/>
        </w:rPr>
        <w:br w:type="page"/>
      </w:r>
    </w:p>
    <w:sdt>
      <w:sdtPr>
        <w:rPr>
          <w:rFonts w:ascii="Arial" w:eastAsiaTheme="minorHAnsi" w:hAnsi="Arial" w:cs="Arial"/>
          <w:b w:val="0"/>
          <w:bCs w:val="0"/>
          <w:color w:val="auto"/>
          <w:sz w:val="24"/>
          <w:szCs w:val="24"/>
          <w:lang w:val="en-GB"/>
        </w:rPr>
        <w:id w:val="-357891425"/>
        <w:docPartObj>
          <w:docPartGallery w:val="Table of Contents"/>
          <w:docPartUnique/>
        </w:docPartObj>
      </w:sdtPr>
      <w:sdtEndPr>
        <w:rPr>
          <w:noProof/>
        </w:rPr>
      </w:sdtEndPr>
      <w:sdtContent>
        <w:p w14:paraId="65829D36" w14:textId="64082144" w:rsidR="00D93888" w:rsidRPr="0070310E" w:rsidRDefault="00D93888">
          <w:pPr>
            <w:pStyle w:val="TOCHeading"/>
            <w:rPr>
              <w:rFonts w:ascii="Arial" w:eastAsiaTheme="minorHAnsi" w:hAnsi="Arial" w:cs="Arial"/>
              <w:b w:val="0"/>
              <w:bCs w:val="0"/>
              <w:color w:val="auto"/>
              <w:sz w:val="24"/>
              <w:szCs w:val="24"/>
              <w:lang w:val="en-GB"/>
            </w:rPr>
          </w:pPr>
          <w:r w:rsidRPr="00192969">
            <w:rPr>
              <w:rFonts w:ascii="Arial" w:hAnsi="Arial" w:cs="Arial"/>
              <w:sz w:val="32"/>
            </w:rPr>
            <w:t>Table of Contents</w:t>
          </w:r>
        </w:p>
        <w:p w14:paraId="3093AC72" w14:textId="77777777" w:rsidR="00BD4DEA" w:rsidRDefault="00D93888">
          <w:pPr>
            <w:pStyle w:val="TOC1"/>
            <w:tabs>
              <w:tab w:val="right" w:leader="dot" w:pos="9010"/>
            </w:tabs>
            <w:rPr>
              <w:rFonts w:eastAsiaTheme="minorEastAsia"/>
              <w:b w:val="0"/>
              <w:bCs w:val="0"/>
              <w:noProof/>
              <w:lang w:eastAsia="en-GB"/>
            </w:rPr>
          </w:pPr>
          <w:r w:rsidRPr="00192969">
            <w:rPr>
              <w:rFonts w:ascii="Arial" w:hAnsi="Arial" w:cs="Arial"/>
              <w:b w:val="0"/>
              <w:bCs w:val="0"/>
              <w:sz w:val="28"/>
            </w:rPr>
            <w:fldChar w:fldCharType="begin"/>
          </w:r>
          <w:r w:rsidRPr="00192969">
            <w:rPr>
              <w:rFonts w:ascii="Arial" w:hAnsi="Arial" w:cs="Arial"/>
              <w:sz w:val="28"/>
            </w:rPr>
            <w:instrText xml:space="preserve"> TOC \o "1-3" \h \z \u </w:instrText>
          </w:r>
          <w:r w:rsidRPr="00192969">
            <w:rPr>
              <w:rFonts w:ascii="Arial" w:hAnsi="Arial" w:cs="Arial"/>
              <w:b w:val="0"/>
              <w:bCs w:val="0"/>
              <w:sz w:val="28"/>
            </w:rPr>
            <w:fldChar w:fldCharType="separate"/>
          </w:r>
          <w:hyperlink w:anchor="_Toc532396579" w:history="1">
            <w:r w:rsidR="00BD4DEA" w:rsidRPr="008260D5">
              <w:rPr>
                <w:rStyle w:val="Hyperlink"/>
                <w:rFonts w:cs="Arial"/>
                <w:noProof/>
              </w:rPr>
              <w:t>1.0 Introduction</w:t>
            </w:r>
            <w:r w:rsidR="00BD4DEA">
              <w:rPr>
                <w:noProof/>
                <w:webHidden/>
              </w:rPr>
              <w:tab/>
            </w:r>
            <w:r w:rsidR="00BD4DEA">
              <w:rPr>
                <w:noProof/>
                <w:webHidden/>
              </w:rPr>
              <w:fldChar w:fldCharType="begin"/>
            </w:r>
            <w:r w:rsidR="00BD4DEA">
              <w:rPr>
                <w:noProof/>
                <w:webHidden/>
              </w:rPr>
              <w:instrText xml:space="preserve"> PAGEREF _Toc532396579 \h </w:instrText>
            </w:r>
            <w:r w:rsidR="00BD4DEA">
              <w:rPr>
                <w:noProof/>
                <w:webHidden/>
              </w:rPr>
            </w:r>
            <w:r w:rsidR="00BD4DEA">
              <w:rPr>
                <w:noProof/>
                <w:webHidden/>
              </w:rPr>
              <w:fldChar w:fldCharType="separate"/>
            </w:r>
            <w:r w:rsidR="00BD4DEA">
              <w:rPr>
                <w:noProof/>
                <w:webHidden/>
              </w:rPr>
              <w:t>1</w:t>
            </w:r>
            <w:r w:rsidR="00BD4DEA">
              <w:rPr>
                <w:noProof/>
                <w:webHidden/>
              </w:rPr>
              <w:fldChar w:fldCharType="end"/>
            </w:r>
          </w:hyperlink>
        </w:p>
        <w:p w14:paraId="2C4B5D3E" w14:textId="77777777" w:rsidR="00BD4DEA" w:rsidRDefault="00BD4DEA">
          <w:pPr>
            <w:pStyle w:val="TOC1"/>
            <w:tabs>
              <w:tab w:val="right" w:leader="dot" w:pos="9010"/>
            </w:tabs>
            <w:rPr>
              <w:rFonts w:eastAsiaTheme="minorEastAsia"/>
              <w:b w:val="0"/>
              <w:bCs w:val="0"/>
              <w:noProof/>
              <w:lang w:eastAsia="en-GB"/>
            </w:rPr>
          </w:pPr>
          <w:hyperlink w:anchor="_Toc532396580" w:history="1">
            <w:r w:rsidRPr="008260D5">
              <w:rPr>
                <w:rStyle w:val="Hyperlink"/>
                <w:rFonts w:cs="Arial"/>
                <w:noProof/>
              </w:rPr>
              <w:t>2.0 Islamic Finance Contracts</w:t>
            </w:r>
            <w:r>
              <w:rPr>
                <w:noProof/>
                <w:webHidden/>
              </w:rPr>
              <w:tab/>
            </w:r>
            <w:r>
              <w:rPr>
                <w:noProof/>
                <w:webHidden/>
              </w:rPr>
              <w:fldChar w:fldCharType="begin"/>
            </w:r>
            <w:r>
              <w:rPr>
                <w:noProof/>
                <w:webHidden/>
              </w:rPr>
              <w:instrText xml:space="preserve"> PAGEREF _Toc532396580 \h </w:instrText>
            </w:r>
            <w:r>
              <w:rPr>
                <w:noProof/>
                <w:webHidden/>
              </w:rPr>
            </w:r>
            <w:r>
              <w:rPr>
                <w:noProof/>
                <w:webHidden/>
              </w:rPr>
              <w:fldChar w:fldCharType="separate"/>
            </w:r>
            <w:r>
              <w:rPr>
                <w:noProof/>
                <w:webHidden/>
              </w:rPr>
              <w:t>1</w:t>
            </w:r>
            <w:r>
              <w:rPr>
                <w:noProof/>
                <w:webHidden/>
              </w:rPr>
              <w:fldChar w:fldCharType="end"/>
            </w:r>
          </w:hyperlink>
        </w:p>
        <w:p w14:paraId="6244E678" w14:textId="77777777" w:rsidR="00BD4DEA" w:rsidRDefault="00BD4DEA">
          <w:pPr>
            <w:pStyle w:val="TOC1"/>
            <w:tabs>
              <w:tab w:val="right" w:leader="dot" w:pos="9010"/>
            </w:tabs>
            <w:rPr>
              <w:rFonts w:eastAsiaTheme="minorEastAsia"/>
              <w:b w:val="0"/>
              <w:bCs w:val="0"/>
              <w:noProof/>
              <w:lang w:eastAsia="en-GB"/>
            </w:rPr>
          </w:pPr>
          <w:hyperlink w:anchor="_Toc532396581" w:history="1">
            <w:r w:rsidRPr="008260D5">
              <w:rPr>
                <w:rStyle w:val="Hyperlink"/>
                <w:rFonts w:cs="Arial"/>
                <w:noProof/>
              </w:rPr>
              <w:t>3.0 Evaluation and Analysis of Growth and Success</w:t>
            </w:r>
            <w:r>
              <w:rPr>
                <w:noProof/>
                <w:webHidden/>
              </w:rPr>
              <w:tab/>
            </w:r>
            <w:r>
              <w:rPr>
                <w:noProof/>
                <w:webHidden/>
              </w:rPr>
              <w:fldChar w:fldCharType="begin"/>
            </w:r>
            <w:r>
              <w:rPr>
                <w:noProof/>
                <w:webHidden/>
              </w:rPr>
              <w:instrText xml:space="preserve"> PAGEREF _Toc532396581 \h </w:instrText>
            </w:r>
            <w:r>
              <w:rPr>
                <w:noProof/>
                <w:webHidden/>
              </w:rPr>
            </w:r>
            <w:r>
              <w:rPr>
                <w:noProof/>
                <w:webHidden/>
              </w:rPr>
              <w:fldChar w:fldCharType="separate"/>
            </w:r>
            <w:r>
              <w:rPr>
                <w:noProof/>
                <w:webHidden/>
              </w:rPr>
              <w:t>1</w:t>
            </w:r>
            <w:r>
              <w:rPr>
                <w:noProof/>
                <w:webHidden/>
              </w:rPr>
              <w:fldChar w:fldCharType="end"/>
            </w:r>
          </w:hyperlink>
        </w:p>
        <w:p w14:paraId="084A665C" w14:textId="77777777" w:rsidR="00BD4DEA" w:rsidRDefault="00BD4DEA">
          <w:pPr>
            <w:pStyle w:val="TOC1"/>
            <w:tabs>
              <w:tab w:val="right" w:leader="dot" w:pos="9010"/>
            </w:tabs>
            <w:rPr>
              <w:rFonts w:eastAsiaTheme="minorEastAsia"/>
              <w:b w:val="0"/>
              <w:bCs w:val="0"/>
              <w:noProof/>
              <w:lang w:eastAsia="en-GB"/>
            </w:rPr>
          </w:pPr>
          <w:hyperlink w:anchor="_Toc532396582" w:history="1">
            <w:r w:rsidRPr="008260D5">
              <w:rPr>
                <w:rStyle w:val="Hyperlink"/>
                <w:rFonts w:cs="Arial"/>
                <w:noProof/>
              </w:rPr>
              <w:t>4.0 Economic Turmoil and Islamic Banking Stability</w:t>
            </w:r>
            <w:r>
              <w:rPr>
                <w:noProof/>
                <w:webHidden/>
              </w:rPr>
              <w:tab/>
            </w:r>
            <w:r>
              <w:rPr>
                <w:noProof/>
                <w:webHidden/>
              </w:rPr>
              <w:fldChar w:fldCharType="begin"/>
            </w:r>
            <w:r>
              <w:rPr>
                <w:noProof/>
                <w:webHidden/>
              </w:rPr>
              <w:instrText xml:space="preserve"> PAGEREF _Toc532396582 \h </w:instrText>
            </w:r>
            <w:r>
              <w:rPr>
                <w:noProof/>
                <w:webHidden/>
              </w:rPr>
            </w:r>
            <w:r>
              <w:rPr>
                <w:noProof/>
                <w:webHidden/>
              </w:rPr>
              <w:fldChar w:fldCharType="separate"/>
            </w:r>
            <w:r>
              <w:rPr>
                <w:noProof/>
                <w:webHidden/>
              </w:rPr>
              <w:t>5</w:t>
            </w:r>
            <w:r>
              <w:rPr>
                <w:noProof/>
                <w:webHidden/>
              </w:rPr>
              <w:fldChar w:fldCharType="end"/>
            </w:r>
          </w:hyperlink>
        </w:p>
        <w:p w14:paraId="294585F4" w14:textId="77777777" w:rsidR="00BD4DEA" w:rsidRDefault="00BD4DEA">
          <w:pPr>
            <w:pStyle w:val="TOC1"/>
            <w:tabs>
              <w:tab w:val="right" w:leader="dot" w:pos="9010"/>
            </w:tabs>
            <w:rPr>
              <w:rFonts w:eastAsiaTheme="minorEastAsia"/>
              <w:b w:val="0"/>
              <w:bCs w:val="0"/>
              <w:noProof/>
              <w:lang w:eastAsia="en-GB"/>
            </w:rPr>
          </w:pPr>
          <w:hyperlink w:anchor="_Toc532396583" w:history="1">
            <w:r w:rsidRPr="008260D5">
              <w:rPr>
                <w:rStyle w:val="Hyperlink"/>
                <w:rFonts w:cs="Arial"/>
                <w:noProof/>
              </w:rPr>
              <w:t>5.0 Conclusions</w:t>
            </w:r>
            <w:r>
              <w:rPr>
                <w:noProof/>
                <w:webHidden/>
              </w:rPr>
              <w:tab/>
            </w:r>
            <w:r>
              <w:rPr>
                <w:noProof/>
                <w:webHidden/>
              </w:rPr>
              <w:fldChar w:fldCharType="begin"/>
            </w:r>
            <w:r>
              <w:rPr>
                <w:noProof/>
                <w:webHidden/>
              </w:rPr>
              <w:instrText xml:space="preserve"> PAGEREF _Toc532396583 \h </w:instrText>
            </w:r>
            <w:r>
              <w:rPr>
                <w:noProof/>
                <w:webHidden/>
              </w:rPr>
            </w:r>
            <w:r>
              <w:rPr>
                <w:noProof/>
                <w:webHidden/>
              </w:rPr>
              <w:fldChar w:fldCharType="separate"/>
            </w:r>
            <w:r>
              <w:rPr>
                <w:noProof/>
                <w:webHidden/>
              </w:rPr>
              <w:t>6</w:t>
            </w:r>
            <w:r>
              <w:rPr>
                <w:noProof/>
                <w:webHidden/>
              </w:rPr>
              <w:fldChar w:fldCharType="end"/>
            </w:r>
          </w:hyperlink>
        </w:p>
        <w:p w14:paraId="6B30B3C2" w14:textId="77777777" w:rsidR="00BD4DEA" w:rsidRDefault="00BD4DEA">
          <w:pPr>
            <w:pStyle w:val="TOC1"/>
            <w:tabs>
              <w:tab w:val="right" w:leader="dot" w:pos="9010"/>
            </w:tabs>
            <w:rPr>
              <w:rFonts w:eastAsiaTheme="minorEastAsia"/>
              <w:b w:val="0"/>
              <w:bCs w:val="0"/>
              <w:noProof/>
              <w:lang w:eastAsia="en-GB"/>
            </w:rPr>
          </w:pPr>
          <w:hyperlink w:anchor="_Toc532396584" w:history="1">
            <w:r w:rsidRPr="008260D5">
              <w:rPr>
                <w:rStyle w:val="Hyperlink"/>
                <w:rFonts w:cs="Arial"/>
                <w:noProof/>
              </w:rPr>
              <w:t>6.0 Recommendations</w:t>
            </w:r>
            <w:r>
              <w:rPr>
                <w:noProof/>
                <w:webHidden/>
              </w:rPr>
              <w:tab/>
            </w:r>
            <w:r>
              <w:rPr>
                <w:noProof/>
                <w:webHidden/>
              </w:rPr>
              <w:fldChar w:fldCharType="begin"/>
            </w:r>
            <w:r>
              <w:rPr>
                <w:noProof/>
                <w:webHidden/>
              </w:rPr>
              <w:instrText xml:space="preserve"> PAGEREF _Toc532396584 \h </w:instrText>
            </w:r>
            <w:r>
              <w:rPr>
                <w:noProof/>
                <w:webHidden/>
              </w:rPr>
            </w:r>
            <w:r>
              <w:rPr>
                <w:noProof/>
                <w:webHidden/>
              </w:rPr>
              <w:fldChar w:fldCharType="separate"/>
            </w:r>
            <w:r>
              <w:rPr>
                <w:noProof/>
                <w:webHidden/>
              </w:rPr>
              <w:t>6</w:t>
            </w:r>
            <w:r>
              <w:rPr>
                <w:noProof/>
                <w:webHidden/>
              </w:rPr>
              <w:fldChar w:fldCharType="end"/>
            </w:r>
          </w:hyperlink>
        </w:p>
        <w:p w14:paraId="466D1CAD" w14:textId="77777777" w:rsidR="00BD4DEA" w:rsidRDefault="00BD4DEA">
          <w:pPr>
            <w:pStyle w:val="TOC1"/>
            <w:tabs>
              <w:tab w:val="right" w:leader="dot" w:pos="9010"/>
            </w:tabs>
            <w:rPr>
              <w:rFonts w:eastAsiaTheme="minorEastAsia"/>
              <w:b w:val="0"/>
              <w:bCs w:val="0"/>
              <w:noProof/>
              <w:lang w:eastAsia="en-GB"/>
            </w:rPr>
          </w:pPr>
          <w:hyperlink w:anchor="_Toc532396585" w:history="1">
            <w:r w:rsidRPr="008260D5">
              <w:rPr>
                <w:rStyle w:val="Hyperlink"/>
                <w:rFonts w:cs="Arial"/>
                <w:noProof/>
              </w:rPr>
              <w:t>Reference list</w:t>
            </w:r>
            <w:r>
              <w:rPr>
                <w:noProof/>
                <w:webHidden/>
              </w:rPr>
              <w:tab/>
            </w:r>
            <w:r>
              <w:rPr>
                <w:noProof/>
                <w:webHidden/>
              </w:rPr>
              <w:fldChar w:fldCharType="begin"/>
            </w:r>
            <w:r>
              <w:rPr>
                <w:noProof/>
                <w:webHidden/>
              </w:rPr>
              <w:instrText xml:space="preserve"> PAGEREF _Toc532396585 \h </w:instrText>
            </w:r>
            <w:r>
              <w:rPr>
                <w:noProof/>
                <w:webHidden/>
              </w:rPr>
            </w:r>
            <w:r>
              <w:rPr>
                <w:noProof/>
                <w:webHidden/>
              </w:rPr>
              <w:fldChar w:fldCharType="separate"/>
            </w:r>
            <w:r>
              <w:rPr>
                <w:noProof/>
                <w:webHidden/>
              </w:rPr>
              <w:t>8</w:t>
            </w:r>
            <w:r>
              <w:rPr>
                <w:noProof/>
                <w:webHidden/>
              </w:rPr>
              <w:fldChar w:fldCharType="end"/>
            </w:r>
          </w:hyperlink>
        </w:p>
        <w:p w14:paraId="62F1F4C8" w14:textId="77777777" w:rsidR="00BD4DEA" w:rsidRDefault="00BD4DEA">
          <w:pPr>
            <w:pStyle w:val="TOC1"/>
            <w:tabs>
              <w:tab w:val="right" w:leader="dot" w:pos="9010"/>
            </w:tabs>
            <w:rPr>
              <w:rFonts w:eastAsiaTheme="minorEastAsia"/>
              <w:b w:val="0"/>
              <w:bCs w:val="0"/>
              <w:noProof/>
              <w:lang w:eastAsia="en-GB"/>
            </w:rPr>
          </w:pPr>
          <w:hyperlink w:anchor="_Toc532396586" w:history="1">
            <w:r w:rsidRPr="008260D5">
              <w:rPr>
                <w:rStyle w:val="Hyperlink"/>
                <w:rFonts w:cs="Arial"/>
                <w:noProof/>
              </w:rPr>
              <w:t>Appendices</w:t>
            </w:r>
            <w:r>
              <w:rPr>
                <w:noProof/>
                <w:webHidden/>
              </w:rPr>
              <w:tab/>
            </w:r>
            <w:r>
              <w:rPr>
                <w:noProof/>
                <w:webHidden/>
              </w:rPr>
              <w:fldChar w:fldCharType="begin"/>
            </w:r>
            <w:r>
              <w:rPr>
                <w:noProof/>
                <w:webHidden/>
              </w:rPr>
              <w:instrText xml:space="preserve"> PAGEREF _Toc532396586 \h </w:instrText>
            </w:r>
            <w:r>
              <w:rPr>
                <w:noProof/>
                <w:webHidden/>
              </w:rPr>
            </w:r>
            <w:r>
              <w:rPr>
                <w:noProof/>
                <w:webHidden/>
              </w:rPr>
              <w:fldChar w:fldCharType="separate"/>
            </w:r>
            <w:r>
              <w:rPr>
                <w:noProof/>
                <w:webHidden/>
              </w:rPr>
              <w:t>12</w:t>
            </w:r>
            <w:r>
              <w:rPr>
                <w:noProof/>
                <w:webHidden/>
              </w:rPr>
              <w:fldChar w:fldCharType="end"/>
            </w:r>
          </w:hyperlink>
        </w:p>
        <w:p w14:paraId="5EDC64F0" w14:textId="51E4EA2B" w:rsidR="00961C56" w:rsidRPr="000D318F" w:rsidRDefault="00D93888">
          <w:pPr>
            <w:rPr>
              <w:rFonts w:ascii="Arial" w:hAnsi="Arial" w:cs="Arial"/>
            </w:rPr>
            <w:sectPr w:rsidR="00961C56" w:rsidRPr="000D318F" w:rsidSect="00961C56">
              <w:headerReference w:type="default" r:id="rId11"/>
              <w:footerReference w:type="even" r:id="rId12"/>
              <w:footerReference w:type="default" r:id="rId13"/>
              <w:footerReference w:type="first" r:id="rId14"/>
              <w:pgSz w:w="11900" w:h="16840"/>
              <w:pgMar w:top="1440" w:right="1440" w:bottom="1440" w:left="1440" w:header="720" w:footer="720" w:gutter="0"/>
              <w:pgNumType w:start="1"/>
              <w:cols w:space="720"/>
              <w:titlePg/>
              <w:docGrid w:linePitch="360"/>
            </w:sectPr>
          </w:pPr>
          <w:r w:rsidRPr="00192969">
            <w:rPr>
              <w:rFonts w:ascii="Arial" w:hAnsi="Arial" w:cs="Arial"/>
              <w:b/>
              <w:bCs/>
              <w:noProof/>
              <w:sz w:val="28"/>
            </w:rPr>
            <w:fldChar w:fldCharType="end"/>
          </w:r>
        </w:p>
      </w:sdtContent>
    </w:sdt>
    <w:p w14:paraId="513FF950" w14:textId="6938EF4B" w:rsidR="00206BE0" w:rsidRPr="00410128" w:rsidRDefault="003F1B8F" w:rsidP="009B2029">
      <w:pPr>
        <w:pStyle w:val="Heading1"/>
        <w:spacing w:line="360" w:lineRule="auto"/>
        <w:rPr>
          <w:rFonts w:asciiTheme="minorHAnsi" w:hAnsiTheme="minorHAnsi" w:cs="Arial"/>
        </w:rPr>
      </w:pPr>
      <w:bookmarkStart w:id="1" w:name="_Toc532396579"/>
      <w:r w:rsidRPr="00410128">
        <w:rPr>
          <w:rFonts w:asciiTheme="minorHAnsi" w:hAnsiTheme="minorHAnsi" w:cs="Arial"/>
        </w:rPr>
        <w:lastRenderedPageBreak/>
        <w:t>1.0 Introduction</w:t>
      </w:r>
      <w:bookmarkEnd w:id="1"/>
    </w:p>
    <w:p w14:paraId="1E4C5C2A" w14:textId="3D12C1DF" w:rsidR="003C5272" w:rsidRPr="00410128" w:rsidRDefault="00FA06A0" w:rsidP="008B1D09">
      <w:pPr>
        <w:spacing w:line="360" w:lineRule="auto"/>
        <w:rPr>
          <w:rFonts w:cs="Arial"/>
          <w:color w:val="000000" w:themeColor="text1"/>
        </w:rPr>
      </w:pPr>
      <w:r>
        <w:rPr>
          <w:rFonts w:cs="Arial"/>
          <w:color w:val="000000" w:themeColor="text1"/>
        </w:rPr>
        <w:t xml:space="preserve">Islamic finance correlates </w:t>
      </w:r>
      <w:r w:rsidR="00E71764" w:rsidRPr="00410128">
        <w:rPr>
          <w:rFonts w:cs="Arial"/>
          <w:color w:val="000000" w:themeColor="text1"/>
        </w:rPr>
        <w:t>religiou</w:t>
      </w:r>
      <w:r>
        <w:rPr>
          <w:rFonts w:cs="Arial"/>
          <w:color w:val="000000" w:themeColor="text1"/>
        </w:rPr>
        <w:t xml:space="preserve">s guidelines </w:t>
      </w:r>
      <w:r w:rsidR="00E71764" w:rsidRPr="00410128">
        <w:rPr>
          <w:rFonts w:cs="Arial"/>
          <w:color w:val="000000" w:themeColor="text1"/>
        </w:rPr>
        <w:t xml:space="preserve">outlined in the Quran </w:t>
      </w:r>
      <w:r>
        <w:rPr>
          <w:rFonts w:cs="Arial"/>
          <w:color w:val="000000" w:themeColor="text1"/>
        </w:rPr>
        <w:t>with international economic and</w:t>
      </w:r>
      <w:r w:rsidR="00480493">
        <w:rPr>
          <w:rFonts w:cs="Arial"/>
          <w:color w:val="000000" w:themeColor="text1"/>
        </w:rPr>
        <w:t xml:space="preserve"> </w:t>
      </w:r>
      <w:r w:rsidR="00E71764" w:rsidRPr="00410128">
        <w:rPr>
          <w:rFonts w:cs="Arial"/>
          <w:color w:val="000000" w:themeColor="text1"/>
        </w:rPr>
        <w:t>financial transactions</w:t>
      </w:r>
      <w:r>
        <w:rPr>
          <w:rFonts w:cs="Arial"/>
          <w:color w:val="000000" w:themeColor="text1"/>
        </w:rPr>
        <w:t xml:space="preserve"> and product</w:t>
      </w:r>
      <w:r w:rsidR="00E71764" w:rsidRPr="00410128">
        <w:rPr>
          <w:rFonts w:cs="Arial"/>
          <w:color w:val="000000" w:themeColor="text1"/>
        </w:rPr>
        <w:t>s (</w:t>
      </w:r>
      <w:r w:rsidR="0025187C" w:rsidRPr="00410128">
        <w:rPr>
          <w:rFonts w:cs="Arial"/>
          <w:color w:val="000000" w:themeColor="text1"/>
        </w:rPr>
        <w:t>Marfia, 2014</w:t>
      </w:r>
      <w:r w:rsidR="00E71764" w:rsidRPr="00410128">
        <w:rPr>
          <w:rFonts w:cs="Arial"/>
          <w:color w:val="000000" w:themeColor="text1"/>
        </w:rPr>
        <w:t>).</w:t>
      </w:r>
      <w:r w:rsidR="00314185" w:rsidRPr="00410128">
        <w:rPr>
          <w:rFonts w:cs="Arial"/>
          <w:color w:val="000000" w:themeColor="text1"/>
        </w:rPr>
        <w:t xml:space="preserve"> The </w:t>
      </w:r>
      <w:r w:rsidR="00E82D49" w:rsidRPr="00410128">
        <w:rPr>
          <w:rFonts w:cs="Arial"/>
          <w:color w:val="000000" w:themeColor="text1"/>
        </w:rPr>
        <w:t xml:space="preserve">Quranic </w:t>
      </w:r>
      <w:r w:rsidR="00235063" w:rsidRPr="00410128">
        <w:rPr>
          <w:rFonts w:cs="Arial"/>
          <w:color w:val="000000" w:themeColor="text1"/>
        </w:rPr>
        <w:t>origins of Islamic finance</w:t>
      </w:r>
      <w:r w:rsidR="00860EAE" w:rsidRPr="00410128">
        <w:rPr>
          <w:rFonts w:cs="Arial"/>
          <w:color w:val="000000" w:themeColor="text1"/>
        </w:rPr>
        <w:t xml:space="preserve"> </w:t>
      </w:r>
      <w:r w:rsidR="00480493">
        <w:rPr>
          <w:rFonts w:cs="Arial"/>
          <w:color w:val="000000" w:themeColor="text1"/>
        </w:rPr>
        <w:t xml:space="preserve">principles are </w:t>
      </w:r>
      <w:r w:rsidR="00C23B3D">
        <w:rPr>
          <w:rFonts w:cs="Arial"/>
          <w:color w:val="000000" w:themeColor="text1"/>
        </w:rPr>
        <w:t>1,400 years old with modern financial products</w:t>
      </w:r>
      <w:r w:rsidR="00860EAE" w:rsidRPr="00410128">
        <w:rPr>
          <w:rFonts w:cs="Arial"/>
          <w:color w:val="000000" w:themeColor="text1"/>
        </w:rPr>
        <w:t xml:space="preserve"> </w:t>
      </w:r>
      <w:r w:rsidR="00480493">
        <w:rPr>
          <w:rFonts w:cs="Arial"/>
          <w:color w:val="000000" w:themeColor="text1"/>
        </w:rPr>
        <w:t>established in Southeast Asia during</w:t>
      </w:r>
      <w:r w:rsidR="00860EAE" w:rsidRPr="00410128">
        <w:rPr>
          <w:rFonts w:cs="Arial"/>
          <w:color w:val="000000" w:themeColor="text1"/>
        </w:rPr>
        <w:t xml:space="preserve"> the 19</w:t>
      </w:r>
      <w:r w:rsidR="00860EAE" w:rsidRPr="00410128">
        <w:rPr>
          <w:rFonts w:cs="Arial"/>
          <w:color w:val="000000" w:themeColor="text1"/>
          <w:vertAlign w:val="superscript"/>
        </w:rPr>
        <w:t>th</w:t>
      </w:r>
      <w:r w:rsidR="00860EAE" w:rsidRPr="00410128">
        <w:rPr>
          <w:rFonts w:cs="Arial"/>
          <w:color w:val="000000" w:themeColor="text1"/>
        </w:rPr>
        <w:t xml:space="preserve"> </w:t>
      </w:r>
      <w:r w:rsidR="008909C1" w:rsidRPr="00410128">
        <w:rPr>
          <w:rFonts w:cs="Arial"/>
          <w:color w:val="000000" w:themeColor="text1"/>
        </w:rPr>
        <w:t>century</w:t>
      </w:r>
      <w:r w:rsidR="00C23B3D">
        <w:rPr>
          <w:rFonts w:cs="Arial"/>
          <w:color w:val="000000" w:themeColor="text1"/>
        </w:rPr>
        <w:t xml:space="preserve"> and</w:t>
      </w:r>
      <w:r w:rsidR="00480493">
        <w:rPr>
          <w:rFonts w:cs="Arial"/>
          <w:color w:val="000000" w:themeColor="text1"/>
        </w:rPr>
        <w:t xml:space="preserve"> </w:t>
      </w:r>
      <w:r w:rsidR="005053B7">
        <w:rPr>
          <w:rFonts w:cs="Arial"/>
          <w:color w:val="000000" w:themeColor="text1"/>
        </w:rPr>
        <w:t>widespread growth in</w:t>
      </w:r>
      <w:r w:rsidR="006934C2" w:rsidRPr="00410128">
        <w:rPr>
          <w:rFonts w:cs="Arial"/>
          <w:color w:val="000000" w:themeColor="text1"/>
        </w:rPr>
        <w:t xml:space="preserve"> the late </w:t>
      </w:r>
      <w:r w:rsidR="005053B7">
        <w:rPr>
          <w:rFonts w:cs="Arial"/>
          <w:color w:val="000000" w:themeColor="text1"/>
        </w:rPr>
        <w:t>1900’s</w:t>
      </w:r>
      <w:r w:rsidR="008909C1" w:rsidRPr="00410128">
        <w:rPr>
          <w:rFonts w:cs="Arial"/>
          <w:color w:val="000000" w:themeColor="text1"/>
        </w:rPr>
        <w:t xml:space="preserve"> (Naveed, 2015).</w:t>
      </w:r>
      <w:r w:rsidR="00480493">
        <w:rPr>
          <w:rFonts w:cs="Arial"/>
          <w:color w:val="000000" w:themeColor="text1"/>
        </w:rPr>
        <w:t xml:space="preserve"> </w:t>
      </w:r>
      <w:r>
        <w:rPr>
          <w:rFonts w:cs="Arial"/>
          <w:color w:val="000000" w:themeColor="text1"/>
        </w:rPr>
        <w:t xml:space="preserve">The market value of </w:t>
      </w:r>
      <w:r w:rsidR="00480493">
        <w:rPr>
          <w:rFonts w:cs="Arial"/>
          <w:color w:val="000000" w:themeColor="text1"/>
        </w:rPr>
        <w:t xml:space="preserve">Islamic banking </w:t>
      </w:r>
      <w:r>
        <w:rPr>
          <w:rFonts w:cs="Arial"/>
          <w:color w:val="000000" w:themeColor="text1"/>
        </w:rPr>
        <w:t xml:space="preserve">is </w:t>
      </w:r>
      <w:r w:rsidR="005053B7">
        <w:rPr>
          <w:rFonts w:cs="Arial"/>
          <w:color w:val="000000" w:themeColor="text1"/>
        </w:rPr>
        <w:t>currently $1.66 trillion USD</w:t>
      </w:r>
      <w:r w:rsidR="00C41FBF">
        <w:rPr>
          <w:rFonts w:cs="Arial"/>
          <w:color w:val="000000" w:themeColor="text1"/>
        </w:rPr>
        <w:t>,</w:t>
      </w:r>
      <w:r w:rsidR="00547FF0" w:rsidRPr="00410128">
        <w:rPr>
          <w:rFonts w:cs="Arial"/>
          <w:color w:val="000000" w:themeColor="text1"/>
        </w:rPr>
        <w:t xml:space="preserve"> with</w:t>
      </w:r>
      <w:r w:rsidR="00467677">
        <w:rPr>
          <w:rFonts w:cs="Arial"/>
          <w:color w:val="000000" w:themeColor="text1"/>
        </w:rPr>
        <w:t xml:space="preserve"> annual growth rate of </w:t>
      </w:r>
      <w:r w:rsidR="00547FF0" w:rsidRPr="00410128">
        <w:rPr>
          <w:rFonts w:cs="Arial"/>
          <w:color w:val="000000" w:themeColor="text1"/>
        </w:rPr>
        <w:t>20% (CIMA, 2018).</w:t>
      </w:r>
      <w:r w:rsidR="00297DB6" w:rsidRPr="00410128">
        <w:rPr>
          <w:rFonts w:cs="Arial"/>
          <w:color w:val="000000" w:themeColor="text1"/>
        </w:rPr>
        <w:t xml:space="preserve"> </w:t>
      </w:r>
    </w:p>
    <w:p w14:paraId="72787286" w14:textId="77777777" w:rsidR="003C5272" w:rsidRPr="00410128" w:rsidRDefault="003C5272" w:rsidP="008B1D09">
      <w:pPr>
        <w:spacing w:line="360" w:lineRule="auto"/>
        <w:rPr>
          <w:rFonts w:cs="Arial"/>
          <w:color w:val="000000" w:themeColor="text1"/>
        </w:rPr>
      </w:pPr>
    </w:p>
    <w:p w14:paraId="11CE7286" w14:textId="7848B112" w:rsidR="00F7630C" w:rsidRPr="00410128" w:rsidRDefault="00467677" w:rsidP="008B1D09">
      <w:pPr>
        <w:spacing w:line="360" w:lineRule="auto"/>
        <w:rPr>
          <w:rFonts w:cs="Arial"/>
          <w:color w:val="FF0000"/>
        </w:rPr>
      </w:pPr>
      <w:r>
        <w:rPr>
          <w:rFonts w:cs="Arial"/>
          <w:color w:val="000000" w:themeColor="text1"/>
        </w:rPr>
        <w:t>Interest</w:t>
      </w:r>
      <w:r w:rsidR="009E61CB" w:rsidRPr="00410128">
        <w:rPr>
          <w:rFonts w:cs="Arial"/>
          <w:color w:val="000000" w:themeColor="text1"/>
        </w:rPr>
        <w:t xml:space="preserve"> (</w:t>
      </w:r>
      <w:r w:rsidR="009E61CB" w:rsidRPr="00410128">
        <w:rPr>
          <w:rFonts w:cs="Arial"/>
          <w:i/>
          <w:color w:val="000000" w:themeColor="text1"/>
        </w:rPr>
        <w:t xml:space="preserve">Riba) </w:t>
      </w:r>
      <w:r w:rsidR="009E61CB" w:rsidRPr="00410128">
        <w:rPr>
          <w:rFonts w:cs="Arial"/>
          <w:color w:val="000000" w:themeColor="text1"/>
        </w:rPr>
        <w:t>is strictly prohibited.</w:t>
      </w:r>
      <w:r w:rsidR="003C5272" w:rsidRPr="00410128">
        <w:rPr>
          <w:rFonts w:cs="Arial"/>
          <w:color w:val="000000" w:themeColor="text1"/>
        </w:rPr>
        <w:t xml:space="preserve"> </w:t>
      </w:r>
      <w:r w:rsidR="00C41FBF">
        <w:rPr>
          <w:rFonts w:cs="Arial"/>
          <w:color w:val="000000" w:themeColor="text1"/>
        </w:rPr>
        <w:t>B</w:t>
      </w:r>
      <w:r w:rsidR="009E61CB" w:rsidRPr="00410128">
        <w:rPr>
          <w:rFonts w:cs="Arial"/>
          <w:color w:val="000000" w:themeColor="text1"/>
        </w:rPr>
        <w:t>anks and investors generate</w:t>
      </w:r>
      <w:r w:rsidR="00437481" w:rsidRPr="00410128">
        <w:rPr>
          <w:rFonts w:cs="Arial"/>
          <w:color w:val="000000" w:themeColor="text1"/>
        </w:rPr>
        <w:t xml:space="preserve"> profits utilising </w:t>
      </w:r>
      <w:r w:rsidR="009E61CB" w:rsidRPr="00410128">
        <w:rPr>
          <w:rFonts w:cs="Arial"/>
          <w:color w:val="000000" w:themeColor="text1"/>
        </w:rPr>
        <w:t>Sharia-compliant</w:t>
      </w:r>
      <w:r w:rsidR="00437481" w:rsidRPr="00410128">
        <w:rPr>
          <w:rFonts w:cs="Arial"/>
          <w:color w:val="000000" w:themeColor="text1"/>
        </w:rPr>
        <w:t>, asset based equity-participation systems</w:t>
      </w:r>
      <w:r w:rsidR="009E61CB" w:rsidRPr="00410128">
        <w:rPr>
          <w:rFonts w:cs="Arial"/>
          <w:color w:val="000000" w:themeColor="text1"/>
        </w:rPr>
        <w:t xml:space="preserve"> where ambiguity (</w:t>
      </w:r>
      <w:r w:rsidR="009E61CB" w:rsidRPr="00410128">
        <w:rPr>
          <w:rFonts w:cs="Arial"/>
          <w:i/>
          <w:color w:val="000000" w:themeColor="text1"/>
        </w:rPr>
        <w:t xml:space="preserve">gharar) </w:t>
      </w:r>
      <w:r w:rsidR="009E61CB" w:rsidRPr="00410128">
        <w:rPr>
          <w:rFonts w:cs="Arial"/>
          <w:color w:val="000000" w:themeColor="text1"/>
        </w:rPr>
        <w:t>and speculation (</w:t>
      </w:r>
      <w:r w:rsidR="000F2E1D" w:rsidRPr="00410128">
        <w:rPr>
          <w:rFonts w:cs="Arial"/>
          <w:i/>
          <w:color w:val="000000" w:themeColor="text1"/>
        </w:rPr>
        <w:t>m</w:t>
      </w:r>
      <w:r w:rsidR="009E61CB" w:rsidRPr="00410128">
        <w:rPr>
          <w:rFonts w:cs="Arial"/>
          <w:i/>
          <w:color w:val="000000" w:themeColor="text1"/>
        </w:rPr>
        <w:t xml:space="preserve">aysair) </w:t>
      </w:r>
      <w:r w:rsidR="001A40FC">
        <w:rPr>
          <w:rFonts w:cs="Arial"/>
          <w:color w:val="000000" w:themeColor="text1"/>
        </w:rPr>
        <w:t>is minimised, apportioning</w:t>
      </w:r>
      <w:r w:rsidR="009E61CB" w:rsidRPr="00410128">
        <w:rPr>
          <w:rFonts w:cs="Arial"/>
          <w:color w:val="000000" w:themeColor="text1"/>
        </w:rPr>
        <w:t xml:space="preserve"> risk and reward (Warwick-Ching, 2010). </w:t>
      </w:r>
      <w:r w:rsidR="00C41FBF">
        <w:rPr>
          <w:rFonts w:cs="Arial"/>
          <w:color w:val="000000" w:themeColor="text1"/>
        </w:rPr>
        <w:t>Most assets are concentrated</w:t>
      </w:r>
      <w:r w:rsidR="0042707C">
        <w:rPr>
          <w:rFonts w:cs="Arial"/>
          <w:color w:val="000000" w:themeColor="text1"/>
        </w:rPr>
        <w:t xml:space="preserve"> in</w:t>
      </w:r>
      <w:r w:rsidR="00405729" w:rsidRPr="00410128">
        <w:rPr>
          <w:rFonts w:cs="Arial"/>
          <w:color w:val="000000" w:themeColor="text1"/>
        </w:rPr>
        <w:t xml:space="preserve"> predominantly</w:t>
      </w:r>
      <w:r w:rsidR="00C41FBF">
        <w:rPr>
          <w:rFonts w:cs="Arial"/>
          <w:color w:val="000000" w:themeColor="text1"/>
        </w:rPr>
        <w:t xml:space="preserve"> Muslim countries (</w:t>
      </w:r>
      <w:r w:rsidR="00405729" w:rsidRPr="00410128">
        <w:rPr>
          <w:rFonts w:cs="Arial"/>
          <w:color w:val="000000" w:themeColor="text1"/>
        </w:rPr>
        <w:t>Middle East and Southeast Asia</w:t>
      </w:r>
      <w:r w:rsidR="00C41FBF">
        <w:rPr>
          <w:rFonts w:cs="Arial"/>
          <w:color w:val="000000" w:themeColor="text1"/>
        </w:rPr>
        <w:t>). However,</w:t>
      </w:r>
      <w:r w:rsidR="00405729" w:rsidRPr="00410128">
        <w:rPr>
          <w:rFonts w:cs="Arial"/>
          <w:color w:val="000000" w:themeColor="text1"/>
        </w:rPr>
        <w:t xml:space="preserve"> </w:t>
      </w:r>
      <w:r w:rsidR="00C41FBF">
        <w:rPr>
          <w:rFonts w:cs="Arial"/>
          <w:color w:val="000000" w:themeColor="text1"/>
        </w:rPr>
        <w:t xml:space="preserve">Western markets are </w:t>
      </w:r>
      <w:r w:rsidR="00405729" w:rsidRPr="00410128">
        <w:rPr>
          <w:rFonts w:cs="Arial"/>
          <w:color w:val="000000" w:themeColor="text1"/>
        </w:rPr>
        <w:t xml:space="preserve">adopting </w:t>
      </w:r>
      <w:r>
        <w:rPr>
          <w:rFonts w:cs="Arial"/>
          <w:color w:val="000000" w:themeColor="text1"/>
        </w:rPr>
        <w:t xml:space="preserve">IF products </w:t>
      </w:r>
      <w:r w:rsidR="00405729" w:rsidRPr="00410128">
        <w:rPr>
          <w:rFonts w:cs="Arial"/>
          <w:color w:val="000000" w:themeColor="text1"/>
        </w:rPr>
        <w:t>(Sergie, 2014).</w:t>
      </w:r>
      <w:r w:rsidR="008824EE" w:rsidRPr="00410128">
        <w:rPr>
          <w:rFonts w:cs="Arial"/>
          <w:color w:val="FF0000"/>
        </w:rPr>
        <w:t xml:space="preserve"> </w:t>
      </w:r>
      <w:r>
        <w:rPr>
          <w:rFonts w:cs="Arial"/>
          <w:color w:val="000000" w:themeColor="text1"/>
        </w:rPr>
        <w:t>Economic</w:t>
      </w:r>
      <w:r w:rsidR="00637BE4" w:rsidRPr="00410128">
        <w:rPr>
          <w:rFonts w:cs="Arial"/>
          <w:color w:val="000000" w:themeColor="text1"/>
        </w:rPr>
        <w:t xml:space="preserve"> benefit</w:t>
      </w:r>
      <w:r w:rsidR="008824EE" w:rsidRPr="00410128">
        <w:rPr>
          <w:rFonts w:cs="Arial"/>
          <w:color w:val="000000" w:themeColor="text1"/>
        </w:rPr>
        <w:t>s of investment and business activity</w:t>
      </w:r>
      <w:r w:rsidR="00637BE4" w:rsidRPr="00410128">
        <w:rPr>
          <w:rFonts w:cs="Arial"/>
          <w:color w:val="000000" w:themeColor="text1"/>
        </w:rPr>
        <w:t xml:space="preserve"> should </w:t>
      </w:r>
      <w:r>
        <w:rPr>
          <w:rFonts w:cs="Arial"/>
          <w:color w:val="000000" w:themeColor="text1"/>
        </w:rPr>
        <w:t xml:space="preserve">also </w:t>
      </w:r>
      <w:r w:rsidR="00637BE4" w:rsidRPr="00410128">
        <w:rPr>
          <w:rFonts w:cs="Arial"/>
          <w:color w:val="000000" w:themeColor="text1"/>
        </w:rPr>
        <w:t>surpass wealth creation</w:t>
      </w:r>
      <w:r w:rsidR="00C41FBF">
        <w:rPr>
          <w:rFonts w:cs="Arial"/>
          <w:color w:val="000000" w:themeColor="text1"/>
        </w:rPr>
        <w:t>,</w:t>
      </w:r>
      <w:r w:rsidR="00637BE4" w:rsidRPr="00410128">
        <w:rPr>
          <w:rFonts w:cs="Arial"/>
          <w:color w:val="000000" w:themeColor="text1"/>
        </w:rPr>
        <w:t xml:space="preserve"> to achieve social welfare and employment</w:t>
      </w:r>
      <w:r w:rsidR="008824EE" w:rsidRPr="00410128">
        <w:rPr>
          <w:rFonts w:cs="Arial"/>
          <w:color w:val="000000" w:themeColor="text1"/>
        </w:rPr>
        <w:t xml:space="preserve"> (The Guardian, 2013)</w:t>
      </w:r>
      <w:r w:rsidR="00637BE4" w:rsidRPr="00410128">
        <w:rPr>
          <w:rFonts w:cs="Arial"/>
          <w:color w:val="000000" w:themeColor="text1"/>
        </w:rPr>
        <w:t>.</w:t>
      </w:r>
    </w:p>
    <w:p w14:paraId="411C357A" w14:textId="77777777" w:rsidR="00E252C9" w:rsidRPr="00410128" w:rsidRDefault="00E252C9" w:rsidP="008B1D09">
      <w:pPr>
        <w:spacing w:line="360" w:lineRule="auto"/>
        <w:rPr>
          <w:rFonts w:cs="Arial"/>
          <w:color w:val="000000" w:themeColor="text1"/>
        </w:rPr>
      </w:pPr>
    </w:p>
    <w:p w14:paraId="723C597E" w14:textId="588F065E" w:rsidR="00E252C9" w:rsidRPr="00410128" w:rsidRDefault="0042707C" w:rsidP="008B1D09">
      <w:pPr>
        <w:spacing w:line="360" w:lineRule="auto"/>
        <w:rPr>
          <w:rFonts w:cs="Arial"/>
          <w:color w:val="000000" w:themeColor="text1"/>
        </w:rPr>
      </w:pPr>
      <w:r>
        <w:rPr>
          <w:rFonts w:cs="Arial"/>
          <w:color w:val="000000" w:themeColor="text1"/>
        </w:rPr>
        <w:t xml:space="preserve">The </w:t>
      </w:r>
      <w:r w:rsidR="00C41FBF">
        <w:rPr>
          <w:rFonts w:cs="Arial"/>
          <w:color w:val="000000" w:themeColor="text1"/>
        </w:rPr>
        <w:t>r</w:t>
      </w:r>
      <w:r w:rsidR="00467677">
        <w:rPr>
          <w:rFonts w:cs="Arial"/>
          <w:color w:val="000000" w:themeColor="text1"/>
        </w:rPr>
        <w:t xml:space="preserve">eport </w:t>
      </w:r>
      <w:r w:rsidR="00E252C9" w:rsidRPr="00410128">
        <w:rPr>
          <w:rFonts w:cs="Arial"/>
          <w:color w:val="000000" w:themeColor="text1"/>
        </w:rPr>
        <w:t xml:space="preserve">analyses </w:t>
      </w:r>
      <w:r w:rsidR="00C41FBF">
        <w:rPr>
          <w:rFonts w:cs="Arial"/>
          <w:color w:val="000000" w:themeColor="text1"/>
        </w:rPr>
        <w:t>success within</w:t>
      </w:r>
      <w:r w:rsidR="00467677">
        <w:rPr>
          <w:rFonts w:cs="Arial"/>
          <w:color w:val="000000" w:themeColor="text1"/>
        </w:rPr>
        <w:t xml:space="preserve"> Islamic finance</w:t>
      </w:r>
      <w:r w:rsidR="00C41FBF">
        <w:rPr>
          <w:rFonts w:cs="Arial"/>
          <w:color w:val="000000" w:themeColor="text1"/>
        </w:rPr>
        <w:t>,</w:t>
      </w:r>
      <w:r w:rsidR="00467677">
        <w:rPr>
          <w:rFonts w:cs="Arial"/>
          <w:color w:val="000000" w:themeColor="text1"/>
        </w:rPr>
        <w:t xml:space="preserve"> with emphasis</w:t>
      </w:r>
      <w:r w:rsidR="00C41FBF">
        <w:rPr>
          <w:rFonts w:cs="Arial"/>
          <w:color w:val="000000" w:themeColor="text1"/>
        </w:rPr>
        <w:t xml:space="preserve"> to appraise</w:t>
      </w:r>
      <w:r w:rsidR="00467677">
        <w:rPr>
          <w:rFonts w:cs="Arial"/>
          <w:color w:val="000000" w:themeColor="text1"/>
        </w:rPr>
        <w:t xml:space="preserve"> value in avoiding</w:t>
      </w:r>
      <w:r w:rsidR="00D81AE3" w:rsidRPr="00410128">
        <w:rPr>
          <w:rFonts w:cs="Arial"/>
          <w:color w:val="000000" w:themeColor="text1"/>
        </w:rPr>
        <w:t xml:space="preserve"> peaks and trough</w:t>
      </w:r>
      <w:r w:rsidR="00E348CE" w:rsidRPr="00410128">
        <w:rPr>
          <w:rFonts w:cs="Arial"/>
          <w:color w:val="000000" w:themeColor="text1"/>
        </w:rPr>
        <w:t>s</w:t>
      </w:r>
      <w:r w:rsidR="00D81AE3" w:rsidRPr="00410128">
        <w:rPr>
          <w:rFonts w:cs="Arial"/>
          <w:color w:val="000000" w:themeColor="text1"/>
        </w:rPr>
        <w:t xml:space="preserve"> of modern </w:t>
      </w:r>
      <w:r w:rsidR="002048FE" w:rsidRPr="00410128">
        <w:rPr>
          <w:rFonts w:cs="Arial"/>
          <w:color w:val="000000" w:themeColor="text1"/>
        </w:rPr>
        <w:t xml:space="preserve">capitalist </w:t>
      </w:r>
      <w:r w:rsidR="00D81AE3" w:rsidRPr="00410128">
        <w:rPr>
          <w:rFonts w:cs="Arial"/>
          <w:color w:val="000000" w:themeColor="text1"/>
        </w:rPr>
        <w:t>economi</w:t>
      </w:r>
      <w:r w:rsidR="00467677">
        <w:rPr>
          <w:rFonts w:cs="Arial"/>
          <w:color w:val="000000" w:themeColor="text1"/>
        </w:rPr>
        <w:t xml:space="preserve">es. </w:t>
      </w:r>
      <w:r w:rsidR="00C41FBF">
        <w:rPr>
          <w:rFonts w:cs="Arial"/>
          <w:color w:val="000000" w:themeColor="text1"/>
        </w:rPr>
        <w:t xml:space="preserve">Recommendations are also provided for </w:t>
      </w:r>
      <w:r w:rsidR="00D81AE3" w:rsidRPr="00410128">
        <w:rPr>
          <w:rFonts w:cs="Arial"/>
          <w:color w:val="000000" w:themeColor="text1"/>
        </w:rPr>
        <w:t>international application</w:t>
      </w:r>
      <w:r w:rsidR="00C364AC">
        <w:rPr>
          <w:rFonts w:cs="Arial"/>
          <w:color w:val="000000" w:themeColor="text1"/>
        </w:rPr>
        <w:t>s</w:t>
      </w:r>
      <w:r w:rsidR="00D81AE3" w:rsidRPr="00410128">
        <w:rPr>
          <w:rFonts w:cs="Arial"/>
          <w:color w:val="000000" w:themeColor="text1"/>
        </w:rPr>
        <w:t xml:space="preserve"> moving forward. </w:t>
      </w:r>
    </w:p>
    <w:p w14:paraId="380C2B43" w14:textId="682B4E51" w:rsidR="00D468EC" w:rsidRPr="00410128" w:rsidRDefault="00AC303A" w:rsidP="00AC303A">
      <w:pPr>
        <w:pStyle w:val="Heading1"/>
        <w:rPr>
          <w:rFonts w:asciiTheme="minorHAnsi" w:hAnsiTheme="minorHAnsi" w:cs="Arial"/>
          <w:szCs w:val="26"/>
        </w:rPr>
      </w:pPr>
      <w:bookmarkStart w:id="2" w:name="_Toc532396580"/>
      <w:r w:rsidRPr="00410128">
        <w:rPr>
          <w:rFonts w:asciiTheme="minorHAnsi" w:hAnsiTheme="minorHAnsi" w:cs="Arial"/>
          <w:szCs w:val="26"/>
        </w:rPr>
        <w:t xml:space="preserve">2.0 </w:t>
      </w:r>
      <w:r w:rsidR="00DA2D79" w:rsidRPr="00410128">
        <w:rPr>
          <w:rFonts w:asciiTheme="minorHAnsi" w:hAnsiTheme="minorHAnsi" w:cs="Arial"/>
          <w:szCs w:val="26"/>
        </w:rPr>
        <w:t>Islamic Finance</w:t>
      </w:r>
      <w:r w:rsidR="00D11B72" w:rsidRPr="00410128">
        <w:rPr>
          <w:rFonts w:asciiTheme="minorHAnsi" w:hAnsiTheme="minorHAnsi" w:cs="Arial"/>
          <w:szCs w:val="26"/>
        </w:rPr>
        <w:t xml:space="preserve"> Contracts</w:t>
      </w:r>
      <w:bookmarkEnd w:id="2"/>
    </w:p>
    <w:p w14:paraId="45E4861A" w14:textId="77777777" w:rsidR="00547FF0" w:rsidRPr="00410128" w:rsidRDefault="00547FF0" w:rsidP="00547FF0">
      <w:pPr>
        <w:rPr>
          <w:color w:val="7030A0"/>
        </w:rPr>
      </w:pPr>
    </w:p>
    <w:p w14:paraId="4EC75D91" w14:textId="703F5FCD" w:rsidR="00F61FE7" w:rsidRPr="00F61FE7" w:rsidRDefault="00467677" w:rsidP="00E22A80">
      <w:pPr>
        <w:spacing w:line="360" w:lineRule="auto"/>
        <w:rPr>
          <w:rFonts w:eastAsia="Times New Roman"/>
          <w:color w:val="000000" w:themeColor="text1"/>
        </w:rPr>
      </w:pPr>
      <w:r>
        <w:rPr>
          <w:color w:val="000000" w:themeColor="text1"/>
        </w:rPr>
        <w:t xml:space="preserve">Islamic banks offer </w:t>
      </w:r>
      <w:r w:rsidR="00F500E2" w:rsidRPr="00F61FE7">
        <w:rPr>
          <w:color w:val="000000" w:themeColor="text1"/>
        </w:rPr>
        <w:t>increasing number</w:t>
      </w:r>
      <w:r>
        <w:rPr>
          <w:color w:val="000000" w:themeColor="text1"/>
        </w:rPr>
        <w:t>s</w:t>
      </w:r>
      <w:r w:rsidR="00F500E2" w:rsidRPr="00F61FE7">
        <w:rPr>
          <w:color w:val="000000" w:themeColor="text1"/>
        </w:rPr>
        <w:t xml:space="preserve"> of equity financing </w:t>
      </w:r>
      <w:r w:rsidR="00CB7218" w:rsidRPr="00F61FE7">
        <w:rPr>
          <w:color w:val="000000" w:themeColor="text1"/>
        </w:rPr>
        <w:t xml:space="preserve">options. </w:t>
      </w:r>
      <w:r w:rsidR="001A40FC">
        <w:rPr>
          <w:color w:val="000000" w:themeColor="text1"/>
        </w:rPr>
        <w:t>Common</w:t>
      </w:r>
      <w:r w:rsidR="00CB7218" w:rsidRPr="00F61FE7">
        <w:rPr>
          <w:color w:val="000000" w:themeColor="text1"/>
        </w:rPr>
        <w:t xml:space="preserve"> forms include; </w:t>
      </w:r>
      <w:r w:rsidR="00CB7218" w:rsidRPr="00F61FE7">
        <w:rPr>
          <w:i/>
          <w:color w:val="000000" w:themeColor="text1"/>
        </w:rPr>
        <w:t>Ijara, Ijara-wa-Iqti</w:t>
      </w:r>
      <w:r w:rsidR="00C364AC">
        <w:rPr>
          <w:i/>
          <w:color w:val="000000" w:themeColor="text1"/>
        </w:rPr>
        <w:t>na, Mudaraba</w:t>
      </w:r>
      <w:r w:rsidR="00CB7218" w:rsidRPr="00F61FE7">
        <w:rPr>
          <w:i/>
          <w:color w:val="000000" w:themeColor="text1"/>
        </w:rPr>
        <w:t>, Mushar</w:t>
      </w:r>
      <w:r w:rsidR="009A72AB" w:rsidRPr="00F61FE7">
        <w:rPr>
          <w:i/>
          <w:color w:val="000000" w:themeColor="text1"/>
        </w:rPr>
        <w:t>a</w:t>
      </w:r>
      <w:r w:rsidR="00CB7218" w:rsidRPr="00F61FE7">
        <w:rPr>
          <w:i/>
          <w:color w:val="000000" w:themeColor="text1"/>
        </w:rPr>
        <w:t xml:space="preserve">ka </w:t>
      </w:r>
      <w:r w:rsidR="00CB7218" w:rsidRPr="00F61FE7">
        <w:rPr>
          <w:color w:val="000000" w:themeColor="text1"/>
        </w:rPr>
        <w:t xml:space="preserve">and </w:t>
      </w:r>
      <w:r w:rsidR="00CB7218" w:rsidRPr="00F61FE7">
        <w:rPr>
          <w:i/>
          <w:color w:val="000000" w:themeColor="text1"/>
        </w:rPr>
        <w:t xml:space="preserve">Sukuk </w:t>
      </w:r>
      <w:r w:rsidR="00CB7218" w:rsidRPr="00F61FE7">
        <w:rPr>
          <w:color w:val="000000" w:themeColor="text1"/>
        </w:rPr>
        <w:t>(</w:t>
      </w:r>
      <w:r w:rsidR="00867499" w:rsidRPr="00F61FE7">
        <w:rPr>
          <w:color w:val="000000" w:themeColor="text1"/>
        </w:rPr>
        <w:t>Covington, 2017</w:t>
      </w:r>
      <w:r w:rsidR="0075605B" w:rsidRPr="00F61FE7">
        <w:rPr>
          <w:color w:val="000000" w:themeColor="text1"/>
        </w:rPr>
        <w:t>., Financial Times, 2018a., IFN, 2018., Citi Bank., 2016 and Financial Times, 2018b.</w:t>
      </w:r>
      <w:r w:rsidR="00CB7218" w:rsidRPr="00F61FE7">
        <w:rPr>
          <w:color w:val="000000" w:themeColor="text1"/>
        </w:rPr>
        <w:t>).</w:t>
      </w:r>
      <w:r w:rsidR="00CB7218" w:rsidRPr="00F61FE7">
        <w:rPr>
          <w:i/>
          <w:color w:val="000000" w:themeColor="text1"/>
        </w:rPr>
        <w:t xml:space="preserve"> </w:t>
      </w:r>
      <w:r w:rsidR="0075605B" w:rsidRPr="00F61FE7">
        <w:rPr>
          <w:rFonts w:eastAsia="Times New Roman"/>
          <w:color w:val="000000" w:themeColor="text1"/>
        </w:rPr>
        <w:t>All</w:t>
      </w:r>
      <w:r w:rsidR="0098168E" w:rsidRPr="00F61FE7">
        <w:rPr>
          <w:rFonts w:eastAsia="Times New Roman"/>
          <w:color w:val="000000" w:themeColor="text1"/>
        </w:rPr>
        <w:t xml:space="preserve"> forms</w:t>
      </w:r>
      <w:r w:rsidR="00B95EF6" w:rsidRPr="00F61FE7">
        <w:rPr>
          <w:rFonts w:eastAsia="Times New Roman"/>
          <w:color w:val="000000" w:themeColor="text1"/>
        </w:rPr>
        <w:t xml:space="preserve"> avoid </w:t>
      </w:r>
      <w:r w:rsidR="00B0138B" w:rsidRPr="00F61FE7">
        <w:rPr>
          <w:rFonts w:eastAsia="Times New Roman"/>
          <w:i/>
          <w:color w:val="000000" w:themeColor="text1"/>
        </w:rPr>
        <w:t>riba</w:t>
      </w:r>
      <w:r>
        <w:rPr>
          <w:rFonts w:eastAsia="Times New Roman"/>
          <w:color w:val="000000" w:themeColor="text1"/>
        </w:rPr>
        <w:t xml:space="preserve"> with</w:t>
      </w:r>
      <w:r w:rsidR="0075605B" w:rsidRPr="00F61FE7">
        <w:rPr>
          <w:rFonts w:eastAsia="Times New Roman"/>
          <w:color w:val="000000" w:themeColor="text1"/>
        </w:rPr>
        <w:t xml:space="preserve"> </w:t>
      </w:r>
      <w:r w:rsidR="002314E4" w:rsidRPr="00F61FE7">
        <w:rPr>
          <w:rFonts w:eastAsia="Times New Roman"/>
          <w:color w:val="000000" w:themeColor="text1"/>
        </w:rPr>
        <w:t>assets generati</w:t>
      </w:r>
      <w:r w:rsidR="00B95EF6" w:rsidRPr="00F61FE7">
        <w:rPr>
          <w:rFonts w:eastAsia="Times New Roman"/>
          <w:color w:val="000000" w:themeColor="text1"/>
        </w:rPr>
        <w:t>n</w:t>
      </w:r>
      <w:r w:rsidR="002314E4" w:rsidRPr="00F61FE7">
        <w:rPr>
          <w:rFonts w:eastAsia="Times New Roman"/>
          <w:color w:val="000000" w:themeColor="text1"/>
        </w:rPr>
        <w:t>g</w:t>
      </w:r>
      <w:r w:rsidR="00B0138B" w:rsidRPr="00F61FE7">
        <w:rPr>
          <w:rFonts w:eastAsia="Times New Roman"/>
          <w:color w:val="000000" w:themeColor="text1"/>
        </w:rPr>
        <w:t xml:space="preserve"> capital</w:t>
      </w:r>
      <w:r w:rsidR="00B95EF6" w:rsidRPr="00F61FE7">
        <w:rPr>
          <w:rFonts w:eastAsia="Times New Roman"/>
          <w:color w:val="000000" w:themeColor="text1"/>
        </w:rPr>
        <w:t xml:space="preserve"> (Acowntancy, 2018). </w:t>
      </w:r>
      <w:r w:rsidR="00F61FE7" w:rsidRPr="00F61FE7">
        <w:rPr>
          <w:rFonts w:eastAsia="Times New Roman"/>
          <w:color w:val="000000" w:themeColor="text1"/>
        </w:rPr>
        <w:t xml:space="preserve">This is </w:t>
      </w:r>
      <w:r w:rsidR="00CF10B9" w:rsidRPr="00F61FE7">
        <w:rPr>
          <w:rFonts w:eastAsia="Times New Roman"/>
          <w:color w:val="000000" w:themeColor="text1"/>
        </w:rPr>
        <w:t>commonly perceived</w:t>
      </w:r>
      <w:r w:rsidR="00AA2D9D" w:rsidRPr="00F61FE7">
        <w:rPr>
          <w:rFonts w:eastAsia="Times New Roman"/>
          <w:color w:val="000000" w:themeColor="text1"/>
        </w:rPr>
        <w:t xml:space="preserve"> as </w:t>
      </w:r>
      <w:r w:rsidR="0042707C">
        <w:rPr>
          <w:rFonts w:eastAsia="Times New Roman"/>
          <w:color w:val="000000" w:themeColor="text1"/>
        </w:rPr>
        <w:t xml:space="preserve">more </w:t>
      </w:r>
      <w:r w:rsidR="00AA2D9D" w:rsidRPr="00F61FE7">
        <w:rPr>
          <w:rFonts w:eastAsia="Times New Roman"/>
          <w:color w:val="000000" w:themeColor="text1"/>
        </w:rPr>
        <w:t>ethical (</w:t>
      </w:r>
      <w:r w:rsidR="00E22A80" w:rsidRPr="00F61FE7">
        <w:rPr>
          <w:rFonts w:eastAsia="Times New Roman"/>
          <w:color w:val="000000" w:themeColor="text1"/>
        </w:rPr>
        <w:t>Yanīkkaya and Pabuçcu, 2017</w:t>
      </w:r>
      <w:r w:rsidR="00AA2D9D" w:rsidRPr="00F61FE7">
        <w:rPr>
          <w:rFonts w:eastAsia="Times New Roman"/>
          <w:color w:val="000000" w:themeColor="text1"/>
        </w:rPr>
        <w:t xml:space="preserve">). </w:t>
      </w:r>
    </w:p>
    <w:p w14:paraId="47CAD38D" w14:textId="3B50EB76" w:rsidR="007F4C2F" w:rsidRPr="00410128" w:rsidRDefault="008816EA" w:rsidP="009A122B">
      <w:pPr>
        <w:pStyle w:val="Heading1"/>
        <w:spacing w:line="360" w:lineRule="auto"/>
        <w:rPr>
          <w:rFonts w:asciiTheme="minorHAnsi" w:hAnsiTheme="minorHAnsi" w:cs="Arial"/>
          <w:szCs w:val="26"/>
        </w:rPr>
      </w:pPr>
      <w:bookmarkStart w:id="3" w:name="_Toc532396581"/>
      <w:r w:rsidRPr="00410128">
        <w:rPr>
          <w:rFonts w:asciiTheme="minorHAnsi" w:hAnsiTheme="minorHAnsi" w:cs="Arial"/>
          <w:szCs w:val="26"/>
        </w:rPr>
        <w:t xml:space="preserve">3.0 </w:t>
      </w:r>
      <w:r w:rsidR="009A122B" w:rsidRPr="00410128">
        <w:rPr>
          <w:rFonts w:asciiTheme="minorHAnsi" w:hAnsiTheme="minorHAnsi" w:cs="Arial"/>
          <w:szCs w:val="26"/>
        </w:rPr>
        <w:t>Evaluation and Analysis of Growth and Success</w:t>
      </w:r>
      <w:bookmarkEnd w:id="3"/>
    </w:p>
    <w:p w14:paraId="082D5924" w14:textId="6A44769C" w:rsidR="007F4C2F" w:rsidRPr="00410128" w:rsidRDefault="00E110FF" w:rsidP="007B616C">
      <w:pPr>
        <w:spacing w:line="360" w:lineRule="auto"/>
        <w:rPr>
          <w:color w:val="FF0000"/>
        </w:rPr>
      </w:pPr>
      <w:r w:rsidRPr="00410128">
        <w:rPr>
          <w:color w:val="000000" w:themeColor="text1"/>
        </w:rPr>
        <w:t>Total Islamic banking</w:t>
      </w:r>
      <w:r w:rsidR="00C80306" w:rsidRPr="00410128">
        <w:rPr>
          <w:color w:val="000000" w:themeColor="text1"/>
        </w:rPr>
        <w:t xml:space="preserve"> assets </w:t>
      </w:r>
      <w:r w:rsidR="0042707C">
        <w:rPr>
          <w:color w:val="000000" w:themeColor="text1"/>
        </w:rPr>
        <w:t>have</w:t>
      </w:r>
      <w:r w:rsidR="00C41FBF">
        <w:rPr>
          <w:color w:val="000000" w:themeColor="text1"/>
        </w:rPr>
        <w:t xml:space="preserve"> an</w:t>
      </w:r>
      <w:r w:rsidR="00F50CCE" w:rsidRPr="00410128">
        <w:rPr>
          <w:color w:val="000000" w:themeColor="text1"/>
        </w:rPr>
        <w:t xml:space="preserve"> es</w:t>
      </w:r>
      <w:r w:rsidR="0042707C">
        <w:rPr>
          <w:color w:val="000000" w:themeColor="text1"/>
        </w:rPr>
        <w:t>timated value of $1.66-$2.05tn</w:t>
      </w:r>
      <w:r w:rsidR="00C41FBF">
        <w:rPr>
          <w:color w:val="000000" w:themeColor="text1"/>
        </w:rPr>
        <w:t xml:space="preserve"> </w:t>
      </w:r>
      <w:r w:rsidR="00F50CCE" w:rsidRPr="00410128">
        <w:rPr>
          <w:color w:val="000000" w:themeColor="text1"/>
        </w:rPr>
        <w:t>(Maierbru</w:t>
      </w:r>
      <w:r w:rsidR="00C41FBF">
        <w:rPr>
          <w:color w:val="000000" w:themeColor="text1"/>
        </w:rPr>
        <w:t xml:space="preserve">gger, 2018) across </w:t>
      </w:r>
      <w:r w:rsidR="007355D2" w:rsidRPr="00410128">
        <w:rPr>
          <w:color w:val="000000" w:themeColor="text1"/>
        </w:rPr>
        <w:t xml:space="preserve">300+ </w:t>
      </w:r>
      <w:r w:rsidR="00F50CCE" w:rsidRPr="00410128">
        <w:rPr>
          <w:color w:val="000000" w:themeColor="text1"/>
        </w:rPr>
        <w:t>banking institutions (</w:t>
      </w:r>
      <w:r w:rsidR="007355D2" w:rsidRPr="00410128">
        <w:rPr>
          <w:color w:val="000000" w:themeColor="text1"/>
        </w:rPr>
        <w:t>EY, 2017</w:t>
      </w:r>
      <w:r w:rsidR="00F50CCE" w:rsidRPr="00410128">
        <w:rPr>
          <w:color w:val="000000" w:themeColor="text1"/>
        </w:rPr>
        <w:t>)</w:t>
      </w:r>
      <w:r w:rsidR="00500C0B" w:rsidRPr="00410128">
        <w:rPr>
          <w:color w:val="000000" w:themeColor="text1"/>
        </w:rPr>
        <w:t>.</w:t>
      </w:r>
      <w:r w:rsidR="00F51831" w:rsidRPr="00410128">
        <w:rPr>
          <w:color w:val="000000" w:themeColor="text1"/>
        </w:rPr>
        <w:t xml:space="preserve"> </w:t>
      </w:r>
      <w:r w:rsidRPr="00410128">
        <w:rPr>
          <w:color w:val="000000" w:themeColor="text1"/>
        </w:rPr>
        <w:t>In</w:t>
      </w:r>
      <w:r w:rsidR="0042707C">
        <w:rPr>
          <w:color w:val="000000" w:themeColor="text1"/>
        </w:rPr>
        <w:t xml:space="preserve"> perspective, HSBC assets are</w:t>
      </w:r>
      <w:r w:rsidR="00C41FBF">
        <w:rPr>
          <w:color w:val="000000" w:themeColor="text1"/>
        </w:rPr>
        <w:t xml:space="preserve"> </w:t>
      </w:r>
      <w:r w:rsidRPr="00410128">
        <w:rPr>
          <w:color w:val="000000" w:themeColor="text1"/>
        </w:rPr>
        <w:t>$2.521</w:t>
      </w:r>
      <w:r w:rsidR="0042707C">
        <w:rPr>
          <w:color w:val="000000" w:themeColor="text1"/>
        </w:rPr>
        <w:t>tn</w:t>
      </w:r>
      <w:r w:rsidRPr="00410128">
        <w:rPr>
          <w:color w:val="000000" w:themeColor="text1"/>
        </w:rPr>
        <w:t xml:space="preserve"> (Statista, 2017). However, despite </w:t>
      </w:r>
      <w:r w:rsidR="00D54168" w:rsidRPr="00410128">
        <w:rPr>
          <w:color w:val="000000" w:themeColor="text1"/>
        </w:rPr>
        <w:t xml:space="preserve">adverse economies of </w:t>
      </w:r>
      <w:r w:rsidRPr="00410128">
        <w:rPr>
          <w:color w:val="000000" w:themeColor="text1"/>
        </w:rPr>
        <w:t>scale</w:t>
      </w:r>
      <w:r w:rsidR="00D54168" w:rsidRPr="00410128">
        <w:rPr>
          <w:color w:val="000000" w:themeColor="text1"/>
        </w:rPr>
        <w:t xml:space="preserve"> against Western conventional </w:t>
      </w:r>
      <w:r w:rsidR="00D54168" w:rsidRPr="00410128">
        <w:rPr>
          <w:color w:val="000000" w:themeColor="text1"/>
        </w:rPr>
        <w:lastRenderedPageBreak/>
        <w:t>banking</w:t>
      </w:r>
      <w:r w:rsidR="0042707C">
        <w:rPr>
          <w:color w:val="000000" w:themeColor="text1"/>
        </w:rPr>
        <w:t>, increasing</w:t>
      </w:r>
      <w:r w:rsidR="00C41FBF">
        <w:rPr>
          <w:color w:val="000000" w:themeColor="text1"/>
        </w:rPr>
        <w:t xml:space="preserve"> </w:t>
      </w:r>
      <w:r w:rsidRPr="00410128">
        <w:rPr>
          <w:color w:val="000000" w:themeColor="text1"/>
        </w:rPr>
        <w:t xml:space="preserve">demand for Islamic alternatives </w:t>
      </w:r>
      <w:r w:rsidR="0042707C">
        <w:rPr>
          <w:color w:val="000000" w:themeColor="text1"/>
        </w:rPr>
        <w:t xml:space="preserve">has amounted </w:t>
      </w:r>
      <w:r w:rsidR="001A40FC">
        <w:rPr>
          <w:color w:val="000000" w:themeColor="text1"/>
        </w:rPr>
        <w:t xml:space="preserve">as an outcome </w:t>
      </w:r>
      <w:r w:rsidRPr="00410128">
        <w:rPr>
          <w:color w:val="000000" w:themeColor="text1"/>
        </w:rPr>
        <w:t>of modern economic crises.</w:t>
      </w:r>
      <w:r w:rsidR="004B22E8" w:rsidRPr="00410128">
        <w:rPr>
          <w:color w:val="FF0000"/>
        </w:rPr>
        <w:t xml:space="preserve"> </w:t>
      </w:r>
    </w:p>
    <w:p w14:paraId="619F2C1D" w14:textId="77777777" w:rsidR="0096066E" w:rsidRPr="00410128" w:rsidRDefault="0096066E" w:rsidP="007B616C">
      <w:pPr>
        <w:spacing w:line="360" w:lineRule="auto"/>
        <w:rPr>
          <w:color w:val="000000" w:themeColor="text1"/>
        </w:rPr>
      </w:pPr>
    </w:p>
    <w:p w14:paraId="326C4035" w14:textId="33092026" w:rsidR="0096066E" w:rsidRPr="00410128" w:rsidRDefault="0042707C" w:rsidP="007B616C">
      <w:pPr>
        <w:spacing w:line="360" w:lineRule="auto"/>
        <w:rPr>
          <w:color w:val="000000" w:themeColor="text1"/>
        </w:rPr>
      </w:pPr>
      <w:r>
        <w:rPr>
          <w:color w:val="000000" w:themeColor="text1"/>
        </w:rPr>
        <w:t>One success of IF</w:t>
      </w:r>
      <w:r w:rsidR="0096066E" w:rsidRPr="00410128">
        <w:rPr>
          <w:color w:val="000000" w:themeColor="text1"/>
        </w:rPr>
        <w:t xml:space="preserve"> </w:t>
      </w:r>
      <w:r w:rsidR="00271F48" w:rsidRPr="00410128">
        <w:rPr>
          <w:color w:val="000000" w:themeColor="text1"/>
        </w:rPr>
        <w:t>is the knock on economic contributions. T</w:t>
      </w:r>
      <w:r w:rsidR="00015C98">
        <w:rPr>
          <w:color w:val="000000" w:themeColor="text1"/>
        </w:rPr>
        <w:t xml:space="preserve">his is apparent in; </w:t>
      </w:r>
      <w:r w:rsidR="00271F48" w:rsidRPr="00410128">
        <w:rPr>
          <w:color w:val="000000" w:themeColor="text1"/>
        </w:rPr>
        <w:t>UAE, Singapore, Indonesia and Malaysia</w:t>
      </w:r>
      <w:r w:rsidR="00471FB7" w:rsidRPr="00410128">
        <w:rPr>
          <w:color w:val="000000" w:themeColor="text1"/>
        </w:rPr>
        <w:t xml:space="preserve"> (Lee, 2012).</w:t>
      </w:r>
      <w:r w:rsidR="009C5C49" w:rsidRPr="00410128">
        <w:rPr>
          <w:color w:val="000000" w:themeColor="text1"/>
        </w:rPr>
        <w:t xml:space="preserve"> Malaysia has developed a reputation as ‘the centre </w:t>
      </w:r>
      <w:r w:rsidR="00C30E19" w:rsidRPr="00410128">
        <w:rPr>
          <w:color w:val="000000" w:themeColor="text1"/>
        </w:rPr>
        <w:t>of Islamic finance’</w:t>
      </w:r>
      <w:r w:rsidR="00015C98">
        <w:rPr>
          <w:color w:val="000000" w:themeColor="text1"/>
        </w:rPr>
        <w:t>,</w:t>
      </w:r>
      <w:r w:rsidR="00465044" w:rsidRPr="00410128">
        <w:rPr>
          <w:color w:val="000000" w:themeColor="text1"/>
        </w:rPr>
        <w:t xml:space="preserve"> </w:t>
      </w:r>
      <w:r w:rsidR="00A751E1">
        <w:rPr>
          <w:color w:val="000000" w:themeColor="text1"/>
        </w:rPr>
        <w:t>as shown in appendix A, as</w:t>
      </w:r>
      <w:r w:rsidR="00015C98">
        <w:rPr>
          <w:color w:val="000000" w:themeColor="text1"/>
        </w:rPr>
        <w:t xml:space="preserve"> Malaysia </w:t>
      </w:r>
      <w:r w:rsidR="00C30E19" w:rsidRPr="00410128">
        <w:rPr>
          <w:color w:val="000000" w:themeColor="text1"/>
        </w:rPr>
        <w:t>hos</w:t>
      </w:r>
      <w:r w:rsidR="00465044" w:rsidRPr="00410128">
        <w:rPr>
          <w:color w:val="000000" w:themeColor="text1"/>
        </w:rPr>
        <w:t>ts</w:t>
      </w:r>
      <w:r w:rsidR="00C30E19" w:rsidRPr="00410128">
        <w:rPr>
          <w:color w:val="000000" w:themeColor="text1"/>
        </w:rPr>
        <w:t xml:space="preserve"> </w:t>
      </w:r>
      <w:r w:rsidR="009C5C49" w:rsidRPr="00410128">
        <w:rPr>
          <w:color w:val="000000" w:themeColor="text1"/>
        </w:rPr>
        <w:t xml:space="preserve">67% of the global </w:t>
      </w:r>
      <w:r w:rsidR="009C5C49" w:rsidRPr="00410128">
        <w:rPr>
          <w:i/>
          <w:color w:val="000000" w:themeColor="text1"/>
        </w:rPr>
        <w:t>sukuk</w:t>
      </w:r>
      <w:r w:rsidR="009C5C49" w:rsidRPr="00410128">
        <w:rPr>
          <w:color w:val="000000" w:themeColor="text1"/>
        </w:rPr>
        <w:t xml:space="preserve"> market (King, 2015). The Malaysian gover</w:t>
      </w:r>
      <w:r w:rsidR="00015C98">
        <w:rPr>
          <w:color w:val="000000" w:themeColor="text1"/>
        </w:rPr>
        <w:t xml:space="preserve">nment has created </w:t>
      </w:r>
      <w:r w:rsidR="00AD2809">
        <w:rPr>
          <w:color w:val="000000" w:themeColor="text1"/>
        </w:rPr>
        <w:t>a captivating</w:t>
      </w:r>
      <w:r w:rsidR="00015C98">
        <w:rPr>
          <w:color w:val="000000" w:themeColor="text1"/>
        </w:rPr>
        <w:t xml:space="preserve"> </w:t>
      </w:r>
      <w:r w:rsidR="009C5C49" w:rsidRPr="00410128">
        <w:rPr>
          <w:color w:val="000000" w:themeColor="text1"/>
        </w:rPr>
        <w:t xml:space="preserve">environment for Islamic banks to prosper with </w:t>
      </w:r>
      <w:r w:rsidR="00D54168" w:rsidRPr="00410128">
        <w:rPr>
          <w:color w:val="000000" w:themeColor="text1"/>
        </w:rPr>
        <w:t xml:space="preserve">unrivalled </w:t>
      </w:r>
      <w:r w:rsidR="009C5C49" w:rsidRPr="00410128">
        <w:rPr>
          <w:color w:val="000000" w:themeColor="text1"/>
        </w:rPr>
        <w:t>regula</w:t>
      </w:r>
      <w:r w:rsidR="00D67C21" w:rsidRPr="00410128">
        <w:rPr>
          <w:color w:val="000000" w:themeColor="text1"/>
        </w:rPr>
        <w:t>tory support</w:t>
      </w:r>
      <w:r w:rsidR="00015C98">
        <w:rPr>
          <w:color w:val="000000" w:themeColor="text1"/>
        </w:rPr>
        <w:t>,</w:t>
      </w:r>
      <w:r w:rsidR="00D67C21" w:rsidRPr="00410128">
        <w:rPr>
          <w:color w:val="000000" w:themeColor="text1"/>
        </w:rPr>
        <w:t xml:space="preserve"> such as th</w:t>
      </w:r>
      <w:r>
        <w:rPr>
          <w:color w:val="000000" w:themeColor="text1"/>
        </w:rPr>
        <w:t>e I</w:t>
      </w:r>
      <w:r w:rsidR="009C5C49" w:rsidRPr="00410128">
        <w:rPr>
          <w:color w:val="000000" w:themeColor="text1"/>
        </w:rPr>
        <w:t>slamic Financial Services Act (</w:t>
      </w:r>
      <w:r w:rsidR="0018737C" w:rsidRPr="00410128">
        <w:rPr>
          <w:color w:val="000000" w:themeColor="text1"/>
        </w:rPr>
        <w:t>Central Bank of Malaysia, 2013</w:t>
      </w:r>
      <w:r w:rsidR="00015C98">
        <w:rPr>
          <w:color w:val="000000" w:themeColor="text1"/>
        </w:rPr>
        <w:t>). C</w:t>
      </w:r>
      <w:r w:rsidR="009C5C49" w:rsidRPr="00410128">
        <w:rPr>
          <w:color w:val="000000" w:themeColor="text1"/>
        </w:rPr>
        <w:t>oupled with grow</w:t>
      </w:r>
      <w:r w:rsidR="000A1ACA">
        <w:rPr>
          <w:color w:val="000000" w:themeColor="text1"/>
        </w:rPr>
        <w:t>th in personal financing</w:t>
      </w:r>
      <w:r w:rsidR="00015C98">
        <w:rPr>
          <w:color w:val="000000" w:themeColor="text1"/>
        </w:rPr>
        <w:t>,</w:t>
      </w:r>
      <w:r>
        <w:rPr>
          <w:color w:val="000000" w:themeColor="text1"/>
        </w:rPr>
        <w:t xml:space="preserve"> demand for IF</w:t>
      </w:r>
      <w:r w:rsidR="009C5C49" w:rsidRPr="00410128">
        <w:rPr>
          <w:color w:val="000000" w:themeColor="text1"/>
        </w:rPr>
        <w:t xml:space="preserve"> </w:t>
      </w:r>
      <w:r>
        <w:rPr>
          <w:color w:val="000000" w:themeColor="text1"/>
        </w:rPr>
        <w:t xml:space="preserve">products </w:t>
      </w:r>
      <w:r w:rsidR="009C5C49" w:rsidRPr="00410128">
        <w:rPr>
          <w:color w:val="000000" w:themeColor="text1"/>
        </w:rPr>
        <w:t>increase</w:t>
      </w:r>
      <w:r w:rsidR="00015C98">
        <w:rPr>
          <w:color w:val="000000" w:themeColor="text1"/>
        </w:rPr>
        <w:t>d</w:t>
      </w:r>
      <w:r w:rsidR="009C5C49" w:rsidRPr="00410128">
        <w:rPr>
          <w:color w:val="000000" w:themeColor="text1"/>
        </w:rPr>
        <w:t xml:space="preserve"> </w:t>
      </w:r>
      <w:r w:rsidR="00AD2809">
        <w:rPr>
          <w:color w:val="000000" w:themeColor="text1"/>
        </w:rPr>
        <w:t>threefold compared with</w:t>
      </w:r>
      <w:r w:rsidR="00A751E1">
        <w:rPr>
          <w:color w:val="000000" w:themeColor="text1"/>
        </w:rPr>
        <w:t xml:space="preserve"> </w:t>
      </w:r>
      <w:r w:rsidR="00AD2809">
        <w:rPr>
          <w:color w:val="000000" w:themeColor="text1"/>
        </w:rPr>
        <w:t xml:space="preserve">conventional methods </w:t>
      </w:r>
      <w:r w:rsidR="009C5C49" w:rsidRPr="00410128">
        <w:rPr>
          <w:color w:val="000000" w:themeColor="text1"/>
        </w:rPr>
        <w:t>revolutionising the region (King, 2015).</w:t>
      </w:r>
      <w:r w:rsidR="0010744B" w:rsidRPr="00410128">
        <w:rPr>
          <w:color w:val="000000" w:themeColor="text1"/>
        </w:rPr>
        <w:t xml:space="preserve"> This </w:t>
      </w:r>
      <w:r w:rsidR="00012781" w:rsidRPr="00410128">
        <w:rPr>
          <w:color w:val="000000" w:themeColor="text1"/>
        </w:rPr>
        <w:t>i</w:t>
      </w:r>
      <w:r w:rsidR="00AD2809">
        <w:rPr>
          <w:color w:val="000000" w:themeColor="text1"/>
        </w:rPr>
        <w:t>s underpinned</w:t>
      </w:r>
      <w:r w:rsidR="00012781" w:rsidRPr="00410128">
        <w:rPr>
          <w:color w:val="000000" w:themeColor="text1"/>
        </w:rPr>
        <w:t xml:space="preserve"> by</w:t>
      </w:r>
      <w:r w:rsidR="0010744B" w:rsidRPr="00410128">
        <w:rPr>
          <w:color w:val="000000" w:themeColor="text1"/>
        </w:rPr>
        <w:t xml:space="preserve"> </w:t>
      </w:r>
      <w:r w:rsidR="001D45C4" w:rsidRPr="00410128">
        <w:rPr>
          <w:color w:val="000000" w:themeColor="text1"/>
        </w:rPr>
        <w:t>stable</w:t>
      </w:r>
      <w:r w:rsidR="0010744B" w:rsidRPr="00410128">
        <w:rPr>
          <w:color w:val="000000" w:themeColor="text1"/>
        </w:rPr>
        <w:t xml:space="preserve"> GDP growth of 14.3% </w:t>
      </w:r>
      <w:r w:rsidR="00012781" w:rsidRPr="00410128">
        <w:rPr>
          <w:color w:val="000000" w:themeColor="text1"/>
        </w:rPr>
        <w:t>between</w:t>
      </w:r>
      <w:r w:rsidR="00AD2809">
        <w:rPr>
          <w:color w:val="000000" w:themeColor="text1"/>
        </w:rPr>
        <w:t xml:space="preserve"> 1998-</w:t>
      </w:r>
      <w:r w:rsidR="00012781" w:rsidRPr="00410128">
        <w:rPr>
          <w:color w:val="000000" w:themeColor="text1"/>
        </w:rPr>
        <w:t xml:space="preserve">2018 </w:t>
      </w:r>
      <w:r w:rsidR="0010744B" w:rsidRPr="00410128">
        <w:rPr>
          <w:color w:val="000000" w:themeColor="text1"/>
        </w:rPr>
        <w:t>(Trading Economics, 2018</w:t>
      </w:r>
      <w:r w:rsidR="00012781" w:rsidRPr="00410128">
        <w:rPr>
          <w:color w:val="000000" w:themeColor="text1"/>
        </w:rPr>
        <w:t>).</w:t>
      </w:r>
    </w:p>
    <w:p w14:paraId="0BF68455" w14:textId="77777777" w:rsidR="00465044" w:rsidRPr="00410128" w:rsidRDefault="00465044" w:rsidP="007B616C">
      <w:pPr>
        <w:spacing w:line="360" w:lineRule="auto"/>
        <w:rPr>
          <w:color w:val="000000" w:themeColor="text1"/>
        </w:rPr>
      </w:pPr>
    </w:p>
    <w:p w14:paraId="0B3F6CE6" w14:textId="39F1AEDC" w:rsidR="00465044" w:rsidRPr="00410128" w:rsidRDefault="00465044" w:rsidP="007B616C">
      <w:pPr>
        <w:spacing w:line="360" w:lineRule="auto"/>
        <w:rPr>
          <w:color w:val="000000" w:themeColor="text1"/>
        </w:rPr>
      </w:pPr>
      <w:r w:rsidRPr="00410128">
        <w:rPr>
          <w:noProof/>
          <w:color w:val="000000" w:themeColor="text1"/>
          <w:lang w:eastAsia="en-GB"/>
        </w:rPr>
        <w:drawing>
          <wp:inline distT="0" distB="0" distL="0" distR="0" wp14:anchorId="07CE007F" wp14:editId="4FA7BDA9">
            <wp:extent cx="5728335" cy="3798449"/>
            <wp:effectExtent l="0" t="0" r="0" b="1206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12-04 at 20.31.05.png"/>
                    <pic:cNvPicPr/>
                  </pic:nvPicPr>
                  <pic:blipFill rotWithShape="1">
                    <a:blip r:embed="rId15">
                      <a:extLst>
                        <a:ext uri="{28A0092B-C50C-407E-A947-70E740481C1C}">
                          <a14:useLocalDpi xmlns:a14="http://schemas.microsoft.com/office/drawing/2010/main" val="0"/>
                        </a:ext>
                      </a:extLst>
                    </a:blip>
                    <a:srcRect l="3471" t="2170" r="2119"/>
                    <a:stretch/>
                  </pic:blipFill>
                  <pic:spPr bwMode="auto">
                    <a:xfrm>
                      <a:off x="0" y="0"/>
                      <a:ext cx="5736640" cy="3803956"/>
                    </a:xfrm>
                    <a:prstGeom prst="rect">
                      <a:avLst/>
                    </a:prstGeom>
                    <a:ln>
                      <a:noFill/>
                    </a:ln>
                    <a:extLst>
                      <a:ext uri="{53640926-AAD7-44D8-BBD7-CCE9431645EC}">
                        <a14:shadowObscured xmlns:a14="http://schemas.microsoft.com/office/drawing/2010/main"/>
                      </a:ext>
                    </a:extLst>
                  </pic:spPr>
                </pic:pic>
              </a:graphicData>
            </a:graphic>
          </wp:inline>
        </w:drawing>
      </w:r>
    </w:p>
    <w:p w14:paraId="5061E323" w14:textId="62AE3C01" w:rsidR="001D45C4" w:rsidRPr="00410128" w:rsidRDefault="00AB0505" w:rsidP="007B616C">
      <w:pPr>
        <w:spacing w:line="360" w:lineRule="auto"/>
        <w:rPr>
          <w:i/>
          <w:color w:val="000000" w:themeColor="text1"/>
          <w:sz w:val="20"/>
        </w:rPr>
      </w:pPr>
      <w:r w:rsidRPr="00410128">
        <w:rPr>
          <w:i/>
          <w:color w:val="000000" w:themeColor="text1"/>
          <w:sz w:val="20"/>
        </w:rPr>
        <w:t>Appendix A: Malaysia</w:t>
      </w:r>
      <w:r w:rsidR="00586B2D">
        <w:rPr>
          <w:i/>
          <w:color w:val="000000" w:themeColor="text1"/>
          <w:sz w:val="20"/>
        </w:rPr>
        <w:t>n</w:t>
      </w:r>
      <w:r w:rsidRPr="00410128">
        <w:rPr>
          <w:i/>
          <w:color w:val="000000" w:themeColor="text1"/>
          <w:sz w:val="20"/>
        </w:rPr>
        <w:t xml:space="preserve"> </w:t>
      </w:r>
      <w:r w:rsidR="002D0C65">
        <w:rPr>
          <w:i/>
          <w:color w:val="000000" w:themeColor="text1"/>
          <w:sz w:val="20"/>
        </w:rPr>
        <w:t xml:space="preserve">IF </w:t>
      </w:r>
      <w:r w:rsidR="00586B2D">
        <w:rPr>
          <w:i/>
          <w:color w:val="000000" w:themeColor="text1"/>
          <w:sz w:val="20"/>
        </w:rPr>
        <w:t>products</w:t>
      </w:r>
      <w:r w:rsidRPr="00410128">
        <w:rPr>
          <w:i/>
          <w:color w:val="000000" w:themeColor="text1"/>
          <w:sz w:val="20"/>
        </w:rPr>
        <w:t xml:space="preserve"> (Statista, 2018a).</w:t>
      </w:r>
    </w:p>
    <w:p w14:paraId="6CC73273" w14:textId="77777777" w:rsidR="00AB0505" w:rsidRPr="00410128" w:rsidRDefault="00AB0505" w:rsidP="00AB0505">
      <w:pPr>
        <w:rPr>
          <w:i/>
          <w:color w:val="000000" w:themeColor="text1"/>
          <w:sz w:val="20"/>
        </w:rPr>
      </w:pPr>
    </w:p>
    <w:p w14:paraId="756CA562" w14:textId="6D590C39" w:rsidR="00731677" w:rsidRPr="00410128" w:rsidRDefault="00E333FD" w:rsidP="007B616C">
      <w:pPr>
        <w:spacing w:line="360" w:lineRule="auto"/>
        <w:rPr>
          <w:color w:val="000000" w:themeColor="text1"/>
        </w:rPr>
      </w:pPr>
      <w:r w:rsidRPr="00410128">
        <w:rPr>
          <w:color w:val="000000" w:themeColor="text1"/>
        </w:rPr>
        <w:t>The United Arab Emirate</w:t>
      </w:r>
      <w:r w:rsidR="00C633AD" w:rsidRPr="00410128">
        <w:rPr>
          <w:color w:val="000000" w:themeColor="text1"/>
        </w:rPr>
        <w:t>s</w:t>
      </w:r>
      <w:r w:rsidR="0042707C">
        <w:rPr>
          <w:color w:val="000000" w:themeColor="text1"/>
        </w:rPr>
        <w:t xml:space="preserve">, namely </w:t>
      </w:r>
      <w:r w:rsidR="00A751E1">
        <w:rPr>
          <w:color w:val="000000" w:themeColor="text1"/>
        </w:rPr>
        <w:t xml:space="preserve">Dubai and Abu Dhabi </w:t>
      </w:r>
      <w:r w:rsidR="000A1ACA">
        <w:rPr>
          <w:color w:val="000000" w:themeColor="text1"/>
        </w:rPr>
        <w:t xml:space="preserve">have </w:t>
      </w:r>
      <w:r w:rsidRPr="00410128">
        <w:rPr>
          <w:color w:val="000000" w:themeColor="text1"/>
        </w:rPr>
        <w:t xml:space="preserve">become hubs for </w:t>
      </w:r>
      <w:r w:rsidR="00A065BB" w:rsidRPr="00410128">
        <w:rPr>
          <w:color w:val="000000" w:themeColor="text1"/>
        </w:rPr>
        <w:t>Islamic finance</w:t>
      </w:r>
      <w:r w:rsidR="00A751E1">
        <w:rPr>
          <w:color w:val="000000" w:themeColor="text1"/>
        </w:rPr>
        <w:t>,</w:t>
      </w:r>
      <w:r w:rsidR="00A065BB" w:rsidRPr="00410128">
        <w:rPr>
          <w:color w:val="000000" w:themeColor="text1"/>
        </w:rPr>
        <w:t xml:space="preserve"> </w:t>
      </w:r>
      <w:r w:rsidR="009A122B" w:rsidRPr="00410128">
        <w:rPr>
          <w:color w:val="000000" w:themeColor="text1"/>
        </w:rPr>
        <w:t xml:space="preserve">with </w:t>
      </w:r>
      <w:r w:rsidR="00D67C21" w:rsidRPr="00410128">
        <w:rPr>
          <w:color w:val="000000" w:themeColor="text1"/>
        </w:rPr>
        <w:t>sustained periods of</w:t>
      </w:r>
      <w:r w:rsidR="009A122B" w:rsidRPr="00410128">
        <w:rPr>
          <w:color w:val="000000" w:themeColor="text1"/>
        </w:rPr>
        <w:t xml:space="preserve"> economic boom </w:t>
      </w:r>
      <w:r w:rsidR="00AB0505" w:rsidRPr="00410128">
        <w:rPr>
          <w:color w:val="000000" w:themeColor="text1"/>
        </w:rPr>
        <w:t xml:space="preserve">highlighted in appendix B </w:t>
      </w:r>
      <w:r w:rsidR="00A065BB" w:rsidRPr="00410128">
        <w:rPr>
          <w:color w:val="000000" w:themeColor="text1"/>
        </w:rPr>
        <w:t xml:space="preserve">(Oxford </w:t>
      </w:r>
      <w:r w:rsidR="0042707C">
        <w:rPr>
          <w:color w:val="000000" w:themeColor="text1"/>
        </w:rPr>
        <w:t>(</w:t>
      </w:r>
      <w:r w:rsidR="00A065BB" w:rsidRPr="00410128">
        <w:rPr>
          <w:color w:val="000000" w:themeColor="text1"/>
        </w:rPr>
        <w:t>Business Group, 2017).</w:t>
      </w:r>
      <w:r w:rsidR="00752A4D" w:rsidRPr="00410128">
        <w:rPr>
          <w:color w:val="000000" w:themeColor="text1"/>
        </w:rPr>
        <w:t xml:space="preserve"> </w:t>
      </w:r>
      <w:r w:rsidR="000813B0">
        <w:rPr>
          <w:color w:val="000000" w:themeColor="text1"/>
        </w:rPr>
        <w:t>Prohibitive</w:t>
      </w:r>
      <w:r w:rsidR="000A0874">
        <w:rPr>
          <w:color w:val="000000" w:themeColor="text1"/>
        </w:rPr>
        <w:t xml:space="preserve"> competition</w:t>
      </w:r>
      <w:r w:rsidR="00012781" w:rsidRPr="00410128">
        <w:rPr>
          <w:color w:val="000000" w:themeColor="text1"/>
        </w:rPr>
        <w:t xml:space="preserve"> </w:t>
      </w:r>
      <w:r w:rsidR="00D645B9" w:rsidRPr="00410128">
        <w:rPr>
          <w:color w:val="000000" w:themeColor="text1"/>
        </w:rPr>
        <w:t>led Barclays to sell their I</w:t>
      </w:r>
      <w:r w:rsidR="00A751E1">
        <w:rPr>
          <w:color w:val="000000" w:themeColor="text1"/>
        </w:rPr>
        <w:t>slamic finance arm</w:t>
      </w:r>
      <w:r w:rsidR="00D645B9" w:rsidRPr="00410128">
        <w:rPr>
          <w:color w:val="000000" w:themeColor="text1"/>
        </w:rPr>
        <w:t xml:space="preserve"> </w:t>
      </w:r>
      <w:r w:rsidR="00D645B9" w:rsidRPr="00410128">
        <w:rPr>
          <w:color w:val="000000" w:themeColor="text1"/>
        </w:rPr>
        <w:lastRenderedPageBreak/>
        <w:t xml:space="preserve">for </w:t>
      </w:r>
      <w:r w:rsidR="002D0C65">
        <w:rPr>
          <w:color w:val="000000" w:themeColor="text1"/>
        </w:rPr>
        <w:t xml:space="preserve">Dh650m </w:t>
      </w:r>
      <w:r w:rsidR="00D645B9" w:rsidRPr="00410128">
        <w:rPr>
          <w:color w:val="000000" w:themeColor="text1"/>
        </w:rPr>
        <w:t>to Abu Dhabi Islamic bank (Kassem, 2014).</w:t>
      </w:r>
      <w:r w:rsidR="000A0874" w:rsidRPr="000A0874">
        <w:rPr>
          <w:i/>
          <w:color w:val="000000" w:themeColor="text1"/>
        </w:rPr>
        <w:t xml:space="preserve"> </w:t>
      </w:r>
      <w:r w:rsidR="004219C8" w:rsidRPr="00410128">
        <w:rPr>
          <w:color w:val="000000" w:themeColor="text1"/>
        </w:rPr>
        <w:t xml:space="preserve">The </w:t>
      </w:r>
      <w:r w:rsidR="000A0874">
        <w:rPr>
          <w:color w:val="000000" w:themeColor="text1"/>
        </w:rPr>
        <w:t>GCC</w:t>
      </w:r>
      <w:r w:rsidR="004219C8" w:rsidRPr="00410128">
        <w:rPr>
          <w:color w:val="000000" w:themeColor="text1"/>
        </w:rPr>
        <w:t xml:space="preserve"> has been </w:t>
      </w:r>
      <w:r w:rsidR="00504E38" w:rsidRPr="00410128">
        <w:rPr>
          <w:color w:val="000000" w:themeColor="text1"/>
        </w:rPr>
        <w:t>an epicentre of</w:t>
      </w:r>
      <w:r w:rsidR="004219C8" w:rsidRPr="00410128">
        <w:rPr>
          <w:color w:val="000000" w:themeColor="text1"/>
        </w:rPr>
        <w:t xml:space="preserve"> global </w:t>
      </w:r>
      <w:r w:rsidR="000835D8" w:rsidRPr="00410128">
        <w:rPr>
          <w:color w:val="000000" w:themeColor="text1"/>
        </w:rPr>
        <w:t xml:space="preserve">crude </w:t>
      </w:r>
      <w:r w:rsidR="00A751E1">
        <w:rPr>
          <w:color w:val="000000" w:themeColor="text1"/>
        </w:rPr>
        <w:t xml:space="preserve">oil production since offshore discovery in 1966, </w:t>
      </w:r>
      <w:r w:rsidR="004219C8" w:rsidRPr="00410128">
        <w:rPr>
          <w:color w:val="000000" w:themeColor="text1"/>
        </w:rPr>
        <w:t xml:space="preserve">with an </w:t>
      </w:r>
      <w:r w:rsidR="0042707C">
        <w:rPr>
          <w:color w:val="000000" w:themeColor="text1"/>
        </w:rPr>
        <w:t>estimated 98.63bn</w:t>
      </w:r>
      <w:r w:rsidR="000835D8" w:rsidRPr="00410128">
        <w:rPr>
          <w:color w:val="000000" w:themeColor="text1"/>
        </w:rPr>
        <w:t xml:space="preserve"> </w:t>
      </w:r>
      <w:r w:rsidR="004219C8" w:rsidRPr="00410128">
        <w:rPr>
          <w:color w:val="000000" w:themeColor="text1"/>
        </w:rPr>
        <w:t>barrels (Gulf News Business, 2010).</w:t>
      </w:r>
      <w:r w:rsidR="006A6C12" w:rsidRPr="00410128">
        <w:rPr>
          <w:color w:val="000000" w:themeColor="text1"/>
        </w:rPr>
        <w:t xml:space="preserve"> In</w:t>
      </w:r>
      <w:r w:rsidR="00A751E1">
        <w:rPr>
          <w:color w:val="000000" w:themeColor="text1"/>
        </w:rPr>
        <w:t xml:space="preserve">creased </w:t>
      </w:r>
      <w:r w:rsidR="0042707C">
        <w:rPr>
          <w:color w:val="000000" w:themeColor="text1"/>
        </w:rPr>
        <w:t>supply to</w:t>
      </w:r>
      <w:r w:rsidR="00A751E1">
        <w:rPr>
          <w:color w:val="000000" w:themeColor="text1"/>
        </w:rPr>
        <w:t xml:space="preserve"> </w:t>
      </w:r>
      <w:r w:rsidR="006A6C12" w:rsidRPr="00410128">
        <w:rPr>
          <w:color w:val="000000" w:themeColor="text1"/>
        </w:rPr>
        <w:t xml:space="preserve">3 million bpd </w:t>
      </w:r>
      <w:r w:rsidR="000A0874">
        <w:rPr>
          <w:color w:val="000000" w:themeColor="text1"/>
        </w:rPr>
        <w:t>to meet</w:t>
      </w:r>
      <w:r w:rsidR="00D645B9" w:rsidRPr="00410128">
        <w:rPr>
          <w:color w:val="000000" w:themeColor="text1"/>
        </w:rPr>
        <w:t xml:space="preserve"> demand </w:t>
      </w:r>
      <w:r w:rsidR="000A0874">
        <w:rPr>
          <w:color w:val="000000" w:themeColor="text1"/>
        </w:rPr>
        <w:t>has been funded by investment</w:t>
      </w:r>
      <w:r w:rsidR="00EC0559" w:rsidRPr="00410128">
        <w:rPr>
          <w:color w:val="000000" w:themeColor="text1"/>
        </w:rPr>
        <w:t xml:space="preserve"> in</w:t>
      </w:r>
      <w:r w:rsidR="006A6C12" w:rsidRPr="00410128">
        <w:rPr>
          <w:color w:val="000000" w:themeColor="text1"/>
        </w:rPr>
        <w:t xml:space="preserve"> crude oil backed</w:t>
      </w:r>
      <w:r w:rsidR="00103A51" w:rsidRPr="00410128">
        <w:rPr>
          <w:color w:val="000000" w:themeColor="text1"/>
        </w:rPr>
        <w:t xml:space="preserve"> </w:t>
      </w:r>
      <w:r w:rsidR="00103A51" w:rsidRPr="00410128">
        <w:rPr>
          <w:i/>
          <w:color w:val="000000" w:themeColor="text1"/>
        </w:rPr>
        <w:t>sukuk</w:t>
      </w:r>
      <w:r w:rsidR="006A6C12" w:rsidRPr="00410128">
        <w:rPr>
          <w:i/>
          <w:color w:val="000000" w:themeColor="text1"/>
        </w:rPr>
        <w:t xml:space="preserve"> </w:t>
      </w:r>
      <w:r w:rsidR="006A6C12" w:rsidRPr="00410128">
        <w:rPr>
          <w:color w:val="000000" w:themeColor="text1"/>
        </w:rPr>
        <w:t>(Paraskova, 2018)</w:t>
      </w:r>
      <w:r w:rsidR="00A751E1">
        <w:rPr>
          <w:color w:val="000000" w:themeColor="text1"/>
        </w:rPr>
        <w:t xml:space="preserve">. </w:t>
      </w:r>
      <w:r w:rsidR="00D275CE" w:rsidRPr="00410128">
        <w:rPr>
          <w:i/>
          <w:color w:val="000000" w:themeColor="text1"/>
        </w:rPr>
        <w:t xml:space="preserve">Sukuk </w:t>
      </w:r>
      <w:r w:rsidR="00D275CE" w:rsidRPr="00410128">
        <w:rPr>
          <w:color w:val="000000" w:themeColor="text1"/>
        </w:rPr>
        <w:t xml:space="preserve">is </w:t>
      </w:r>
      <w:r w:rsidR="00D275CE">
        <w:rPr>
          <w:color w:val="000000" w:themeColor="text1"/>
        </w:rPr>
        <w:t>an Islamic bond</w:t>
      </w:r>
      <w:r w:rsidR="00D275CE" w:rsidRPr="00410128">
        <w:rPr>
          <w:color w:val="000000" w:themeColor="text1"/>
        </w:rPr>
        <w:t xml:space="preserve"> for raising funds (Ogino, 2016) with issuance increasing by 45.3% in 2017 (S&amp;P Global, 2018)</w:t>
      </w:r>
      <w:r w:rsidR="00D275CE">
        <w:rPr>
          <w:color w:val="000000" w:themeColor="text1"/>
        </w:rPr>
        <w:t>.</w:t>
      </w:r>
      <w:r w:rsidR="00D275CE" w:rsidRPr="00410128">
        <w:rPr>
          <w:color w:val="000000" w:themeColor="text1"/>
        </w:rPr>
        <w:t xml:space="preserve"> </w:t>
      </w:r>
      <w:r w:rsidR="00A751E1">
        <w:rPr>
          <w:color w:val="000000" w:themeColor="text1"/>
        </w:rPr>
        <w:t>Cr</w:t>
      </w:r>
      <w:r w:rsidR="006A6C12" w:rsidRPr="00410128">
        <w:rPr>
          <w:color w:val="000000" w:themeColor="text1"/>
        </w:rPr>
        <w:t>ude oil</w:t>
      </w:r>
      <w:r w:rsidR="00A751E1">
        <w:rPr>
          <w:color w:val="000000" w:themeColor="text1"/>
        </w:rPr>
        <w:t xml:space="preserve"> value</w:t>
      </w:r>
      <w:r w:rsidR="006A6C12" w:rsidRPr="00410128">
        <w:rPr>
          <w:color w:val="000000" w:themeColor="text1"/>
        </w:rPr>
        <w:t xml:space="preserve"> </w:t>
      </w:r>
      <w:r w:rsidR="00D275CE">
        <w:rPr>
          <w:color w:val="000000" w:themeColor="text1"/>
        </w:rPr>
        <w:t>a</w:t>
      </w:r>
      <w:r w:rsidR="00103A51" w:rsidRPr="00410128">
        <w:rPr>
          <w:color w:val="000000" w:themeColor="text1"/>
        </w:rPr>
        <w:t>ffects liq</w:t>
      </w:r>
      <w:r w:rsidR="00A751E1">
        <w:rPr>
          <w:color w:val="000000" w:themeColor="text1"/>
        </w:rPr>
        <w:t xml:space="preserve">uidity in the GCC region, </w:t>
      </w:r>
      <w:r w:rsidR="00103A51" w:rsidRPr="00410128">
        <w:rPr>
          <w:color w:val="000000" w:themeColor="text1"/>
        </w:rPr>
        <w:t xml:space="preserve">increasing oil prices have </w:t>
      </w:r>
      <w:r w:rsidR="00A751E1">
        <w:rPr>
          <w:color w:val="000000" w:themeColor="text1"/>
        </w:rPr>
        <w:t xml:space="preserve">also </w:t>
      </w:r>
      <w:r w:rsidR="000A0874">
        <w:rPr>
          <w:color w:val="000000" w:themeColor="text1"/>
        </w:rPr>
        <w:t>seen</w:t>
      </w:r>
      <w:r w:rsidR="00103A51" w:rsidRPr="00410128">
        <w:rPr>
          <w:color w:val="000000" w:themeColor="text1"/>
        </w:rPr>
        <w:t xml:space="preserve"> demand of </w:t>
      </w:r>
      <w:r w:rsidR="00103A51" w:rsidRPr="00410128">
        <w:rPr>
          <w:i/>
          <w:color w:val="000000" w:themeColor="text1"/>
        </w:rPr>
        <w:t>sukuk</w:t>
      </w:r>
      <w:r w:rsidR="000A0874">
        <w:rPr>
          <w:i/>
          <w:color w:val="000000" w:themeColor="text1"/>
        </w:rPr>
        <w:t xml:space="preserve"> </w:t>
      </w:r>
      <w:r w:rsidR="000A0874">
        <w:rPr>
          <w:color w:val="000000" w:themeColor="text1"/>
        </w:rPr>
        <w:t>rise</w:t>
      </w:r>
      <w:r w:rsidR="00A751E1">
        <w:rPr>
          <w:i/>
          <w:color w:val="000000" w:themeColor="text1"/>
        </w:rPr>
        <w:t>,</w:t>
      </w:r>
      <w:r w:rsidR="00306960" w:rsidRPr="00410128">
        <w:rPr>
          <w:i/>
          <w:color w:val="000000" w:themeColor="text1"/>
        </w:rPr>
        <w:t xml:space="preserve"> </w:t>
      </w:r>
      <w:r w:rsidR="00306960" w:rsidRPr="00410128">
        <w:rPr>
          <w:color w:val="000000" w:themeColor="text1"/>
        </w:rPr>
        <w:t>and rapid development of GCC nations</w:t>
      </w:r>
      <w:r w:rsidR="00103A51" w:rsidRPr="00410128">
        <w:rPr>
          <w:i/>
          <w:color w:val="000000" w:themeColor="text1"/>
        </w:rPr>
        <w:t xml:space="preserve"> </w:t>
      </w:r>
      <w:r w:rsidR="00103A51" w:rsidRPr="00410128">
        <w:rPr>
          <w:color w:val="000000" w:themeColor="text1"/>
        </w:rPr>
        <w:t>(Oxford Business Group, 2017). However</w:t>
      </w:r>
      <w:r w:rsidR="00C633AD" w:rsidRPr="00410128">
        <w:rPr>
          <w:color w:val="000000" w:themeColor="text1"/>
        </w:rPr>
        <w:t>,</w:t>
      </w:r>
      <w:r w:rsidR="00D275CE">
        <w:rPr>
          <w:color w:val="000000" w:themeColor="text1"/>
        </w:rPr>
        <w:t xml:space="preserve"> one limitation is </w:t>
      </w:r>
      <w:r w:rsidR="000813B0">
        <w:rPr>
          <w:color w:val="000000" w:themeColor="text1"/>
        </w:rPr>
        <w:t>anticipation of</w:t>
      </w:r>
      <w:r w:rsidR="00940724">
        <w:rPr>
          <w:color w:val="000000" w:themeColor="text1"/>
        </w:rPr>
        <w:t xml:space="preserve"> oil levies positioned</w:t>
      </w:r>
      <w:r w:rsidR="00B66B41" w:rsidRPr="00410128">
        <w:rPr>
          <w:color w:val="000000" w:themeColor="text1"/>
        </w:rPr>
        <w:t xml:space="preserve"> by OPEC</w:t>
      </w:r>
      <w:r w:rsidR="000A0874">
        <w:rPr>
          <w:color w:val="000000" w:themeColor="text1"/>
        </w:rPr>
        <w:t>.</w:t>
      </w:r>
      <w:r w:rsidR="00A751E1">
        <w:rPr>
          <w:color w:val="000000" w:themeColor="text1"/>
        </w:rPr>
        <w:t xml:space="preserve"> </w:t>
      </w:r>
      <w:r w:rsidR="000A0874">
        <w:rPr>
          <w:color w:val="000000" w:themeColor="text1"/>
        </w:rPr>
        <w:t>G</w:t>
      </w:r>
      <w:r w:rsidR="00C633AD" w:rsidRPr="00410128">
        <w:rPr>
          <w:color w:val="000000" w:themeColor="text1"/>
        </w:rPr>
        <w:t>as-rich nation Qatar</w:t>
      </w:r>
      <w:r w:rsidR="006A6C12" w:rsidRPr="00410128">
        <w:rPr>
          <w:color w:val="000000" w:themeColor="text1"/>
        </w:rPr>
        <w:t xml:space="preserve"> </w:t>
      </w:r>
      <w:r w:rsidR="00940724">
        <w:rPr>
          <w:color w:val="000000" w:themeColor="text1"/>
        </w:rPr>
        <w:t>has recently deserted</w:t>
      </w:r>
      <w:r w:rsidR="00381195">
        <w:rPr>
          <w:color w:val="000000" w:themeColor="text1"/>
        </w:rPr>
        <w:t xml:space="preserve"> OPEC </w:t>
      </w:r>
      <w:r w:rsidR="006A6C12" w:rsidRPr="00410128">
        <w:rPr>
          <w:color w:val="000000" w:themeColor="text1"/>
        </w:rPr>
        <w:t>seeing ‘</w:t>
      </w:r>
      <w:r w:rsidR="006A6C12" w:rsidRPr="00410128">
        <w:rPr>
          <w:i/>
          <w:color w:val="000000" w:themeColor="text1"/>
        </w:rPr>
        <w:t>sukuk</w:t>
      </w:r>
      <w:r w:rsidR="006A6C12" w:rsidRPr="00410128">
        <w:rPr>
          <w:color w:val="000000" w:themeColor="text1"/>
        </w:rPr>
        <w:t xml:space="preserve"> demand slowing’</w:t>
      </w:r>
      <w:r w:rsidR="00C633AD" w:rsidRPr="00410128">
        <w:rPr>
          <w:color w:val="000000" w:themeColor="text1"/>
        </w:rPr>
        <w:t xml:space="preserve"> (Alkhalisi, 2018).</w:t>
      </w:r>
      <w:r w:rsidR="008660B2" w:rsidRPr="00410128">
        <w:rPr>
          <w:color w:val="000000" w:themeColor="text1"/>
        </w:rPr>
        <w:t xml:space="preserve"> </w:t>
      </w:r>
    </w:p>
    <w:p w14:paraId="1DB8B243" w14:textId="56291DB6" w:rsidR="00AB0505" w:rsidRPr="00410128" w:rsidRDefault="00AB0505" w:rsidP="007B616C">
      <w:pPr>
        <w:spacing w:line="360" w:lineRule="auto"/>
        <w:rPr>
          <w:color w:val="000000" w:themeColor="text1"/>
        </w:rPr>
      </w:pPr>
      <w:r w:rsidRPr="00410128">
        <w:rPr>
          <w:noProof/>
          <w:color w:val="000000" w:themeColor="text1"/>
          <w:lang w:eastAsia="en-GB"/>
        </w:rPr>
        <w:drawing>
          <wp:inline distT="0" distB="0" distL="0" distR="0" wp14:anchorId="0265B7A5" wp14:editId="24052E57">
            <wp:extent cx="5727700" cy="3633470"/>
            <wp:effectExtent l="0" t="0" r="1270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8-12-04 at 20.28.59.png"/>
                    <pic:cNvPicPr/>
                  </pic:nvPicPr>
                  <pic:blipFill>
                    <a:blip r:embed="rId16">
                      <a:extLst>
                        <a:ext uri="{28A0092B-C50C-407E-A947-70E740481C1C}">
                          <a14:useLocalDpi xmlns:a14="http://schemas.microsoft.com/office/drawing/2010/main" val="0"/>
                        </a:ext>
                      </a:extLst>
                    </a:blip>
                    <a:stretch>
                      <a:fillRect/>
                    </a:stretch>
                  </pic:blipFill>
                  <pic:spPr>
                    <a:xfrm>
                      <a:off x="0" y="0"/>
                      <a:ext cx="5727700" cy="3633470"/>
                    </a:xfrm>
                    <a:prstGeom prst="rect">
                      <a:avLst/>
                    </a:prstGeom>
                  </pic:spPr>
                </pic:pic>
              </a:graphicData>
            </a:graphic>
          </wp:inline>
        </w:drawing>
      </w:r>
    </w:p>
    <w:p w14:paraId="208D3FB1" w14:textId="592A29C4" w:rsidR="00103A51" w:rsidRPr="00410128" w:rsidRDefault="00586B2D" w:rsidP="007B616C">
      <w:pPr>
        <w:spacing w:line="360" w:lineRule="auto"/>
        <w:rPr>
          <w:i/>
          <w:color w:val="000000" w:themeColor="text1"/>
          <w:sz w:val="20"/>
        </w:rPr>
      </w:pPr>
      <w:r>
        <w:rPr>
          <w:i/>
          <w:color w:val="000000" w:themeColor="text1"/>
          <w:sz w:val="20"/>
        </w:rPr>
        <w:t xml:space="preserve">Appendix B: GCC </w:t>
      </w:r>
      <w:r w:rsidR="00AB0505" w:rsidRPr="00410128">
        <w:rPr>
          <w:i/>
          <w:color w:val="000000" w:themeColor="text1"/>
          <w:sz w:val="20"/>
        </w:rPr>
        <w:t>Islamic banking assets (Statista, 2018b).</w:t>
      </w:r>
    </w:p>
    <w:p w14:paraId="4173D2FD" w14:textId="77777777" w:rsidR="00DD25DC" w:rsidRPr="00410128" w:rsidRDefault="00DD25DC" w:rsidP="007B616C">
      <w:pPr>
        <w:spacing w:line="360" w:lineRule="auto"/>
        <w:rPr>
          <w:color w:val="000000" w:themeColor="text1"/>
        </w:rPr>
      </w:pPr>
    </w:p>
    <w:p w14:paraId="39827A3C" w14:textId="3D429472" w:rsidR="008816EA" w:rsidRPr="00F61FE7" w:rsidRDefault="00D275CE" w:rsidP="008F1D94">
      <w:pPr>
        <w:spacing w:line="360" w:lineRule="auto"/>
        <w:rPr>
          <w:rFonts w:eastAsia="Times New Roman"/>
          <w:color w:val="7030A0"/>
        </w:rPr>
      </w:pPr>
      <w:r>
        <w:rPr>
          <w:color w:val="000000" w:themeColor="text1"/>
        </w:rPr>
        <w:t>Although controversi</w:t>
      </w:r>
      <w:r w:rsidR="00F51831" w:rsidRPr="00410128">
        <w:rPr>
          <w:color w:val="000000" w:themeColor="text1"/>
        </w:rPr>
        <w:t xml:space="preserve">ally </w:t>
      </w:r>
      <w:r w:rsidR="00363438" w:rsidRPr="00410128">
        <w:rPr>
          <w:color w:val="000000" w:themeColor="text1"/>
        </w:rPr>
        <w:t>rooted in faith</w:t>
      </w:r>
      <w:r>
        <w:rPr>
          <w:color w:val="000000" w:themeColor="text1"/>
        </w:rPr>
        <w:t xml:space="preserve"> </w:t>
      </w:r>
      <w:r w:rsidR="009A122B" w:rsidRPr="00410128">
        <w:rPr>
          <w:color w:val="000000" w:themeColor="text1"/>
        </w:rPr>
        <w:t>(</w:t>
      </w:r>
      <w:r w:rsidR="008F1D94" w:rsidRPr="00410128">
        <w:rPr>
          <w:color w:val="000000" w:themeColor="text1"/>
        </w:rPr>
        <w:t>Malik et al., 2011; Bälz, 2008</w:t>
      </w:r>
      <w:r w:rsidR="008F1D94" w:rsidRPr="00410128">
        <w:rPr>
          <w:rFonts w:eastAsia="Times New Roman" w:cs="Times New Roman"/>
          <w:lang w:eastAsia="en-GB"/>
        </w:rPr>
        <w:t xml:space="preserve">; </w:t>
      </w:r>
      <w:r w:rsidR="007D6B7D" w:rsidRPr="00410128">
        <w:rPr>
          <w:rFonts w:eastAsia="Times New Roman" w:cs="Times New Roman"/>
          <w:lang w:eastAsia="en-GB"/>
        </w:rPr>
        <w:t>OpenTuition, 2018</w:t>
      </w:r>
      <w:r w:rsidR="009A122B" w:rsidRPr="00410128">
        <w:rPr>
          <w:color w:val="000000" w:themeColor="text1"/>
        </w:rPr>
        <w:t>)</w:t>
      </w:r>
      <w:r>
        <w:rPr>
          <w:color w:val="000000" w:themeColor="text1"/>
        </w:rPr>
        <w:t>,</w:t>
      </w:r>
      <w:r w:rsidR="00A751E1">
        <w:rPr>
          <w:color w:val="000000" w:themeColor="text1"/>
        </w:rPr>
        <w:t xml:space="preserve"> </w:t>
      </w:r>
      <w:r>
        <w:rPr>
          <w:color w:val="000000" w:themeColor="text1"/>
        </w:rPr>
        <w:t>a</w:t>
      </w:r>
      <w:r w:rsidR="000846CB" w:rsidRPr="00410128">
        <w:rPr>
          <w:color w:val="000000" w:themeColor="text1"/>
        </w:rPr>
        <w:t xml:space="preserve"> stre</w:t>
      </w:r>
      <w:r w:rsidR="00A751E1">
        <w:rPr>
          <w:color w:val="000000" w:themeColor="text1"/>
        </w:rPr>
        <w:t>ngth of Islamic finance is</w:t>
      </w:r>
      <w:r w:rsidR="00363438" w:rsidRPr="00410128">
        <w:rPr>
          <w:color w:val="000000" w:themeColor="text1"/>
        </w:rPr>
        <w:t xml:space="preserve"> </w:t>
      </w:r>
      <w:r w:rsidR="00381195">
        <w:rPr>
          <w:color w:val="000000" w:themeColor="text1"/>
        </w:rPr>
        <w:t xml:space="preserve">its </w:t>
      </w:r>
      <w:r w:rsidR="00363438" w:rsidRPr="00410128">
        <w:rPr>
          <w:color w:val="000000" w:themeColor="text1"/>
        </w:rPr>
        <w:t>applica</w:t>
      </w:r>
      <w:r w:rsidR="00381195">
        <w:rPr>
          <w:color w:val="000000" w:themeColor="text1"/>
        </w:rPr>
        <w:t>tion</w:t>
      </w:r>
      <w:r w:rsidR="00363438" w:rsidRPr="00410128">
        <w:rPr>
          <w:color w:val="000000" w:themeColor="text1"/>
        </w:rPr>
        <w:t xml:space="preserve"> to other consumer groups</w:t>
      </w:r>
      <w:r w:rsidR="009A122B" w:rsidRPr="00410128">
        <w:rPr>
          <w:color w:val="000000" w:themeColor="text1"/>
        </w:rPr>
        <w:t xml:space="preserve"> (CIMA, 2018)</w:t>
      </w:r>
      <w:r w:rsidR="000846CB" w:rsidRPr="00410128">
        <w:rPr>
          <w:color w:val="000000" w:themeColor="text1"/>
        </w:rPr>
        <w:t xml:space="preserve">, </w:t>
      </w:r>
      <w:r w:rsidR="00A751E1">
        <w:rPr>
          <w:color w:val="000000" w:themeColor="text1"/>
        </w:rPr>
        <w:t>with</w:t>
      </w:r>
      <w:r w:rsidR="00363438" w:rsidRPr="00410128">
        <w:rPr>
          <w:color w:val="000000" w:themeColor="text1"/>
        </w:rPr>
        <w:t xml:space="preserve"> </w:t>
      </w:r>
      <w:r w:rsidR="00CE7F03" w:rsidRPr="00410128">
        <w:rPr>
          <w:color w:val="000000" w:themeColor="text1"/>
        </w:rPr>
        <w:t xml:space="preserve">global </w:t>
      </w:r>
      <w:r w:rsidR="00363438" w:rsidRPr="00410128">
        <w:rPr>
          <w:color w:val="000000" w:themeColor="text1"/>
        </w:rPr>
        <w:t>growth prediction of 58% by 2022 (Financial Times, 2018c)</w:t>
      </w:r>
      <w:r w:rsidR="00F51831" w:rsidRPr="00410128">
        <w:rPr>
          <w:color w:val="000000" w:themeColor="text1"/>
        </w:rPr>
        <w:t xml:space="preserve">. </w:t>
      </w:r>
      <w:r w:rsidR="00983AB0">
        <w:rPr>
          <w:color w:val="000000" w:themeColor="text1"/>
        </w:rPr>
        <w:t xml:space="preserve">The total value of </w:t>
      </w:r>
      <w:r w:rsidR="00983AB0">
        <w:rPr>
          <w:i/>
          <w:color w:val="000000" w:themeColor="text1"/>
        </w:rPr>
        <w:t>sukuk</w:t>
      </w:r>
      <w:r w:rsidR="00A751E1">
        <w:rPr>
          <w:color w:val="000000" w:themeColor="text1"/>
        </w:rPr>
        <w:t xml:space="preserve"> issued outside </w:t>
      </w:r>
      <w:r w:rsidR="00983AB0">
        <w:rPr>
          <w:color w:val="000000" w:themeColor="text1"/>
        </w:rPr>
        <w:t xml:space="preserve">predominantly-Muslim countries </w:t>
      </w:r>
      <w:r w:rsidR="000A1ACA">
        <w:rPr>
          <w:color w:val="000000" w:themeColor="text1"/>
        </w:rPr>
        <w:t>rose 225%</w:t>
      </w:r>
      <w:r w:rsidR="00A751E1">
        <w:rPr>
          <w:color w:val="000000" w:themeColor="text1"/>
        </w:rPr>
        <w:t>,</w:t>
      </w:r>
      <w:r w:rsidR="000A1ACA">
        <w:rPr>
          <w:color w:val="000000" w:themeColor="text1"/>
        </w:rPr>
        <w:t xml:space="preserve"> </w:t>
      </w:r>
      <w:r w:rsidR="00983AB0">
        <w:rPr>
          <w:color w:val="000000" w:themeColor="text1"/>
        </w:rPr>
        <w:t>from $</w:t>
      </w:r>
      <w:r w:rsidR="00381195">
        <w:rPr>
          <w:color w:val="000000" w:themeColor="text1"/>
        </w:rPr>
        <w:t xml:space="preserve">1bn to $2.25bn between 2015 - </w:t>
      </w:r>
      <w:r w:rsidR="00983AB0">
        <w:rPr>
          <w:color w:val="000000" w:themeColor="text1"/>
        </w:rPr>
        <w:t xml:space="preserve">2017 </w:t>
      </w:r>
      <w:r w:rsidR="005F49D4">
        <w:rPr>
          <w:color w:val="000000" w:themeColor="text1"/>
        </w:rPr>
        <w:t>attributed to</w:t>
      </w:r>
      <w:r w:rsidR="00381195">
        <w:rPr>
          <w:color w:val="000000" w:themeColor="text1"/>
        </w:rPr>
        <w:t xml:space="preserve"> growth</w:t>
      </w:r>
      <w:r w:rsidR="00983AB0">
        <w:rPr>
          <w:color w:val="000000" w:themeColor="text1"/>
        </w:rPr>
        <w:t xml:space="preserve"> in</w:t>
      </w:r>
      <w:r w:rsidR="005F49D4">
        <w:rPr>
          <w:color w:val="000000" w:themeColor="text1"/>
        </w:rPr>
        <w:t>;</w:t>
      </w:r>
      <w:r w:rsidR="00983AB0">
        <w:rPr>
          <w:color w:val="000000" w:themeColor="text1"/>
        </w:rPr>
        <w:t xml:space="preserve"> S</w:t>
      </w:r>
      <w:r w:rsidR="00940724">
        <w:rPr>
          <w:color w:val="000000" w:themeColor="text1"/>
        </w:rPr>
        <w:t xml:space="preserve">ingapore, Luxembourg, Hong Kong, The UK </w:t>
      </w:r>
      <w:r w:rsidR="00983AB0">
        <w:rPr>
          <w:color w:val="000000" w:themeColor="text1"/>
        </w:rPr>
        <w:t xml:space="preserve">and South Africa (Lee, 2017). </w:t>
      </w:r>
      <w:r w:rsidR="00381195">
        <w:rPr>
          <w:color w:val="000000" w:themeColor="text1"/>
        </w:rPr>
        <w:t>London</w:t>
      </w:r>
      <w:r w:rsidR="00306960" w:rsidRPr="00410128">
        <w:rPr>
          <w:color w:val="000000" w:themeColor="text1"/>
        </w:rPr>
        <w:t xml:space="preserve"> </w:t>
      </w:r>
      <w:r w:rsidR="005F49D4">
        <w:rPr>
          <w:color w:val="000000" w:themeColor="text1"/>
        </w:rPr>
        <w:t>is</w:t>
      </w:r>
      <w:r w:rsidR="00306960" w:rsidRPr="00410128">
        <w:rPr>
          <w:color w:val="000000" w:themeColor="text1"/>
        </w:rPr>
        <w:t xml:space="preserve"> the lar</w:t>
      </w:r>
      <w:r w:rsidR="00940724">
        <w:rPr>
          <w:color w:val="000000" w:themeColor="text1"/>
        </w:rPr>
        <w:t>gest Western Islamic finance capital</w:t>
      </w:r>
      <w:r w:rsidR="00A751E1">
        <w:rPr>
          <w:color w:val="000000" w:themeColor="text1"/>
        </w:rPr>
        <w:t>,</w:t>
      </w:r>
      <w:r w:rsidR="00306960" w:rsidRPr="00410128">
        <w:rPr>
          <w:color w:val="000000" w:themeColor="text1"/>
        </w:rPr>
        <w:t xml:space="preserve"> with st</w:t>
      </w:r>
      <w:r w:rsidR="00A3411C">
        <w:rPr>
          <w:color w:val="000000" w:themeColor="text1"/>
        </w:rPr>
        <w:t>able growth in the issuance</w:t>
      </w:r>
      <w:r w:rsidR="00306960" w:rsidRPr="00410128">
        <w:rPr>
          <w:color w:val="000000" w:themeColor="text1"/>
        </w:rPr>
        <w:t xml:space="preserve"> of </w:t>
      </w:r>
      <w:r w:rsidR="00306960" w:rsidRPr="00410128">
        <w:rPr>
          <w:i/>
          <w:color w:val="000000" w:themeColor="text1"/>
        </w:rPr>
        <w:t>sukuk</w:t>
      </w:r>
      <w:r w:rsidR="00A3411C">
        <w:rPr>
          <w:color w:val="000000" w:themeColor="text1"/>
        </w:rPr>
        <w:t xml:space="preserve">, displayed </w:t>
      </w:r>
      <w:r w:rsidR="00306960" w:rsidRPr="00410128">
        <w:rPr>
          <w:color w:val="000000" w:themeColor="text1"/>
        </w:rPr>
        <w:t>in appe</w:t>
      </w:r>
      <w:r>
        <w:rPr>
          <w:color w:val="000000" w:themeColor="text1"/>
        </w:rPr>
        <w:t>ndix C. Former PM</w:t>
      </w:r>
      <w:r w:rsidR="00A3411C">
        <w:rPr>
          <w:color w:val="000000" w:themeColor="text1"/>
        </w:rPr>
        <w:t xml:space="preserve"> David Cameron released</w:t>
      </w:r>
      <w:r w:rsidR="00940724">
        <w:rPr>
          <w:color w:val="000000" w:themeColor="text1"/>
        </w:rPr>
        <w:t xml:space="preserve"> </w:t>
      </w:r>
      <w:r w:rsidR="00306960" w:rsidRPr="00410128">
        <w:rPr>
          <w:color w:val="000000" w:themeColor="text1"/>
        </w:rPr>
        <w:lastRenderedPageBreak/>
        <w:t xml:space="preserve">£200m </w:t>
      </w:r>
      <w:r w:rsidR="00306960" w:rsidRPr="00410128">
        <w:rPr>
          <w:i/>
          <w:color w:val="000000" w:themeColor="text1"/>
        </w:rPr>
        <w:t xml:space="preserve">sukuk </w:t>
      </w:r>
      <w:r w:rsidR="00306960" w:rsidRPr="00410128">
        <w:rPr>
          <w:color w:val="000000" w:themeColor="text1"/>
        </w:rPr>
        <w:t>on the London Stock Exchange in 2014 (Firdaus, 2018).</w:t>
      </w:r>
      <w:r w:rsidR="00306960" w:rsidRPr="00410128">
        <w:rPr>
          <w:color w:val="FF0000"/>
        </w:rPr>
        <w:t xml:space="preserve"> </w:t>
      </w:r>
      <w:r w:rsidR="00A3411C">
        <w:rPr>
          <w:color w:val="000000" w:themeColor="text1"/>
        </w:rPr>
        <w:t>Islamic Investments have</w:t>
      </w:r>
      <w:r w:rsidR="00CE7F03" w:rsidRPr="00410128">
        <w:rPr>
          <w:color w:val="000000" w:themeColor="text1"/>
        </w:rPr>
        <w:t xml:space="preserve"> </w:t>
      </w:r>
      <w:r w:rsidR="00C30E19" w:rsidRPr="00410128">
        <w:rPr>
          <w:color w:val="000000" w:themeColor="text1"/>
        </w:rPr>
        <w:t xml:space="preserve">since </w:t>
      </w:r>
      <w:r w:rsidR="00CE7F03" w:rsidRPr="00410128">
        <w:rPr>
          <w:color w:val="000000" w:themeColor="text1"/>
        </w:rPr>
        <w:t>playe</w:t>
      </w:r>
      <w:r w:rsidR="00381195">
        <w:rPr>
          <w:color w:val="000000" w:themeColor="text1"/>
        </w:rPr>
        <w:t xml:space="preserve">d a pivotal role in rebuilding </w:t>
      </w:r>
      <w:r w:rsidR="00A3411C">
        <w:rPr>
          <w:color w:val="000000" w:themeColor="text1"/>
        </w:rPr>
        <w:t>British infrastructure, funding projects such as;</w:t>
      </w:r>
      <w:r w:rsidR="00CE7F03" w:rsidRPr="00410128">
        <w:rPr>
          <w:color w:val="000000" w:themeColor="text1"/>
        </w:rPr>
        <w:t xml:space="preserve"> </w:t>
      </w:r>
      <w:r w:rsidR="00A3411C">
        <w:rPr>
          <w:color w:val="000000" w:themeColor="text1"/>
        </w:rPr>
        <w:t>the Shard Building, 2012 Olympic V</w:t>
      </w:r>
      <w:r w:rsidR="000846CB" w:rsidRPr="00410128">
        <w:rPr>
          <w:color w:val="000000" w:themeColor="text1"/>
        </w:rPr>
        <w:t xml:space="preserve">illage and </w:t>
      </w:r>
      <w:r w:rsidR="000846CB" w:rsidRPr="00F61FE7">
        <w:rPr>
          <w:color w:val="000000" w:themeColor="text1"/>
        </w:rPr>
        <w:t xml:space="preserve">London Gateway </w:t>
      </w:r>
      <w:r w:rsidR="00A41AD4">
        <w:rPr>
          <w:color w:val="000000" w:themeColor="text1"/>
        </w:rPr>
        <w:t xml:space="preserve">container port </w:t>
      </w:r>
      <w:r w:rsidR="00F61FE7" w:rsidRPr="00F61FE7">
        <w:rPr>
          <w:rFonts w:eastAsia="Times New Roman"/>
          <w:color w:val="000000" w:themeColor="text1"/>
        </w:rPr>
        <w:t>(Abdullah and Chee, 2010, pp. 12)</w:t>
      </w:r>
      <w:r w:rsidR="000846CB" w:rsidRPr="00F61FE7">
        <w:rPr>
          <w:color w:val="000000" w:themeColor="text1"/>
        </w:rPr>
        <w:t xml:space="preserve">. Furthermore, a </w:t>
      </w:r>
      <w:r w:rsidR="00A3411C">
        <w:rPr>
          <w:color w:val="000000" w:themeColor="text1"/>
        </w:rPr>
        <w:t xml:space="preserve">£400m Malaysian </w:t>
      </w:r>
      <w:r w:rsidR="000846CB" w:rsidRPr="00F61FE7">
        <w:rPr>
          <w:color w:val="000000" w:themeColor="text1"/>
        </w:rPr>
        <w:t xml:space="preserve">investment played a key role </w:t>
      </w:r>
      <w:r w:rsidR="000846CB" w:rsidRPr="00410128">
        <w:rPr>
          <w:color w:val="000000" w:themeColor="text1"/>
        </w:rPr>
        <w:t xml:space="preserve">in restoring Battersea power station and regenerating the Nine Elms </w:t>
      </w:r>
      <w:r w:rsidR="001B08A3">
        <w:rPr>
          <w:color w:val="000000" w:themeColor="text1"/>
        </w:rPr>
        <w:t>area</w:t>
      </w:r>
      <w:r w:rsidR="00306960" w:rsidRPr="00410128">
        <w:rPr>
          <w:color w:val="000000" w:themeColor="text1"/>
        </w:rPr>
        <w:t xml:space="preserve"> </w:t>
      </w:r>
      <w:r w:rsidR="000846CB" w:rsidRPr="00410128">
        <w:rPr>
          <w:color w:val="000000" w:themeColor="text1"/>
        </w:rPr>
        <w:t>(Osborne, 2013). These examples epit</w:t>
      </w:r>
      <w:r w:rsidR="00306960" w:rsidRPr="00410128">
        <w:rPr>
          <w:color w:val="000000" w:themeColor="text1"/>
        </w:rPr>
        <w:t>omise the success</w:t>
      </w:r>
      <w:r w:rsidR="00A41AD4">
        <w:rPr>
          <w:color w:val="000000" w:themeColor="text1"/>
        </w:rPr>
        <w:t xml:space="preserve"> of Islamic investments, </w:t>
      </w:r>
      <w:r w:rsidR="000846CB" w:rsidRPr="00410128">
        <w:rPr>
          <w:color w:val="000000" w:themeColor="text1"/>
        </w:rPr>
        <w:t>surpassing financia</w:t>
      </w:r>
      <w:r w:rsidR="009A122B" w:rsidRPr="00410128">
        <w:rPr>
          <w:color w:val="000000" w:themeColor="text1"/>
        </w:rPr>
        <w:t>l profits by creating jobs and providing socio-economic rejuvenation</w:t>
      </w:r>
      <w:r w:rsidR="000846CB" w:rsidRPr="00410128">
        <w:rPr>
          <w:color w:val="000000" w:themeColor="text1"/>
        </w:rPr>
        <w:t>.</w:t>
      </w:r>
      <w:r w:rsidR="00983AB0">
        <w:rPr>
          <w:color w:val="000000" w:themeColor="text1"/>
        </w:rPr>
        <w:t xml:space="preserve"> </w:t>
      </w:r>
    </w:p>
    <w:p w14:paraId="7B087A8B" w14:textId="77777777" w:rsidR="00235CBB" w:rsidRPr="00410128" w:rsidRDefault="00235CBB" w:rsidP="007B616C">
      <w:pPr>
        <w:spacing w:line="360" w:lineRule="auto"/>
        <w:rPr>
          <w:color w:val="000000" w:themeColor="text1"/>
        </w:rPr>
      </w:pPr>
    </w:p>
    <w:p w14:paraId="7B205A3E" w14:textId="0C7DF880" w:rsidR="005161DA" w:rsidRPr="00410128" w:rsidRDefault="00306960" w:rsidP="007B616C">
      <w:pPr>
        <w:spacing w:line="360" w:lineRule="auto"/>
        <w:rPr>
          <w:color w:val="000000" w:themeColor="text1"/>
        </w:rPr>
      </w:pPr>
      <w:r w:rsidRPr="00410128">
        <w:rPr>
          <w:noProof/>
          <w:color w:val="000000" w:themeColor="text1"/>
          <w:lang w:eastAsia="en-GB"/>
        </w:rPr>
        <w:drawing>
          <wp:inline distT="0" distB="0" distL="0" distR="0" wp14:anchorId="57B2F002" wp14:editId="51F00E16">
            <wp:extent cx="5727700" cy="340854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8-12-04 at 20.44.37.png"/>
                    <pic:cNvPicPr/>
                  </pic:nvPicPr>
                  <pic:blipFill rotWithShape="1">
                    <a:blip r:embed="rId17">
                      <a:extLst>
                        <a:ext uri="{28A0092B-C50C-407E-A947-70E740481C1C}">
                          <a14:useLocalDpi xmlns:a14="http://schemas.microsoft.com/office/drawing/2010/main" val="0"/>
                        </a:ext>
                      </a:extLst>
                    </a:blip>
                    <a:srcRect t="10133"/>
                    <a:stretch/>
                  </pic:blipFill>
                  <pic:spPr bwMode="auto">
                    <a:xfrm>
                      <a:off x="0" y="0"/>
                      <a:ext cx="5727700" cy="3408542"/>
                    </a:xfrm>
                    <a:prstGeom prst="rect">
                      <a:avLst/>
                    </a:prstGeom>
                    <a:ln>
                      <a:noFill/>
                    </a:ln>
                    <a:extLst>
                      <a:ext uri="{53640926-AAD7-44D8-BBD7-CCE9431645EC}">
                        <a14:shadowObscured xmlns:a14="http://schemas.microsoft.com/office/drawing/2010/main"/>
                      </a:ext>
                    </a:extLst>
                  </pic:spPr>
                </pic:pic>
              </a:graphicData>
            </a:graphic>
          </wp:inline>
        </w:drawing>
      </w:r>
    </w:p>
    <w:p w14:paraId="411A3FD0" w14:textId="77823A6F" w:rsidR="0025187C" w:rsidRPr="00410128" w:rsidRDefault="00306960" w:rsidP="00AC303A">
      <w:pPr>
        <w:rPr>
          <w:i/>
          <w:sz w:val="20"/>
        </w:rPr>
      </w:pPr>
      <w:r w:rsidRPr="00410128">
        <w:rPr>
          <w:i/>
          <w:sz w:val="20"/>
        </w:rPr>
        <w:t>Appendix C: London Stock Exchange</w:t>
      </w:r>
      <w:r w:rsidR="00586B2D">
        <w:rPr>
          <w:i/>
          <w:sz w:val="20"/>
        </w:rPr>
        <w:t xml:space="preserve"> Sukuk bonds</w:t>
      </w:r>
      <w:r w:rsidRPr="00410128">
        <w:rPr>
          <w:i/>
          <w:sz w:val="20"/>
        </w:rPr>
        <w:t xml:space="preserve"> (Statista, 2017).</w:t>
      </w:r>
    </w:p>
    <w:p w14:paraId="56E9F76C" w14:textId="77777777" w:rsidR="00235CBB" w:rsidRPr="00410128" w:rsidRDefault="00235CBB" w:rsidP="00AC303A">
      <w:pPr>
        <w:rPr>
          <w:i/>
          <w:sz w:val="20"/>
        </w:rPr>
      </w:pPr>
    </w:p>
    <w:p w14:paraId="259E6538" w14:textId="7831ACFB" w:rsidR="00104F8A" w:rsidRDefault="00235CBB" w:rsidP="004331D5">
      <w:pPr>
        <w:spacing w:line="360" w:lineRule="auto"/>
        <w:rPr>
          <w:color w:val="000000" w:themeColor="text1"/>
        </w:rPr>
      </w:pPr>
      <w:r w:rsidRPr="00410128">
        <w:rPr>
          <w:color w:val="000000" w:themeColor="text1"/>
        </w:rPr>
        <w:t xml:space="preserve">There has been stable increasing demand for Islamic financial products since the late 1900’s (Kaleem and Muhammad, 2006). However, due to the prohibition of </w:t>
      </w:r>
      <w:r w:rsidRPr="00410128">
        <w:rPr>
          <w:i/>
          <w:color w:val="000000" w:themeColor="text1"/>
        </w:rPr>
        <w:t>riba</w:t>
      </w:r>
      <w:r w:rsidR="00A3411C">
        <w:rPr>
          <w:color w:val="000000" w:themeColor="text1"/>
        </w:rPr>
        <w:t>,</w:t>
      </w:r>
      <w:r w:rsidRPr="00410128">
        <w:rPr>
          <w:color w:val="000000" w:themeColor="text1"/>
        </w:rPr>
        <w:t xml:space="preserve"> </w:t>
      </w:r>
      <w:r w:rsidR="004331D5" w:rsidRPr="00410128">
        <w:rPr>
          <w:color w:val="000000" w:themeColor="text1"/>
        </w:rPr>
        <w:t>Muslims</w:t>
      </w:r>
      <w:r w:rsidR="00A41AD4">
        <w:rPr>
          <w:color w:val="000000" w:themeColor="text1"/>
        </w:rPr>
        <w:t xml:space="preserve"> </w:t>
      </w:r>
      <w:r w:rsidR="00A3411C">
        <w:rPr>
          <w:color w:val="000000" w:themeColor="text1"/>
        </w:rPr>
        <w:t xml:space="preserve">are less likely to </w:t>
      </w:r>
      <w:r w:rsidR="00A41AD4">
        <w:rPr>
          <w:color w:val="000000" w:themeColor="text1"/>
        </w:rPr>
        <w:t>have</w:t>
      </w:r>
      <w:r w:rsidRPr="00410128">
        <w:rPr>
          <w:color w:val="000000" w:themeColor="text1"/>
        </w:rPr>
        <w:t xml:space="preserve"> </w:t>
      </w:r>
      <w:r w:rsidR="00A41AD4">
        <w:rPr>
          <w:color w:val="000000" w:themeColor="text1"/>
        </w:rPr>
        <w:t xml:space="preserve">a </w:t>
      </w:r>
      <w:r w:rsidRPr="00410128">
        <w:rPr>
          <w:color w:val="000000" w:themeColor="text1"/>
        </w:rPr>
        <w:t>formal bank account. This is most evident in the Middle East and North Africa region (MENA)</w:t>
      </w:r>
      <w:r w:rsidR="00A41AD4">
        <w:rPr>
          <w:color w:val="000000" w:themeColor="text1"/>
        </w:rPr>
        <w:t>,</w:t>
      </w:r>
      <w:r w:rsidR="006C60A9">
        <w:rPr>
          <w:color w:val="000000" w:themeColor="text1"/>
        </w:rPr>
        <w:t xml:space="preserve"> where</w:t>
      </w:r>
      <w:r w:rsidRPr="00410128">
        <w:rPr>
          <w:color w:val="000000" w:themeColor="text1"/>
        </w:rPr>
        <w:t xml:space="preserve"> 18% of adults have an account (Foreign &amp; Commonwealth Office, 2008). </w:t>
      </w:r>
      <w:r w:rsidR="00381195">
        <w:rPr>
          <w:color w:val="000000" w:themeColor="text1"/>
        </w:rPr>
        <w:t>In</w:t>
      </w:r>
      <w:r w:rsidRPr="00410128">
        <w:rPr>
          <w:color w:val="000000" w:themeColor="text1"/>
        </w:rPr>
        <w:t xml:space="preserve"> perspective, a quarter of the world’s population is Muslim</w:t>
      </w:r>
      <w:r w:rsidR="006C60A9">
        <w:rPr>
          <w:color w:val="000000" w:themeColor="text1"/>
        </w:rPr>
        <w:t xml:space="preserve"> and </w:t>
      </w:r>
      <w:r w:rsidR="006C60A9" w:rsidRPr="00410128">
        <w:rPr>
          <w:color w:val="000000" w:themeColor="text1"/>
        </w:rPr>
        <w:t>2</w:t>
      </w:r>
      <w:r w:rsidR="006C60A9">
        <w:rPr>
          <w:color w:val="000000" w:themeColor="text1"/>
        </w:rPr>
        <w:t>53.9 million Muslims live</w:t>
      </w:r>
      <w:r w:rsidR="006C60A9" w:rsidRPr="00410128">
        <w:rPr>
          <w:color w:val="000000" w:themeColor="text1"/>
        </w:rPr>
        <w:t xml:space="preserve"> in the </w:t>
      </w:r>
      <w:r w:rsidR="006C60A9">
        <w:rPr>
          <w:color w:val="000000" w:themeColor="text1"/>
        </w:rPr>
        <w:t>worlds 10 largest growth</w:t>
      </w:r>
      <w:r w:rsidR="006C60A9" w:rsidRPr="00410128">
        <w:rPr>
          <w:color w:val="000000" w:themeColor="text1"/>
        </w:rPr>
        <w:t xml:space="preserve"> economies (Forei</w:t>
      </w:r>
      <w:r w:rsidR="006C60A9">
        <w:rPr>
          <w:color w:val="000000" w:themeColor="text1"/>
        </w:rPr>
        <w:t>gn &amp; Commonwealth Office, 2008)</w:t>
      </w:r>
      <w:r w:rsidRPr="00410128">
        <w:rPr>
          <w:color w:val="000000" w:themeColor="text1"/>
        </w:rPr>
        <w:t>, yet only 1% of financial assets a</w:t>
      </w:r>
      <w:r w:rsidR="00A41AD4">
        <w:rPr>
          <w:color w:val="000000" w:themeColor="text1"/>
        </w:rPr>
        <w:t>re sharia-compliant, showing</w:t>
      </w:r>
      <w:r w:rsidRPr="00410128">
        <w:rPr>
          <w:color w:val="000000" w:themeColor="text1"/>
        </w:rPr>
        <w:t xml:space="preserve"> </w:t>
      </w:r>
      <w:r w:rsidR="00A3411C">
        <w:rPr>
          <w:color w:val="000000" w:themeColor="text1"/>
        </w:rPr>
        <w:t xml:space="preserve">huge </w:t>
      </w:r>
      <w:r w:rsidR="006C60A9">
        <w:rPr>
          <w:color w:val="000000" w:themeColor="text1"/>
        </w:rPr>
        <w:t xml:space="preserve">growth </w:t>
      </w:r>
      <w:r w:rsidR="00A3411C">
        <w:rPr>
          <w:color w:val="000000" w:themeColor="text1"/>
        </w:rPr>
        <w:t xml:space="preserve">potential </w:t>
      </w:r>
      <w:r w:rsidR="006C60A9">
        <w:rPr>
          <w:color w:val="000000" w:themeColor="text1"/>
        </w:rPr>
        <w:t>(Osborne, 2013).</w:t>
      </w:r>
    </w:p>
    <w:p w14:paraId="24C61E68" w14:textId="77777777" w:rsidR="00A3411C" w:rsidRDefault="00A3411C" w:rsidP="004331D5">
      <w:pPr>
        <w:spacing w:line="360" w:lineRule="auto"/>
        <w:rPr>
          <w:color w:val="000000" w:themeColor="text1"/>
        </w:rPr>
      </w:pPr>
    </w:p>
    <w:p w14:paraId="489DCC57" w14:textId="3C8CD1AC" w:rsidR="00104F8A" w:rsidRPr="00381195" w:rsidRDefault="00A3411C" w:rsidP="004331D5">
      <w:pPr>
        <w:spacing w:line="360" w:lineRule="auto"/>
        <w:rPr>
          <w:color w:val="000000" w:themeColor="text1"/>
        </w:rPr>
      </w:pPr>
      <w:r>
        <w:rPr>
          <w:color w:val="000000" w:themeColor="text1"/>
        </w:rPr>
        <w:lastRenderedPageBreak/>
        <w:t>IF</w:t>
      </w:r>
      <w:r w:rsidR="00972DF2">
        <w:rPr>
          <w:color w:val="000000" w:themeColor="text1"/>
        </w:rPr>
        <w:t xml:space="preserve"> products are still </w:t>
      </w:r>
      <w:r w:rsidR="00381195">
        <w:rPr>
          <w:color w:val="000000" w:themeColor="text1"/>
        </w:rPr>
        <w:t>far</w:t>
      </w:r>
      <w:r w:rsidR="00972DF2">
        <w:rPr>
          <w:color w:val="000000" w:themeColor="text1"/>
        </w:rPr>
        <w:t xml:space="preserve"> from</w:t>
      </w:r>
      <w:r w:rsidR="00104F8A">
        <w:rPr>
          <w:color w:val="000000" w:themeColor="text1"/>
        </w:rPr>
        <w:t xml:space="preserve"> replacing conventional finance.</w:t>
      </w:r>
      <w:r w:rsidR="00F606A3">
        <w:rPr>
          <w:color w:val="000000" w:themeColor="text1"/>
        </w:rPr>
        <w:t xml:space="preserve"> </w:t>
      </w:r>
      <w:r w:rsidR="00676B11">
        <w:rPr>
          <w:color w:val="000000" w:themeColor="text1"/>
        </w:rPr>
        <w:t xml:space="preserve">For example, </w:t>
      </w:r>
      <w:r w:rsidR="00972DF2">
        <w:rPr>
          <w:color w:val="000000" w:themeColor="text1"/>
        </w:rPr>
        <w:t>Pakist</w:t>
      </w:r>
      <w:r w:rsidR="00F606A3">
        <w:rPr>
          <w:color w:val="000000" w:themeColor="text1"/>
        </w:rPr>
        <w:t xml:space="preserve">an has 141 banking institutions, yet only five </w:t>
      </w:r>
      <w:r w:rsidR="00972DF2">
        <w:rPr>
          <w:color w:val="000000" w:themeColor="text1"/>
        </w:rPr>
        <w:t>are fully Sharia compliant, accounting for 0.2% of the country’s total deposits (Islamic Banking Bulletin, 2018).</w:t>
      </w:r>
      <w:r w:rsidR="00280A6B">
        <w:rPr>
          <w:color w:val="000000" w:themeColor="text1"/>
        </w:rPr>
        <w:t xml:space="preserve"> On the contrary,</w:t>
      </w:r>
      <w:r w:rsidR="006C60A9">
        <w:rPr>
          <w:color w:val="000000" w:themeColor="text1"/>
        </w:rPr>
        <w:t xml:space="preserve"> 76% of Pakistanis</w:t>
      </w:r>
      <w:r w:rsidR="00972DF2">
        <w:rPr>
          <w:color w:val="000000" w:themeColor="text1"/>
        </w:rPr>
        <w:t xml:space="preserve"> would prefer</w:t>
      </w:r>
      <w:r w:rsidR="00104F8A">
        <w:rPr>
          <w:color w:val="000000" w:themeColor="text1"/>
        </w:rPr>
        <w:t xml:space="preserve"> islami</w:t>
      </w:r>
      <w:r w:rsidR="00972DF2">
        <w:rPr>
          <w:color w:val="000000" w:themeColor="text1"/>
        </w:rPr>
        <w:t xml:space="preserve">c banking </w:t>
      </w:r>
      <w:r w:rsidR="006C60A9">
        <w:rPr>
          <w:color w:val="000000" w:themeColor="text1"/>
        </w:rPr>
        <w:t xml:space="preserve">methods </w:t>
      </w:r>
      <w:r w:rsidR="00104F8A">
        <w:rPr>
          <w:color w:val="000000" w:themeColor="text1"/>
        </w:rPr>
        <w:t>(Hanif, 2018).</w:t>
      </w:r>
      <w:r w:rsidR="00972DF2">
        <w:rPr>
          <w:color w:val="000000" w:themeColor="text1"/>
        </w:rPr>
        <w:t xml:space="preserve"> The contrasting finding</w:t>
      </w:r>
      <w:r w:rsidR="00280A6B">
        <w:rPr>
          <w:color w:val="000000" w:themeColor="text1"/>
        </w:rPr>
        <w:t xml:space="preserve">s show </w:t>
      </w:r>
      <w:r>
        <w:rPr>
          <w:color w:val="000000" w:themeColor="text1"/>
        </w:rPr>
        <w:t xml:space="preserve">consumer </w:t>
      </w:r>
      <w:r w:rsidR="00972DF2">
        <w:rPr>
          <w:color w:val="000000" w:themeColor="text1"/>
        </w:rPr>
        <w:t xml:space="preserve">scepticism which can be attributed to </w:t>
      </w:r>
      <w:r>
        <w:rPr>
          <w:color w:val="000000" w:themeColor="text1"/>
        </w:rPr>
        <w:t>insufficient</w:t>
      </w:r>
      <w:r w:rsidR="00972DF2">
        <w:rPr>
          <w:color w:val="000000" w:themeColor="text1"/>
        </w:rPr>
        <w:t xml:space="preserve"> regulation.</w:t>
      </w:r>
    </w:p>
    <w:p w14:paraId="015932B2" w14:textId="77777777" w:rsidR="00306960" w:rsidRPr="00410128" w:rsidRDefault="00306960" w:rsidP="00AC303A"/>
    <w:p w14:paraId="583A5FAD" w14:textId="15FBE81F" w:rsidR="00235CBB" w:rsidRPr="00410128" w:rsidRDefault="001B08A3" w:rsidP="008B1D09">
      <w:pPr>
        <w:spacing w:line="360" w:lineRule="auto"/>
        <w:rPr>
          <w:color w:val="000000" w:themeColor="text1"/>
        </w:rPr>
      </w:pPr>
      <w:r>
        <w:t>IF institutions have</w:t>
      </w:r>
      <w:r w:rsidR="000B7E5D" w:rsidRPr="00410128">
        <w:t xml:space="preserve"> lower a</w:t>
      </w:r>
      <w:r w:rsidR="00AB538E" w:rsidRPr="00410128">
        <w:t>pproval</w:t>
      </w:r>
      <w:r w:rsidR="000B7E5D" w:rsidRPr="00410128">
        <w:t xml:space="preserve"> rates</w:t>
      </w:r>
      <w:r w:rsidR="00AB538E" w:rsidRPr="00410128">
        <w:t xml:space="preserve"> to reduce risk in the absence of variable interest rates</w:t>
      </w:r>
      <w:r w:rsidR="000B7E5D" w:rsidRPr="00410128">
        <w:t xml:space="preserve">. </w:t>
      </w:r>
      <w:r w:rsidR="00AB538E" w:rsidRPr="00410128">
        <w:t xml:space="preserve">Egyptian </w:t>
      </w:r>
      <w:r w:rsidR="000F3A28" w:rsidRPr="00410128">
        <w:t>bank;</w:t>
      </w:r>
      <w:r w:rsidR="00AB538E" w:rsidRPr="00410128">
        <w:t xml:space="preserve"> Mit Ghamr founded </w:t>
      </w:r>
      <w:r w:rsidR="00A3411C">
        <w:t>in</w:t>
      </w:r>
      <w:r w:rsidR="00AB538E" w:rsidRPr="00410128">
        <w:t xml:space="preserve"> 1963 </w:t>
      </w:r>
      <w:r w:rsidR="000B7E5D" w:rsidRPr="00410128">
        <w:t>(</w:t>
      </w:r>
      <w:r w:rsidR="00AB538E" w:rsidRPr="00410128">
        <w:t>Islamic Markets, 2017</w:t>
      </w:r>
      <w:r w:rsidR="006C60A9">
        <w:t>) had an</w:t>
      </w:r>
      <w:r w:rsidR="00F606A3">
        <w:t xml:space="preserve"> approval rate </w:t>
      </w:r>
      <w:r w:rsidR="006C60A9">
        <w:t>of</w:t>
      </w:r>
      <w:r w:rsidR="00F606A3">
        <w:t xml:space="preserve"> 40%, however the default ratio was zero </w:t>
      </w:r>
      <w:r w:rsidR="000F3A28" w:rsidRPr="00410128">
        <w:t>due to the areas abundant</w:t>
      </w:r>
      <w:r w:rsidR="00FF6177" w:rsidRPr="00410128">
        <w:t xml:space="preserve"> </w:t>
      </w:r>
      <w:r w:rsidR="000F3A28" w:rsidRPr="00410128">
        <w:t>aluminium industry (Naveed, 2015).</w:t>
      </w:r>
      <w:r w:rsidR="003F7991" w:rsidRPr="00410128">
        <w:rPr>
          <w:color w:val="FF0000"/>
        </w:rPr>
        <w:t xml:space="preserve"> </w:t>
      </w:r>
      <w:r w:rsidR="00A3411C">
        <w:rPr>
          <w:color w:val="000000" w:themeColor="text1"/>
        </w:rPr>
        <w:t>Moderated</w:t>
      </w:r>
      <w:r w:rsidR="007B197A" w:rsidRPr="00410128">
        <w:rPr>
          <w:color w:val="000000" w:themeColor="text1"/>
        </w:rPr>
        <w:t xml:space="preserve"> approval rates</w:t>
      </w:r>
      <w:r w:rsidR="00A5705F" w:rsidRPr="00410128">
        <w:rPr>
          <w:color w:val="000000" w:themeColor="text1"/>
        </w:rPr>
        <w:t xml:space="preserve"> </w:t>
      </w:r>
      <w:r w:rsidR="00A3411C">
        <w:rPr>
          <w:color w:val="000000" w:themeColor="text1"/>
        </w:rPr>
        <w:t xml:space="preserve">can </w:t>
      </w:r>
      <w:r w:rsidR="00A5705F" w:rsidRPr="00410128">
        <w:rPr>
          <w:color w:val="000000" w:themeColor="text1"/>
        </w:rPr>
        <w:t>re</w:t>
      </w:r>
      <w:r w:rsidR="00691E6A" w:rsidRPr="00410128">
        <w:rPr>
          <w:color w:val="000000" w:themeColor="text1"/>
        </w:rPr>
        <w:t>du</w:t>
      </w:r>
      <w:r w:rsidR="007B197A" w:rsidRPr="00410128">
        <w:rPr>
          <w:color w:val="000000" w:themeColor="text1"/>
        </w:rPr>
        <w:t>ce</w:t>
      </w:r>
      <w:r w:rsidR="00691E6A" w:rsidRPr="00410128">
        <w:rPr>
          <w:color w:val="000000" w:themeColor="text1"/>
        </w:rPr>
        <w:t xml:space="preserve"> the leverage of bad debt </w:t>
      </w:r>
      <w:r w:rsidR="00A3411C">
        <w:rPr>
          <w:color w:val="000000" w:themeColor="text1"/>
        </w:rPr>
        <w:t>in economies,</w:t>
      </w:r>
      <w:r w:rsidR="007B197A" w:rsidRPr="00410128">
        <w:rPr>
          <w:color w:val="000000" w:themeColor="text1"/>
        </w:rPr>
        <w:t xml:space="preserve"> </w:t>
      </w:r>
      <w:r w:rsidR="00691E6A" w:rsidRPr="00410128">
        <w:rPr>
          <w:color w:val="000000" w:themeColor="text1"/>
        </w:rPr>
        <w:t>responsible for the 2008 crisis</w:t>
      </w:r>
      <w:r w:rsidR="00A3411C">
        <w:rPr>
          <w:color w:val="000000" w:themeColor="text1"/>
        </w:rPr>
        <w:t>. This i</w:t>
      </w:r>
      <w:r>
        <w:rPr>
          <w:color w:val="000000" w:themeColor="text1"/>
        </w:rPr>
        <w:t>s</w:t>
      </w:r>
      <w:r w:rsidR="004331D5" w:rsidRPr="00410128">
        <w:rPr>
          <w:color w:val="000000" w:themeColor="text1"/>
        </w:rPr>
        <w:t xml:space="preserve"> assessed </w:t>
      </w:r>
      <w:r>
        <w:rPr>
          <w:color w:val="000000" w:themeColor="text1"/>
        </w:rPr>
        <w:t>below</w:t>
      </w:r>
      <w:r w:rsidR="00691E6A" w:rsidRPr="00410128">
        <w:rPr>
          <w:color w:val="000000" w:themeColor="text1"/>
        </w:rPr>
        <w:t>.</w:t>
      </w:r>
    </w:p>
    <w:p w14:paraId="7E590FC3" w14:textId="77777777" w:rsidR="005F797C" w:rsidRPr="00410128" w:rsidRDefault="005F797C" w:rsidP="008B1D09">
      <w:pPr>
        <w:spacing w:line="360" w:lineRule="auto"/>
      </w:pPr>
    </w:p>
    <w:p w14:paraId="7ADA5ACF" w14:textId="06A3F73C" w:rsidR="00536FC1" w:rsidRPr="00410128" w:rsidRDefault="008816EA" w:rsidP="00040B07">
      <w:pPr>
        <w:pStyle w:val="Heading1"/>
        <w:spacing w:line="360" w:lineRule="auto"/>
        <w:rPr>
          <w:rFonts w:asciiTheme="minorHAnsi" w:hAnsiTheme="minorHAnsi" w:cs="Arial"/>
          <w:szCs w:val="26"/>
        </w:rPr>
      </w:pPr>
      <w:bookmarkStart w:id="4" w:name="_Toc532396582"/>
      <w:r w:rsidRPr="00410128">
        <w:rPr>
          <w:rFonts w:asciiTheme="minorHAnsi" w:hAnsiTheme="minorHAnsi" w:cs="Arial"/>
          <w:szCs w:val="26"/>
        </w:rPr>
        <w:t>4</w:t>
      </w:r>
      <w:r w:rsidR="00C83F58" w:rsidRPr="00410128">
        <w:rPr>
          <w:rFonts w:asciiTheme="minorHAnsi" w:hAnsiTheme="minorHAnsi" w:cs="Arial"/>
          <w:szCs w:val="26"/>
        </w:rPr>
        <w:t>.</w:t>
      </w:r>
      <w:r w:rsidR="00AC303A" w:rsidRPr="00410128">
        <w:rPr>
          <w:rFonts w:asciiTheme="minorHAnsi" w:hAnsiTheme="minorHAnsi" w:cs="Arial"/>
          <w:szCs w:val="26"/>
        </w:rPr>
        <w:t xml:space="preserve">0 </w:t>
      </w:r>
      <w:r w:rsidR="00F536B9" w:rsidRPr="00410128">
        <w:rPr>
          <w:rFonts w:asciiTheme="minorHAnsi" w:hAnsiTheme="minorHAnsi" w:cs="Arial"/>
          <w:szCs w:val="26"/>
        </w:rPr>
        <w:t>Economic Turmoil and Islamic Banking Stability</w:t>
      </w:r>
      <w:bookmarkEnd w:id="4"/>
    </w:p>
    <w:p w14:paraId="06CC3328" w14:textId="537ED1CD" w:rsidR="00D6188C" w:rsidRPr="00410128" w:rsidRDefault="005A00D4" w:rsidP="00040B07">
      <w:pPr>
        <w:spacing w:line="360" w:lineRule="auto"/>
      </w:pPr>
      <w:r>
        <w:t>Fiscal</w:t>
      </w:r>
      <w:r w:rsidR="00D6188C" w:rsidRPr="00410128">
        <w:t xml:space="preserve"> policy</w:t>
      </w:r>
      <w:r>
        <w:t xml:space="preserve"> in modern capitalist economies</w:t>
      </w:r>
      <w:r w:rsidR="00D6188C" w:rsidRPr="00410128">
        <w:t xml:space="preserve"> is </w:t>
      </w:r>
      <w:r w:rsidR="00EC1EA4">
        <w:t>designed to circumvent</w:t>
      </w:r>
      <w:r w:rsidR="00D6188C" w:rsidRPr="00410128">
        <w:t xml:space="preserve"> </w:t>
      </w:r>
      <w:r w:rsidR="006C60A9">
        <w:t>volatile peaks and toughs. P</w:t>
      </w:r>
      <w:r w:rsidR="00D6188C" w:rsidRPr="00410128">
        <w:t>eak</w:t>
      </w:r>
      <w:r w:rsidR="006C60A9">
        <w:t>s</w:t>
      </w:r>
      <w:r>
        <w:t xml:space="preserve"> denote</w:t>
      </w:r>
      <w:r w:rsidR="00D6188C" w:rsidRPr="00410128">
        <w:t xml:space="preserve"> the greatest point of economic expansion </w:t>
      </w:r>
      <w:r w:rsidR="0078235F" w:rsidRPr="00410128">
        <w:t xml:space="preserve">before </w:t>
      </w:r>
      <w:r w:rsidR="006C60A9">
        <w:t xml:space="preserve">contraction which can lead to </w:t>
      </w:r>
      <w:r w:rsidR="00D6188C" w:rsidRPr="00410128">
        <w:t>trough</w:t>
      </w:r>
      <w:r w:rsidR="006C60A9">
        <w:t>s</w:t>
      </w:r>
      <w:r w:rsidR="00D6188C" w:rsidRPr="00410128">
        <w:t xml:space="preserve"> (Adams, 2005, pp.48-50</w:t>
      </w:r>
      <w:r w:rsidR="00CF6A3D" w:rsidRPr="00410128">
        <w:t xml:space="preserve">). In the </w:t>
      </w:r>
      <w:r w:rsidR="00DD0E3D" w:rsidRPr="00410128">
        <w:t>UK,</w:t>
      </w:r>
      <w:r w:rsidR="006C60A9">
        <w:t xml:space="preserve"> recession</w:t>
      </w:r>
      <w:r>
        <w:t>s</w:t>
      </w:r>
      <w:r w:rsidR="006C60A9">
        <w:t xml:space="preserve"> occur where GDP contracts </w:t>
      </w:r>
      <w:r w:rsidR="00DD0E3D" w:rsidRPr="00410128">
        <w:t>in two successive</w:t>
      </w:r>
      <w:r w:rsidR="006C60A9">
        <w:t xml:space="preserve"> quarters, </w:t>
      </w:r>
      <w:r w:rsidR="001B08A3">
        <w:t>epitomised by high unemployment and inflation</w:t>
      </w:r>
      <w:r w:rsidR="0099362B" w:rsidRPr="00410128">
        <w:t xml:space="preserve"> (BBC News, 2008).</w:t>
      </w:r>
    </w:p>
    <w:p w14:paraId="7756652C" w14:textId="77777777" w:rsidR="0016307A" w:rsidRPr="00410128" w:rsidRDefault="0016307A" w:rsidP="00D6188C">
      <w:pPr>
        <w:spacing w:line="360" w:lineRule="auto"/>
      </w:pPr>
    </w:p>
    <w:p w14:paraId="68A2AF12" w14:textId="2EA46983" w:rsidR="00576F55" w:rsidRPr="00410128" w:rsidRDefault="00134044" w:rsidP="00D6188C">
      <w:pPr>
        <w:spacing w:line="360" w:lineRule="auto"/>
        <w:rPr>
          <w:color w:val="FF0000"/>
        </w:rPr>
      </w:pPr>
      <w:r w:rsidRPr="00410128">
        <w:rPr>
          <w:color w:val="000000" w:themeColor="text1"/>
        </w:rPr>
        <w:t>The 2008 crisis was primarily caused by banking deregulation allowing engagement in hedge fund trading. Interest only mortgages subsequently became affordable to subprime debtors who could</w:t>
      </w:r>
      <w:r w:rsidR="007D0543">
        <w:rPr>
          <w:color w:val="000000" w:themeColor="text1"/>
        </w:rPr>
        <w:t xml:space="preserve">n’t fund the principal of </w:t>
      </w:r>
      <w:r w:rsidRPr="00410128">
        <w:rPr>
          <w:color w:val="000000" w:themeColor="text1"/>
        </w:rPr>
        <w:t>loa</w:t>
      </w:r>
      <w:r w:rsidR="005A00D4">
        <w:rPr>
          <w:color w:val="000000" w:themeColor="text1"/>
        </w:rPr>
        <w:t>n repayments. Spread of irredeemable</w:t>
      </w:r>
      <w:r w:rsidRPr="00410128">
        <w:rPr>
          <w:color w:val="000000" w:themeColor="text1"/>
        </w:rPr>
        <w:t xml:space="preserve"> debt in the economy coupled with falling house prices me</w:t>
      </w:r>
      <w:r w:rsidR="007D0543">
        <w:rPr>
          <w:color w:val="000000" w:themeColor="text1"/>
        </w:rPr>
        <w:t xml:space="preserve">ant conventional banks </w:t>
      </w:r>
      <w:r w:rsidR="00EC1EA4">
        <w:rPr>
          <w:color w:val="000000" w:themeColor="text1"/>
        </w:rPr>
        <w:t>fabricated</w:t>
      </w:r>
      <w:r w:rsidRPr="00410128">
        <w:rPr>
          <w:color w:val="000000" w:themeColor="text1"/>
        </w:rPr>
        <w:t xml:space="preserve"> </w:t>
      </w:r>
      <w:r w:rsidR="005A00D4">
        <w:rPr>
          <w:color w:val="000000" w:themeColor="text1"/>
        </w:rPr>
        <w:t xml:space="preserve">major </w:t>
      </w:r>
      <w:r w:rsidRPr="00410128">
        <w:rPr>
          <w:color w:val="000000" w:themeColor="text1"/>
        </w:rPr>
        <w:t>losses on mortgage backed securities through overinvestment (Amadeo, 2018). It could therefore be argued that; where recessions are caused by fluctuating i</w:t>
      </w:r>
      <w:r w:rsidR="007D0543">
        <w:rPr>
          <w:color w:val="000000" w:themeColor="text1"/>
        </w:rPr>
        <w:t>nterest rates, Islamic banking avoids economic</w:t>
      </w:r>
      <w:r w:rsidRPr="00410128">
        <w:rPr>
          <w:color w:val="000000" w:themeColor="text1"/>
        </w:rPr>
        <w:t xml:space="preserve"> troughs. This is due to the avoidance of </w:t>
      </w:r>
      <w:r w:rsidRPr="00410128">
        <w:rPr>
          <w:i/>
          <w:color w:val="000000" w:themeColor="text1"/>
        </w:rPr>
        <w:t xml:space="preserve">gharar </w:t>
      </w:r>
      <w:r w:rsidRPr="00410128">
        <w:rPr>
          <w:color w:val="000000" w:themeColor="text1"/>
        </w:rPr>
        <w:t xml:space="preserve">and </w:t>
      </w:r>
      <w:r w:rsidRPr="00410128">
        <w:rPr>
          <w:i/>
          <w:color w:val="000000" w:themeColor="text1"/>
        </w:rPr>
        <w:t xml:space="preserve">maysair, </w:t>
      </w:r>
      <w:r w:rsidRPr="00410128">
        <w:rPr>
          <w:color w:val="000000" w:themeColor="text1"/>
        </w:rPr>
        <w:t xml:space="preserve">hence, Islamic banks still ‘demonstrated greater stability during the financial crisis’ shielded </w:t>
      </w:r>
      <w:r w:rsidR="00F374A8">
        <w:rPr>
          <w:color w:val="000000" w:themeColor="text1"/>
        </w:rPr>
        <w:t>by their asset support and sizeable</w:t>
      </w:r>
      <w:r w:rsidRPr="00410128">
        <w:rPr>
          <w:color w:val="000000" w:themeColor="text1"/>
        </w:rPr>
        <w:t xml:space="preserve"> capital reserves (Crane and Matten, 2016)</w:t>
      </w:r>
      <w:r w:rsidR="007D0543">
        <w:rPr>
          <w:color w:val="000000" w:themeColor="text1"/>
        </w:rPr>
        <w:t>,</w:t>
      </w:r>
      <w:r>
        <w:rPr>
          <w:color w:val="000000" w:themeColor="text1"/>
        </w:rPr>
        <w:t xml:space="preserve"> </w:t>
      </w:r>
      <w:r w:rsidR="00644EBA" w:rsidRPr="00410128">
        <w:rPr>
          <w:color w:val="000000" w:themeColor="text1"/>
        </w:rPr>
        <w:t>affected only ‘indirectly from the macro shock’ of the crisis</w:t>
      </w:r>
      <w:r w:rsidR="0063508D" w:rsidRPr="00410128">
        <w:rPr>
          <w:color w:val="000000" w:themeColor="text1"/>
        </w:rPr>
        <w:t xml:space="preserve"> </w:t>
      </w:r>
      <w:r w:rsidR="000E0B09" w:rsidRPr="00410128">
        <w:rPr>
          <w:color w:val="000000" w:themeColor="text1"/>
        </w:rPr>
        <w:t>(</w:t>
      </w:r>
      <w:r w:rsidR="00576F55" w:rsidRPr="00410128">
        <w:rPr>
          <w:color w:val="000000" w:themeColor="text1"/>
        </w:rPr>
        <w:t>Alam, 2014</w:t>
      </w:r>
      <w:r w:rsidR="000E0B09" w:rsidRPr="00410128">
        <w:rPr>
          <w:color w:val="000000" w:themeColor="text1"/>
        </w:rPr>
        <w:t xml:space="preserve">). Islamic banks saw far lower </w:t>
      </w:r>
      <w:r w:rsidR="00845D7A" w:rsidRPr="00410128">
        <w:rPr>
          <w:color w:val="000000" w:themeColor="text1"/>
        </w:rPr>
        <w:t>d</w:t>
      </w:r>
      <w:r w:rsidR="000E0B09" w:rsidRPr="00410128">
        <w:rPr>
          <w:color w:val="000000" w:themeColor="text1"/>
        </w:rPr>
        <w:t>ecline in profitability</w:t>
      </w:r>
      <w:r w:rsidR="007D0543">
        <w:rPr>
          <w:color w:val="000000" w:themeColor="text1"/>
        </w:rPr>
        <w:t xml:space="preserve"> in early stages</w:t>
      </w:r>
      <w:r w:rsidR="000E0B09" w:rsidRPr="00410128">
        <w:rPr>
          <w:color w:val="000000" w:themeColor="text1"/>
        </w:rPr>
        <w:t>,</w:t>
      </w:r>
      <w:r w:rsidR="007D0543">
        <w:rPr>
          <w:color w:val="000000" w:themeColor="text1"/>
        </w:rPr>
        <w:t xml:space="preserve"> however,</w:t>
      </w:r>
      <w:r w:rsidR="000E0B09" w:rsidRPr="00410128">
        <w:rPr>
          <w:color w:val="000000" w:themeColor="text1"/>
        </w:rPr>
        <w:t xml:space="preserve"> when the crisis struck the real e</w:t>
      </w:r>
      <w:r w:rsidR="00F374A8">
        <w:rPr>
          <w:color w:val="000000" w:themeColor="text1"/>
        </w:rPr>
        <w:t>conomy Islamic banks saw a precipitous</w:t>
      </w:r>
      <w:r w:rsidR="000E0B09" w:rsidRPr="00410128">
        <w:rPr>
          <w:color w:val="000000" w:themeColor="text1"/>
        </w:rPr>
        <w:t xml:space="preserve"> 48% drop in profitability compared to </w:t>
      </w:r>
      <w:r>
        <w:rPr>
          <w:color w:val="000000" w:themeColor="text1"/>
        </w:rPr>
        <w:t xml:space="preserve">just 13% for </w:t>
      </w:r>
      <w:r>
        <w:rPr>
          <w:color w:val="000000" w:themeColor="text1"/>
        </w:rPr>
        <w:lastRenderedPageBreak/>
        <w:t>conventional banks. C</w:t>
      </w:r>
      <w:r w:rsidR="00A85C62" w:rsidRPr="00410128">
        <w:rPr>
          <w:color w:val="000000" w:themeColor="text1"/>
        </w:rPr>
        <w:t xml:space="preserve">redit and asset growth </w:t>
      </w:r>
      <w:r w:rsidR="00845D7A" w:rsidRPr="00410128">
        <w:rPr>
          <w:color w:val="000000" w:themeColor="text1"/>
        </w:rPr>
        <w:t xml:space="preserve">remained </w:t>
      </w:r>
      <w:r w:rsidR="00A85C62" w:rsidRPr="00410128">
        <w:rPr>
          <w:color w:val="000000" w:themeColor="text1"/>
        </w:rPr>
        <w:t>stable</w:t>
      </w:r>
      <w:r w:rsidR="00845D7A" w:rsidRPr="00410128">
        <w:rPr>
          <w:color w:val="000000" w:themeColor="text1"/>
        </w:rPr>
        <w:t xml:space="preserve"> throughout </w:t>
      </w:r>
      <w:r w:rsidR="0063508D" w:rsidRPr="00410128">
        <w:rPr>
          <w:color w:val="000000" w:themeColor="text1"/>
        </w:rPr>
        <w:t>(IMF, 2010)</w:t>
      </w:r>
      <w:r w:rsidR="004C6EBD" w:rsidRPr="00410128">
        <w:rPr>
          <w:color w:val="000000" w:themeColor="text1"/>
        </w:rPr>
        <w:t>. The reason for this decline in profitability was that Islamic banks contributed to economic and financial stabilisation by investing large proportions of their portfolio in the consumer sector (IMF, 201</w:t>
      </w:r>
      <w:r w:rsidR="004C6EBD" w:rsidRPr="00B11404">
        <w:rPr>
          <w:color w:val="000000" w:themeColor="text1"/>
        </w:rPr>
        <w:t>0)</w:t>
      </w:r>
      <w:r w:rsidR="0063508D" w:rsidRPr="00B11404">
        <w:rPr>
          <w:color w:val="000000" w:themeColor="text1"/>
        </w:rPr>
        <w:t>.</w:t>
      </w:r>
      <w:r w:rsidR="0016307A" w:rsidRPr="00B11404">
        <w:rPr>
          <w:color w:val="000000" w:themeColor="text1"/>
        </w:rPr>
        <w:t xml:space="preserve"> </w:t>
      </w:r>
      <w:r w:rsidR="00B11404" w:rsidRPr="00B11404">
        <w:rPr>
          <w:color w:val="000000" w:themeColor="text1"/>
        </w:rPr>
        <w:t xml:space="preserve">In effect, </w:t>
      </w:r>
      <w:r w:rsidR="00332B60">
        <w:rPr>
          <w:color w:val="000000" w:themeColor="text1"/>
        </w:rPr>
        <w:t xml:space="preserve">Islamic institutions were </w:t>
      </w:r>
      <w:r w:rsidR="00B11404" w:rsidRPr="00B11404">
        <w:rPr>
          <w:color w:val="000000" w:themeColor="text1"/>
        </w:rPr>
        <w:t>dragged down by the conventional banking system.</w:t>
      </w:r>
    </w:p>
    <w:p w14:paraId="4D72609D" w14:textId="77777777" w:rsidR="006E6DCC" w:rsidRPr="00410128" w:rsidRDefault="006E6DCC" w:rsidP="00D6188C">
      <w:pPr>
        <w:spacing w:line="360" w:lineRule="auto"/>
        <w:rPr>
          <w:color w:val="FF0000"/>
        </w:rPr>
      </w:pPr>
    </w:p>
    <w:p w14:paraId="24A80AE2" w14:textId="6457D63F" w:rsidR="009F78A6" w:rsidRPr="00134044" w:rsidRDefault="006E6DCC" w:rsidP="00D6188C">
      <w:pPr>
        <w:spacing w:line="360" w:lineRule="auto"/>
        <w:rPr>
          <w:color w:val="000000" w:themeColor="text1"/>
        </w:rPr>
      </w:pPr>
      <w:r w:rsidRPr="00410128">
        <w:rPr>
          <w:color w:val="000000" w:themeColor="text1"/>
        </w:rPr>
        <w:t xml:space="preserve">Profit and loss sharing contracts such as </w:t>
      </w:r>
      <w:r w:rsidRPr="00410128">
        <w:rPr>
          <w:i/>
          <w:color w:val="000000" w:themeColor="text1"/>
        </w:rPr>
        <w:t xml:space="preserve">musharaka </w:t>
      </w:r>
      <w:r w:rsidRPr="00410128">
        <w:rPr>
          <w:color w:val="000000" w:themeColor="text1"/>
        </w:rPr>
        <w:t xml:space="preserve">can also be </w:t>
      </w:r>
      <w:r w:rsidR="00332B60">
        <w:rPr>
          <w:color w:val="000000" w:themeColor="text1"/>
        </w:rPr>
        <w:t>observed</w:t>
      </w:r>
      <w:r w:rsidRPr="00410128">
        <w:rPr>
          <w:color w:val="000000" w:themeColor="text1"/>
        </w:rPr>
        <w:t xml:space="preserve"> as successful shock</w:t>
      </w:r>
      <w:r w:rsidR="00332B60">
        <w:rPr>
          <w:color w:val="000000" w:themeColor="text1"/>
        </w:rPr>
        <w:t xml:space="preserve"> absorbers in economic crises. U</w:t>
      </w:r>
      <w:r w:rsidR="00332B60" w:rsidRPr="00410128">
        <w:rPr>
          <w:color w:val="000000" w:themeColor="text1"/>
        </w:rPr>
        <w:t>nlike conventional banks who bear entire losses or shift contracts</w:t>
      </w:r>
      <w:r w:rsidR="00332B60">
        <w:rPr>
          <w:color w:val="000000" w:themeColor="text1"/>
        </w:rPr>
        <w:t>,</w:t>
      </w:r>
      <w:r w:rsidR="00332B60" w:rsidRPr="00410128">
        <w:rPr>
          <w:color w:val="000000" w:themeColor="text1"/>
        </w:rPr>
        <w:t xml:space="preserve"> </w:t>
      </w:r>
      <w:r w:rsidR="00332B60">
        <w:rPr>
          <w:color w:val="000000" w:themeColor="text1"/>
        </w:rPr>
        <w:t>a</w:t>
      </w:r>
      <w:r w:rsidRPr="00410128">
        <w:rPr>
          <w:color w:val="000000" w:themeColor="text1"/>
        </w:rPr>
        <w:t>ll parties in transaction</w:t>
      </w:r>
      <w:r w:rsidR="00B11404">
        <w:rPr>
          <w:color w:val="000000" w:themeColor="text1"/>
        </w:rPr>
        <w:t>s</w:t>
      </w:r>
      <w:r w:rsidR="00332B60">
        <w:rPr>
          <w:color w:val="000000" w:themeColor="text1"/>
        </w:rPr>
        <w:t xml:space="preserve"> share losses</w:t>
      </w:r>
      <w:r w:rsidRPr="00410128">
        <w:rPr>
          <w:color w:val="000000" w:themeColor="text1"/>
        </w:rPr>
        <w:t xml:space="preserve"> thus buffering the impact (Alqahtani, 2015). </w:t>
      </w:r>
      <w:r w:rsidR="00407252" w:rsidRPr="00410128">
        <w:rPr>
          <w:color w:val="000000" w:themeColor="text1"/>
        </w:rPr>
        <w:t xml:space="preserve">This absorption is obvious when </w:t>
      </w:r>
      <w:r w:rsidR="00ED392D" w:rsidRPr="00410128">
        <w:rPr>
          <w:color w:val="000000" w:themeColor="text1"/>
        </w:rPr>
        <w:t>analysing bank failu</w:t>
      </w:r>
      <w:r w:rsidR="00407252" w:rsidRPr="00410128">
        <w:rPr>
          <w:color w:val="000000" w:themeColor="text1"/>
        </w:rPr>
        <w:t>res</w:t>
      </w:r>
      <w:r w:rsidR="00ED392D" w:rsidRPr="00410128">
        <w:rPr>
          <w:color w:val="000000" w:themeColor="text1"/>
        </w:rPr>
        <w:t>,</w:t>
      </w:r>
      <w:r w:rsidR="00407252" w:rsidRPr="00410128">
        <w:rPr>
          <w:color w:val="000000" w:themeColor="text1"/>
        </w:rPr>
        <w:t xml:space="preserve"> consequence of the financial crisis. Between</w:t>
      </w:r>
      <w:r w:rsidR="00B11404">
        <w:rPr>
          <w:color w:val="000000" w:themeColor="text1"/>
        </w:rPr>
        <w:t xml:space="preserve"> 2008-</w:t>
      </w:r>
      <w:r w:rsidR="000958B9" w:rsidRPr="00410128">
        <w:rPr>
          <w:color w:val="000000" w:themeColor="text1"/>
        </w:rPr>
        <w:t>2012,</w:t>
      </w:r>
      <w:r w:rsidR="00ED392D" w:rsidRPr="00410128">
        <w:rPr>
          <w:color w:val="000000" w:themeColor="text1"/>
        </w:rPr>
        <w:t xml:space="preserve"> 465 conventional banks ceas</w:t>
      </w:r>
      <w:r w:rsidR="00407252" w:rsidRPr="00410128">
        <w:rPr>
          <w:color w:val="000000" w:themeColor="text1"/>
        </w:rPr>
        <w:t>ed</w:t>
      </w:r>
      <w:r w:rsidR="000958B9" w:rsidRPr="00410128">
        <w:rPr>
          <w:color w:val="000000" w:themeColor="text1"/>
        </w:rPr>
        <w:t xml:space="preserve"> </w:t>
      </w:r>
      <w:r w:rsidR="00ED392D" w:rsidRPr="00410128">
        <w:rPr>
          <w:color w:val="000000" w:themeColor="text1"/>
        </w:rPr>
        <w:t xml:space="preserve">operations </w:t>
      </w:r>
      <w:r w:rsidR="000958B9" w:rsidRPr="00410128">
        <w:rPr>
          <w:color w:val="000000" w:themeColor="text1"/>
        </w:rPr>
        <w:t>in the U.S. alone</w:t>
      </w:r>
      <w:r w:rsidR="00407252" w:rsidRPr="00410128">
        <w:rPr>
          <w:color w:val="000000" w:themeColor="text1"/>
        </w:rPr>
        <w:t xml:space="preserve"> (</w:t>
      </w:r>
      <w:r w:rsidR="00CF4E59" w:rsidRPr="00410128">
        <w:rPr>
          <w:color w:val="000000" w:themeColor="text1"/>
        </w:rPr>
        <w:t>Forbes, 2013</w:t>
      </w:r>
      <w:r w:rsidR="00407252" w:rsidRPr="00410128">
        <w:rPr>
          <w:color w:val="000000" w:themeColor="text1"/>
        </w:rPr>
        <w:t xml:space="preserve">) </w:t>
      </w:r>
      <w:r w:rsidR="0082429A" w:rsidRPr="00410128">
        <w:rPr>
          <w:color w:val="000000" w:themeColor="text1"/>
        </w:rPr>
        <w:t>compared with 0 Islamic institutions</w:t>
      </w:r>
      <w:r w:rsidR="00D30013" w:rsidRPr="00410128">
        <w:rPr>
          <w:color w:val="000000" w:themeColor="text1"/>
        </w:rPr>
        <w:t xml:space="preserve"> globally</w:t>
      </w:r>
      <w:r w:rsidR="0082429A" w:rsidRPr="00410128">
        <w:rPr>
          <w:color w:val="000000" w:themeColor="text1"/>
        </w:rPr>
        <w:t xml:space="preserve"> (</w:t>
      </w:r>
      <w:r w:rsidR="00CF4E59" w:rsidRPr="00410128">
        <w:rPr>
          <w:color w:val="000000" w:themeColor="text1"/>
        </w:rPr>
        <w:t xml:space="preserve">Ahmed </w:t>
      </w:r>
      <w:r w:rsidR="00CF4E59" w:rsidRPr="00410128">
        <w:rPr>
          <w:i/>
          <w:color w:val="000000" w:themeColor="text1"/>
        </w:rPr>
        <w:t>et al.</w:t>
      </w:r>
      <w:r w:rsidR="00CF4E59" w:rsidRPr="00410128">
        <w:rPr>
          <w:color w:val="000000" w:themeColor="text1"/>
        </w:rPr>
        <w:t>, 2014</w:t>
      </w:r>
      <w:r w:rsidR="0082429A" w:rsidRPr="00410128">
        <w:rPr>
          <w:color w:val="000000" w:themeColor="text1"/>
        </w:rPr>
        <w:t>).</w:t>
      </w:r>
      <w:r w:rsidR="00291B3D">
        <w:rPr>
          <w:color w:val="000000" w:themeColor="text1"/>
        </w:rPr>
        <w:t xml:space="preserve"> </w:t>
      </w:r>
      <w:r w:rsidR="005F0473">
        <w:rPr>
          <w:color w:val="000000" w:themeColor="text1"/>
        </w:rPr>
        <w:t xml:space="preserve">Since Islamic institutions practise risk sharing as oppose to interest charges on debt finance, they are less susceptible to </w:t>
      </w:r>
      <w:r w:rsidR="005F0473" w:rsidRPr="00F61FE7">
        <w:rPr>
          <w:color w:val="000000" w:themeColor="text1"/>
        </w:rPr>
        <w:t>failure in periods of economic downturn</w:t>
      </w:r>
      <w:r w:rsidR="00F61FE7" w:rsidRPr="00F61FE7">
        <w:rPr>
          <w:color w:val="000000" w:themeColor="text1"/>
        </w:rPr>
        <w:t xml:space="preserve"> </w:t>
      </w:r>
      <w:r w:rsidR="00F61FE7" w:rsidRPr="00F61FE7">
        <w:rPr>
          <w:rFonts w:eastAsia="Times New Roman"/>
          <w:color w:val="000000" w:themeColor="text1"/>
        </w:rPr>
        <w:t>(Crane and Matten, 2016).</w:t>
      </w:r>
      <w:r w:rsidR="005F0473" w:rsidRPr="00F61FE7">
        <w:rPr>
          <w:color w:val="000000" w:themeColor="text1"/>
        </w:rPr>
        <w:t xml:space="preserve"> This reduces </w:t>
      </w:r>
      <w:r w:rsidR="005F0473">
        <w:rPr>
          <w:color w:val="000000" w:themeColor="text1"/>
        </w:rPr>
        <w:t xml:space="preserve">pressure on capital </w:t>
      </w:r>
      <w:r w:rsidR="00F61FE7">
        <w:rPr>
          <w:color w:val="000000" w:themeColor="text1"/>
        </w:rPr>
        <w:t xml:space="preserve">to cover losses. However, imprudent lending by conventional banks did have an ‘indirect’ impact on Islamic banking. </w:t>
      </w:r>
      <w:r w:rsidR="00586B2D">
        <w:rPr>
          <w:color w:val="000000" w:themeColor="text1"/>
        </w:rPr>
        <w:t>Global</w:t>
      </w:r>
      <w:r w:rsidR="00F61FE7">
        <w:rPr>
          <w:color w:val="000000" w:themeColor="text1"/>
        </w:rPr>
        <w:t xml:space="preserve"> reduction in economic activity caused a reduction in the price of commodities such as oil thus affecting Islamic banks with crude oil backed assets such as those in the GCC region </w:t>
      </w:r>
      <w:r w:rsidR="005F0473">
        <w:rPr>
          <w:color w:val="000000" w:themeColor="text1"/>
        </w:rPr>
        <w:t>(Alqahtani and Mayes, 2017).</w:t>
      </w:r>
    </w:p>
    <w:p w14:paraId="264D606B" w14:textId="3E956336" w:rsidR="004E1D58" w:rsidRPr="00410128" w:rsidRDefault="008816EA" w:rsidP="00AC303A">
      <w:pPr>
        <w:pStyle w:val="Heading1"/>
        <w:spacing w:line="360" w:lineRule="auto"/>
        <w:rPr>
          <w:rFonts w:asciiTheme="minorHAnsi" w:hAnsiTheme="minorHAnsi" w:cs="Arial"/>
          <w:szCs w:val="26"/>
        </w:rPr>
      </w:pPr>
      <w:bookmarkStart w:id="5" w:name="_Toc532396583"/>
      <w:r w:rsidRPr="00410128">
        <w:rPr>
          <w:rFonts w:asciiTheme="minorHAnsi" w:hAnsiTheme="minorHAnsi" w:cs="Arial"/>
          <w:szCs w:val="26"/>
        </w:rPr>
        <w:t>5</w:t>
      </w:r>
      <w:r w:rsidR="00F967D4" w:rsidRPr="00410128">
        <w:rPr>
          <w:rFonts w:asciiTheme="minorHAnsi" w:hAnsiTheme="minorHAnsi" w:cs="Arial"/>
          <w:szCs w:val="26"/>
        </w:rPr>
        <w:t>.0</w:t>
      </w:r>
      <w:r w:rsidR="003F1B8F" w:rsidRPr="00410128">
        <w:rPr>
          <w:rFonts w:asciiTheme="minorHAnsi" w:hAnsiTheme="minorHAnsi" w:cs="Arial"/>
          <w:szCs w:val="26"/>
        </w:rPr>
        <w:t xml:space="preserve"> </w:t>
      </w:r>
      <w:r w:rsidR="00AC303A" w:rsidRPr="00410128">
        <w:rPr>
          <w:rFonts w:asciiTheme="minorHAnsi" w:hAnsiTheme="minorHAnsi" w:cs="Arial"/>
          <w:szCs w:val="26"/>
        </w:rPr>
        <w:t>Conclusions</w:t>
      </w:r>
      <w:bookmarkEnd w:id="5"/>
    </w:p>
    <w:p w14:paraId="394D1DA3" w14:textId="7C2C30FE" w:rsidR="004F0296" w:rsidRPr="00410128" w:rsidRDefault="00520556" w:rsidP="004F0296">
      <w:pPr>
        <w:spacing w:line="360" w:lineRule="auto"/>
      </w:pPr>
      <w:r w:rsidRPr="00410128">
        <w:t>Evidently,</w:t>
      </w:r>
      <w:r w:rsidR="004F0296" w:rsidRPr="00410128">
        <w:t xml:space="preserve"> Islamic finance is undergoing huge growth </w:t>
      </w:r>
      <w:r w:rsidR="00261FB5">
        <w:t>globally</w:t>
      </w:r>
      <w:r w:rsidR="004F0296" w:rsidRPr="00410128">
        <w:t>. Its unconventional</w:t>
      </w:r>
      <w:r w:rsidR="00586B2D">
        <w:t xml:space="preserve"> approach is i</w:t>
      </w:r>
      <w:r w:rsidR="004F0296" w:rsidRPr="00410128">
        <w:t>n infantile stages</w:t>
      </w:r>
      <w:r w:rsidRPr="00410128">
        <w:t xml:space="preserve"> in terms of scale and regulation</w:t>
      </w:r>
      <w:r w:rsidR="00586B2D">
        <w:t>, yet the above research manifests socio-economic success and</w:t>
      </w:r>
      <w:r w:rsidR="004F0296" w:rsidRPr="00410128">
        <w:t xml:space="preserve"> stability during period</w:t>
      </w:r>
      <w:r w:rsidR="00D735C9" w:rsidRPr="00410128">
        <w:t>s</w:t>
      </w:r>
      <w:r w:rsidR="004F0296" w:rsidRPr="00410128">
        <w:t xml:space="preserve"> of economic uncertainty.</w:t>
      </w:r>
    </w:p>
    <w:p w14:paraId="06329C55" w14:textId="38226011" w:rsidR="00FC43DF" w:rsidRPr="00410128" w:rsidRDefault="008816EA" w:rsidP="00923BD2">
      <w:pPr>
        <w:pStyle w:val="Heading1"/>
        <w:spacing w:line="360" w:lineRule="auto"/>
        <w:rPr>
          <w:rFonts w:asciiTheme="minorHAnsi" w:hAnsiTheme="minorHAnsi" w:cs="Arial"/>
          <w:color w:val="000000" w:themeColor="text1"/>
        </w:rPr>
      </w:pPr>
      <w:bookmarkStart w:id="6" w:name="_Toc532396584"/>
      <w:r w:rsidRPr="00410128">
        <w:rPr>
          <w:rFonts w:asciiTheme="minorHAnsi" w:hAnsiTheme="minorHAnsi" w:cs="Arial"/>
        </w:rPr>
        <w:t>6</w:t>
      </w:r>
      <w:r w:rsidR="003F1B8F" w:rsidRPr="00410128">
        <w:rPr>
          <w:rFonts w:asciiTheme="minorHAnsi" w:hAnsiTheme="minorHAnsi" w:cs="Arial"/>
        </w:rPr>
        <w:t>.0 Recommendations</w:t>
      </w:r>
      <w:bookmarkEnd w:id="6"/>
    </w:p>
    <w:p w14:paraId="70394319" w14:textId="3182CA3F" w:rsidR="008E5210" w:rsidRPr="00410128" w:rsidRDefault="008E5210" w:rsidP="008E5210">
      <w:pPr>
        <w:pStyle w:val="ListParagraph"/>
        <w:numPr>
          <w:ilvl w:val="0"/>
          <w:numId w:val="42"/>
        </w:numPr>
        <w:spacing w:line="360" w:lineRule="auto"/>
        <w:rPr>
          <w:color w:val="000000" w:themeColor="text1"/>
        </w:rPr>
      </w:pPr>
      <w:r w:rsidRPr="00410128">
        <w:rPr>
          <w:color w:val="000000" w:themeColor="text1"/>
        </w:rPr>
        <w:t xml:space="preserve">One key consideration for international banks is that Islamic finance </w:t>
      </w:r>
      <w:r w:rsidR="001D2285" w:rsidRPr="00410128">
        <w:rPr>
          <w:color w:val="000000" w:themeColor="text1"/>
        </w:rPr>
        <w:t xml:space="preserve">currently </w:t>
      </w:r>
      <w:r w:rsidRPr="00410128">
        <w:rPr>
          <w:color w:val="000000" w:themeColor="text1"/>
        </w:rPr>
        <w:t>lacks regulatory institutions</w:t>
      </w:r>
      <w:r w:rsidR="004B1C49" w:rsidRPr="00410128">
        <w:rPr>
          <w:color w:val="000000" w:themeColor="text1"/>
        </w:rPr>
        <w:t xml:space="preserve"> to provide</w:t>
      </w:r>
      <w:r w:rsidRPr="00410128">
        <w:rPr>
          <w:color w:val="000000" w:themeColor="text1"/>
        </w:rPr>
        <w:t xml:space="preserve"> </w:t>
      </w:r>
      <w:r w:rsidR="004B1C49" w:rsidRPr="00410128">
        <w:rPr>
          <w:color w:val="000000" w:themeColor="text1"/>
        </w:rPr>
        <w:t>global harmony</w:t>
      </w:r>
      <w:r w:rsidRPr="00410128">
        <w:rPr>
          <w:color w:val="000000" w:themeColor="text1"/>
        </w:rPr>
        <w:t xml:space="preserve"> (</w:t>
      </w:r>
      <w:r w:rsidR="000F273D" w:rsidRPr="00410128">
        <w:rPr>
          <w:color w:val="000000" w:themeColor="text1"/>
        </w:rPr>
        <w:t>Triebel</w:t>
      </w:r>
      <w:r w:rsidRPr="00410128">
        <w:rPr>
          <w:color w:val="000000" w:themeColor="text1"/>
        </w:rPr>
        <w:t>, 201</w:t>
      </w:r>
      <w:r w:rsidR="000F273D" w:rsidRPr="00410128">
        <w:rPr>
          <w:color w:val="000000" w:themeColor="text1"/>
        </w:rPr>
        <w:t>7</w:t>
      </w:r>
      <w:r w:rsidRPr="00410128">
        <w:rPr>
          <w:color w:val="000000" w:themeColor="text1"/>
        </w:rPr>
        <w:t>).</w:t>
      </w:r>
      <w:r w:rsidR="001D2285" w:rsidRPr="00410128">
        <w:rPr>
          <w:color w:val="000000" w:themeColor="text1"/>
        </w:rPr>
        <w:t xml:space="preserve"> Absence</w:t>
      </w:r>
      <w:r w:rsidR="000F273D" w:rsidRPr="00410128">
        <w:rPr>
          <w:color w:val="000000" w:themeColor="text1"/>
        </w:rPr>
        <w:t xml:space="preserve"> of regulation means ‘Islamic windows’ of conventional banks seeking to attract the Muslim community often fail.</w:t>
      </w:r>
      <w:r w:rsidR="006A21F2" w:rsidRPr="00410128">
        <w:rPr>
          <w:color w:val="000000" w:themeColor="text1"/>
        </w:rPr>
        <w:t xml:space="preserve"> </w:t>
      </w:r>
      <w:r w:rsidR="00261FB5">
        <w:rPr>
          <w:color w:val="000000" w:themeColor="text1"/>
        </w:rPr>
        <w:t>An</w:t>
      </w:r>
      <w:r w:rsidR="000F273D" w:rsidRPr="00410128">
        <w:rPr>
          <w:color w:val="000000" w:themeColor="text1"/>
        </w:rPr>
        <w:t xml:space="preserve"> exa</w:t>
      </w:r>
      <w:r w:rsidR="00261FB5">
        <w:rPr>
          <w:color w:val="000000" w:themeColor="text1"/>
        </w:rPr>
        <w:t>mple is Lloyds</w:t>
      </w:r>
      <w:r w:rsidR="004B1C49" w:rsidRPr="00410128">
        <w:rPr>
          <w:color w:val="000000" w:themeColor="text1"/>
        </w:rPr>
        <w:t xml:space="preserve"> who were accused of institutional religious discrimination by providing Islamic customers with interest-</w:t>
      </w:r>
      <w:r w:rsidR="004B1C49" w:rsidRPr="00410128">
        <w:rPr>
          <w:color w:val="000000" w:themeColor="text1"/>
        </w:rPr>
        <w:lastRenderedPageBreak/>
        <w:t>free overdrafts (Molloy, 2014). Subsequently, Lloyds revoked their offering of Islamic current accounts in 2016 (Lloyds Bank, 2018).</w:t>
      </w:r>
    </w:p>
    <w:p w14:paraId="50022096" w14:textId="77777777" w:rsidR="0096661E" w:rsidRPr="00410128" w:rsidRDefault="0096661E" w:rsidP="0096661E">
      <w:pPr>
        <w:pStyle w:val="ListParagraph"/>
        <w:spacing w:line="360" w:lineRule="auto"/>
        <w:rPr>
          <w:color w:val="000000" w:themeColor="text1"/>
        </w:rPr>
      </w:pPr>
    </w:p>
    <w:p w14:paraId="7BF98CC9" w14:textId="2944F717" w:rsidR="0096661E" w:rsidRPr="00410128" w:rsidRDefault="00502B8B" w:rsidP="0096661E">
      <w:pPr>
        <w:pStyle w:val="ListParagraph"/>
        <w:numPr>
          <w:ilvl w:val="0"/>
          <w:numId w:val="42"/>
        </w:numPr>
        <w:spacing w:line="360" w:lineRule="auto"/>
        <w:rPr>
          <w:color w:val="000000" w:themeColor="text1"/>
        </w:rPr>
      </w:pPr>
      <w:r w:rsidRPr="00410128">
        <w:rPr>
          <w:rFonts w:cs="Arial"/>
          <w:color w:val="000000" w:themeColor="text1"/>
        </w:rPr>
        <w:t xml:space="preserve">Profit and loss sharing </w:t>
      </w:r>
      <w:r w:rsidR="006E6DCC" w:rsidRPr="00410128">
        <w:rPr>
          <w:rFonts w:cs="Arial"/>
          <w:color w:val="000000" w:themeColor="text1"/>
        </w:rPr>
        <w:t xml:space="preserve">contracts such as </w:t>
      </w:r>
      <w:r w:rsidR="006E6DCC" w:rsidRPr="00410128">
        <w:rPr>
          <w:rFonts w:cs="Arial"/>
          <w:i/>
          <w:color w:val="000000" w:themeColor="text1"/>
        </w:rPr>
        <w:t xml:space="preserve">musharaka </w:t>
      </w:r>
      <w:r w:rsidR="006E6DCC" w:rsidRPr="00410128">
        <w:rPr>
          <w:rFonts w:cs="Arial"/>
          <w:color w:val="000000" w:themeColor="text1"/>
        </w:rPr>
        <w:t xml:space="preserve">and </w:t>
      </w:r>
      <w:r w:rsidR="00394C69" w:rsidRPr="00410128">
        <w:rPr>
          <w:rFonts w:cs="Arial"/>
          <w:i/>
          <w:color w:val="000000" w:themeColor="text1"/>
        </w:rPr>
        <w:t>mudarabah</w:t>
      </w:r>
      <w:r w:rsidR="006E6DCC" w:rsidRPr="00410128">
        <w:rPr>
          <w:rFonts w:cs="Arial"/>
          <w:i/>
          <w:color w:val="000000" w:themeColor="text1"/>
        </w:rPr>
        <w:t xml:space="preserve"> </w:t>
      </w:r>
      <w:r w:rsidR="006E6DCC" w:rsidRPr="00410128">
        <w:rPr>
          <w:rFonts w:cs="Arial"/>
          <w:color w:val="000000" w:themeColor="text1"/>
        </w:rPr>
        <w:t xml:space="preserve">can be effective </w:t>
      </w:r>
      <w:r w:rsidRPr="00410128">
        <w:rPr>
          <w:rFonts w:cs="Arial"/>
          <w:color w:val="000000" w:themeColor="text1"/>
        </w:rPr>
        <w:t>as shock absorber</w:t>
      </w:r>
      <w:r w:rsidR="006E6DCC" w:rsidRPr="00410128">
        <w:rPr>
          <w:rFonts w:cs="Arial"/>
          <w:color w:val="000000" w:themeColor="text1"/>
        </w:rPr>
        <w:t>s</w:t>
      </w:r>
      <w:r w:rsidRPr="00410128">
        <w:rPr>
          <w:rFonts w:cs="Arial"/>
          <w:color w:val="000000" w:themeColor="text1"/>
        </w:rPr>
        <w:t xml:space="preserve"> in economic crises</w:t>
      </w:r>
      <w:r w:rsidR="006E6DCC" w:rsidRPr="00410128">
        <w:rPr>
          <w:rFonts w:cs="Arial"/>
          <w:color w:val="000000" w:themeColor="text1"/>
        </w:rPr>
        <w:t>.</w:t>
      </w:r>
      <w:r w:rsidR="00934737" w:rsidRPr="00410128">
        <w:rPr>
          <w:rFonts w:cs="Arial"/>
          <w:color w:val="000000" w:themeColor="text1"/>
        </w:rPr>
        <w:t xml:space="preserve"> Hence, adapting the conventional risk transfer system </w:t>
      </w:r>
      <w:r w:rsidR="00261FB5">
        <w:rPr>
          <w:rFonts w:cs="Arial"/>
          <w:color w:val="000000" w:themeColor="text1"/>
        </w:rPr>
        <w:t>to</w:t>
      </w:r>
      <w:r w:rsidR="00934737" w:rsidRPr="00410128">
        <w:rPr>
          <w:rFonts w:cs="Arial"/>
          <w:color w:val="000000" w:themeColor="text1"/>
        </w:rPr>
        <w:t xml:space="preserve"> the Islamic risk sharing system is thought as a way’ of establishing ‘a just, stable and crisis-free’ environment for international banks (Zubair, 2015).</w:t>
      </w:r>
    </w:p>
    <w:p w14:paraId="7CA90A35" w14:textId="77777777" w:rsidR="0096661E" w:rsidRPr="00410128" w:rsidRDefault="0096661E" w:rsidP="0096661E">
      <w:pPr>
        <w:pStyle w:val="ListParagraph"/>
        <w:spacing w:line="360" w:lineRule="auto"/>
        <w:rPr>
          <w:color w:val="000000" w:themeColor="text1"/>
        </w:rPr>
      </w:pPr>
    </w:p>
    <w:p w14:paraId="532EE127" w14:textId="14BF32C2" w:rsidR="00D735C9" w:rsidRPr="00410128" w:rsidRDefault="00852F7F" w:rsidP="00D735C9">
      <w:pPr>
        <w:pStyle w:val="ListParagraph"/>
        <w:numPr>
          <w:ilvl w:val="0"/>
          <w:numId w:val="42"/>
        </w:numPr>
        <w:spacing w:line="360" w:lineRule="auto"/>
        <w:rPr>
          <w:color w:val="FF0000"/>
        </w:rPr>
      </w:pPr>
      <w:r w:rsidRPr="00410128">
        <w:rPr>
          <w:color w:val="000000" w:themeColor="text1"/>
        </w:rPr>
        <w:t>Sharia-compliant banking restricts</w:t>
      </w:r>
      <w:r w:rsidR="00D735C9" w:rsidRPr="00410128">
        <w:rPr>
          <w:color w:val="000000" w:themeColor="text1"/>
        </w:rPr>
        <w:t xml:space="preserve"> investment in </w:t>
      </w:r>
      <w:r w:rsidRPr="00410128">
        <w:rPr>
          <w:rFonts w:cs="Arial"/>
          <w:color w:val="000000" w:themeColor="text1"/>
        </w:rPr>
        <w:t xml:space="preserve">hugely profitable markets such as; pork, alcohol, pornography and </w:t>
      </w:r>
      <w:r w:rsidR="00D735C9" w:rsidRPr="00410128">
        <w:rPr>
          <w:rFonts w:cs="Arial"/>
          <w:color w:val="000000" w:themeColor="text1"/>
        </w:rPr>
        <w:t>gambling</w:t>
      </w:r>
      <w:r w:rsidR="001B5463" w:rsidRPr="00410128">
        <w:rPr>
          <w:rFonts w:cs="Arial"/>
          <w:color w:val="000000" w:themeColor="text1"/>
        </w:rPr>
        <w:t xml:space="preserve"> (Bergman, 2018)</w:t>
      </w:r>
      <w:r w:rsidR="00D735C9" w:rsidRPr="00410128">
        <w:rPr>
          <w:rFonts w:cs="Arial"/>
          <w:color w:val="000000" w:themeColor="text1"/>
        </w:rPr>
        <w:t xml:space="preserve">. </w:t>
      </w:r>
      <w:r w:rsidR="006D5D66" w:rsidRPr="00410128">
        <w:rPr>
          <w:rFonts w:cs="Arial"/>
          <w:color w:val="000000" w:themeColor="text1"/>
        </w:rPr>
        <w:t xml:space="preserve">Adopting Islamic finance as a progressive move for international banks would prohibit investment in these </w:t>
      </w:r>
      <w:r w:rsidR="0096661E" w:rsidRPr="00410128">
        <w:rPr>
          <w:rFonts w:cs="Arial"/>
          <w:color w:val="000000" w:themeColor="text1"/>
        </w:rPr>
        <w:t xml:space="preserve">sectors meaning institutions like Goldman Sachs </w:t>
      </w:r>
      <w:r w:rsidR="00586B2D">
        <w:rPr>
          <w:rFonts w:cs="Arial"/>
          <w:color w:val="000000" w:themeColor="text1"/>
        </w:rPr>
        <w:t>would forsake investment profits from</w:t>
      </w:r>
      <w:r w:rsidR="0096661E" w:rsidRPr="00410128">
        <w:rPr>
          <w:rFonts w:cs="Arial"/>
          <w:color w:val="000000" w:themeColor="text1"/>
        </w:rPr>
        <w:t xml:space="preserve"> gambling stocks like MGM (Rivas, 2018).</w:t>
      </w:r>
    </w:p>
    <w:p w14:paraId="6E6A2271" w14:textId="77777777" w:rsidR="008816EA" w:rsidRDefault="008816EA" w:rsidP="008816EA"/>
    <w:p w14:paraId="55C7EDCB" w14:textId="77777777" w:rsidR="00261FB5" w:rsidRDefault="00261FB5" w:rsidP="008816EA"/>
    <w:p w14:paraId="71FA66AD" w14:textId="77777777" w:rsidR="00261FB5" w:rsidRDefault="00261FB5" w:rsidP="008816EA"/>
    <w:p w14:paraId="2E41E433" w14:textId="77777777" w:rsidR="00261FB5" w:rsidRDefault="00261FB5" w:rsidP="008816EA"/>
    <w:p w14:paraId="30DC3AFD" w14:textId="77777777" w:rsidR="00261FB5" w:rsidRDefault="00261FB5" w:rsidP="008816EA"/>
    <w:p w14:paraId="0BCFDA2C" w14:textId="77777777" w:rsidR="00261FB5" w:rsidRDefault="00261FB5" w:rsidP="008816EA"/>
    <w:p w14:paraId="3FF190CB" w14:textId="77777777" w:rsidR="00261FB5" w:rsidRDefault="00261FB5" w:rsidP="008816EA"/>
    <w:p w14:paraId="314C882D" w14:textId="77777777" w:rsidR="00261FB5" w:rsidRDefault="00261FB5" w:rsidP="008816EA"/>
    <w:p w14:paraId="6010E450" w14:textId="77777777" w:rsidR="00261FB5" w:rsidRDefault="00261FB5" w:rsidP="008816EA"/>
    <w:p w14:paraId="0313B339" w14:textId="77777777" w:rsidR="00261FB5" w:rsidRDefault="00261FB5" w:rsidP="008816EA"/>
    <w:p w14:paraId="25CF433D" w14:textId="77777777" w:rsidR="00261FB5" w:rsidRDefault="00261FB5" w:rsidP="008816EA"/>
    <w:p w14:paraId="1B53311D" w14:textId="77777777" w:rsidR="00261FB5" w:rsidRDefault="00261FB5" w:rsidP="008816EA"/>
    <w:p w14:paraId="618FE79F" w14:textId="77777777" w:rsidR="00261FB5" w:rsidRDefault="00261FB5" w:rsidP="008816EA"/>
    <w:p w14:paraId="68B5A08A" w14:textId="77777777" w:rsidR="00261FB5" w:rsidRDefault="00261FB5" w:rsidP="008816EA"/>
    <w:p w14:paraId="1ADCCFE9" w14:textId="77777777" w:rsidR="00261FB5" w:rsidRDefault="00261FB5" w:rsidP="008816EA"/>
    <w:p w14:paraId="2420E833" w14:textId="77777777" w:rsidR="00261FB5" w:rsidRDefault="00261FB5" w:rsidP="008816EA"/>
    <w:p w14:paraId="1D78BC1B" w14:textId="77777777" w:rsidR="00261FB5" w:rsidRDefault="00261FB5" w:rsidP="008816EA"/>
    <w:p w14:paraId="3BD5078A" w14:textId="77777777" w:rsidR="00261FB5" w:rsidRDefault="00261FB5" w:rsidP="008816EA"/>
    <w:p w14:paraId="768F07A8" w14:textId="77777777" w:rsidR="00261FB5" w:rsidRDefault="00261FB5" w:rsidP="008816EA"/>
    <w:p w14:paraId="68259FA8" w14:textId="77777777" w:rsidR="00261FB5" w:rsidRDefault="00261FB5" w:rsidP="008816EA"/>
    <w:p w14:paraId="066AD1F7" w14:textId="77777777" w:rsidR="00261FB5" w:rsidRDefault="00261FB5" w:rsidP="008816EA"/>
    <w:p w14:paraId="6AE36A16" w14:textId="77777777" w:rsidR="00586B2D" w:rsidRDefault="00586B2D" w:rsidP="008816EA"/>
    <w:p w14:paraId="3169CB80" w14:textId="77777777" w:rsidR="00586B2D" w:rsidRDefault="00586B2D" w:rsidP="008816EA"/>
    <w:p w14:paraId="42B0AA91" w14:textId="77777777" w:rsidR="00586B2D" w:rsidRDefault="00586B2D" w:rsidP="008816EA"/>
    <w:p w14:paraId="0E8C57F1" w14:textId="77777777" w:rsidR="00586B2D" w:rsidRDefault="00586B2D" w:rsidP="008816EA"/>
    <w:p w14:paraId="2D99CA70" w14:textId="77777777" w:rsidR="00586B2D" w:rsidRDefault="00586B2D" w:rsidP="008816EA"/>
    <w:p w14:paraId="4B05B3B7" w14:textId="77777777" w:rsidR="00261FB5" w:rsidRDefault="00261FB5" w:rsidP="008816EA"/>
    <w:p w14:paraId="34CC5C28" w14:textId="77777777" w:rsidR="00261FB5" w:rsidRDefault="00261FB5" w:rsidP="008816EA"/>
    <w:p w14:paraId="33F6B29C" w14:textId="77777777" w:rsidR="00261FB5" w:rsidRPr="00410128" w:rsidRDefault="00261FB5" w:rsidP="008816EA"/>
    <w:p w14:paraId="7536DC66" w14:textId="753286C6" w:rsidR="0096661E" w:rsidRPr="00410128" w:rsidRDefault="0086276E" w:rsidP="0096661E">
      <w:pPr>
        <w:pStyle w:val="Heading1"/>
        <w:rPr>
          <w:rFonts w:asciiTheme="minorHAnsi" w:hAnsiTheme="minorHAnsi" w:cs="Arial"/>
        </w:rPr>
      </w:pPr>
      <w:bookmarkStart w:id="7" w:name="_Toc532396585"/>
      <w:r w:rsidRPr="00410128">
        <w:rPr>
          <w:rFonts w:asciiTheme="minorHAnsi" w:hAnsiTheme="minorHAnsi" w:cs="Arial"/>
        </w:rPr>
        <w:t>Reference</w:t>
      </w:r>
      <w:r w:rsidR="00473399" w:rsidRPr="00410128">
        <w:rPr>
          <w:rFonts w:asciiTheme="minorHAnsi" w:hAnsiTheme="minorHAnsi" w:cs="Arial"/>
        </w:rPr>
        <w:t xml:space="preserve"> lis</w:t>
      </w:r>
      <w:r w:rsidR="00DA2D79" w:rsidRPr="00410128">
        <w:rPr>
          <w:rFonts w:asciiTheme="minorHAnsi" w:hAnsiTheme="minorHAnsi" w:cs="Arial"/>
        </w:rPr>
        <w:t>t</w:t>
      </w:r>
      <w:bookmarkEnd w:id="7"/>
    </w:p>
    <w:p w14:paraId="2E695171" w14:textId="06446D65" w:rsidR="0096661E" w:rsidRPr="00410128" w:rsidRDefault="0096661E" w:rsidP="00002B40">
      <w:pPr>
        <w:rPr>
          <w:color w:val="000000" w:themeColor="text1"/>
        </w:rPr>
      </w:pPr>
      <w:r w:rsidRPr="00410128">
        <w:rPr>
          <w:color w:val="000000" w:themeColor="text1"/>
        </w:rPr>
        <w:t xml:space="preserve">Abdullah, D. V. and Chee, K. (2010) </w:t>
      </w:r>
      <w:r w:rsidRPr="00410128">
        <w:rPr>
          <w:i/>
          <w:color w:val="000000" w:themeColor="text1"/>
        </w:rPr>
        <w:t xml:space="preserve">Islamic Finance. </w:t>
      </w:r>
      <w:r w:rsidRPr="00410128">
        <w:rPr>
          <w:color w:val="000000" w:themeColor="text1"/>
        </w:rPr>
        <w:t xml:space="preserve">Singapore: Marshall Cavendish International (Asia) Pte Ltd. [e-book] Available at: </w:t>
      </w:r>
      <w:hyperlink r:id="rId18" w:history="1">
        <w:r w:rsidRPr="00410128">
          <w:rPr>
            <w:rStyle w:val="Hyperlink"/>
            <w:color w:val="000000" w:themeColor="text1"/>
            <w:u w:val="none"/>
          </w:rPr>
          <w:t>https://search-proquest-com.ezproxy.uwtsd.ac.uk/docview/857244447/B393B4E4357049F5PQ/1?accountid=130472</w:t>
        </w:r>
      </w:hyperlink>
      <w:r w:rsidRPr="00410128">
        <w:rPr>
          <w:color w:val="000000" w:themeColor="text1"/>
        </w:rPr>
        <w:t xml:space="preserve"> [Accessed: 23 November 2018].</w:t>
      </w:r>
    </w:p>
    <w:p w14:paraId="6134A769" w14:textId="77777777" w:rsidR="0096661E" w:rsidRPr="00410128" w:rsidRDefault="0096661E" w:rsidP="00002B40">
      <w:pPr>
        <w:rPr>
          <w:color w:val="000000" w:themeColor="text1"/>
        </w:rPr>
      </w:pPr>
    </w:p>
    <w:p w14:paraId="53673A16" w14:textId="77777777" w:rsidR="0096661E" w:rsidRPr="00725E5E" w:rsidRDefault="0096661E" w:rsidP="00002B40">
      <w:pPr>
        <w:rPr>
          <w:color w:val="000000" w:themeColor="text1"/>
        </w:rPr>
      </w:pPr>
      <w:r w:rsidRPr="00410128">
        <w:rPr>
          <w:color w:val="000000" w:themeColor="text1"/>
        </w:rPr>
        <w:t>A</w:t>
      </w:r>
      <w:r w:rsidRPr="00725E5E">
        <w:rPr>
          <w:color w:val="000000" w:themeColor="text1"/>
        </w:rPr>
        <w:t xml:space="preserve">cowntancy ‘Islamic Finance – Introduction’ 2018. </w:t>
      </w:r>
      <w:hyperlink r:id="rId19" w:history="1">
        <w:r w:rsidRPr="00725E5E">
          <w:rPr>
            <w:rStyle w:val="Hyperlink"/>
            <w:color w:val="000000" w:themeColor="text1"/>
            <w:u w:val="none"/>
          </w:rPr>
          <w:t>https://www.acowtancy.com/textbook/acca-fm/e1d-islamic-financing/islamic-finance-introduction/notes</w:t>
        </w:r>
      </w:hyperlink>
      <w:r w:rsidRPr="00725E5E">
        <w:rPr>
          <w:color w:val="000000" w:themeColor="text1"/>
        </w:rPr>
        <w:t xml:space="preserve"> [Accessed: 23 November 2018].</w:t>
      </w:r>
    </w:p>
    <w:p w14:paraId="3C07427C" w14:textId="77777777" w:rsidR="0096661E" w:rsidRPr="00725E5E" w:rsidRDefault="0096661E" w:rsidP="00002B40">
      <w:pPr>
        <w:rPr>
          <w:color w:val="000000" w:themeColor="text1"/>
        </w:rPr>
      </w:pPr>
    </w:p>
    <w:p w14:paraId="3A2C3669" w14:textId="77777777" w:rsidR="0096661E" w:rsidRPr="00725E5E" w:rsidRDefault="0096661E" w:rsidP="00002B40">
      <w:pPr>
        <w:rPr>
          <w:color w:val="000000" w:themeColor="text1"/>
        </w:rPr>
      </w:pPr>
      <w:r w:rsidRPr="00725E5E">
        <w:rPr>
          <w:color w:val="000000" w:themeColor="text1"/>
        </w:rPr>
        <w:t xml:space="preserve">Adams, S. (2005) </w:t>
      </w:r>
      <w:r w:rsidRPr="00725E5E">
        <w:rPr>
          <w:i/>
          <w:color w:val="000000" w:themeColor="text1"/>
        </w:rPr>
        <w:t xml:space="preserve">Economics for Business. </w:t>
      </w:r>
      <w:r w:rsidRPr="00725E5E">
        <w:rPr>
          <w:color w:val="000000" w:themeColor="text1"/>
        </w:rPr>
        <w:t xml:space="preserve">London: Financial Management. [e-book] Available at: </w:t>
      </w:r>
      <w:hyperlink r:id="rId20" w:history="1">
        <w:r w:rsidRPr="00725E5E">
          <w:rPr>
            <w:rStyle w:val="Hyperlink"/>
            <w:color w:val="000000" w:themeColor="text1"/>
            <w:u w:val="none"/>
          </w:rPr>
          <w:t>https://search-proquest-com.ezproxy.uwtsd.ac.uk/docview/195685018/fulltextPDF/8A2B76D9EB5D4C7CPQ/1?accountid=130472</w:t>
        </w:r>
      </w:hyperlink>
      <w:r w:rsidRPr="00725E5E">
        <w:rPr>
          <w:color w:val="000000" w:themeColor="text1"/>
        </w:rPr>
        <w:t xml:space="preserve"> [Accessed: 21 November 2018].</w:t>
      </w:r>
    </w:p>
    <w:p w14:paraId="7D8E52A1" w14:textId="77777777" w:rsidR="0096661E" w:rsidRPr="00725E5E" w:rsidRDefault="0096661E" w:rsidP="00002B40">
      <w:pPr>
        <w:rPr>
          <w:color w:val="000000" w:themeColor="text1"/>
        </w:rPr>
      </w:pPr>
    </w:p>
    <w:p w14:paraId="4D301A82" w14:textId="77777777" w:rsidR="0096661E" w:rsidRPr="00725E5E" w:rsidRDefault="0096661E" w:rsidP="00002B40">
      <w:pPr>
        <w:rPr>
          <w:rFonts w:eastAsia="Times New Roman"/>
          <w:color w:val="000000" w:themeColor="text1"/>
        </w:rPr>
      </w:pPr>
      <w:r w:rsidRPr="00725E5E">
        <w:rPr>
          <w:rFonts w:eastAsia="Times New Roman"/>
          <w:color w:val="000000" w:themeColor="text1"/>
        </w:rPr>
        <w:t xml:space="preserve">Ahmed, H., Asutay, M. and Wilson, R. (2014) </w:t>
      </w:r>
      <w:r w:rsidRPr="00725E5E">
        <w:rPr>
          <w:rFonts w:eastAsia="Times New Roman"/>
          <w:i/>
          <w:color w:val="000000" w:themeColor="text1"/>
        </w:rPr>
        <w:t xml:space="preserve">Islamic Banking and Financial Crisis – Reputation, Stability and Risks. </w:t>
      </w:r>
      <w:r w:rsidRPr="00725E5E">
        <w:rPr>
          <w:rFonts w:eastAsia="Times New Roman"/>
          <w:color w:val="000000" w:themeColor="text1"/>
        </w:rPr>
        <w:t>2</w:t>
      </w:r>
      <w:r w:rsidRPr="00725E5E">
        <w:rPr>
          <w:rFonts w:eastAsia="Times New Roman"/>
          <w:color w:val="000000" w:themeColor="text1"/>
          <w:vertAlign w:val="superscript"/>
        </w:rPr>
        <w:t>nd</w:t>
      </w:r>
      <w:r w:rsidRPr="00725E5E">
        <w:rPr>
          <w:rFonts w:eastAsia="Times New Roman"/>
          <w:color w:val="000000" w:themeColor="text1"/>
        </w:rPr>
        <w:t xml:space="preserve"> edn. Edinburgh: Edinburgh University Press. [e-book] Available at: </w:t>
      </w:r>
      <w:hyperlink r:id="rId21" w:history="1">
        <w:r w:rsidRPr="00725E5E">
          <w:rPr>
            <w:rStyle w:val="Hyperlink"/>
            <w:rFonts w:eastAsia="Times New Roman"/>
            <w:color w:val="000000" w:themeColor="text1"/>
            <w:u w:val="none"/>
          </w:rPr>
          <w:t>http://www.euppublishing.com/userimages/ContentEditor/1391157841406/Ahmed%2C%20Asutay%20and%20Wilson%20-%20Islamic%20Banking%20and%20Financial%20Crisis%20-%20Sample%20Chapter.pdf</w:t>
        </w:r>
      </w:hyperlink>
      <w:r w:rsidRPr="00725E5E">
        <w:rPr>
          <w:rFonts w:eastAsia="Times New Roman"/>
          <w:color w:val="000000" w:themeColor="text1"/>
        </w:rPr>
        <w:t xml:space="preserve"> [Accessed: 05 December 2018].</w:t>
      </w:r>
    </w:p>
    <w:p w14:paraId="5804E48C" w14:textId="77777777" w:rsidR="0096661E" w:rsidRPr="00725E5E" w:rsidRDefault="0096661E" w:rsidP="00002B40">
      <w:pPr>
        <w:rPr>
          <w:color w:val="000000" w:themeColor="text1"/>
        </w:rPr>
      </w:pPr>
    </w:p>
    <w:p w14:paraId="4975C830" w14:textId="77777777" w:rsidR="0096661E" w:rsidRPr="00725E5E" w:rsidRDefault="0096661E" w:rsidP="00002B40">
      <w:pPr>
        <w:rPr>
          <w:rFonts w:eastAsia="Times New Roman"/>
          <w:color w:val="000000" w:themeColor="text1"/>
        </w:rPr>
      </w:pPr>
      <w:r w:rsidRPr="00725E5E">
        <w:rPr>
          <w:rFonts w:eastAsia="Times New Roman"/>
          <w:color w:val="000000" w:themeColor="text1"/>
        </w:rPr>
        <w:t xml:space="preserve">Alam, M. (2014) ‘The Performance of Islamic Banks During the 2008 Global Financial Crisis: Evidence from Gulf Cooperation Council Countries’ </w:t>
      </w:r>
      <w:r w:rsidRPr="00725E5E">
        <w:rPr>
          <w:rFonts w:eastAsia="Times New Roman"/>
          <w:i/>
          <w:color w:val="000000" w:themeColor="text1"/>
        </w:rPr>
        <w:t xml:space="preserve">SSRN. </w:t>
      </w:r>
      <w:hyperlink r:id="rId22" w:history="1">
        <w:r w:rsidRPr="00725E5E">
          <w:rPr>
            <w:rStyle w:val="Hyperlink"/>
            <w:rFonts w:eastAsia="Times New Roman"/>
            <w:color w:val="000000" w:themeColor="text1"/>
            <w:u w:val="none"/>
          </w:rPr>
          <w:t>https://papers.ssrn.com/sol3/papers.cfm?abstract_id=2517359</w:t>
        </w:r>
      </w:hyperlink>
      <w:r w:rsidRPr="00725E5E">
        <w:rPr>
          <w:rFonts w:eastAsia="Times New Roman"/>
          <w:color w:val="000000" w:themeColor="text1"/>
        </w:rPr>
        <w:t xml:space="preserve"> [Accessed: 04 December 2018].</w:t>
      </w:r>
    </w:p>
    <w:p w14:paraId="4EC0A4A7" w14:textId="77777777" w:rsidR="0096661E" w:rsidRPr="00725E5E" w:rsidRDefault="0096661E" w:rsidP="00002B40">
      <w:pPr>
        <w:rPr>
          <w:color w:val="000000" w:themeColor="text1"/>
        </w:rPr>
      </w:pPr>
    </w:p>
    <w:p w14:paraId="468DC6E8" w14:textId="77777777" w:rsidR="0096661E" w:rsidRPr="00725E5E" w:rsidRDefault="0096661E" w:rsidP="00002B40">
      <w:pPr>
        <w:rPr>
          <w:color w:val="000000" w:themeColor="text1"/>
        </w:rPr>
      </w:pPr>
      <w:r w:rsidRPr="00725E5E">
        <w:rPr>
          <w:color w:val="000000" w:themeColor="text1"/>
        </w:rPr>
        <w:t xml:space="preserve">Alkhalisi, Z. (2018) ‘Qatar is pulling out of OPEC to focus on gas’ </w:t>
      </w:r>
      <w:hyperlink r:id="rId23" w:history="1">
        <w:r w:rsidRPr="00725E5E">
          <w:rPr>
            <w:rStyle w:val="Hyperlink"/>
            <w:color w:val="000000" w:themeColor="text1"/>
            <w:u w:val="none"/>
          </w:rPr>
          <w:t>https://edition.cnn.com/2018/12/03/business/qatar-opec-withdrawal/index.html</w:t>
        </w:r>
      </w:hyperlink>
      <w:r w:rsidRPr="00725E5E">
        <w:rPr>
          <w:color w:val="000000" w:themeColor="text1"/>
        </w:rPr>
        <w:t xml:space="preserve"> [Accessed: 03 December 2018].</w:t>
      </w:r>
    </w:p>
    <w:p w14:paraId="4F7973AF" w14:textId="77777777" w:rsidR="0096661E" w:rsidRPr="00725E5E" w:rsidRDefault="0096661E" w:rsidP="00002B40">
      <w:pPr>
        <w:rPr>
          <w:color w:val="000000" w:themeColor="text1"/>
        </w:rPr>
      </w:pPr>
    </w:p>
    <w:p w14:paraId="48149A95" w14:textId="77777777" w:rsidR="0096661E" w:rsidRDefault="0096661E" w:rsidP="00002B40">
      <w:pPr>
        <w:rPr>
          <w:rFonts w:eastAsia="Times New Roman"/>
          <w:color w:val="000000" w:themeColor="text1"/>
        </w:rPr>
      </w:pPr>
      <w:r w:rsidRPr="00725E5E">
        <w:rPr>
          <w:rFonts w:eastAsia="Times New Roman"/>
          <w:color w:val="000000" w:themeColor="text1"/>
        </w:rPr>
        <w:t xml:space="preserve">Alqahtani, F. (2015) ‘Islamic Banking and Shock Absorbers’ </w:t>
      </w:r>
      <w:hyperlink r:id="rId24" w:history="1">
        <w:r w:rsidRPr="00725E5E">
          <w:rPr>
            <w:rStyle w:val="Hyperlink"/>
            <w:rFonts w:eastAsia="Times New Roman"/>
            <w:color w:val="000000" w:themeColor="text1"/>
            <w:u w:val="none"/>
          </w:rPr>
          <w:t>https://www.researchgate.net/publication/298972103_Islamic_Banking_and_Shock_Absorbers</w:t>
        </w:r>
      </w:hyperlink>
      <w:r w:rsidRPr="00725E5E">
        <w:rPr>
          <w:rFonts w:eastAsia="Times New Roman"/>
          <w:color w:val="000000" w:themeColor="text1"/>
        </w:rPr>
        <w:t xml:space="preserve"> [Accessed: 05 December 2018].</w:t>
      </w:r>
    </w:p>
    <w:p w14:paraId="0D666A50" w14:textId="77777777" w:rsidR="005F0473" w:rsidRDefault="005F0473" w:rsidP="00002B40">
      <w:pPr>
        <w:rPr>
          <w:rFonts w:eastAsia="Times New Roman"/>
          <w:color w:val="000000" w:themeColor="text1"/>
        </w:rPr>
      </w:pPr>
    </w:p>
    <w:p w14:paraId="2D0942B9" w14:textId="5E270820" w:rsidR="005F0473" w:rsidRPr="007D3752" w:rsidRDefault="005F0473" w:rsidP="00002B40">
      <w:pPr>
        <w:rPr>
          <w:rFonts w:eastAsia="Times New Roman"/>
          <w:color w:val="000000" w:themeColor="text1"/>
        </w:rPr>
      </w:pPr>
      <w:r>
        <w:rPr>
          <w:rFonts w:eastAsia="Times New Roman"/>
          <w:color w:val="000000" w:themeColor="text1"/>
        </w:rPr>
        <w:t xml:space="preserve">Alqahtani, F. and Mayes, D. G. (2017) </w:t>
      </w:r>
      <w:r>
        <w:rPr>
          <w:rFonts w:eastAsia="Times New Roman"/>
          <w:i/>
          <w:color w:val="000000" w:themeColor="text1"/>
        </w:rPr>
        <w:t>Handbook of Empirical Research on Islam and</w:t>
      </w:r>
      <w:r w:rsidR="007D3752">
        <w:rPr>
          <w:rFonts w:eastAsia="Times New Roman"/>
          <w:i/>
          <w:color w:val="000000" w:themeColor="text1"/>
        </w:rPr>
        <w:t xml:space="preserve"> </w:t>
      </w:r>
      <w:r>
        <w:rPr>
          <w:rFonts w:eastAsia="Times New Roman"/>
          <w:i/>
          <w:color w:val="000000" w:themeColor="text1"/>
        </w:rPr>
        <w:t>Economic Life</w:t>
      </w:r>
      <w:r w:rsidR="007D3752">
        <w:rPr>
          <w:rFonts w:eastAsia="Times New Roman"/>
          <w:i/>
          <w:color w:val="000000" w:themeColor="text1"/>
        </w:rPr>
        <w:t xml:space="preserve">. </w:t>
      </w:r>
      <w:r w:rsidR="007D3752">
        <w:rPr>
          <w:rFonts w:eastAsia="Times New Roman"/>
          <w:color w:val="000000" w:themeColor="text1"/>
        </w:rPr>
        <w:t>Cheltenham: Edward Elga</w:t>
      </w:r>
      <w:r w:rsidR="007D3752" w:rsidRPr="007D3752">
        <w:rPr>
          <w:rFonts w:eastAsia="Times New Roman"/>
          <w:color w:val="000000" w:themeColor="text1"/>
        </w:rPr>
        <w:t xml:space="preserve">r Publishing. [e-book] Available at: </w:t>
      </w:r>
      <w:hyperlink r:id="rId25" w:history="1">
        <w:r w:rsidR="007D3752" w:rsidRPr="007D3752">
          <w:rPr>
            <w:rStyle w:val="Hyperlink"/>
            <w:rFonts w:eastAsia="Times New Roman"/>
            <w:color w:val="000000" w:themeColor="text1"/>
            <w:u w:val="none"/>
          </w:rPr>
          <w:t>https://ideas.repec.org/h/elg/eechap/16049_11.html</w:t>
        </w:r>
      </w:hyperlink>
      <w:r w:rsidR="007D3752" w:rsidRPr="007D3752">
        <w:rPr>
          <w:rFonts w:eastAsia="Times New Roman"/>
          <w:color w:val="000000" w:themeColor="text1"/>
        </w:rPr>
        <w:t xml:space="preserve"> [Accessed: 11 December 2018].</w:t>
      </w:r>
    </w:p>
    <w:p w14:paraId="0157D253" w14:textId="77777777" w:rsidR="0096661E" w:rsidRPr="007D3752" w:rsidRDefault="0096661E" w:rsidP="00002B40">
      <w:pPr>
        <w:rPr>
          <w:color w:val="000000" w:themeColor="text1"/>
        </w:rPr>
      </w:pPr>
    </w:p>
    <w:p w14:paraId="597B19F9" w14:textId="77777777" w:rsidR="0096661E" w:rsidRPr="00725E5E" w:rsidRDefault="0096661E" w:rsidP="00002B40">
      <w:pPr>
        <w:rPr>
          <w:color w:val="000000" w:themeColor="text1"/>
        </w:rPr>
      </w:pPr>
      <w:r w:rsidRPr="007D3752">
        <w:rPr>
          <w:color w:val="000000" w:themeColor="text1"/>
        </w:rPr>
        <w:t xml:space="preserve">Amadeo, K. (2018) ‘Causes of the 2008 Global Financial Crisis’ </w:t>
      </w:r>
      <w:hyperlink r:id="rId26" w:history="1">
        <w:r w:rsidRPr="00725E5E">
          <w:rPr>
            <w:rStyle w:val="Hyperlink"/>
            <w:color w:val="000000" w:themeColor="text1"/>
            <w:u w:val="none"/>
          </w:rPr>
          <w:t>https://www.thebalance.com/what-caused-2008-global-financial-crisis-3306176</w:t>
        </w:r>
      </w:hyperlink>
      <w:r w:rsidRPr="00725E5E">
        <w:rPr>
          <w:color w:val="000000" w:themeColor="text1"/>
        </w:rPr>
        <w:t xml:space="preserve"> [Accessed: 04 December 2018].</w:t>
      </w:r>
    </w:p>
    <w:p w14:paraId="782DF877" w14:textId="77777777" w:rsidR="008F1D94" w:rsidRPr="00725E5E" w:rsidRDefault="008F1D94" w:rsidP="00002B40">
      <w:pPr>
        <w:rPr>
          <w:color w:val="000000" w:themeColor="text1"/>
        </w:rPr>
      </w:pPr>
    </w:p>
    <w:p w14:paraId="16A1F202" w14:textId="546A4998" w:rsidR="008F1D94" w:rsidRPr="00725E5E" w:rsidRDefault="008F1D94" w:rsidP="00002B40">
      <w:pPr>
        <w:rPr>
          <w:color w:val="000000" w:themeColor="text1"/>
        </w:rPr>
      </w:pPr>
      <w:r w:rsidRPr="00725E5E">
        <w:rPr>
          <w:color w:val="000000" w:themeColor="text1"/>
        </w:rPr>
        <w:lastRenderedPageBreak/>
        <w:t xml:space="preserve">Bälz, K. (2008) ‘Sharia Risk? How Islamic Finance Has Transformed Islamic Contract law’ </w:t>
      </w:r>
      <w:hyperlink r:id="rId27" w:history="1">
        <w:r w:rsidRPr="00725E5E">
          <w:rPr>
            <w:rStyle w:val="Hyperlink"/>
            <w:color w:val="000000" w:themeColor="text1"/>
            <w:u w:val="none"/>
          </w:rPr>
          <w:t>http://ilsp.law.harvard.edu/wp-content/uploads/2014/08/balz.pdf</w:t>
        </w:r>
      </w:hyperlink>
      <w:r w:rsidRPr="00725E5E">
        <w:rPr>
          <w:color w:val="000000" w:themeColor="text1"/>
        </w:rPr>
        <w:t xml:space="preserve"> [Accessed: 05 December 2018].</w:t>
      </w:r>
    </w:p>
    <w:p w14:paraId="212C7426" w14:textId="77777777" w:rsidR="0096661E" w:rsidRPr="00725E5E" w:rsidRDefault="0096661E" w:rsidP="00002B40">
      <w:pPr>
        <w:rPr>
          <w:color w:val="000000" w:themeColor="text1"/>
        </w:rPr>
      </w:pPr>
    </w:p>
    <w:p w14:paraId="62A0491C" w14:textId="77777777" w:rsidR="0096661E" w:rsidRPr="00725E5E" w:rsidRDefault="0096661E" w:rsidP="00002B40">
      <w:pPr>
        <w:rPr>
          <w:color w:val="000000" w:themeColor="text1"/>
        </w:rPr>
      </w:pPr>
      <w:r w:rsidRPr="00725E5E">
        <w:rPr>
          <w:color w:val="000000" w:themeColor="text1"/>
        </w:rPr>
        <w:t xml:space="preserve">BBC News ‘Q&amp;A: What is a recession?’ 2008. </w:t>
      </w:r>
      <w:hyperlink r:id="rId28" w:history="1">
        <w:r w:rsidRPr="00725E5E">
          <w:rPr>
            <w:rStyle w:val="Hyperlink"/>
            <w:color w:val="000000" w:themeColor="text1"/>
            <w:u w:val="none"/>
          </w:rPr>
          <w:t>http://news.bbc.co.uk/1/hi/business/7495340.stm</w:t>
        </w:r>
      </w:hyperlink>
      <w:r w:rsidRPr="00725E5E">
        <w:rPr>
          <w:color w:val="000000" w:themeColor="text1"/>
        </w:rPr>
        <w:t xml:space="preserve"> [Accessed: 21 November 2018].</w:t>
      </w:r>
    </w:p>
    <w:p w14:paraId="41709FE9" w14:textId="77777777" w:rsidR="0096661E" w:rsidRPr="00725E5E" w:rsidRDefault="0096661E" w:rsidP="00002B40">
      <w:pPr>
        <w:rPr>
          <w:color w:val="000000" w:themeColor="text1"/>
        </w:rPr>
      </w:pPr>
    </w:p>
    <w:p w14:paraId="3A21A757" w14:textId="77777777" w:rsidR="0096661E" w:rsidRPr="00725E5E" w:rsidRDefault="0096661E" w:rsidP="00002B40">
      <w:pPr>
        <w:rPr>
          <w:color w:val="000000" w:themeColor="text1"/>
        </w:rPr>
      </w:pPr>
      <w:r w:rsidRPr="00725E5E">
        <w:rPr>
          <w:color w:val="000000" w:themeColor="text1"/>
        </w:rPr>
        <w:t xml:space="preserve">Bergman, A. (2018) ‘Complying With Sharia Law In Retirement Account Investments’ </w:t>
      </w:r>
      <w:hyperlink r:id="rId29" w:anchor="75d372755642" w:history="1">
        <w:r w:rsidRPr="00725E5E">
          <w:rPr>
            <w:rStyle w:val="Hyperlink"/>
            <w:color w:val="000000" w:themeColor="text1"/>
            <w:u w:val="none"/>
          </w:rPr>
          <w:t>https://www.forbes.com/sites/greatspeculations/2018/06/26/complying-with-sharia-law-in-retirement-account-investments/#75d372755642</w:t>
        </w:r>
      </w:hyperlink>
      <w:r w:rsidRPr="00725E5E">
        <w:rPr>
          <w:color w:val="000000" w:themeColor="text1"/>
        </w:rPr>
        <w:t xml:space="preserve"> [Accessed: 05 December 2018].</w:t>
      </w:r>
    </w:p>
    <w:p w14:paraId="381D8B39" w14:textId="77777777" w:rsidR="0096661E" w:rsidRPr="00725E5E" w:rsidRDefault="0096661E" w:rsidP="00002B40">
      <w:pPr>
        <w:rPr>
          <w:color w:val="000000" w:themeColor="text1"/>
        </w:rPr>
      </w:pPr>
      <w:r w:rsidRPr="00725E5E">
        <w:rPr>
          <w:color w:val="000000" w:themeColor="text1"/>
        </w:rPr>
        <w:t xml:space="preserve">Central Bank of Malaysia. ‘Legislation: Islamic Financial Services Act 2013 – Act 759’ 2013. </w:t>
      </w:r>
      <w:hyperlink r:id="rId30" w:history="1">
        <w:r w:rsidRPr="00725E5E">
          <w:rPr>
            <w:rStyle w:val="Hyperlink"/>
            <w:color w:val="000000" w:themeColor="text1"/>
            <w:u w:val="none"/>
          </w:rPr>
          <w:t>http://www.bnm.gov.my/index.php?ch=en_legislation&amp;pg=en_legislation_act&amp;ac=222&amp;full=1&amp;lang=en</w:t>
        </w:r>
      </w:hyperlink>
      <w:r w:rsidRPr="00725E5E">
        <w:rPr>
          <w:color w:val="000000" w:themeColor="text1"/>
        </w:rPr>
        <w:t xml:space="preserve"> [Accessed: 02 December 2018].</w:t>
      </w:r>
    </w:p>
    <w:p w14:paraId="18B38547" w14:textId="77777777" w:rsidR="0096661E" w:rsidRPr="00725E5E" w:rsidRDefault="0096661E" w:rsidP="00002B40">
      <w:pPr>
        <w:rPr>
          <w:color w:val="000000" w:themeColor="text1"/>
        </w:rPr>
      </w:pPr>
    </w:p>
    <w:p w14:paraId="6072E2A5" w14:textId="77777777" w:rsidR="0096661E" w:rsidRPr="00725E5E" w:rsidRDefault="0096661E" w:rsidP="00002B40">
      <w:pPr>
        <w:rPr>
          <w:color w:val="000000" w:themeColor="text1"/>
        </w:rPr>
      </w:pPr>
      <w:r w:rsidRPr="00725E5E">
        <w:rPr>
          <w:color w:val="000000" w:themeColor="text1"/>
        </w:rPr>
        <w:t>CIMA ‘What Is Islamic Finance?’ 2018. https://www.cimaglobal.com/Qualifications/Islamic-finance-qualifications/ [Accessed: 17 November 2018].</w:t>
      </w:r>
    </w:p>
    <w:p w14:paraId="3A0CA57F" w14:textId="77777777" w:rsidR="0096661E" w:rsidRPr="00725E5E" w:rsidRDefault="0096661E" w:rsidP="00002B40">
      <w:pPr>
        <w:rPr>
          <w:color w:val="000000" w:themeColor="text1"/>
        </w:rPr>
      </w:pPr>
    </w:p>
    <w:p w14:paraId="326DC516" w14:textId="77777777" w:rsidR="0096661E" w:rsidRPr="00725E5E" w:rsidRDefault="0096661E" w:rsidP="00002B40">
      <w:pPr>
        <w:rPr>
          <w:color w:val="000000" w:themeColor="text1"/>
        </w:rPr>
      </w:pPr>
      <w:r w:rsidRPr="00725E5E">
        <w:rPr>
          <w:color w:val="000000" w:themeColor="text1"/>
        </w:rPr>
        <w:t xml:space="preserve">Citi Bank ‘Mudarabah’ 2016. </w:t>
      </w:r>
      <w:hyperlink r:id="rId31" w:history="1">
        <w:r w:rsidRPr="00725E5E">
          <w:rPr>
            <w:rStyle w:val="Hyperlink"/>
            <w:color w:val="000000" w:themeColor="text1"/>
            <w:u w:val="none"/>
          </w:rPr>
          <w:t>http://www.citibank.com/ciib/homepage/finance/mudaraba.htm</w:t>
        </w:r>
      </w:hyperlink>
      <w:r w:rsidRPr="00725E5E">
        <w:rPr>
          <w:color w:val="000000" w:themeColor="text1"/>
        </w:rPr>
        <w:t xml:space="preserve"> [Accessed: 23 November 2018].</w:t>
      </w:r>
    </w:p>
    <w:p w14:paraId="1235D587" w14:textId="77777777" w:rsidR="0096661E" w:rsidRPr="00725E5E" w:rsidRDefault="0096661E" w:rsidP="00002B40">
      <w:pPr>
        <w:rPr>
          <w:color w:val="000000" w:themeColor="text1"/>
        </w:rPr>
      </w:pPr>
    </w:p>
    <w:p w14:paraId="382E9B1C" w14:textId="77777777" w:rsidR="0096661E" w:rsidRPr="00725E5E" w:rsidRDefault="0096661E" w:rsidP="00002B40">
      <w:pPr>
        <w:rPr>
          <w:color w:val="000000" w:themeColor="text1"/>
        </w:rPr>
      </w:pPr>
      <w:r w:rsidRPr="00725E5E">
        <w:rPr>
          <w:color w:val="000000" w:themeColor="text1"/>
        </w:rPr>
        <w:t xml:space="preserve">Covington ‘Common Islamic Finance Structures’ 2017. </w:t>
      </w:r>
      <w:hyperlink r:id="rId32" w:history="1">
        <w:r w:rsidRPr="00725E5E">
          <w:rPr>
            <w:rStyle w:val="Hyperlink"/>
            <w:color w:val="000000" w:themeColor="text1"/>
            <w:u w:val="none"/>
          </w:rPr>
          <w:t>https://www.cov.com/files/upload/Common_Islamic_Finance_Structures.pdf</w:t>
        </w:r>
      </w:hyperlink>
      <w:r w:rsidRPr="00725E5E">
        <w:rPr>
          <w:color w:val="000000" w:themeColor="text1"/>
        </w:rPr>
        <w:t xml:space="preserve"> [Accessed: 23 November 2018].</w:t>
      </w:r>
    </w:p>
    <w:p w14:paraId="364D4E19" w14:textId="77777777" w:rsidR="0096661E" w:rsidRPr="00725E5E" w:rsidRDefault="0096661E" w:rsidP="00002B40">
      <w:pPr>
        <w:rPr>
          <w:color w:val="000000" w:themeColor="text1"/>
        </w:rPr>
      </w:pPr>
    </w:p>
    <w:p w14:paraId="6F014AE6" w14:textId="77777777" w:rsidR="0096661E" w:rsidRPr="00725E5E" w:rsidRDefault="0096661E" w:rsidP="00002B40">
      <w:pPr>
        <w:rPr>
          <w:color w:val="000000" w:themeColor="text1"/>
        </w:rPr>
      </w:pPr>
      <w:r w:rsidRPr="00725E5E">
        <w:rPr>
          <w:color w:val="000000" w:themeColor="text1"/>
        </w:rPr>
        <w:t xml:space="preserve">Crane, A. and Matten, D. (2016) </w:t>
      </w:r>
      <w:r w:rsidRPr="00725E5E">
        <w:rPr>
          <w:i/>
          <w:color w:val="000000" w:themeColor="text1"/>
        </w:rPr>
        <w:t xml:space="preserve">Business Ethics. </w:t>
      </w:r>
      <w:r w:rsidRPr="00725E5E">
        <w:rPr>
          <w:color w:val="000000" w:themeColor="text1"/>
        </w:rPr>
        <w:t>4</w:t>
      </w:r>
      <w:r w:rsidRPr="00725E5E">
        <w:rPr>
          <w:color w:val="000000" w:themeColor="text1"/>
          <w:vertAlign w:val="superscript"/>
        </w:rPr>
        <w:t>th</w:t>
      </w:r>
      <w:r w:rsidRPr="00725E5E">
        <w:rPr>
          <w:color w:val="000000" w:themeColor="text1"/>
        </w:rPr>
        <w:t xml:space="preserve"> Edn. Oxford: Oxford University Press.</w:t>
      </w:r>
    </w:p>
    <w:p w14:paraId="4EB9D572" w14:textId="77777777" w:rsidR="0096661E" w:rsidRPr="00725E5E" w:rsidRDefault="0096661E" w:rsidP="00002B40">
      <w:pPr>
        <w:rPr>
          <w:color w:val="000000" w:themeColor="text1"/>
        </w:rPr>
      </w:pPr>
    </w:p>
    <w:p w14:paraId="1FA34F92" w14:textId="77777777" w:rsidR="0096661E" w:rsidRPr="00725E5E" w:rsidRDefault="0096661E" w:rsidP="00002B40">
      <w:pPr>
        <w:rPr>
          <w:color w:val="000000" w:themeColor="text1"/>
        </w:rPr>
      </w:pPr>
      <w:r w:rsidRPr="00725E5E">
        <w:rPr>
          <w:color w:val="000000" w:themeColor="text1"/>
        </w:rPr>
        <w:t xml:space="preserve">EY ‘World Islamic Banking Competitiveness Report 2016’ 2017. </w:t>
      </w:r>
      <w:hyperlink r:id="rId33" w:history="1">
        <w:r w:rsidRPr="00725E5E">
          <w:rPr>
            <w:rStyle w:val="Hyperlink"/>
            <w:color w:val="000000" w:themeColor="text1"/>
            <w:u w:val="none"/>
          </w:rPr>
          <w:t>https://www.ey.com/Publication/vwLUAssets/ey-world-islamic-banking-competitiveness-report-2016/%24FILE/ey-world-islamic-banking-competitiveness-report-2016.pdf</w:t>
        </w:r>
      </w:hyperlink>
      <w:r w:rsidRPr="00725E5E">
        <w:rPr>
          <w:color w:val="000000" w:themeColor="text1"/>
        </w:rPr>
        <w:t xml:space="preserve"> [Accessed: 04 December 2018].</w:t>
      </w:r>
    </w:p>
    <w:p w14:paraId="4A3E5160" w14:textId="77777777" w:rsidR="0096661E" w:rsidRPr="00725E5E" w:rsidRDefault="0096661E" w:rsidP="00002B40">
      <w:pPr>
        <w:rPr>
          <w:color w:val="000000" w:themeColor="text1"/>
        </w:rPr>
      </w:pPr>
    </w:p>
    <w:p w14:paraId="57304AD0" w14:textId="77777777" w:rsidR="0096661E" w:rsidRPr="00725E5E" w:rsidRDefault="0096661E" w:rsidP="00002B40">
      <w:pPr>
        <w:rPr>
          <w:color w:val="000000" w:themeColor="text1"/>
        </w:rPr>
      </w:pPr>
      <w:r w:rsidRPr="00725E5E">
        <w:rPr>
          <w:color w:val="000000" w:themeColor="text1"/>
        </w:rPr>
        <w:t xml:space="preserve">Financial Times ‘Definition of Ijarah’ 2018a. </w:t>
      </w:r>
      <w:hyperlink r:id="rId34" w:history="1">
        <w:r w:rsidRPr="00725E5E">
          <w:rPr>
            <w:rStyle w:val="Hyperlink"/>
            <w:color w:val="000000" w:themeColor="text1"/>
            <w:u w:val="none"/>
          </w:rPr>
          <w:t>http://lexicon.ft.com/Term?term=ijarah</w:t>
        </w:r>
      </w:hyperlink>
      <w:r w:rsidRPr="00725E5E">
        <w:rPr>
          <w:color w:val="000000" w:themeColor="text1"/>
        </w:rPr>
        <w:t xml:space="preserve"> [Accessed:23 November 2018].</w:t>
      </w:r>
    </w:p>
    <w:p w14:paraId="53C4BD58" w14:textId="77777777" w:rsidR="0096661E" w:rsidRPr="00725E5E" w:rsidRDefault="0096661E" w:rsidP="00002B40">
      <w:pPr>
        <w:rPr>
          <w:color w:val="000000" w:themeColor="text1"/>
        </w:rPr>
      </w:pPr>
    </w:p>
    <w:p w14:paraId="72B2DEEF" w14:textId="77777777" w:rsidR="0096661E" w:rsidRPr="00725E5E" w:rsidRDefault="0096661E" w:rsidP="00002B40">
      <w:pPr>
        <w:rPr>
          <w:color w:val="000000" w:themeColor="text1"/>
        </w:rPr>
      </w:pPr>
      <w:r w:rsidRPr="00725E5E">
        <w:rPr>
          <w:color w:val="000000" w:themeColor="text1"/>
        </w:rPr>
        <w:t>Financial Times ‘Definition of sukuk (Islamic bonds)’ 2018b. http://lexicon.ft.com/Term?term=sukuk-(islamic-bonds) [Accessed: 23 November 2018].</w:t>
      </w:r>
    </w:p>
    <w:p w14:paraId="3DA0C145" w14:textId="77777777" w:rsidR="0096661E" w:rsidRPr="00725E5E" w:rsidRDefault="0096661E" w:rsidP="00002B40">
      <w:pPr>
        <w:rPr>
          <w:color w:val="000000" w:themeColor="text1"/>
        </w:rPr>
      </w:pPr>
    </w:p>
    <w:p w14:paraId="531F5AB4" w14:textId="77777777" w:rsidR="0096661E" w:rsidRPr="00725E5E" w:rsidRDefault="0096661E" w:rsidP="00002B40">
      <w:pPr>
        <w:rPr>
          <w:color w:val="000000" w:themeColor="text1"/>
        </w:rPr>
      </w:pPr>
      <w:r w:rsidRPr="00725E5E">
        <w:rPr>
          <w:color w:val="000000" w:themeColor="text1"/>
        </w:rPr>
        <w:t xml:space="preserve">Financial Times ‘Growth of Islamic Finance Drives Demand for Degrees’ 2018c. </w:t>
      </w:r>
      <w:hyperlink r:id="rId35" w:history="1">
        <w:r w:rsidRPr="00725E5E">
          <w:rPr>
            <w:rStyle w:val="Hyperlink"/>
            <w:color w:val="000000" w:themeColor="text1"/>
            <w:u w:val="none"/>
          </w:rPr>
          <w:t>https://www.ft.com/content/7fe86024-699c-11e8-aee1-39f3459514fd</w:t>
        </w:r>
      </w:hyperlink>
      <w:r w:rsidRPr="00725E5E">
        <w:rPr>
          <w:color w:val="000000" w:themeColor="text1"/>
        </w:rPr>
        <w:t xml:space="preserve"> [Accessed: 23 November 2018].</w:t>
      </w:r>
    </w:p>
    <w:p w14:paraId="5B2347E9" w14:textId="77777777" w:rsidR="0096661E" w:rsidRPr="00725E5E" w:rsidRDefault="0096661E" w:rsidP="00002B40">
      <w:pPr>
        <w:rPr>
          <w:color w:val="000000" w:themeColor="text1"/>
        </w:rPr>
      </w:pPr>
    </w:p>
    <w:p w14:paraId="74E78A2C" w14:textId="77777777" w:rsidR="0096661E" w:rsidRPr="00725E5E" w:rsidRDefault="0096661E" w:rsidP="00002B40">
      <w:pPr>
        <w:rPr>
          <w:rFonts w:eastAsia="Times New Roman"/>
          <w:color w:val="000000" w:themeColor="text1"/>
        </w:rPr>
      </w:pPr>
      <w:r w:rsidRPr="00725E5E">
        <w:rPr>
          <w:rFonts w:eastAsia="Times New Roman"/>
          <w:color w:val="000000" w:themeColor="text1"/>
        </w:rPr>
        <w:t xml:space="preserve">Firdaus, A. (2018) ‘London – the Western Islamic finance hub’ </w:t>
      </w:r>
      <w:hyperlink r:id="rId36" w:history="1">
        <w:r w:rsidRPr="00725E5E">
          <w:rPr>
            <w:rStyle w:val="Hyperlink"/>
            <w:rFonts w:eastAsia="Times New Roman"/>
            <w:color w:val="000000" w:themeColor="text1"/>
            <w:u w:val="none"/>
          </w:rPr>
          <w:t>https://specialistbanking.co.uk/article-desc-5289_london--the-western-islamic-finance-hub</w:t>
        </w:r>
      </w:hyperlink>
      <w:r w:rsidRPr="00725E5E">
        <w:rPr>
          <w:rFonts w:eastAsia="Times New Roman"/>
          <w:color w:val="000000" w:themeColor="text1"/>
        </w:rPr>
        <w:t xml:space="preserve"> [Accessed: 03 November 2018].</w:t>
      </w:r>
    </w:p>
    <w:p w14:paraId="738A994C" w14:textId="77777777" w:rsidR="0096661E" w:rsidRPr="00725E5E" w:rsidRDefault="0096661E" w:rsidP="00002B40">
      <w:pPr>
        <w:rPr>
          <w:color w:val="000000" w:themeColor="text1"/>
        </w:rPr>
      </w:pPr>
    </w:p>
    <w:p w14:paraId="71ACB191" w14:textId="77777777" w:rsidR="0096661E" w:rsidRPr="00725E5E" w:rsidRDefault="0096661E" w:rsidP="00002B40">
      <w:pPr>
        <w:rPr>
          <w:rFonts w:eastAsia="Times New Roman"/>
          <w:color w:val="000000" w:themeColor="text1"/>
        </w:rPr>
      </w:pPr>
      <w:r w:rsidRPr="00725E5E">
        <w:rPr>
          <w:rFonts w:eastAsia="Times New Roman"/>
          <w:color w:val="000000" w:themeColor="text1"/>
        </w:rPr>
        <w:lastRenderedPageBreak/>
        <w:t>Forbes ‘Looking Back At Bank Failure Rates’ 2013.</w:t>
      </w:r>
      <w:r w:rsidRPr="00725E5E">
        <w:rPr>
          <w:color w:val="000000" w:themeColor="text1"/>
        </w:rPr>
        <w:t xml:space="preserve"> </w:t>
      </w:r>
      <w:hyperlink r:id="rId37" w:anchor="29d84b1a581b" w:history="1">
        <w:r w:rsidRPr="00725E5E">
          <w:rPr>
            <w:rStyle w:val="Hyperlink"/>
            <w:rFonts w:eastAsia="Times New Roman"/>
            <w:color w:val="000000" w:themeColor="text1"/>
            <w:u w:val="none"/>
          </w:rPr>
          <w:t>https://www.forbes.com/sites/moneybuilder/2013/03/25/looking-back-at-bank-failure-rates/#29d84b1a581b</w:t>
        </w:r>
      </w:hyperlink>
      <w:r w:rsidRPr="00725E5E">
        <w:rPr>
          <w:rFonts w:eastAsia="Times New Roman"/>
          <w:color w:val="000000" w:themeColor="text1"/>
        </w:rPr>
        <w:t xml:space="preserve"> [Accessed: 05 December 2018].</w:t>
      </w:r>
    </w:p>
    <w:p w14:paraId="2727E8C7" w14:textId="77777777" w:rsidR="0096661E" w:rsidRPr="00725E5E" w:rsidRDefault="0096661E" w:rsidP="00002B40">
      <w:pPr>
        <w:rPr>
          <w:color w:val="000000" w:themeColor="text1"/>
        </w:rPr>
      </w:pPr>
    </w:p>
    <w:p w14:paraId="092503FC" w14:textId="77777777" w:rsidR="0096661E" w:rsidRPr="00725E5E" w:rsidRDefault="0096661E" w:rsidP="00002B40">
      <w:pPr>
        <w:rPr>
          <w:rFonts w:eastAsia="Times New Roman"/>
          <w:color w:val="000000" w:themeColor="text1"/>
        </w:rPr>
      </w:pPr>
      <w:r w:rsidRPr="00725E5E">
        <w:rPr>
          <w:rFonts w:eastAsia="Times New Roman"/>
          <w:color w:val="000000" w:themeColor="text1"/>
        </w:rPr>
        <w:t xml:space="preserve">Foreign &amp; Commonwealth Office ‘Islamic finance: foreign policy opportunities paper’ 2008. </w:t>
      </w:r>
      <w:hyperlink r:id="rId38" w:history="1">
        <w:r w:rsidRPr="00725E5E">
          <w:rPr>
            <w:rStyle w:val="Hyperlink"/>
            <w:rFonts w:eastAsia="Times New Roman"/>
            <w:color w:val="000000" w:themeColor="text1"/>
            <w:u w:val="none"/>
          </w:rPr>
          <w:t>https://assets.publishing.service.gov.uk/government/uploads/system/uploads/attachment_data/file/211254/Islamic_finance_note_final.pdf</w:t>
        </w:r>
      </w:hyperlink>
      <w:r w:rsidRPr="00725E5E">
        <w:rPr>
          <w:rFonts w:eastAsia="Times New Roman"/>
          <w:color w:val="000000" w:themeColor="text1"/>
        </w:rPr>
        <w:t xml:space="preserve"> [Accessed: 05 December 2018].</w:t>
      </w:r>
    </w:p>
    <w:p w14:paraId="4119F0FC" w14:textId="77777777" w:rsidR="0096661E" w:rsidRPr="00725E5E" w:rsidRDefault="0096661E" w:rsidP="00002B40">
      <w:pPr>
        <w:rPr>
          <w:color w:val="000000" w:themeColor="text1"/>
        </w:rPr>
      </w:pPr>
    </w:p>
    <w:p w14:paraId="6C169B35" w14:textId="6F2883FE" w:rsidR="0096661E" w:rsidRPr="00725E5E" w:rsidRDefault="0096661E" w:rsidP="00002B40">
      <w:pPr>
        <w:rPr>
          <w:color w:val="000000" w:themeColor="text1"/>
        </w:rPr>
      </w:pPr>
      <w:r w:rsidRPr="00725E5E">
        <w:rPr>
          <w:color w:val="000000" w:themeColor="text1"/>
        </w:rPr>
        <w:t xml:space="preserve">Gulf News Business ‘Oil in Dubai: History &amp; </w:t>
      </w:r>
      <w:r w:rsidR="00394C69" w:rsidRPr="00725E5E">
        <w:rPr>
          <w:color w:val="000000" w:themeColor="text1"/>
        </w:rPr>
        <w:t>Timeline</w:t>
      </w:r>
      <w:r w:rsidRPr="00725E5E">
        <w:rPr>
          <w:color w:val="000000" w:themeColor="text1"/>
        </w:rPr>
        <w:t xml:space="preserve">’ 2010. </w:t>
      </w:r>
      <w:hyperlink r:id="rId39" w:history="1">
        <w:r w:rsidRPr="00725E5E">
          <w:rPr>
            <w:rStyle w:val="Hyperlink"/>
            <w:color w:val="000000" w:themeColor="text1"/>
            <w:u w:val="none"/>
          </w:rPr>
          <w:t>https://gulfnews.com/business/energy/oil-in-dubai-history--timeline-1.578333</w:t>
        </w:r>
      </w:hyperlink>
      <w:r w:rsidRPr="00725E5E">
        <w:rPr>
          <w:color w:val="000000" w:themeColor="text1"/>
        </w:rPr>
        <w:t xml:space="preserve"> [Accessed: 03 December 2018].</w:t>
      </w:r>
    </w:p>
    <w:p w14:paraId="3A4D3717" w14:textId="77777777" w:rsidR="0096661E" w:rsidRPr="00725E5E" w:rsidRDefault="0096661E" w:rsidP="00002B40">
      <w:pPr>
        <w:rPr>
          <w:color w:val="000000" w:themeColor="text1"/>
        </w:rPr>
      </w:pPr>
      <w:r w:rsidRPr="00725E5E">
        <w:rPr>
          <w:color w:val="000000" w:themeColor="text1"/>
        </w:rPr>
        <w:t xml:space="preserve">IFN ‘Ijarah wa Iqtina’ 2018. </w:t>
      </w:r>
      <w:hyperlink r:id="rId40" w:history="1">
        <w:r w:rsidRPr="00725E5E">
          <w:rPr>
            <w:rStyle w:val="Hyperlink"/>
            <w:color w:val="000000" w:themeColor="text1"/>
            <w:u w:val="none"/>
          </w:rPr>
          <w:t>https://www.islamicfinancenews.com/glossary/ijarah-wa-iqtina</w:t>
        </w:r>
      </w:hyperlink>
      <w:r w:rsidRPr="00725E5E">
        <w:rPr>
          <w:color w:val="000000" w:themeColor="text1"/>
        </w:rPr>
        <w:t xml:space="preserve"> [Accessed: 23 November 2018].</w:t>
      </w:r>
    </w:p>
    <w:p w14:paraId="75884C4B" w14:textId="77777777" w:rsidR="00104F8A" w:rsidRPr="00725E5E" w:rsidRDefault="00104F8A" w:rsidP="00002B40">
      <w:pPr>
        <w:rPr>
          <w:color w:val="000000" w:themeColor="text1"/>
        </w:rPr>
      </w:pPr>
    </w:p>
    <w:p w14:paraId="08E3DC26" w14:textId="33134681" w:rsidR="00104F8A" w:rsidRPr="00725E5E" w:rsidRDefault="00104F8A" w:rsidP="00002B40">
      <w:pPr>
        <w:rPr>
          <w:color w:val="000000" w:themeColor="text1"/>
        </w:rPr>
      </w:pPr>
      <w:r w:rsidRPr="00725E5E">
        <w:rPr>
          <w:color w:val="000000" w:themeColor="text1"/>
        </w:rPr>
        <w:t>Hanif, U. (2018) ‘Pakistan can become hub of Islamic finance, says experts’ https://tribune.com.pk/story/1656643/2-pakistan-can-become-hub-islamic-finance-say-experts/ [Accessed: 11 December 2018].</w:t>
      </w:r>
    </w:p>
    <w:p w14:paraId="1B3ED375" w14:textId="77777777" w:rsidR="0096661E" w:rsidRPr="00725E5E" w:rsidRDefault="0096661E" w:rsidP="00002B40">
      <w:pPr>
        <w:rPr>
          <w:color w:val="000000" w:themeColor="text1"/>
        </w:rPr>
      </w:pPr>
    </w:p>
    <w:p w14:paraId="3F474A7E" w14:textId="3AE3F0FB" w:rsidR="0096661E" w:rsidRPr="00725E5E" w:rsidRDefault="0096661E" w:rsidP="00002B40">
      <w:pPr>
        <w:rPr>
          <w:rFonts w:eastAsia="Times New Roman"/>
          <w:color w:val="000000" w:themeColor="text1"/>
        </w:rPr>
      </w:pPr>
      <w:r w:rsidRPr="00725E5E">
        <w:rPr>
          <w:rFonts w:eastAsia="Times New Roman"/>
          <w:color w:val="000000" w:themeColor="text1"/>
        </w:rPr>
        <w:t>IMF ‘IMF Survey:</w:t>
      </w:r>
      <w:r w:rsidR="00394C69" w:rsidRPr="00725E5E">
        <w:rPr>
          <w:rFonts w:eastAsia="Times New Roman"/>
          <w:color w:val="000000" w:themeColor="text1"/>
        </w:rPr>
        <w:t xml:space="preserve"> Islamic Banks: More Resilient t</w:t>
      </w:r>
      <w:r w:rsidRPr="00725E5E">
        <w:rPr>
          <w:rFonts w:eastAsia="Times New Roman"/>
          <w:color w:val="000000" w:themeColor="text1"/>
        </w:rPr>
        <w:t xml:space="preserve">o Crisis?’ 2010. </w:t>
      </w:r>
      <w:hyperlink r:id="rId41" w:history="1">
        <w:r w:rsidRPr="00725E5E">
          <w:rPr>
            <w:rStyle w:val="Hyperlink"/>
            <w:rFonts w:eastAsia="Times New Roman"/>
            <w:color w:val="000000" w:themeColor="text1"/>
            <w:u w:val="none"/>
          </w:rPr>
          <w:t>https://www.imf.org/en/News/Articles/2015/09/28/04/53/sores100410a</w:t>
        </w:r>
      </w:hyperlink>
      <w:r w:rsidRPr="00725E5E">
        <w:rPr>
          <w:rFonts w:eastAsia="Times New Roman"/>
          <w:color w:val="000000" w:themeColor="text1"/>
        </w:rPr>
        <w:t xml:space="preserve"> [Accessed: 04 December 2018].</w:t>
      </w:r>
    </w:p>
    <w:p w14:paraId="71FB0352" w14:textId="77777777" w:rsidR="00972DF2" w:rsidRPr="00725E5E" w:rsidRDefault="00972DF2" w:rsidP="00002B40">
      <w:pPr>
        <w:rPr>
          <w:rFonts w:eastAsia="Times New Roman"/>
          <w:color w:val="000000" w:themeColor="text1"/>
        </w:rPr>
      </w:pPr>
    </w:p>
    <w:p w14:paraId="45BB54A1" w14:textId="1B004D2D" w:rsidR="00972DF2" w:rsidRPr="00725E5E" w:rsidRDefault="00972DF2" w:rsidP="00002B40">
      <w:pPr>
        <w:rPr>
          <w:rFonts w:eastAsia="Times New Roman"/>
          <w:color w:val="000000" w:themeColor="text1"/>
        </w:rPr>
      </w:pPr>
      <w:r w:rsidRPr="00725E5E">
        <w:rPr>
          <w:rFonts w:eastAsia="Times New Roman"/>
          <w:color w:val="000000" w:themeColor="text1"/>
        </w:rPr>
        <w:t xml:space="preserve">Islamic Banking Bulletin ‘Islamic Banking Department State Bank of Pakistan’ 2018. </w:t>
      </w:r>
      <w:hyperlink r:id="rId42" w:history="1">
        <w:r w:rsidRPr="00725E5E">
          <w:rPr>
            <w:rStyle w:val="Hyperlink"/>
            <w:rFonts w:eastAsia="Times New Roman"/>
            <w:color w:val="000000" w:themeColor="text1"/>
            <w:u w:val="none"/>
          </w:rPr>
          <w:t>http://www.sbp.org.pk/ibd/bulletin/2018/Mar.pdf</w:t>
        </w:r>
      </w:hyperlink>
      <w:r w:rsidRPr="00725E5E">
        <w:rPr>
          <w:rFonts w:eastAsia="Times New Roman"/>
          <w:color w:val="000000" w:themeColor="text1"/>
        </w:rPr>
        <w:t xml:space="preserve"> [Accessed: 11 December 2018].</w:t>
      </w:r>
    </w:p>
    <w:p w14:paraId="5442F629" w14:textId="77777777" w:rsidR="0096661E" w:rsidRPr="00725E5E" w:rsidRDefault="0096661E" w:rsidP="00002B40">
      <w:pPr>
        <w:rPr>
          <w:color w:val="000000" w:themeColor="text1"/>
        </w:rPr>
      </w:pPr>
    </w:p>
    <w:p w14:paraId="2D019526" w14:textId="77777777" w:rsidR="0096661E" w:rsidRPr="00725E5E" w:rsidRDefault="0096661E" w:rsidP="00002B40">
      <w:pPr>
        <w:rPr>
          <w:rFonts w:eastAsia="Times New Roman"/>
          <w:color w:val="000000" w:themeColor="text1"/>
        </w:rPr>
      </w:pPr>
      <w:r w:rsidRPr="00725E5E">
        <w:rPr>
          <w:rFonts w:eastAsia="Times New Roman"/>
          <w:color w:val="000000" w:themeColor="text1"/>
        </w:rPr>
        <w:t xml:space="preserve">Islamic Markets ‘An Early Experiment: Islamic Banking’ 2017. </w:t>
      </w:r>
      <w:hyperlink r:id="rId43" w:history="1">
        <w:r w:rsidRPr="00725E5E">
          <w:rPr>
            <w:rStyle w:val="Hyperlink"/>
            <w:rFonts w:eastAsia="Times New Roman"/>
            <w:color w:val="000000" w:themeColor="text1"/>
            <w:u w:val="none"/>
          </w:rPr>
          <w:t>https://islamicmarkets.com/education/an-early-experiment-islamic-banking</w:t>
        </w:r>
      </w:hyperlink>
      <w:r w:rsidRPr="00725E5E">
        <w:rPr>
          <w:rFonts w:eastAsia="Times New Roman"/>
          <w:color w:val="000000" w:themeColor="text1"/>
        </w:rPr>
        <w:t xml:space="preserve"> [Accessed: 25 November 2018].</w:t>
      </w:r>
    </w:p>
    <w:p w14:paraId="27EA67C0" w14:textId="77777777" w:rsidR="0096661E" w:rsidRPr="00725E5E" w:rsidRDefault="0096661E" w:rsidP="00002B40">
      <w:pPr>
        <w:rPr>
          <w:color w:val="000000" w:themeColor="text1"/>
        </w:rPr>
      </w:pPr>
    </w:p>
    <w:p w14:paraId="30C39052" w14:textId="6918EEA9" w:rsidR="0096661E" w:rsidRPr="00725E5E" w:rsidRDefault="0096661E" w:rsidP="00002B40">
      <w:pPr>
        <w:rPr>
          <w:rFonts w:eastAsia="Times New Roman"/>
          <w:color w:val="000000" w:themeColor="text1"/>
        </w:rPr>
      </w:pPr>
      <w:r w:rsidRPr="00725E5E">
        <w:rPr>
          <w:rFonts w:eastAsia="Times New Roman"/>
          <w:color w:val="000000" w:themeColor="text1"/>
        </w:rPr>
        <w:t xml:space="preserve">Kaleem, A. and Muhammad, M. (2006) ‘Islamic Banking and Money Demand Function </w:t>
      </w:r>
      <w:r w:rsidR="00394C69" w:rsidRPr="00725E5E">
        <w:rPr>
          <w:rFonts w:eastAsia="Times New Roman"/>
          <w:color w:val="000000" w:themeColor="text1"/>
        </w:rPr>
        <w:t>in</w:t>
      </w:r>
      <w:r w:rsidRPr="00725E5E">
        <w:rPr>
          <w:rFonts w:eastAsia="Times New Roman"/>
          <w:color w:val="000000" w:themeColor="text1"/>
        </w:rPr>
        <w:t xml:space="preserve"> Malaysia – An Econometric Analysis’ </w:t>
      </w:r>
      <w:r w:rsidRPr="00725E5E">
        <w:rPr>
          <w:rFonts w:eastAsia="Times New Roman"/>
          <w:i/>
          <w:color w:val="000000" w:themeColor="text1"/>
        </w:rPr>
        <w:t xml:space="preserve">Pakistan Economic and Social Review Journal, </w:t>
      </w:r>
      <w:r w:rsidRPr="00725E5E">
        <w:rPr>
          <w:rFonts w:eastAsia="Times New Roman"/>
          <w:color w:val="000000" w:themeColor="text1"/>
        </w:rPr>
        <w:t xml:space="preserve">44 (2), 2006, pp. 277-290. [Online] Available at: </w:t>
      </w:r>
      <w:hyperlink r:id="rId44" w:anchor="page_scan_tab_contents" w:history="1">
        <w:r w:rsidRPr="00725E5E">
          <w:rPr>
            <w:rStyle w:val="Hyperlink"/>
            <w:rFonts w:eastAsia="Times New Roman"/>
            <w:color w:val="000000" w:themeColor="text1"/>
            <w:u w:val="none"/>
          </w:rPr>
          <w:t>https://www.jstor.org/stable/25825298?seq=1#page_scan_tab_contents</w:t>
        </w:r>
      </w:hyperlink>
      <w:r w:rsidRPr="00725E5E">
        <w:rPr>
          <w:rFonts w:eastAsia="Times New Roman"/>
          <w:color w:val="000000" w:themeColor="text1"/>
        </w:rPr>
        <w:t xml:space="preserve"> [Accessed: 05 December 2018].</w:t>
      </w:r>
    </w:p>
    <w:p w14:paraId="669AF6F5" w14:textId="77777777" w:rsidR="0096661E" w:rsidRPr="00725E5E" w:rsidRDefault="0096661E" w:rsidP="00002B40">
      <w:pPr>
        <w:rPr>
          <w:color w:val="000000" w:themeColor="text1"/>
        </w:rPr>
      </w:pPr>
    </w:p>
    <w:p w14:paraId="5984787F" w14:textId="77777777" w:rsidR="0096661E" w:rsidRPr="00725E5E" w:rsidRDefault="0096661E" w:rsidP="00002B40">
      <w:pPr>
        <w:rPr>
          <w:color w:val="000000" w:themeColor="text1"/>
        </w:rPr>
      </w:pPr>
      <w:r w:rsidRPr="00725E5E">
        <w:rPr>
          <w:color w:val="000000" w:themeColor="text1"/>
        </w:rPr>
        <w:t xml:space="preserve">Kassem, M. (2014) ‘Barclays sells USE retail banking arm to Abu Dhabi Islamic bank’ </w:t>
      </w:r>
      <w:hyperlink r:id="rId45" w:history="1">
        <w:r w:rsidRPr="00725E5E">
          <w:rPr>
            <w:rStyle w:val="Hyperlink"/>
            <w:color w:val="000000" w:themeColor="text1"/>
            <w:u w:val="none"/>
          </w:rPr>
          <w:t>https://www.thenational.ae/business/barclays-sells-uae-retail-banking-arm-to-abu-dhabi-islamic-bank-1.263389</w:t>
        </w:r>
      </w:hyperlink>
      <w:r w:rsidRPr="00725E5E">
        <w:rPr>
          <w:color w:val="000000" w:themeColor="text1"/>
        </w:rPr>
        <w:t xml:space="preserve"> [Accessed: 04 December 2018].</w:t>
      </w:r>
    </w:p>
    <w:p w14:paraId="6200F669" w14:textId="77777777" w:rsidR="0096661E" w:rsidRPr="00725E5E" w:rsidRDefault="0096661E" w:rsidP="00002B40">
      <w:pPr>
        <w:rPr>
          <w:color w:val="000000" w:themeColor="text1"/>
        </w:rPr>
      </w:pPr>
    </w:p>
    <w:p w14:paraId="4A0F90C1" w14:textId="77777777" w:rsidR="0096661E" w:rsidRPr="00725E5E" w:rsidRDefault="0096661E" w:rsidP="00002B40">
      <w:pPr>
        <w:rPr>
          <w:color w:val="000000" w:themeColor="text1"/>
        </w:rPr>
      </w:pPr>
      <w:r w:rsidRPr="00725E5E">
        <w:rPr>
          <w:color w:val="000000" w:themeColor="text1"/>
        </w:rPr>
        <w:t xml:space="preserve"> King, J. (2015) Islamic Finance: Malaysia – Malaysia’s recipe for Islamic success. </w:t>
      </w:r>
      <w:r w:rsidRPr="00725E5E">
        <w:rPr>
          <w:i/>
          <w:color w:val="000000" w:themeColor="text1"/>
        </w:rPr>
        <w:t xml:space="preserve">The Banker. </w:t>
      </w:r>
      <w:r w:rsidRPr="00725E5E">
        <w:rPr>
          <w:color w:val="000000" w:themeColor="text1"/>
        </w:rPr>
        <w:t xml:space="preserve">[Online] Available at: </w:t>
      </w:r>
      <w:hyperlink r:id="rId46" w:history="1">
        <w:r w:rsidRPr="00725E5E">
          <w:rPr>
            <w:rStyle w:val="Hyperlink"/>
            <w:color w:val="000000" w:themeColor="text1"/>
            <w:u w:val="none"/>
          </w:rPr>
          <w:t>https://whel-primo.hosted.exlibrisgroup.com/primo-explore/fulldisplay?docid=TN_proquest1660635876&amp;context=PC&amp;vid=44WHELF_UWTSD_VU1&amp;search_scope=CSCOP_EVERYTHING&amp;tab=tab1&amp;lang=en_US</w:t>
        </w:r>
      </w:hyperlink>
      <w:r w:rsidRPr="00725E5E">
        <w:rPr>
          <w:color w:val="000000" w:themeColor="text1"/>
        </w:rPr>
        <w:t xml:space="preserve"> [Accessed: 03 December 2018].</w:t>
      </w:r>
    </w:p>
    <w:p w14:paraId="59F9F914" w14:textId="77777777" w:rsidR="0096661E" w:rsidRPr="00725E5E" w:rsidRDefault="0096661E" w:rsidP="00002B40">
      <w:pPr>
        <w:rPr>
          <w:color w:val="000000" w:themeColor="text1"/>
        </w:rPr>
      </w:pPr>
    </w:p>
    <w:p w14:paraId="5231162D" w14:textId="77777777" w:rsidR="0096661E" w:rsidRPr="00725E5E" w:rsidRDefault="0096661E" w:rsidP="00002B40">
      <w:pPr>
        <w:rPr>
          <w:rFonts w:eastAsia="Times New Roman" w:cs="Times New Roman"/>
          <w:color w:val="000000" w:themeColor="text1"/>
          <w:sz w:val="23"/>
          <w:szCs w:val="23"/>
          <w:shd w:val="clear" w:color="auto" w:fill="FFFFFF"/>
          <w:lang w:eastAsia="en-GB"/>
        </w:rPr>
      </w:pPr>
      <w:r w:rsidRPr="00725E5E">
        <w:rPr>
          <w:rFonts w:eastAsia="Times New Roman"/>
          <w:color w:val="000000" w:themeColor="text1"/>
        </w:rPr>
        <w:t xml:space="preserve">Lee, A. (2012) Islamic Finance: Malaysia’s new collateralised murabahah explained. </w:t>
      </w:r>
      <w:r w:rsidRPr="00725E5E">
        <w:rPr>
          <w:rFonts w:eastAsia="Times New Roman"/>
          <w:i/>
          <w:color w:val="000000" w:themeColor="text1"/>
        </w:rPr>
        <w:t xml:space="preserve">International Financial Law Review. </w:t>
      </w:r>
      <w:r w:rsidRPr="00725E5E">
        <w:rPr>
          <w:rFonts w:eastAsia="Times New Roman"/>
          <w:color w:val="000000" w:themeColor="text1"/>
        </w:rPr>
        <w:t xml:space="preserve">[Online] Available at: </w:t>
      </w:r>
      <w:hyperlink r:id="rId47" w:history="1">
        <w:r w:rsidRPr="00725E5E">
          <w:rPr>
            <w:rStyle w:val="Hyperlink"/>
            <w:rFonts w:eastAsia="Times New Roman" w:cs="Times New Roman"/>
            <w:color w:val="000000" w:themeColor="text1"/>
            <w:sz w:val="23"/>
            <w:szCs w:val="23"/>
            <w:u w:val="none"/>
            <w:shd w:val="clear" w:color="auto" w:fill="FFFFFF"/>
            <w:lang w:eastAsia="en-GB"/>
          </w:rPr>
          <w:t>https://whel-</w:t>
        </w:r>
        <w:r w:rsidRPr="00725E5E">
          <w:rPr>
            <w:rStyle w:val="Hyperlink"/>
            <w:rFonts w:eastAsia="Times New Roman" w:cs="Times New Roman"/>
            <w:color w:val="000000" w:themeColor="text1"/>
            <w:sz w:val="23"/>
            <w:szCs w:val="23"/>
            <w:u w:val="none"/>
            <w:shd w:val="clear" w:color="auto" w:fill="FFFFFF"/>
            <w:lang w:eastAsia="en-GB"/>
          </w:rPr>
          <w:lastRenderedPageBreak/>
          <w:t>primo.hosted.exlibrisgroup.com/primo-explore/fulldisplay?docid=TN_proquest1027722932&amp;context=PC&amp;vid=44WHELF_UWTSD_VU1&amp;search_scope=CSCOP_EVERYTHING&amp;tab=tab1&amp;lang=en_US</w:t>
        </w:r>
      </w:hyperlink>
      <w:r w:rsidRPr="00725E5E">
        <w:rPr>
          <w:rFonts w:eastAsia="Times New Roman" w:cs="Times New Roman"/>
          <w:color w:val="000000" w:themeColor="text1"/>
          <w:sz w:val="23"/>
          <w:szCs w:val="23"/>
          <w:shd w:val="clear" w:color="auto" w:fill="FFFFFF"/>
          <w:lang w:eastAsia="en-GB"/>
        </w:rPr>
        <w:t xml:space="preserve"> [Accessed: 02 December 2018].</w:t>
      </w:r>
    </w:p>
    <w:p w14:paraId="2379BCCB" w14:textId="77777777" w:rsidR="00983AB0" w:rsidRPr="00725E5E" w:rsidRDefault="00983AB0" w:rsidP="00002B40">
      <w:pPr>
        <w:rPr>
          <w:rFonts w:eastAsia="Times New Roman" w:cs="Times New Roman"/>
          <w:color w:val="000000" w:themeColor="text1"/>
          <w:sz w:val="23"/>
          <w:szCs w:val="23"/>
          <w:shd w:val="clear" w:color="auto" w:fill="FFFFFF"/>
          <w:lang w:eastAsia="en-GB"/>
        </w:rPr>
      </w:pPr>
    </w:p>
    <w:p w14:paraId="104C6EAC" w14:textId="24797462" w:rsidR="00983AB0" w:rsidRPr="00725E5E" w:rsidRDefault="00983AB0" w:rsidP="00002B40">
      <w:pPr>
        <w:rPr>
          <w:rFonts w:eastAsia="Times New Roman" w:cs="Times New Roman"/>
          <w:color w:val="000000" w:themeColor="text1"/>
          <w:sz w:val="23"/>
          <w:szCs w:val="23"/>
          <w:shd w:val="clear" w:color="auto" w:fill="FFFFFF"/>
          <w:lang w:eastAsia="en-GB"/>
        </w:rPr>
      </w:pPr>
      <w:r w:rsidRPr="00725E5E">
        <w:rPr>
          <w:rFonts w:eastAsia="Times New Roman" w:cs="Times New Roman"/>
          <w:color w:val="000000" w:themeColor="text1"/>
          <w:sz w:val="23"/>
          <w:szCs w:val="23"/>
          <w:shd w:val="clear" w:color="auto" w:fill="FFFFFF"/>
          <w:lang w:eastAsia="en-GB"/>
        </w:rPr>
        <w:t xml:space="preserve">Lee, Y. N. (2017) Islamic finance is becoming so attractive that even non-Muslims want it. </w:t>
      </w:r>
      <w:hyperlink r:id="rId48" w:history="1">
        <w:r w:rsidRPr="00725E5E">
          <w:rPr>
            <w:rStyle w:val="Hyperlink"/>
            <w:rFonts w:eastAsia="Times New Roman" w:cs="Times New Roman"/>
            <w:color w:val="000000" w:themeColor="text1"/>
            <w:sz w:val="23"/>
            <w:szCs w:val="23"/>
            <w:u w:val="none"/>
            <w:shd w:val="clear" w:color="auto" w:fill="FFFFFF"/>
            <w:lang w:eastAsia="en-GB"/>
          </w:rPr>
          <w:t>https://www.cnbc.com/2017/12/19/sukuk-islamic-finance-grows-in-non-muslim-countries.html</w:t>
        </w:r>
      </w:hyperlink>
      <w:r w:rsidRPr="00725E5E">
        <w:rPr>
          <w:rFonts w:eastAsia="Times New Roman" w:cs="Times New Roman"/>
          <w:color w:val="000000" w:themeColor="text1"/>
          <w:sz w:val="23"/>
          <w:szCs w:val="23"/>
          <w:shd w:val="clear" w:color="auto" w:fill="FFFFFF"/>
          <w:lang w:eastAsia="en-GB"/>
        </w:rPr>
        <w:t xml:space="preserve"> [Accessed: 11 December 2018].</w:t>
      </w:r>
    </w:p>
    <w:p w14:paraId="65D5536C" w14:textId="77777777" w:rsidR="0096661E" w:rsidRPr="00725E5E" w:rsidRDefault="0096661E" w:rsidP="00002B40">
      <w:pPr>
        <w:rPr>
          <w:color w:val="000000" w:themeColor="text1"/>
        </w:rPr>
      </w:pPr>
    </w:p>
    <w:p w14:paraId="402CA2ED" w14:textId="77777777" w:rsidR="0096661E" w:rsidRPr="00725E5E" w:rsidRDefault="0096661E" w:rsidP="00002B40">
      <w:pPr>
        <w:rPr>
          <w:color w:val="000000" w:themeColor="text1"/>
        </w:rPr>
      </w:pPr>
      <w:r w:rsidRPr="00725E5E">
        <w:rPr>
          <w:color w:val="000000" w:themeColor="text1"/>
        </w:rPr>
        <w:t xml:space="preserve">Lloyds Bank ‘Islamic Account’ 2018. </w:t>
      </w:r>
      <w:hyperlink r:id="rId49" w:history="1">
        <w:r w:rsidRPr="00725E5E">
          <w:rPr>
            <w:rStyle w:val="Hyperlink"/>
            <w:color w:val="000000" w:themeColor="text1"/>
            <w:u w:val="none"/>
          </w:rPr>
          <w:t>https://www.lloydsbank.com/current-accounts/all-accounts/islamic-account.asp</w:t>
        </w:r>
      </w:hyperlink>
      <w:r w:rsidRPr="00725E5E">
        <w:rPr>
          <w:color w:val="000000" w:themeColor="text1"/>
        </w:rPr>
        <w:t xml:space="preserve"> [Accessed: 05 December 2018].</w:t>
      </w:r>
    </w:p>
    <w:p w14:paraId="43EE4A4C" w14:textId="77777777" w:rsidR="0096661E" w:rsidRPr="00410128" w:rsidRDefault="0096661E" w:rsidP="00002B40">
      <w:pPr>
        <w:rPr>
          <w:color w:val="000000" w:themeColor="text1"/>
        </w:rPr>
      </w:pPr>
    </w:p>
    <w:p w14:paraId="0B732B21" w14:textId="77777777" w:rsidR="0096661E" w:rsidRPr="00410128" w:rsidRDefault="0096661E" w:rsidP="00002B40">
      <w:pPr>
        <w:rPr>
          <w:rFonts w:eastAsia="Times New Roman"/>
          <w:color w:val="000000" w:themeColor="text1"/>
        </w:rPr>
      </w:pPr>
      <w:r w:rsidRPr="00410128">
        <w:rPr>
          <w:rFonts w:eastAsia="Times New Roman"/>
          <w:color w:val="000000" w:themeColor="text1"/>
        </w:rPr>
        <w:t xml:space="preserve">Maierbrugger, A. (2018) ‘Islamic finance industry assets surpass$2tn-mark’ </w:t>
      </w:r>
      <w:hyperlink r:id="rId50" w:history="1">
        <w:r w:rsidRPr="00410128">
          <w:rPr>
            <w:rStyle w:val="Hyperlink"/>
            <w:rFonts w:eastAsia="Times New Roman"/>
            <w:color w:val="000000" w:themeColor="text1"/>
            <w:u w:val="none"/>
          </w:rPr>
          <w:t>https://www.gulf-times.com/story/596054/Islamic-finance-industry-assets-surpass-2tn-mark</w:t>
        </w:r>
      </w:hyperlink>
      <w:r w:rsidRPr="00410128">
        <w:rPr>
          <w:rFonts w:eastAsia="Times New Roman"/>
          <w:color w:val="000000" w:themeColor="text1"/>
        </w:rPr>
        <w:t xml:space="preserve"> [Accessed: 04 December 2018].</w:t>
      </w:r>
    </w:p>
    <w:p w14:paraId="23279871" w14:textId="77777777" w:rsidR="008F1D94" w:rsidRPr="00410128" w:rsidRDefault="008F1D94" w:rsidP="00002B40">
      <w:pPr>
        <w:rPr>
          <w:rFonts w:eastAsia="Times New Roman"/>
          <w:color w:val="000000" w:themeColor="text1"/>
        </w:rPr>
      </w:pPr>
    </w:p>
    <w:p w14:paraId="410FE817" w14:textId="22BF45BF" w:rsidR="008F1D94" w:rsidRPr="00410128" w:rsidRDefault="008F1D94" w:rsidP="00002B40">
      <w:pPr>
        <w:rPr>
          <w:rFonts w:eastAsia="Times New Roman"/>
          <w:color w:val="000000" w:themeColor="text1"/>
        </w:rPr>
      </w:pPr>
      <w:r w:rsidRPr="00410128">
        <w:rPr>
          <w:rFonts w:eastAsia="Times New Roman"/>
          <w:color w:val="000000" w:themeColor="text1"/>
        </w:rPr>
        <w:t xml:space="preserve">Malik, M. S., Malik, A. and Mustafa, W. (2011) ‘Controversies that make Islamic banking controversial: An analysis of issue and challenges’ </w:t>
      </w:r>
      <w:hyperlink r:id="rId51" w:history="1">
        <w:r w:rsidRPr="00410128">
          <w:rPr>
            <w:rStyle w:val="Hyperlink"/>
            <w:rFonts w:eastAsia="Times New Roman"/>
            <w:color w:val="000000" w:themeColor="text1"/>
            <w:u w:val="none"/>
          </w:rPr>
          <w:t>https://www.researchgate.net/publication/265888667_Controversies_that_make_Islamic_banking_controversial_An_analysis_of_issues_and_challenges</w:t>
        </w:r>
      </w:hyperlink>
      <w:r w:rsidRPr="00410128">
        <w:rPr>
          <w:rFonts w:eastAsia="Times New Roman"/>
          <w:color w:val="000000" w:themeColor="text1"/>
        </w:rPr>
        <w:t xml:space="preserve"> [Accessed: 05 December 2018].</w:t>
      </w:r>
    </w:p>
    <w:p w14:paraId="27A52D50" w14:textId="77777777" w:rsidR="0096661E" w:rsidRPr="00410128" w:rsidRDefault="0096661E" w:rsidP="00002B40">
      <w:pPr>
        <w:rPr>
          <w:color w:val="000000" w:themeColor="text1"/>
        </w:rPr>
      </w:pPr>
    </w:p>
    <w:p w14:paraId="5C4A39F9" w14:textId="77777777" w:rsidR="0096661E" w:rsidRPr="00410128" w:rsidRDefault="0096661E" w:rsidP="00002B40">
      <w:pPr>
        <w:rPr>
          <w:color w:val="000000" w:themeColor="text1"/>
        </w:rPr>
      </w:pPr>
      <w:r w:rsidRPr="00410128">
        <w:rPr>
          <w:color w:val="000000" w:themeColor="text1"/>
        </w:rPr>
        <w:t xml:space="preserve">Marfia ‘Islamic Banking &amp; Finance: Principles &amp; Practices’ 2014. </w:t>
      </w:r>
      <w:hyperlink r:id="rId52" w:history="1">
        <w:r w:rsidRPr="00410128">
          <w:rPr>
            <w:rStyle w:val="Hyperlink"/>
            <w:color w:val="000000" w:themeColor="text1"/>
            <w:u w:val="none"/>
          </w:rPr>
          <w:t>https://islamicbankers.files.wordpress.com/2014/09/marifas-practical-guide-to-islamic-banking-and-finance.pdf</w:t>
        </w:r>
      </w:hyperlink>
      <w:r w:rsidRPr="00410128">
        <w:rPr>
          <w:color w:val="000000" w:themeColor="text1"/>
        </w:rPr>
        <w:t xml:space="preserve"> [Accessed: 17 November 2018].</w:t>
      </w:r>
    </w:p>
    <w:p w14:paraId="4A953DAB" w14:textId="77777777" w:rsidR="00002B40" w:rsidRPr="00410128" w:rsidRDefault="00002B40" w:rsidP="00002B40">
      <w:pPr>
        <w:rPr>
          <w:color w:val="000000" w:themeColor="text1"/>
        </w:rPr>
      </w:pPr>
    </w:p>
    <w:p w14:paraId="269EED03" w14:textId="77777777" w:rsidR="0096661E" w:rsidRPr="00410128" w:rsidRDefault="0096661E" w:rsidP="00002B40">
      <w:pPr>
        <w:rPr>
          <w:color w:val="000000" w:themeColor="text1"/>
        </w:rPr>
      </w:pPr>
      <w:r w:rsidRPr="00410128">
        <w:rPr>
          <w:color w:val="000000" w:themeColor="text1"/>
        </w:rPr>
        <w:t xml:space="preserve">Molloy, A. (2014) ‘Lloyds Bank accused of religious discrimination over free overdrafts on Islamic accounts’ </w:t>
      </w:r>
      <w:hyperlink r:id="rId53" w:history="1">
        <w:r w:rsidRPr="00410128">
          <w:rPr>
            <w:rStyle w:val="Hyperlink"/>
            <w:color w:val="000000" w:themeColor="text1"/>
            <w:u w:val="none"/>
          </w:rPr>
          <w:t>https://www.independent.co.uk/news/uk/home-news/lloyds-bank-removes-overdraft-fee-from-islamic-accounts-9291932.html</w:t>
        </w:r>
      </w:hyperlink>
      <w:r w:rsidRPr="00410128">
        <w:rPr>
          <w:color w:val="000000" w:themeColor="text1"/>
        </w:rPr>
        <w:t xml:space="preserve"> [Accessed: 05 December 2018].</w:t>
      </w:r>
    </w:p>
    <w:p w14:paraId="39F7409E" w14:textId="77777777" w:rsidR="0096661E" w:rsidRPr="00410128" w:rsidRDefault="0096661E" w:rsidP="00002B40">
      <w:pPr>
        <w:rPr>
          <w:color w:val="000000" w:themeColor="text1"/>
        </w:rPr>
      </w:pPr>
      <w:r w:rsidRPr="00410128">
        <w:rPr>
          <w:color w:val="000000" w:themeColor="text1"/>
        </w:rPr>
        <w:t>Naveed, M. (2015a) ‘A History of Islamic Finance’ https://www.islamicfinance.com/2015/02/an-overview-of-the-history-of-islamic-finance/ [Accessed: 20 November 2018].</w:t>
      </w:r>
    </w:p>
    <w:p w14:paraId="06C81887" w14:textId="77777777" w:rsidR="0096661E" w:rsidRPr="00410128" w:rsidRDefault="0096661E" w:rsidP="00002B40">
      <w:pPr>
        <w:rPr>
          <w:color w:val="000000" w:themeColor="text1"/>
        </w:rPr>
      </w:pPr>
    </w:p>
    <w:p w14:paraId="5D76AD89" w14:textId="77777777" w:rsidR="0096661E" w:rsidRPr="00410128" w:rsidRDefault="0096661E" w:rsidP="00002B40">
      <w:pPr>
        <w:rPr>
          <w:color w:val="000000" w:themeColor="text1"/>
        </w:rPr>
      </w:pPr>
      <w:r w:rsidRPr="00410128">
        <w:rPr>
          <w:color w:val="000000" w:themeColor="text1"/>
        </w:rPr>
        <w:t>Naveed, M. (2015b) ‘The Modern Journey of Development’ https://www.islamicfinance.com/2015/05/modern-journey-development/ [Accessed: 24 November 2018].</w:t>
      </w:r>
    </w:p>
    <w:p w14:paraId="27A2F5D0" w14:textId="77777777" w:rsidR="007D6B7D" w:rsidRPr="00410128" w:rsidRDefault="007D6B7D" w:rsidP="00002B40">
      <w:pPr>
        <w:rPr>
          <w:color w:val="000000" w:themeColor="text1"/>
        </w:rPr>
      </w:pPr>
    </w:p>
    <w:p w14:paraId="31BD0581" w14:textId="5D40F212" w:rsidR="007D6B7D" w:rsidRPr="00410128" w:rsidRDefault="007D6B7D" w:rsidP="00002B40">
      <w:pPr>
        <w:rPr>
          <w:color w:val="000000" w:themeColor="text1"/>
        </w:rPr>
      </w:pPr>
      <w:r w:rsidRPr="00410128">
        <w:rPr>
          <w:color w:val="000000" w:themeColor="text1"/>
        </w:rPr>
        <w:t>OpenTuition ‘ACCA F9 Lecture Notes – Sources of Finance – Islamic Finance’ 2018. https://opentuition.com/acca/f9/acca-f9-lecture-notes-sources-of-finance-islamic-finance/ [Accessed: 05 December 2018].</w:t>
      </w:r>
    </w:p>
    <w:p w14:paraId="4561AAF1" w14:textId="77777777" w:rsidR="0096661E" w:rsidRPr="00410128" w:rsidRDefault="0096661E" w:rsidP="00002B40">
      <w:pPr>
        <w:rPr>
          <w:color w:val="000000" w:themeColor="text1"/>
        </w:rPr>
      </w:pPr>
    </w:p>
    <w:p w14:paraId="2CEC4D31" w14:textId="77777777" w:rsidR="0096661E" w:rsidRPr="00410128" w:rsidRDefault="0096661E" w:rsidP="00002B40">
      <w:pPr>
        <w:rPr>
          <w:color w:val="000000" w:themeColor="text1"/>
        </w:rPr>
      </w:pPr>
      <w:r w:rsidRPr="00410128">
        <w:rPr>
          <w:color w:val="000000" w:themeColor="text1"/>
        </w:rPr>
        <w:t xml:space="preserve">Osborne, G. (2013) ‘London can lead the world as an Islamic Finance hub’ </w:t>
      </w:r>
      <w:hyperlink r:id="rId54" w:history="1">
        <w:r w:rsidRPr="00410128">
          <w:rPr>
            <w:rStyle w:val="Hyperlink"/>
            <w:color w:val="000000" w:themeColor="text1"/>
            <w:u w:val="none"/>
          </w:rPr>
          <w:t>https://www.ft.com/content/42766334-3fc2-11e3-a890-00144feabdc0</w:t>
        </w:r>
      </w:hyperlink>
      <w:r w:rsidRPr="00410128">
        <w:rPr>
          <w:color w:val="000000" w:themeColor="text1"/>
        </w:rPr>
        <w:t xml:space="preserve"> [Accessed: 03 December 2018].</w:t>
      </w:r>
    </w:p>
    <w:p w14:paraId="4EE7A65C" w14:textId="77777777" w:rsidR="0096661E" w:rsidRPr="00410128" w:rsidRDefault="0096661E" w:rsidP="00002B40">
      <w:pPr>
        <w:rPr>
          <w:color w:val="000000" w:themeColor="text1"/>
        </w:rPr>
      </w:pPr>
    </w:p>
    <w:p w14:paraId="005A2446" w14:textId="7D8E59BF" w:rsidR="0096661E" w:rsidRPr="00410128" w:rsidRDefault="0096661E" w:rsidP="00002B40">
      <w:pPr>
        <w:rPr>
          <w:color w:val="000000" w:themeColor="text1"/>
        </w:rPr>
      </w:pPr>
      <w:r w:rsidRPr="00410128">
        <w:rPr>
          <w:color w:val="000000" w:themeColor="text1"/>
        </w:rPr>
        <w:t xml:space="preserve">Oxford Business Group ‘Islamic financial instruments in Dubai offer safe haven for capital’ 2017. </w:t>
      </w:r>
      <w:hyperlink r:id="rId55" w:history="1">
        <w:r w:rsidRPr="00410128">
          <w:rPr>
            <w:rStyle w:val="Hyperlink"/>
            <w:color w:val="000000" w:themeColor="text1"/>
            <w:u w:val="none"/>
          </w:rPr>
          <w:t>https://oxfordbusinessgroup.com/overview/seeking-stability-current-volatility-global-markets-islamic-instruments-may-be-safer-haven-capital</w:t>
        </w:r>
      </w:hyperlink>
      <w:r w:rsidRPr="00410128">
        <w:rPr>
          <w:color w:val="000000" w:themeColor="text1"/>
        </w:rPr>
        <w:t xml:space="preserve"> [Accessed: 03 December 2018].</w:t>
      </w:r>
    </w:p>
    <w:p w14:paraId="27E5E3DA" w14:textId="77777777" w:rsidR="0096661E" w:rsidRPr="00410128" w:rsidRDefault="0096661E" w:rsidP="00002B40">
      <w:pPr>
        <w:rPr>
          <w:color w:val="000000" w:themeColor="text1"/>
        </w:rPr>
      </w:pPr>
    </w:p>
    <w:p w14:paraId="1D2E523F" w14:textId="77777777" w:rsidR="0096661E" w:rsidRPr="00410128" w:rsidRDefault="0096661E" w:rsidP="00002B40">
      <w:pPr>
        <w:rPr>
          <w:color w:val="000000" w:themeColor="text1"/>
        </w:rPr>
      </w:pPr>
      <w:r w:rsidRPr="00410128">
        <w:rPr>
          <w:color w:val="000000" w:themeColor="text1"/>
        </w:rPr>
        <w:t xml:space="preserve">Paraskova, T. (2018) ‘UAE Ramping Up Oil Production To 3 Million BPD’ </w:t>
      </w:r>
      <w:hyperlink r:id="rId56" w:history="1">
        <w:r w:rsidRPr="00410128">
          <w:rPr>
            <w:rStyle w:val="Hyperlink"/>
            <w:color w:val="000000" w:themeColor="text1"/>
            <w:u w:val="none"/>
          </w:rPr>
          <w:t>https://oilprice.com/Latest-Energy-News/World-News/UAE-Ramping-Up-Oil-Production-To-3-Million-Bpd.html</w:t>
        </w:r>
      </w:hyperlink>
      <w:r w:rsidRPr="00410128">
        <w:rPr>
          <w:color w:val="000000" w:themeColor="text1"/>
        </w:rPr>
        <w:t xml:space="preserve"> [Accessed: 03 December 2018]. </w:t>
      </w:r>
    </w:p>
    <w:p w14:paraId="3962E029" w14:textId="77777777" w:rsidR="0096661E" w:rsidRPr="00410128" w:rsidRDefault="0096661E" w:rsidP="00002B40">
      <w:pPr>
        <w:rPr>
          <w:color w:val="000000" w:themeColor="text1"/>
        </w:rPr>
      </w:pPr>
    </w:p>
    <w:p w14:paraId="1515F2F0" w14:textId="77777777" w:rsidR="0096661E" w:rsidRPr="00410128" w:rsidRDefault="0096661E" w:rsidP="00002B40">
      <w:pPr>
        <w:rPr>
          <w:color w:val="000000" w:themeColor="text1"/>
        </w:rPr>
      </w:pPr>
      <w:r w:rsidRPr="00410128">
        <w:rPr>
          <w:color w:val="000000" w:themeColor="text1"/>
        </w:rPr>
        <w:t xml:space="preserve">Rivas, T. (2018) ‘Gambling Stocks Aren’t So Lucky, According to Goldman Sachs’ </w:t>
      </w:r>
      <w:hyperlink r:id="rId57" w:history="1">
        <w:r w:rsidRPr="00410128">
          <w:rPr>
            <w:rStyle w:val="Hyperlink"/>
            <w:color w:val="000000" w:themeColor="text1"/>
            <w:u w:val="none"/>
          </w:rPr>
          <w:t>https://www.barrons.com/articles/prospects-grow-dimmer-for-gambling-stocks-goldman-sachs-says-1539958476</w:t>
        </w:r>
      </w:hyperlink>
      <w:r w:rsidRPr="00410128">
        <w:rPr>
          <w:color w:val="000000" w:themeColor="text1"/>
        </w:rPr>
        <w:t xml:space="preserve"> [Accessed: 05 December 2018].  </w:t>
      </w:r>
    </w:p>
    <w:p w14:paraId="213E670E" w14:textId="77777777" w:rsidR="0096661E" w:rsidRPr="00410128" w:rsidRDefault="0096661E" w:rsidP="00002B40">
      <w:pPr>
        <w:rPr>
          <w:color w:val="000000" w:themeColor="text1"/>
        </w:rPr>
      </w:pPr>
    </w:p>
    <w:p w14:paraId="06159DF5" w14:textId="2689A459" w:rsidR="0096661E" w:rsidRPr="00410128" w:rsidRDefault="0096661E" w:rsidP="00002B40">
      <w:pPr>
        <w:rPr>
          <w:color w:val="000000" w:themeColor="text1"/>
        </w:rPr>
      </w:pPr>
      <w:r w:rsidRPr="00410128">
        <w:rPr>
          <w:color w:val="000000" w:themeColor="text1"/>
        </w:rPr>
        <w:t xml:space="preserve">S&amp;P Global ‘Global Sukuk Market Outlook: Another Strong Performance in 2017’ 2018. </w:t>
      </w:r>
      <w:hyperlink r:id="rId58" w:history="1">
        <w:r w:rsidRPr="00410128">
          <w:rPr>
            <w:rStyle w:val="Hyperlink"/>
            <w:color w:val="000000" w:themeColor="text1"/>
            <w:u w:val="none"/>
          </w:rPr>
          <w:t>https://www.spratings.com/documents/20184/86957/Global+Sukuk+Market+Outlook+2018/d1b1aa9b-187f-44c0-8d9c-c1109f5c6890</w:t>
        </w:r>
      </w:hyperlink>
      <w:r w:rsidRPr="00410128">
        <w:rPr>
          <w:color w:val="000000" w:themeColor="text1"/>
        </w:rPr>
        <w:t xml:space="preserve"> [Accessed: 04 December 2018].</w:t>
      </w:r>
    </w:p>
    <w:p w14:paraId="0972BBC8" w14:textId="77777777" w:rsidR="0096661E" w:rsidRPr="00410128" w:rsidRDefault="0096661E" w:rsidP="00002B40">
      <w:pPr>
        <w:rPr>
          <w:color w:val="000000" w:themeColor="text1"/>
        </w:rPr>
      </w:pPr>
    </w:p>
    <w:p w14:paraId="06597F66" w14:textId="77777777" w:rsidR="0096661E" w:rsidRPr="00410128" w:rsidRDefault="0096661E" w:rsidP="00002B40">
      <w:pPr>
        <w:rPr>
          <w:color w:val="000000" w:themeColor="text1"/>
        </w:rPr>
      </w:pPr>
      <w:r w:rsidRPr="00410128">
        <w:rPr>
          <w:color w:val="000000" w:themeColor="text1"/>
        </w:rPr>
        <w:t xml:space="preserve">Sergie, M. A. (2014) ‘The Rise of Islamic Finance’ </w:t>
      </w:r>
      <w:hyperlink r:id="rId59" w:history="1">
        <w:r w:rsidRPr="00410128">
          <w:rPr>
            <w:rStyle w:val="Hyperlink"/>
            <w:color w:val="000000" w:themeColor="text1"/>
            <w:u w:val="none"/>
          </w:rPr>
          <w:t>https://www.cfr.org/backgrounder/rise-islamic-finance</w:t>
        </w:r>
      </w:hyperlink>
      <w:r w:rsidRPr="00410128">
        <w:rPr>
          <w:color w:val="000000" w:themeColor="text1"/>
        </w:rPr>
        <w:t xml:space="preserve"> [Accessed: 17 November 2018].</w:t>
      </w:r>
    </w:p>
    <w:p w14:paraId="7936BF1C" w14:textId="6F911E29" w:rsidR="0096661E" w:rsidRPr="00410128" w:rsidRDefault="0096661E" w:rsidP="00002B40">
      <w:pPr>
        <w:rPr>
          <w:color w:val="000000" w:themeColor="text1"/>
        </w:rPr>
      </w:pPr>
      <w:r w:rsidRPr="00410128">
        <w:rPr>
          <w:color w:val="000000" w:themeColor="text1"/>
        </w:rPr>
        <w:t>Statista ‘Total asset of HSBC from 2007 to 2017 (In billion U.S. dollars)’ 2017. https://www.statista.com/statistics/224808/total-assets-of-the-hsbc/ [Accessed: 04 December 2018].</w:t>
      </w:r>
    </w:p>
    <w:p w14:paraId="1F97D6CA" w14:textId="7D14D98E" w:rsidR="0096661E" w:rsidRPr="00410128" w:rsidRDefault="0096661E" w:rsidP="00002B40">
      <w:pPr>
        <w:rPr>
          <w:color w:val="000000" w:themeColor="text1"/>
        </w:rPr>
      </w:pPr>
      <w:r w:rsidRPr="00410128">
        <w:rPr>
          <w:color w:val="000000" w:themeColor="text1"/>
        </w:rPr>
        <w:t>The Guardian ‘Islamic Finance for Be</w:t>
      </w:r>
      <w:r w:rsidR="0042707C">
        <w:rPr>
          <w:color w:val="000000" w:themeColor="text1"/>
        </w:rPr>
        <w:t>ginners’ 2013</w:t>
      </w:r>
      <w:r w:rsidRPr="00410128">
        <w:rPr>
          <w:color w:val="000000" w:themeColor="text1"/>
        </w:rPr>
        <w:t xml:space="preserve">. </w:t>
      </w:r>
      <w:hyperlink r:id="rId60" w:history="1">
        <w:r w:rsidRPr="00410128">
          <w:rPr>
            <w:rStyle w:val="Hyperlink"/>
            <w:color w:val="000000" w:themeColor="text1"/>
            <w:u w:val="none"/>
          </w:rPr>
          <w:t>https://www.theguardian.com/news/datablog/2013/oct/29/islamic-finance-for-beginners</w:t>
        </w:r>
      </w:hyperlink>
      <w:r w:rsidRPr="00410128">
        <w:rPr>
          <w:color w:val="000000" w:themeColor="text1"/>
        </w:rPr>
        <w:t xml:space="preserve"> [Accessed: 20 November 2018].</w:t>
      </w:r>
    </w:p>
    <w:p w14:paraId="444E9B85" w14:textId="77777777" w:rsidR="0096661E" w:rsidRPr="00410128" w:rsidRDefault="0096661E" w:rsidP="00002B40">
      <w:pPr>
        <w:rPr>
          <w:color w:val="000000" w:themeColor="text1"/>
        </w:rPr>
      </w:pPr>
    </w:p>
    <w:p w14:paraId="1F17C001" w14:textId="77777777" w:rsidR="0096661E" w:rsidRPr="00410128" w:rsidRDefault="0096661E" w:rsidP="00002B40">
      <w:pPr>
        <w:rPr>
          <w:color w:val="000000" w:themeColor="text1"/>
        </w:rPr>
      </w:pPr>
      <w:r w:rsidRPr="00410128">
        <w:rPr>
          <w:color w:val="000000" w:themeColor="text1"/>
        </w:rPr>
        <w:t xml:space="preserve">Trading Economics ‘Malaysia GDP Growth Rate’ 2018. </w:t>
      </w:r>
      <w:hyperlink r:id="rId61" w:history="1">
        <w:r w:rsidRPr="00410128">
          <w:rPr>
            <w:rStyle w:val="Hyperlink"/>
            <w:color w:val="000000" w:themeColor="text1"/>
            <w:u w:val="none"/>
          </w:rPr>
          <w:t>https://tradingeconomics.com/malaysia/gdp-growth</w:t>
        </w:r>
      </w:hyperlink>
      <w:r w:rsidRPr="00410128">
        <w:rPr>
          <w:color w:val="000000" w:themeColor="text1"/>
        </w:rPr>
        <w:t xml:space="preserve"> [Accessed: 03 December 2018].</w:t>
      </w:r>
    </w:p>
    <w:p w14:paraId="16B10B05" w14:textId="77777777" w:rsidR="0096661E" w:rsidRPr="00410128" w:rsidRDefault="0096661E" w:rsidP="00002B40">
      <w:pPr>
        <w:rPr>
          <w:color w:val="000000" w:themeColor="text1"/>
        </w:rPr>
      </w:pPr>
    </w:p>
    <w:p w14:paraId="6D2D97D0" w14:textId="77777777" w:rsidR="0096661E" w:rsidRPr="00410128" w:rsidRDefault="0096661E" w:rsidP="00002B40">
      <w:pPr>
        <w:rPr>
          <w:color w:val="000000" w:themeColor="text1"/>
        </w:rPr>
      </w:pPr>
      <w:r w:rsidRPr="00410128">
        <w:rPr>
          <w:color w:val="000000" w:themeColor="text1"/>
        </w:rPr>
        <w:t xml:space="preserve">Triebel, T. (2017) ‘Islamic banking: an ethical alternative to the conventional financial system’ </w:t>
      </w:r>
      <w:hyperlink r:id="rId62" w:history="1">
        <w:r w:rsidRPr="00410128">
          <w:rPr>
            <w:rStyle w:val="Hyperlink"/>
            <w:color w:val="000000" w:themeColor="text1"/>
            <w:u w:val="none"/>
          </w:rPr>
          <w:t>https://www.standard.co.uk/news/islamic-banking-an-ethical-alternative-to-the-conventional-financial-system-a3583031.html</w:t>
        </w:r>
      </w:hyperlink>
      <w:r w:rsidRPr="00410128">
        <w:rPr>
          <w:color w:val="000000" w:themeColor="text1"/>
        </w:rPr>
        <w:t xml:space="preserve"> [Accessed: 05 December 2018].</w:t>
      </w:r>
    </w:p>
    <w:p w14:paraId="01672E8A" w14:textId="77777777" w:rsidR="00002B40" w:rsidRPr="00410128" w:rsidRDefault="00002B40" w:rsidP="00002B40">
      <w:pPr>
        <w:rPr>
          <w:color w:val="000000" w:themeColor="text1"/>
        </w:rPr>
      </w:pPr>
    </w:p>
    <w:p w14:paraId="09260246" w14:textId="77777777" w:rsidR="0096661E" w:rsidRPr="00410128" w:rsidRDefault="0096661E" w:rsidP="00002B40">
      <w:pPr>
        <w:rPr>
          <w:color w:val="000000" w:themeColor="text1"/>
        </w:rPr>
      </w:pPr>
      <w:r w:rsidRPr="00410128">
        <w:rPr>
          <w:color w:val="000000" w:themeColor="text1"/>
        </w:rPr>
        <w:t xml:space="preserve">Warwick-Ching, L. (2010) ‘Beginners Guide to Islamic Finance’ </w:t>
      </w:r>
      <w:hyperlink r:id="rId63" w:history="1">
        <w:r w:rsidRPr="00410128">
          <w:rPr>
            <w:rStyle w:val="Hyperlink"/>
            <w:color w:val="000000" w:themeColor="text1"/>
            <w:u w:val="none"/>
          </w:rPr>
          <w:t>https://www.ft.com/content/8c9bc2fc-8845-11df-a4e7-00144feabdc0</w:t>
        </w:r>
      </w:hyperlink>
      <w:r w:rsidRPr="00410128">
        <w:rPr>
          <w:color w:val="000000" w:themeColor="text1"/>
        </w:rPr>
        <w:t xml:space="preserve"> [Accessed: 20 November 2018].</w:t>
      </w:r>
    </w:p>
    <w:p w14:paraId="6E710493" w14:textId="77777777" w:rsidR="00002B40" w:rsidRPr="00410128" w:rsidRDefault="00002B40" w:rsidP="00002B40">
      <w:pPr>
        <w:rPr>
          <w:color w:val="000000" w:themeColor="text1"/>
        </w:rPr>
      </w:pPr>
    </w:p>
    <w:p w14:paraId="1231E6B6" w14:textId="77777777" w:rsidR="0096661E" w:rsidRPr="00410128" w:rsidRDefault="0096661E" w:rsidP="00002B40">
      <w:pPr>
        <w:rPr>
          <w:rFonts w:eastAsia="Times New Roman"/>
          <w:color w:val="000000" w:themeColor="text1"/>
        </w:rPr>
      </w:pPr>
      <w:r w:rsidRPr="00410128">
        <w:rPr>
          <w:rFonts w:eastAsia="Times New Roman"/>
          <w:color w:val="000000" w:themeColor="text1"/>
        </w:rPr>
        <w:t xml:space="preserve">Yanīkkaya, H. and Pabuçcu, Y. U. (2017) ‘Causes and solutions for the stagnation of Islamic banking in Turkey’ </w:t>
      </w:r>
      <w:r w:rsidRPr="00410128">
        <w:rPr>
          <w:rFonts w:eastAsia="Times New Roman"/>
          <w:i/>
          <w:color w:val="000000" w:themeColor="text1"/>
        </w:rPr>
        <w:t xml:space="preserve">ISRA International Journal of Islamic Finance; Kuala Lumpur, </w:t>
      </w:r>
      <w:r w:rsidRPr="00410128">
        <w:rPr>
          <w:rFonts w:eastAsia="Times New Roman"/>
          <w:color w:val="000000" w:themeColor="text1"/>
        </w:rPr>
        <w:t xml:space="preserve">9 (1), 2017, pp. 62-80. [Online] Available at: </w:t>
      </w:r>
      <w:hyperlink r:id="rId64" w:history="1">
        <w:r w:rsidRPr="00410128">
          <w:rPr>
            <w:rStyle w:val="Hyperlink"/>
            <w:rFonts w:eastAsia="Times New Roman"/>
            <w:color w:val="000000" w:themeColor="text1"/>
            <w:u w:val="none"/>
          </w:rPr>
          <w:t>https://search-proquest-com.ezproxy.uwtsd.ac.uk/docview/1929701330/9A61794C3D2B45CCPQ/7?accountid=130472</w:t>
        </w:r>
      </w:hyperlink>
      <w:r w:rsidRPr="00410128">
        <w:rPr>
          <w:rFonts w:eastAsia="Times New Roman"/>
          <w:color w:val="000000" w:themeColor="text1"/>
        </w:rPr>
        <w:t xml:space="preserve"> [Accessed: 23 November 2018].</w:t>
      </w:r>
    </w:p>
    <w:p w14:paraId="00C96E33" w14:textId="77777777" w:rsidR="00002B40" w:rsidRPr="00410128" w:rsidRDefault="00002B40" w:rsidP="00002B40">
      <w:pPr>
        <w:rPr>
          <w:color w:val="000000" w:themeColor="text1"/>
        </w:rPr>
      </w:pPr>
    </w:p>
    <w:p w14:paraId="1F6C9F33" w14:textId="77777777" w:rsidR="0096661E" w:rsidRPr="00410128" w:rsidRDefault="0096661E" w:rsidP="00002B40">
      <w:pPr>
        <w:rPr>
          <w:color w:val="000000" w:themeColor="text1"/>
        </w:rPr>
      </w:pPr>
      <w:r w:rsidRPr="00410128">
        <w:rPr>
          <w:rFonts w:eastAsia="Times New Roman"/>
          <w:color w:val="000000" w:themeColor="text1"/>
        </w:rPr>
        <w:t xml:space="preserve">Zubair, H. (2015) ‘Risk Sharing Versus Risk Transfer in Islamic Finance: A Critical Appraisal’ </w:t>
      </w:r>
      <w:r w:rsidRPr="00410128">
        <w:rPr>
          <w:rFonts w:eastAsia="Times New Roman"/>
          <w:i/>
          <w:color w:val="000000" w:themeColor="text1"/>
        </w:rPr>
        <w:t xml:space="preserve">ISRA International Journal of Islamic Finance, </w:t>
      </w:r>
      <w:r w:rsidRPr="00410128">
        <w:rPr>
          <w:rFonts w:eastAsia="Times New Roman"/>
          <w:color w:val="000000" w:themeColor="text1"/>
        </w:rPr>
        <w:t xml:space="preserve">7 (1), 2015, pp. 7-24,178. [Online] Available at: </w:t>
      </w:r>
      <w:hyperlink r:id="rId65" w:history="1">
        <w:r w:rsidRPr="00410128">
          <w:rPr>
            <w:rStyle w:val="Hyperlink"/>
            <w:rFonts w:eastAsia="Times New Roman"/>
            <w:color w:val="000000" w:themeColor="text1"/>
            <w:u w:val="none"/>
          </w:rPr>
          <w:t>https://search-proquest-com.ezproxy.uwtsd.ac.uk/docview/1776417087?accountid=130472&amp;rfr_id=info%3Axri%2Fsid%3Aprimo</w:t>
        </w:r>
      </w:hyperlink>
      <w:r w:rsidRPr="00410128">
        <w:rPr>
          <w:rFonts w:eastAsia="Times New Roman"/>
          <w:color w:val="000000" w:themeColor="text1"/>
        </w:rPr>
        <w:t xml:space="preserve"> [Accessed: 05 December 2018].</w:t>
      </w:r>
    </w:p>
    <w:p w14:paraId="25F4466C" w14:textId="0D3882A8" w:rsidR="00286665" w:rsidRPr="00410128" w:rsidRDefault="0086276E" w:rsidP="00410128">
      <w:pPr>
        <w:pStyle w:val="Heading1"/>
        <w:rPr>
          <w:rFonts w:asciiTheme="minorHAnsi" w:hAnsiTheme="minorHAnsi" w:cs="Arial"/>
        </w:rPr>
      </w:pPr>
      <w:bookmarkStart w:id="8" w:name="_Toc532396586"/>
      <w:r w:rsidRPr="00410128">
        <w:rPr>
          <w:rFonts w:asciiTheme="minorHAnsi" w:hAnsiTheme="minorHAnsi" w:cs="Arial"/>
        </w:rPr>
        <w:lastRenderedPageBreak/>
        <w:t>Appendices</w:t>
      </w:r>
      <w:bookmarkEnd w:id="8"/>
    </w:p>
    <w:p w14:paraId="24D40E2E" w14:textId="53E526EE" w:rsidR="00410128" w:rsidRPr="00410128" w:rsidRDefault="00AB0505" w:rsidP="00410128">
      <w:pPr>
        <w:pStyle w:val="ListParagraph"/>
        <w:numPr>
          <w:ilvl w:val="0"/>
          <w:numId w:val="43"/>
        </w:numPr>
        <w:rPr>
          <w:rFonts w:cs="Arial"/>
        </w:rPr>
      </w:pPr>
      <w:r w:rsidRPr="00410128">
        <w:rPr>
          <w:rFonts w:cs="Arial"/>
        </w:rPr>
        <w:t>Stat</w:t>
      </w:r>
      <w:r w:rsidR="002D0C65">
        <w:rPr>
          <w:rFonts w:cs="Arial"/>
        </w:rPr>
        <w:t>ista ‘Global volume of Islamic products</w:t>
      </w:r>
      <w:r w:rsidRPr="00410128">
        <w:rPr>
          <w:rFonts w:cs="Arial"/>
        </w:rPr>
        <w:t>, by issuer’ 2018a. https://www.statista.com/statistics/268305/global-volume-of-islamic-bonds/ [Accessed: 04 December 2018]</w:t>
      </w:r>
      <w:r w:rsidR="00410128">
        <w:rPr>
          <w:rFonts w:cs="Arial"/>
        </w:rPr>
        <w:t>.</w:t>
      </w:r>
    </w:p>
    <w:p w14:paraId="1C225DE6" w14:textId="44935D6F" w:rsidR="00410128" w:rsidRPr="00410128" w:rsidRDefault="00AB0505" w:rsidP="00410128">
      <w:pPr>
        <w:pStyle w:val="ListParagraph"/>
        <w:numPr>
          <w:ilvl w:val="0"/>
          <w:numId w:val="43"/>
        </w:numPr>
        <w:rPr>
          <w:rFonts w:cs="Arial"/>
        </w:rPr>
      </w:pPr>
      <w:r w:rsidRPr="00410128">
        <w:rPr>
          <w:rFonts w:cs="Arial"/>
        </w:rPr>
        <w:t>Statista ‘Value of Islamic banking assets worldwide 2017, by region (in billion U.S. dollars’ 2018b. https://www.statista.com/statistics/649218/islamic-banking-assets-by-region/ [Accessed: 04 December 2018].</w:t>
      </w:r>
    </w:p>
    <w:p w14:paraId="056D5175" w14:textId="780BE6DB" w:rsidR="00306960" w:rsidRPr="00410128" w:rsidRDefault="00306960" w:rsidP="00002B40">
      <w:pPr>
        <w:pStyle w:val="ListParagraph"/>
        <w:numPr>
          <w:ilvl w:val="0"/>
          <w:numId w:val="43"/>
        </w:numPr>
        <w:rPr>
          <w:rFonts w:cs="Arial"/>
        </w:rPr>
      </w:pPr>
      <w:r w:rsidRPr="00410128">
        <w:rPr>
          <w:rFonts w:cs="Arial"/>
        </w:rPr>
        <w:t>Statista ‘Number of sukuk bonds (Islamic finance) traded on the London Stock Exchange from 2009 to 2016’ 2017. https://www.statista.com/statistics/324366/sukuk-issues-uk-london-stock-exchange/ [Accessed: 04 December 2018].</w:t>
      </w:r>
    </w:p>
    <w:sectPr w:rsidR="00306960" w:rsidRPr="00410128" w:rsidSect="00961C56">
      <w:footerReference w:type="default" r:id="rId66"/>
      <w:headerReference w:type="first" r:id="rId67"/>
      <w:footerReference w:type="first" r:id="rId68"/>
      <w:pgSz w:w="11900" w:h="16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CC62D83" w14:textId="77777777" w:rsidR="007520BD" w:rsidRDefault="007520BD" w:rsidP="001A509E">
      <w:r>
        <w:separator/>
      </w:r>
    </w:p>
  </w:endnote>
  <w:endnote w:type="continuationSeparator" w:id="0">
    <w:p w14:paraId="149EF373" w14:textId="77777777" w:rsidR="007520BD" w:rsidRDefault="007520BD" w:rsidP="001A50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Century">
    <w:panose1 w:val="02040604050505020304"/>
    <w:charset w:val="00"/>
    <w:family w:val="auto"/>
    <w:pitch w:val="variable"/>
    <w:sig w:usb0="00000287" w:usb1="00000000" w:usb2="00000000" w:usb3="00000000" w:csb0="0000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CFB1A82" w14:textId="77777777" w:rsidR="00C41FBF" w:rsidRDefault="00C41FBF" w:rsidP="00597E07">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6834BF32" w14:textId="77777777" w:rsidR="00C41FBF" w:rsidRDefault="00C41FBF" w:rsidP="00597E07">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4A97D66D" w14:textId="77777777" w:rsidR="00C41FBF" w:rsidRDefault="00C41FBF" w:rsidP="00597E07">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E09F7B4" w14:textId="77777777" w:rsidR="00C41FBF" w:rsidRDefault="00C41FBF" w:rsidP="00961C56">
    <w:pPr>
      <w:pStyle w:val="Footer"/>
      <w:framePr w:wrap="none" w:vAnchor="text" w:hAnchor="margin" w:xAlign="center" w:y="1"/>
      <w:ind w:right="360"/>
      <w:rPr>
        <w:rStyle w:val="PageNumber"/>
      </w:rPr>
    </w:pPr>
    <w:r>
      <w:rPr>
        <w:rStyle w:val="PageNumber"/>
      </w:rPr>
      <w:fldChar w:fldCharType="begin"/>
    </w:r>
    <w:r>
      <w:rPr>
        <w:rStyle w:val="PageNumber"/>
      </w:rPr>
      <w:instrText xml:space="preserve">PAGE  </w:instrText>
    </w:r>
    <w:r>
      <w:rPr>
        <w:rStyle w:val="PageNumber"/>
      </w:rPr>
      <w:fldChar w:fldCharType="end"/>
    </w:r>
  </w:p>
  <w:p w14:paraId="1F7081A5" w14:textId="77777777" w:rsidR="00C41FBF" w:rsidRDefault="00C41FBF">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5054A92" w14:textId="77777777" w:rsidR="00C41FBF" w:rsidRDefault="00C41FBF" w:rsidP="00961C56">
    <w:pPr>
      <w:pStyle w:val="Footer"/>
      <w:framePr w:wrap="none" w:vAnchor="text" w:hAnchor="margin" w:xAlign="center" w:y="1"/>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7C4D3E0" w14:textId="77777777" w:rsidR="00C41FBF" w:rsidRDefault="00C41FBF" w:rsidP="00961C56">
    <w:pPr>
      <w:pStyle w:val="Footer"/>
      <w:framePr w:wrap="none" w:vAnchor="text" w:hAnchor="margin" w:xAlign="right" w:y="1"/>
    </w:pP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469C20F" w14:textId="77777777" w:rsidR="00C41FBF" w:rsidRDefault="00C41FBF" w:rsidP="00961C56">
    <w:pPr>
      <w:pStyle w:val="Footer"/>
      <w:framePr w:wrap="none" w:vAnchor="text" w:hAnchor="margin" w:xAlign="center" w:y="1"/>
      <w:jc w:val="center"/>
      <w:rPr>
        <w:rStyle w:val="PageNumber"/>
      </w:rPr>
    </w:pPr>
    <w:r>
      <w:rPr>
        <w:rStyle w:val="PageNumber"/>
      </w:rPr>
      <w:fldChar w:fldCharType="begin"/>
    </w:r>
    <w:r>
      <w:rPr>
        <w:rStyle w:val="PageNumber"/>
      </w:rPr>
      <w:instrText xml:space="preserve">PAGE  </w:instrText>
    </w:r>
    <w:r>
      <w:rPr>
        <w:rStyle w:val="PageNumber"/>
      </w:rPr>
      <w:fldChar w:fldCharType="separate"/>
    </w:r>
    <w:r w:rsidR="00203F75">
      <w:rPr>
        <w:rStyle w:val="PageNumber"/>
        <w:noProof/>
      </w:rPr>
      <w:t>2</w:t>
    </w:r>
    <w:r>
      <w:rPr>
        <w:rStyle w:val="PageNumber"/>
      </w:rPr>
      <w:fldChar w:fldCharType="end"/>
    </w:r>
  </w:p>
  <w:p w14:paraId="78469229" w14:textId="77777777" w:rsidR="00C41FBF" w:rsidRDefault="00C41FBF" w:rsidP="00961C56">
    <w:pPr>
      <w:pStyle w:val="Footer"/>
      <w:framePr w:wrap="none" w:vAnchor="text" w:hAnchor="margin" w:xAlign="center" w:y="1"/>
    </w:pPr>
  </w:p>
</w:ftr>
</file>

<file path=word/footer5.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6770D32" w14:textId="77777777" w:rsidR="00C41FBF" w:rsidRDefault="00C41FBF" w:rsidP="00597E07">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203F75">
      <w:rPr>
        <w:rStyle w:val="PageNumber"/>
        <w:noProof/>
      </w:rPr>
      <w:t>1</w:t>
    </w:r>
    <w:r>
      <w:rPr>
        <w:rStyle w:val="PageNumber"/>
      </w:rPr>
      <w:fldChar w:fldCharType="end"/>
    </w:r>
  </w:p>
  <w:p w14:paraId="1041FF66" w14:textId="77777777" w:rsidR="00C41FBF" w:rsidRDefault="00C41FBF" w:rsidP="00961C56">
    <w:pPr>
      <w:pStyle w:val="Footer"/>
      <w:framePr w:wrap="none" w:vAnchor="text" w:hAnchor="margin" w:xAlign="right" w:y="1"/>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C0FACC2" w14:textId="77777777" w:rsidR="007520BD" w:rsidRDefault="007520BD" w:rsidP="001A509E">
      <w:r>
        <w:separator/>
      </w:r>
    </w:p>
  </w:footnote>
  <w:footnote w:type="continuationSeparator" w:id="0">
    <w:p w14:paraId="2D1F25B5" w14:textId="77777777" w:rsidR="007520BD" w:rsidRDefault="007520BD" w:rsidP="001A509E">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EA1C930" w14:textId="15D98884" w:rsidR="00C41FBF" w:rsidRPr="00961C56" w:rsidRDefault="00C41FBF">
    <w:pPr>
      <w:pStyle w:val="Header"/>
      <w:rPr>
        <w:rFonts w:ascii="Century" w:hAnsi="Century"/>
        <w:sz w:val="22"/>
      </w:rPr>
    </w:pPr>
    <w:r>
      <w:rPr>
        <w:rFonts w:ascii="Century" w:hAnsi="Century"/>
        <w:sz w:val="22"/>
      </w:rPr>
      <w:t>International Financial Management Report                                                      SBUS6113.</w:t>
    </w:r>
  </w:p>
  <w:p w14:paraId="3FAFEAAA" w14:textId="77777777" w:rsidR="00C41FBF" w:rsidRDefault="00C41FBF">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0119FB1" w14:textId="33D08966" w:rsidR="00C41FBF" w:rsidRPr="00961C56" w:rsidRDefault="00C41FBF" w:rsidP="00961C56">
    <w:pPr>
      <w:pStyle w:val="Header"/>
      <w:rPr>
        <w:rFonts w:ascii="Century" w:hAnsi="Century"/>
        <w:sz w:val="22"/>
      </w:rPr>
    </w:pPr>
    <w:r>
      <w:rPr>
        <w:rFonts w:ascii="Century" w:hAnsi="Century"/>
        <w:sz w:val="22"/>
      </w:rPr>
      <w:t>International Financial Management Report                                                      SBUS6113.</w:t>
    </w:r>
  </w:p>
  <w:p w14:paraId="7F2818DF" w14:textId="77777777" w:rsidR="00C41FBF" w:rsidRDefault="00C41FBF">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903305"/>
    <w:multiLevelType w:val="multilevel"/>
    <w:tmpl w:val="94A63EB4"/>
    <w:lvl w:ilvl="0">
      <w:start w:val="1"/>
      <w:numFmt w:val="decimal"/>
      <w:lvlText w:val="%1."/>
      <w:lvlJc w:val="left"/>
      <w:pPr>
        <w:ind w:left="1080" w:hanging="360"/>
      </w:pPr>
      <w:rPr>
        <w:rFonts w:hint="default"/>
      </w:rPr>
    </w:lvl>
    <w:lvl w:ilvl="1">
      <w:start w:val="3"/>
      <w:numFmt w:val="decimal"/>
      <w:isLgl/>
      <w:lvlText w:val="%1.%2"/>
      <w:lvlJc w:val="left"/>
      <w:pPr>
        <w:ind w:left="1200" w:hanging="48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1">
    <w:nsid w:val="016663C5"/>
    <w:multiLevelType w:val="hybridMultilevel"/>
    <w:tmpl w:val="EE56E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6871FD9"/>
    <w:multiLevelType w:val="hybridMultilevel"/>
    <w:tmpl w:val="B41C44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7ED3BAD"/>
    <w:multiLevelType w:val="hybridMultilevel"/>
    <w:tmpl w:val="665069A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nsid w:val="089035D8"/>
    <w:multiLevelType w:val="hybridMultilevel"/>
    <w:tmpl w:val="B60A17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0F8D3920"/>
    <w:multiLevelType w:val="hybridMultilevel"/>
    <w:tmpl w:val="6C289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2DA6A0E"/>
    <w:multiLevelType w:val="hybridMultilevel"/>
    <w:tmpl w:val="B2A03A70"/>
    <w:lvl w:ilvl="0" w:tplc="767AB67E">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13B2440C"/>
    <w:multiLevelType w:val="hybridMultilevel"/>
    <w:tmpl w:val="A69C1986"/>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nsid w:val="18C85933"/>
    <w:multiLevelType w:val="hybridMultilevel"/>
    <w:tmpl w:val="912CB9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1AD76CC9"/>
    <w:multiLevelType w:val="hybridMultilevel"/>
    <w:tmpl w:val="4836B48E"/>
    <w:lvl w:ilvl="0" w:tplc="08090003">
      <w:start w:val="1"/>
      <w:numFmt w:val="bullet"/>
      <w:lvlText w:val="o"/>
      <w:lvlJc w:val="left"/>
      <w:pPr>
        <w:ind w:left="1080" w:hanging="360"/>
      </w:pPr>
      <w:rPr>
        <w:rFonts w:ascii="Courier New" w:hAnsi="Courier New" w:cs="Courier New"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nsid w:val="1C885683"/>
    <w:multiLevelType w:val="hybridMultilevel"/>
    <w:tmpl w:val="5FEC68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nsid w:val="1C9D68E7"/>
    <w:multiLevelType w:val="hybridMultilevel"/>
    <w:tmpl w:val="673E1BA8"/>
    <w:lvl w:ilvl="0" w:tplc="767AB67E">
      <w:start w:val="1"/>
      <w:numFmt w:val="decimal"/>
      <w:lvlText w:val="%1."/>
      <w:lvlJc w:val="left"/>
      <w:pPr>
        <w:ind w:left="360" w:hanging="360"/>
      </w:pPr>
      <w:rPr>
        <w:rFonts w:hint="default"/>
      </w:r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12">
    <w:nsid w:val="1E025D37"/>
    <w:multiLevelType w:val="hybridMultilevel"/>
    <w:tmpl w:val="B28C140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21480B7F"/>
    <w:multiLevelType w:val="hybridMultilevel"/>
    <w:tmpl w:val="57862BB6"/>
    <w:lvl w:ilvl="0" w:tplc="08090003">
      <w:start w:val="1"/>
      <w:numFmt w:val="bullet"/>
      <w:lvlText w:val="o"/>
      <w:lvlJc w:val="left"/>
      <w:pPr>
        <w:ind w:left="1080" w:hanging="360"/>
      </w:pPr>
      <w:rPr>
        <w:rFonts w:ascii="Courier New" w:hAnsi="Courier New" w:cs="Courier New"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nsid w:val="21D1151E"/>
    <w:multiLevelType w:val="hybridMultilevel"/>
    <w:tmpl w:val="91585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23604BAB"/>
    <w:multiLevelType w:val="hybridMultilevel"/>
    <w:tmpl w:val="6CB82E00"/>
    <w:lvl w:ilvl="0" w:tplc="767AB67E">
      <w:start w:val="1"/>
      <w:numFmt w:val="decimal"/>
      <w:lvlText w:val="%1."/>
      <w:lvlJc w:val="left"/>
      <w:pPr>
        <w:ind w:left="360" w:hanging="360"/>
      </w:pPr>
      <w:rPr>
        <w:rFonts w:hint="default"/>
      </w:r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16">
    <w:nsid w:val="27981FEC"/>
    <w:multiLevelType w:val="hybridMultilevel"/>
    <w:tmpl w:val="230E3F7A"/>
    <w:lvl w:ilvl="0" w:tplc="851ADCAA">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378943C7"/>
    <w:multiLevelType w:val="hybridMultilevel"/>
    <w:tmpl w:val="D8FCDFBA"/>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nsid w:val="38CC2A8C"/>
    <w:multiLevelType w:val="hybridMultilevel"/>
    <w:tmpl w:val="0BB461DE"/>
    <w:lvl w:ilvl="0" w:tplc="08090015">
      <w:start w:val="1"/>
      <w:numFmt w:val="upp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nsid w:val="3F1262FE"/>
    <w:multiLevelType w:val="hybridMultilevel"/>
    <w:tmpl w:val="FE7C8B2C"/>
    <w:lvl w:ilvl="0" w:tplc="767AB67E">
      <w:start w:val="1"/>
      <w:numFmt w:val="decimal"/>
      <w:lvlText w:val="%1."/>
      <w:lvlJc w:val="left"/>
      <w:pPr>
        <w:ind w:left="360" w:hanging="360"/>
      </w:pPr>
      <w:rPr>
        <w:rFonts w:hint="default"/>
      </w:r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20">
    <w:nsid w:val="40E711D3"/>
    <w:multiLevelType w:val="hybridMultilevel"/>
    <w:tmpl w:val="1B30482C"/>
    <w:lvl w:ilvl="0" w:tplc="08090003">
      <w:start w:val="1"/>
      <w:numFmt w:val="bullet"/>
      <w:lvlText w:val="o"/>
      <w:lvlJc w:val="left"/>
      <w:pPr>
        <w:ind w:left="1080" w:hanging="360"/>
      </w:pPr>
      <w:rPr>
        <w:rFonts w:ascii="Courier New" w:hAnsi="Courier New" w:cs="Courier New"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nsid w:val="451867BD"/>
    <w:multiLevelType w:val="hybridMultilevel"/>
    <w:tmpl w:val="377E4ED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nsid w:val="4B5708E8"/>
    <w:multiLevelType w:val="hybridMultilevel"/>
    <w:tmpl w:val="D1761D7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4DA162D2"/>
    <w:multiLevelType w:val="hybridMultilevel"/>
    <w:tmpl w:val="B41C44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4E8511A3"/>
    <w:multiLevelType w:val="hybridMultilevel"/>
    <w:tmpl w:val="85AC80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53B871C3"/>
    <w:multiLevelType w:val="hybridMultilevel"/>
    <w:tmpl w:val="431607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5939213A"/>
    <w:multiLevelType w:val="hybridMultilevel"/>
    <w:tmpl w:val="007AC3EA"/>
    <w:lvl w:ilvl="0" w:tplc="08090015">
      <w:start w:val="1"/>
      <w:numFmt w:val="upp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nsid w:val="61D62356"/>
    <w:multiLevelType w:val="hybridMultilevel"/>
    <w:tmpl w:val="8A322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63DB0A65"/>
    <w:multiLevelType w:val="multilevel"/>
    <w:tmpl w:val="F42C0378"/>
    <w:lvl w:ilvl="0">
      <w:start w:val="2"/>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9">
    <w:nsid w:val="694E326F"/>
    <w:multiLevelType w:val="hybridMultilevel"/>
    <w:tmpl w:val="561E49D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nsid w:val="6EEB7D28"/>
    <w:multiLevelType w:val="hybridMultilevel"/>
    <w:tmpl w:val="816A1C78"/>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nsid w:val="70D26828"/>
    <w:multiLevelType w:val="hybridMultilevel"/>
    <w:tmpl w:val="1AAA2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70FE0BF3"/>
    <w:multiLevelType w:val="hybridMultilevel"/>
    <w:tmpl w:val="7C3EF1EA"/>
    <w:lvl w:ilvl="0" w:tplc="08090003">
      <w:start w:val="1"/>
      <w:numFmt w:val="bullet"/>
      <w:lvlText w:val="o"/>
      <w:lvlJc w:val="left"/>
      <w:pPr>
        <w:ind w:left="360" w:hanging="360"/>
      </w:pPr>
      <w:rPr>
        <w:rFonts w:ascii="Courier New" w:hAnsi="Courier New" w:cs="Courier New" w:hint="default"/>
      </w:rPr>
    </w:lvl>
    <w:lvl w:ilvl="1" w:tplc="08090003">
      <w:start w:val="1"/>
      <w:numFmt w:val="bullet"/>
      <w:lvlText w:val="o"/>
      <w:lvlJc w:val="left"/>
      <w:pPr>
        <w:ind w:left="1080" w:hanging="360"/>
      </w:pPr>
      <w:rPr>
        <w:rFonts w:ascii="Courier New" w:hAnsi="Courier New" w:cs="Courier New" w:hint="default"/>
      </w:r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nsid w:val="71FE5A90"/>
    <w:multiLevelType w:val="hybridMultilevel"/>
    <w:tmpl w:val="431ABED2"/>
    <w:lvl w:ilvl="0" w:tplc="767AB67E">
      <w:start w:val="1"/>
      <w:numFmt w:val="decimal"/>
      <w:lvlText w:val="%1."/>
      <w:lvlJc w:val="left"/>
      <w:pPr>
        <w:ind w:left="360" w:hanging="360"/>
      </w:pPr>
      <w:rPr>
        <w:rFonts w:hint="default"/>
      </w:r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34">
    <w:nsid w:val="730D79B4"/>
    <w:multiLevelType w:val="hybridMultilevel"/>
    <w:tmpl w:val="2C066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736D7830"/>
    <w:multiLevelType w:val="hybridMultilevel"/>
    <w:tmpl w:val="350C9C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73AA0E01"/>
    <w:multiLevelType w:val="hybridMultilevel"/>
    <w:tmpl w:val="89BC7E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nsid w:val="74B922DE"/>
    <w:multiLevelType w:val="hybridMultilevel"/>
    <w:tmpl w:val="B69AE076"/>
    <w:lvl w:ilvl="0" w:tplc="08090003">
      <w:start w:val="1"/>
      <w:numFmt w:val="bullet"/>
      <w:lvlText w:val="o"/>
      <w:lvlJc w:val="left"/>
      <w:pPr>
        <w:ind w:left="1080" w:hanging="360"/>
      </w:pPr>
      <w:rPr>
        <w:rFonts w:ascii="Courier New" w:hAnsi="Courier New" w:cs="Courier New"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8">
    <w:nsid w:val="75342F68"/>
    <w:multiLevelType w:val="hybridMultilevel"/>
    <w:tmpl w:val="A4364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nsid w:val="762E17AC"/>
    <w:multiLevelType w:val="hybridMultilevel"/>
    <w:tmpl w:val="AEE2856C"/>
    <w:lvl w:ilvl="0" w:tplc="767AB67E">
      <w:start w:val="1"/>
      <w:numFmt w:val="decimal"/>
      <w:lvlText w:val="%1."/>
      <w:lvlJc w:val="left"/>
      <w:pPr>
        <w:ind w:left="360" w:hanging="360"/>
      </w:pPr>
      <w:rPr>
        <w:rFonts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40">
    <w:nsid w:val="76AE3115"/>
    <w:multiLevelType w:val="multilevel"/>
    <w:tmpl w:val="4C2C92FC"/>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1">
    <w:nsid w:val="7E293ABF"/>
    <w:multiLevelType w:val="hybridMultilevel"/>
    <w:tmpl w:val="04A4406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2">
    <w:nsid w:val="7F721850"/>
    <w:multiLevelType w:val="hybridMultilevel"/>
    <w:tmpl w:val="DCC04E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38"/>
  </w:num>
  <w:num w:numId="3">
    <w:abstractNumId w:val="5"/>
  </w:num>
  <w:num w:numId="4">
    <w:abstractNumId w:val="4"/>
  </w:num>
  <w:num w:numId="5">
    <w:abstractNumId w:val="41"/>
  </w:num>
  <w:num w:numId="6">
    <w:abstractNumId w:val="21"/>
  </w:num>
  <w:num w:numId="7">
    <w:abstractNumId w:val="10"/>
  </w:num>
  <w:num w:numId="8">
    <w:abstractNumId w:val="32"/>
  </w:num>
  <w:num w:numId="9">
    <w:abstractNumId w:val="17"/>
  </w:num>
  <w:num w:numId="10">
    <w:abstractNumId w:val="7"/>
  </w:num>
  <w:num w:numId="11">
    <w:abstractNumId w:val="13"/>
  </w:num>
  <w:num w:numId="12">
    <w:abstractNumId w:val="9"/>
  </w:num>
  <w:num w:numId="13">
    <w:abstractNumId w:val="37"/>
  </w:num>
  <w:num w:numId="14">
    <w:abstractNumId w:val="20"/>
  </w:num>
  <w:num w:numId="15">
    <w:abstractNumId w:val="3"/>
  </w:num>
  <w:num w:numId="16">
    <w:abstractNumId w:val="12"/>
  </w:num>
  <w:num w:numId="17">
    <w:abstractNumId w:val="30"/>
  </w:num>
  <w:num w:numId="18">
    <w:abstractNumId w:val="22"/>
  </w:num>
  <w:num w:numId="19">
    <w:abstractNumId w:val="0"/>
  </w:num>
  <w:num w:numId="20">
    <w:abstractNumId w:val="33"/>
  </w:num>
  <w:num w:numId="21">
    <w:abstractNumId w:val="29"/>
  </w:num>
  <w:num w:numId="22">
    <w:abstractNumId w:val="26"/>
  </w:num>
  <w:num w:numId="23">
    <w:abstractNumId w:val="34"/>
  </w:num>
  <w:num w:numId="24">
    <w:abstractNumId w:val="35"/>
  </w:num>
  <w:num w:numId="25">
    <w:abstractNumId w:val="31"/>
  </w:num>
  <w:num w:numId="26">
    <w:abstractNumId w:val="25"/>
  </w:num>
  <w:num w:numId="27">
    <w:abstractNumId w:val="14"/>
  </w:num>
  <w:num w:numId="28">
    <w:abstractNumId w:val="11"/>
  </w:num>
  <w:num w:numId="29">
    <w:abstractNumId w:val="6"/>
  </w:num>
  <w:num w:numId="30">
    <w:abstractNumId w:val="19"/>
  </w:num>
  <w:num w:numId="31">
    <w:abstractNumId w:val="15"/>
  </w:num>
  <w:num w:numId="32">
    <w:abstractNumId w:val="36"/>
  </w:num>
  <w:num w:numId="33">
    <w:abstractNumId w:val="27"/>
  </w:num>
  <w:num w:numId="34">
    <w:abstractNumId w:val="39"/>
  </w:num>
  <w:num w:numId="35">
    <w:abstractNumId w:val="23"/>
  </w:num>
  <w:num w:numId="36">
    <w:abstractNumId w:val="2"/>
  </w:num>
  <w:num w:numId="37">
    <w:abstractNumId w:val="40"/>
  </w:num>
  <w:num w:numId="38">
    <w:abstractNumId w:val="28"/>
  </w:num>
  <w:num w:numId="39">
    <w:abstractNumId w:val="42"/>
  </w:num>
  <w:num w:numId="40">
    <w:abstractNumId w:val="8"/>
  </w:num>
  <w:num w:numId="41">
    <w:abstractNumId w:val="24"/>
  </w:num>
  <w:num w:numId="42">
    <w:abstractNumId w:val="16"/>
  </w:num>
  <w:num w:numId="4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9"/>
  <w:displayBackgroundShape/>
  <w:proofState w:spelling="clean" w:grammar="clean"/>
  <w:attachedTemplate r:id="rId1"/>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47FF0"/>
    <w:rsid w:val="000029F0"/>
    <w:rsid w:val="00002B40"/>
    <w:rsid w:val="00007087"/>
    <w:rsid w:val="00012781"/>
    <w:rsid w:val="00015C98"/>
    <w:rsid w:val="00017B52"/>
    <w:rsid w:val="00017C31"/>
    <w:rsid w:val="000215B0"/>
    <w:rsid w:val="00027F3F"/>
    <w:rsid w:val="00032B9D"/>
    <w:rsid w:val="0003447C"/>
    <w:rsid w:val="0003525D"/>
    <w:rsid w:val="0003646F"/>
    <w:rsid w:val="000368CC"/>
    <w:rsid w:val="000368CD"/>
    <w:rsid w:val="00040675"/>
    <w:rsid w:val="00040B07"/>
    <w:rsid w:val="00050354"/>
    <w:rsid w:val="0005645C"/>
    <w:rsid w:val="00066B81"/>
    <w:rsid w:val="0007090A"/>
    <w:rsid w:val="00070C46"/>
    <w:rsid w:val="00071011"/>
    <w:rsid w:val="00080BC4"/>
    <w:rsid w:val="000813B0"/>
    <w:rsid w:val="0008243F"/>
    <w:rsid w:val="000835D8"/>
    <w:rsid w:val="00083BA6"/>
    <w:rsid w:val="00083F1B"/>
    <w:rsid w:val="000846CB"/>
    <w:rsid w:val="00085713"/>
    <w:rsid w:val="0008576F"/>
    <w:rsid w:val="000958B9"/>
    <w:rsid w:val="000A0874"/>
    <w:rsid w:val="000A1088"/>
    <w:rsid w:val="000A1378"/>
    <w:rsid w:val="000A1ACA"/>
    <w:rsid w:val="000A7362"/>
    <w:rsid w:val="000B0FD3"/>
    <w:rsid w:val="000B1049"/>
    <w:rsid w:val="000B55E7"/>
    <w:rsid w:val="000B58DF"/>
    <w:rsid w:val="000B7E5D"/>
    <w:rsid w:val="000C190C"/>
    <w:rsid w:val="000C39E0"/>
    <w:rsid w:val="000C6A57"/>
    <w:rsid w:val="000C6FAD"/>
    <w:rsid w:val="000D0551"/>
    <w:rsid w:val="000D318F"/>
    <w:rsid w:val="000E030A"/>
    <w:rsid w:val="000E0B09"/>
    <w:rsid w:val="000E2892"/>
    <w:rsid w:val="000E3B82"/>
    <w:rsid w:val="000E41B1"/>
    <w:rsid w:val="000E4BB0"/>
    <w:rsid w:val="000E6718"/>
    <w:rsid w:val="000F128E"/>
    <w:rsid w:val="000F22E4"/>
    <w:rsid w:val="000F273D"/>
    <w:rsid w:val="000F2E1D"/>
    <w:rsid w:val="000F3A28"/>
    <w:rsid w:val="000F6CA7"/>
    <w:rsid w:val="001004B3"/>
    <w:rsid w:val="00100BE7"/>
    <w:rsid w:val="00100C93"/>
    <w:rsid w:val="00101188"/>
    <w:rsid w:val="0010329B"/>
    <w:rsid w:val="00103A51"/>
    <w:rsid w:val="00104F8A"/>
    <w:rsid w:val="00106214"/>
    <w:rsid w:val="00106AC8"/>
    <w:rsid w:val="0010744B"/>
    <w:rsid w:val="00107674"/>
    <w:rsid w:val="00107B91"/>
    <w:rsid w:val="001101AC"/>
    <w:rsid w:val="00110246"/>
    <w:rsid w:val="001102E5"/>
    <w:rsid w:val="0011084D"/>
    <w:rsid w:val="00122F57"/>
    <w:rsid w:val="001230F4"/>
    <w:rsid w:val="001248BA"/>
    <w:rsid w:val="001276E4"/>
    <w:rsid w:val="00132AA3"/>
    <w:rsid w:val="00133B1A"/>
    <w:rsid w:val="00133CE5"/>
    <w:rsid w:val="00133F6C"/>
    <w:rsid w:val="00134044"/>
    <w:rsid w:val="00136824"/>
    <w:rsid w:val="00136E55"/>
    <w:rsid w:val="0013757B"/>
    <w:rsid w:val="00140D6E"/>
    <w:rsid w:val="001421E4"/>
    <w:rsid w:val="0014262E"/>
    <w:rsid w:val="0014298D"/>
    <w:rsid w:val="00142FA2"/>
    <w:rsid w:val="00153577"/>
    <w:rsid w:val="00153E2F"/>
    <w:rsid w:val="0016307A"/>
    <w:rsid w:val="001643D6"/>
    <w:rsid w:val="00166817"/>
    <w:rsid w:val="001676CA"/>
    <w:rsid w:val="00176DA8"/>
    <w:rsid w:val="0018219D"/>
    <w:rsid w:val="00184543"/>
    <w:rsid w:val="001860E4"/>
    <w:rsid w:val="0018737C"/>
    <w:rsid w:val="001879D9"/>
    <w:rsid w:val="001913DF"/>
    <w:rsid w:val="00192969"/>
    <w:rsid w:val="00193ADA"/>
    <w:rsid w:val="0019524A"/>
    <w:rsid w:val="00196B0D"/>
    <w:rsid w:val="001A3E78"/>
    <w:rsid w:val="001A3F83"/>
    <w:rsid w:val="001A40FC"/>
    <w:rsid w:val="001A509E"/>
    <w:rsid w:val="001A5712"/>
    <w:rsid w:val="001A619E"/>
    <w:rsid w:val="001A7F1A"/>
    <w:rsid w:val="001B08A3"/>
    <w:rsid w:val="001B0FAC"/>
    <w:rsid w:val="001B2A0D"/>
    <w:rsid w:val="001B49A6"/>
    <w:rsid w:val="001B5463"/>
    <w:rsid w:val="001B65BF"/>
    <w:rsid w:val="001B7559"/>
    <w:rsid w:val="001B7FE1"/>
    <w:rsid w:val="001C2AA2"/>
    <w:rsid w:val="001C37E5"/>
    <w:rsid w:val="001C526F"/>
    <w:rsid w:val="001C5A40"/>
    <w:rsid w:val="001C7B6A"/>
    <w:rsid w:val="001D2285"/>
    <w:rsid w:val="001D33B9"/>
    <w:rsid w:val="001D45C4"/>
    <w:rsid w:val="001D5116"/>
    <w:rsid w:val="001D6582"/>
    <w:rsid w:val="001E1A71"/>
    <w:rsid w:val="001E3181"/>
    <w:rsid w:val="001E7B01"/>
    <w:rsid w:val="001F5B3A"/>
    <w:rsid w:val="00202105"/>
    <w:rsid w:val="0020222F"/>
    <w:rsid w:val="00202B36"/>
    <w:rsid w:val="00203F75"/>
    <w:rsid w:val="002048FE"/>
    <w:rsid w:val="00206BE0"/>
    <w:rsid w:val="00214FB3"/>
    <w:rsid w:val="002161A1"/>
    <w:rsid w:val="00221952"/>
    <w:rsid w:val="002314E4"/>
    <w:rsid w:val="00235063"/>
    <w:rsid w:val="00235CBB"/>
    <w:rsid w:val="00241133"/>
    <w:rsid w:val="002444E7"/>
    <w:rsid w:val="0025187C"/>
    <w:rsid w:val="0025287C"/>
    <w:rsid w:val="002533A0"/>
    <w:rsid w:val="00256850"/>
    <w:rsid w:val="002578CE"/>
    <w:rsid w:val="00260948"/>
    <w:rsid w:val="00260D0A"/>
    <w:rsid w:val="00261665"/>
    <w:rsid w:val="00261FB5"/>
    <w:rsid w:val="00265E89"/>
    <w:rsid w:val="00271742"/>
    <w:rsid w:val="00271F48"/>
    <w:rsid w:val="002723B2"/>
    <w:rsid w:val="00273987"/>
    <w:rsid w:val="00274F19"/>
    <w:rsid w:val="00275D3E"/>
    <w:rsid w:val="002761BB"/>
    <w:rsid w:val="00280A6B"/>
    <w:rsid w:val="00281A21"/>
    <w:rsid w:val="00286665"/>
    <w:rsid w:val="00290A59"/>
    <w:rsid w:val="00291B3D"/>
    <w:rsid w:val="00291D68"/>
    <w:rsid w:val="00295D2C"/>
    <w:rsid w:val="00297DB6"/>
    <w:rsid w:val="002A44F5"/>
    <w:rsid w:val="002A4ECA"/>
    <w:rsid w:val="002A6400"/>
    <w:rsid w:val="002B260C"/>
    <w:rsid w:val="002B301B"/>
    <w:rsid w:val="002B341A"/>
    <w:rsid w:val="002B3C0F"/>
    <w:rsid w:val="002C1D11"/>
    <w:rsid w:val="002C4387"/>
    <w:rsid w:val="002D0C65"/>
    <w:rsid w:val="002D34FE"/>
    <w:rsid w:val="002E2731"/>
    <w:rsid w:val="002E2843"/>
    <w:rsid w:val="002F2C19"/>
    <w:rsid w:val="002F2F6C"/>
    <w:rsid w:val="002F341C"/>
    <w:rsid w:val="00300B6A"/>
    <w:rsid w:val="00301A92"/>
    <w:rsid w:val="00306960"/>
    <w:rsid w:val="00310BB3"/>
    <w:rsid w:val="00314185"/>
    <w:rsid w:val="003152F5"/>
    <w:rsid w:val="003156E6"/>
    <w:rsid w:val="003175B8"/>
    <w:rsid w:val="003176B2"/>
    <w:rsid w:val="00330783"/>
    <w:rsid w:val="00332B60"/>
    <w:rsid w:val="00334689"/>
    <w:rsid w:val="00334917"/>
    <w:rsid w:val="00336236"/>
    <w:rsid w:val="00336811"/>
    <w:rsid w:val="00336C08"/>
    <w:rsid w:val="00342071"/>
    <w:rsid w:val="00345FCE"/>
    <w:rsid w:val="0034615E"/>
    <w:rsid w:val="00351828"/>
    <w:rsid w:val="003544D8"/>
    <w:rsid w:val="00356D7D"/>
    <w:rsid w:val="00360B3B"/>
    <w:rsid w:val="00360B91"/>
    <w:rsid w:val="00361F24"/>
    <w:rsid w:val="00363438"/>
    <w:rsid w:val="0037476B"/>
    <w:rsid w:val="00376655"/>
    <w:rsid w:val="00380518"/>
    <w:rsid w:val="00381195"/>
    <w:rsid w:val="003848A2"/>
    <w:rsid w:val="00387B57"/>
    <w:rsid w:val="00390455"/>
    <w:rsid w:val="003927A6"/>
    <w:rsid w:val="00392D56"/>
    <w:rsid w:val="00394C69"/>
    <w:rsid w:val="003A0D6F"/>
    <w:rsid w:val="003A2583"/>
    <w:rsid w:val="003A41D7"/>
    <w:rsid w:val="003A53DE"/>
    <w:rsid w:val="003B2666"/>
    <w:rsid w:val="003B48E3"/>
    <w:rsid w:val="003B58E7"/>
    <w:rsid w:val="003B640C"/>
    <w:rsid w:val="003B7565"/>
    <w:rsid w:val="003B7A9A"/>
    <w:rsid w:val="003C1305"/>
    <w:rsid w:val="003C3AC9"/>
    <w:rsid w:val="003C5272"/>
    <w:rsid w:val="003C652C"/>
    <w:rsid w:val="003C6B0B"/>
    <w:rsid w:val="003C7150"/>
    <w:rsid w:val="003D2F9F"/>
    <w:rsid w:val="003D64FD"/>
    <w:rsid w:val="003F1B8F"/>
    <w:rsid w:val="003F278D"/>
    <w:rsid w:val="003F2E27"/>
    <w:rsid w:val="003F6B63"/>
    <w:rsid w:val="003F7991"/>
    <w:rsid w:val="00401962"/>
    <w:rsid w:val="00403F5A"/>
    <w:rsid w:val="00404AF4"/>
    <w:rsid w:val="00405729"/>
    <w:rsid w:val="00407252"/>
    <w:rsid w:val="00410128"/>
    <w:rsid w:val="0041694E"/>
    <w:rsid w:val="00421748"/>
    <w:rsid w:val="004219C8"/>
    <w:rsid w:val="00424A7E"/>
    <w:rsid w:val="0042707C"/>
    <w:rsid w:val="004331D5"/>
    <w:rsid w:val="00434072"/>
    <w:rsid w:val="0043680D"/>
    <w:rsid w:val="00437481"/>
    <w:rsid w:val="00447831"/>
    <w:rsid w:val="00450CA1"/>
    <w:rsid w:val="00462F52"/>
    <w:rsid w:val="00465044"/>
    <w:rsid w:val="00467677"/>
    <w:rsid w:val="00471FB7"/>
    <w:rsid w:val="00472E2F"/>
    <w:rsid w:val="00473399"/>
    <w:rsid w:val="00480493"/>
    <w:rsid w:val="004819FA"/>
    <w:rsid w:val="00486911"/>
    <w:rsid w:val="00490199"/>
    <w:rsid w:val="00494171"/>
    <w:rsid w:val="00495E2A"/>
    <w:rsid w:val="004A4919"/>
    <w:rsid w:val="004B1C49"/>
    <w:rsid w:val="004B22E8"/>
    <w:rsid w:val="004B31B1"/>
    <w:rsid w:val="004B58AC"/>
    <w:rsid w:val="004B6D16"/>
    <w:rsid w:val="004B76D3"/>
    <w:rsid w:val="004C1A07"/>
    <w:rsid w:val="004C410A"/>
    <w:rsid w:val="004C6602"/>
    <w:rsid w:val="004C6EBD"/>
    <w:rsid w:val="004D49EE"/>
    <w:rsid w:val="004D514E"/>
    <w:rsid w:val="004D6CE7"/>
    <w:rsid w:val="004D7502"/>
    <w:rsid w:val="004E075B"/>
    <w:rsid w:val="004E1D58"/>
    <w:rsid w:val="004E32EE"/>
    <w:rsid w:val="004E3474"/>
    <w:rsid w:val="004E46F8"/>
    <w:rsid w:val="004E6BD8"/>
    <w:rsid w:val="004F0296"/>
    <w:rsid w:val="004F0324"/>
    <w:rsid w:val="004F0870"/>
    <w:rsid w:val="004F5AB6"/>
    <w:rsid w:val="00500C0B"/>
    <w:rsid w:val="00501A20"/>
    <w:rsid w:val="0050256D"/>
    <w:rsid w:val="00502610"/>
    <w:rsid w:val="00502B8B"/>
    <w:rsid w:val="00504E38"/>
    <w:rsid w:val="005053B7"/>
    <w:rsid w:val="005068D3"/>
    <w:rsid w:val="005161DA"/>
    <w:rsid w:val="00517526"/>
    <w:rsid w:val="00517DA7"/>
    <w:rsid w:val="00520556"/>
    <w:rsid w:val="0052176E"/>
    <w:rsid w:val="005222B2"/>
    <w:rsid w:val="005231D5"/>
    <w:rsid w:val="00525043"/>
    <w:rsid w:val="00525084"/>
    <w:rsid w:val="00527BDB"/>
    <w:rsid w:val="00530A88"/>
    <w:rsid w:val="00535D17"/>
    <w:rsid w:val="0053663B"/>
    <w:rsid w:val="00536FC1"/>
    <w:rsid w:val="005409F9"/>
    <w:rsid w:val="00541275"/>
    <w:rsid w:val="005437F5"/>
    <w:rsid w:val="0054443D"/>
    <w:rsid w:val="00544AB2"/>
    <w:rsid w:val="00547FF0"/>
    <w:rsid w:val="005503F2"/>
    <w:rsid w:val="005508D0"/>
    <w:rsid w:val="00551D03"/>
    <w:rsid w:val="0055372F"/>
    <w:rsid w:val="0055476C"/>
    <w:rsid w:val="00560978"/>
    <w:rsid w:val="00561734"/>
    <w:rsid w:val="00564B0F"/>
    <w:rsid w:val="005659F0"/>
    <w:rsid w:val="0057012C"/>
    <w:rsid w:val="00576871"/>
    <w:rsid w:val="00576F55"/>
    <w:rsid w:val="00581897"/>
    <w:rsid w:val="00582FC1"/>
    <w:rsid w:val="00583ED6"/>
    <w:rsid w:val="00586B2D"/>
    <w:rsid w:val="005900C7"/>
    <w:rsid w:val="0059751E"/>
    <w:rsid w:val="00597E07"/>
    <w:rsid w:val="005A00D4"/>
    <w:rsid w:val="005B240D"/>
    <w:rsid w:val="005B29A9"/>
    <w:rsid w:val="005B3202"/>
    <w:rsid w:val="005B589E"/>
    <w:rsid w:val="005B6061"/>
    <w:rsid w:val="005B6676"/>
    <w:rsid w:val="005C0F6D"/>
    <w:rsid w:val="005C4769"/>
    <w:rsid w:val="005C6171"/>
    <w:rsid w:val="005D0C9C"/>
    <w:rsid w:val="005D2DE5"/>
    <w:rsid w:val="005D4EF2"/>
    <w:rsid w:val="005E5165"/>
    <w:rsid w:val="005E7149"/>
    <w:rsid w:val="005E7994"/>
    <w:rsid w:val="005F0473"/>
    <w:rsid w:val="005F1F8E"/>
    <w:rsid w:val="005F33DA"/>
    <w:rsid w:val="005F49D4"/>
    <w:rsid w:val="005F5F0E"/>
    <w:rsid w:val="005F77A1"/>
    <w:rsid w:val="005F787E"/>
    <w:rsid w:val="005F797C"/>
    <w:rsid w:val="00601F53"/>
    <w:rsid w:val="00604E35"/>
    <w:rsid w:val="006116CB"/>
    <w:rsid w:val="00615ED7"/>
    <w:rsid w:val="006215D7"/>
    <w:rsid w:val="00623978"/>
    <w:rsid w:val="006271D8"/>
    <w:rsid w:val="00627F88"/>
    <w:rsid w:val="00631FF7"/>
    <w:rsid w:val="00634251"/>
    <w:rsid w:val="0063508D"/>
    <w:rsid w:val="006352DC"/>
    <w:rsid w:val="0063626A"/>
    <w:rsid w:val="00637BE4"/>
    <w:rsid w:val="00641410"/>
    <w:rsid w:val="006428FD"/>
    <w:rsid w:val="00644EBA"/>
    <w:rsid w:val="006453C7"/>
    <w:rsid w:val="00647D46"/>
    <w:rsid w:val="00652533"/>
    <w:rsid w:val="00666BAA"/>
    <w:rsid w:val="00673276"/>
    <w:rsid w:val="00675959"/>
    <w:rsid w:val="00676B11"/>
    <w:rsid w:val="00680311"/>
    <w:rsid w:val="006811B2"/>
    <w:rsid w:val="006848D0"/>
    <w:rsid w:val="00691E6A"/>
    <w:rsid w:val="006934C2"/>
    <w:rsid w:val="006A0B2C"/>
    <w:rsid w:val="006A1969"/>
    <w:rsid w:val="006A21F2"/>
    <w:rsid w:val="006A6C12"/>
    <w:rsid w:val="006C0C58"/>
    <w:rsid w:val="006C31E3"/>
    <w:rsid w:val="006C60A9"/>
    <w:rsid w:val="006C63E5"/>
    <w:rsid w:val="006D5D66"/>
    <w:rsid w:val="006D7D07"/>
    <w:rsid w:val="006E6DCC"/>
    <w:rsid w:val="006F3069"/>
    <w:rsid w:val="006F4748"/>
    <w:rsid w:val="006F551A"/>
    <w:rsid w:val="00702C28"/>
    <w:rsid w:val="00702E59"/>
    <w:rsid w:val="0070310E"/>
    <w:rsid w:val="0071002C"/>
    <w:rsid w:val="00713A76"/>
    <w:rsid w:val="00722DAB"/>
    <w:rsid w:val="00723C71"/>
    <w:rsid w:val="00724DB7"/>
    <w:rsid w:val="00725E5E"/>
    <w:rsid w:val="007260DA"/>
    <w:rsid w:val="00731677"/>
    <w:rsid w:val="007344CC"/>
    <w:rsid w:val="007355D2"/>
    <w:rsid w:val="007520BD"/>
    <w:rsid w:val="0075290B"/>
    <w:rsid w:val="00752A4D"/>
    <w:rsid w:val="00755A33"/>
    <w:rsid w:val="0075605B"/>
    <w:rsid w:val="00774C8F"/>
    <w:rsid w:val="00776AE7"/>
    <w:rsid w:val="00780112"/>
    <w:rsid w:val="0078235F"/>
    <w:rsid w:val="00783E20"/>
    <w:rsid w:val="00787BE6"/>
    <w:rsid w:val="00794170"/>
    <w:rsid w:val="0079657D"/>
    <w:rsid w:val="00796E79"/>
    <w:rsid w:val="007A2CEB"/>
    <w:rsid w:val="007A3BED"/>
    <w:rsid w:val="007A3E8D"/>
    <w:rsid w:val="007A62E9"/>
    <w:rsid w:val="007A675C"/>
    <w:rsid w:val="007B197A"/>
    <w:rsid w:val="007B5DFD"/>
    <w:rsid w:val="007B615B"/>
    <w:rsid w:val="007B616C"/>
    <w:rsid w:val="007B6DBE"/>
    <w:rsid w:val="007C5E55"/>
    <w:rsid w:val="007C681C"/>
    <w:rsid w:val="007C6F2F"/>
    <w:rsid w:val="007D0543"/>
    <w:rsid w:val="007D3752"/>
    <w:rsid w:val="007D6A4F"/>
    <w:rsid w:val="007D6B7D"/>
    <w:rsid w:val="007E21B3"/>
    <w:rsid w:val="007E221F"/>
    <w:rsid w:val="007E312E"/>
    <w:rsid w:val="007E6045"/>
    <w:rsid w:val="007E72FB"/>
    <w:rsid w:val="007F054A"/>
    <w:rsid w:val="007F0A8B"/>
    <w:rsid w:val="007F1A98"/>
    <w:rsid w:val="007F2DF3"/>
    <w:rsid w:val="007F3A82"/>
    <w:rsid w:val="007F46CB"/>
    <w:rsid w:val="007F4C2F"/>
    <w:rsid w:val="008027BC"/>
    <w:rsid w:val="00807503"/>
    <w:rsid w:val="0081428E"/>
    <w:rsid w:val="00815F74"/>
    <w:rsid w:val="008216B7"/>
    <w:rsid w:val="0082429A"/>
    <w:rsid w:val="00825117"/>
    <w:rsid w:val="00827539"/>
    <w:rsid w:val="008328ED"/>
    <w:rsid w:val="008375C7"/>
    <w:rsid w:val="0084403F"/>
    <w:rsid w:val="00845D7A"/>
    <w:rsid w:val="008468FC"/>
    <w:rsid w:val="00847D3E"/>
    <w:rsid w:val="008501BD"/>
    <w:rsid w:val="008508D2"/>
    <w:rsid w:val="00850D07"/>
    <w:rsid w:val="00852F7F"/>
    <w:rsid w:val="00860EAE"/>
    <w:rsid w:val="00861756"/>
    <w:rsid w:val="0086276E"/>
    <w:rsid w:val="0086319C"/>
    <w:rsid w:val="00863388"/>
    <w:rsid w:val="0086533C"/>
    <w:rsid w:val="008660B2"/>
    <w:rsid w:val="00867499"/>
    <w:rsid w:val="00867BBE"/>
    <w:rsid w:val="0087225C"/>
    <w:rsid w:val="00872E9A"/>
    <w:rsid w:val="00876E58"/>
    <w:rsid w:val="00877CFB"/>
    <w:rsid w:val="008816EA"/>
    <w:rsid w:val="008824EE"/>
    <w:rsid w:val="008854AC"/>
    <w:rsid w:val="008868D6"/>
    <w:rsid w:val="008909C1"/>
    <w:rsid w:val="008A0514"/>
    <w:rsid w:val="008A1A8A"/>
    <w:rsid w:val="008A1EED"/>
    <w:rsid w:val="008A3128"/>
    <w:rsid w:val="008A3B26"/>
    <w:rsid w:val="008A64FF"/>
    <w:rsid w:val="008A6AC9"/>
    <w:rsid w:val="008A7F59"/>
    <w:rsid w:val="008B1D09"/>
    <w:rsid w:val="008B2C81"/>
    <w:rsid w:val="008C20A2"/>
    <w:rsid w:val="008E5210"/>
    <w:rsid w:val="008E59EC"/>
    <w:rsid w:val="008F1D94"/>
    <w:rsid w:val="008F2C34"/>
    <w:rsid w:val="008F586C"/>
    <w:rsid w:val="0090031A"/>
    <w:rsid w:val="00904240"/>
    <w:rsid w:val="0090637C"/>
    <w:rsid w:val="009075DD"/>
    <w:rsid w:val="00911C11"/>
    <w:rsid w:val="00915113"/>
    <w:rsid w:val="00917093"/>
    <w:rsid w:val="00923BD2"/>
    <w:rsid w:val="00926450"/>
    <w:rsid w:val="00926796"/>
    <w:rsid w:val="00931388"/>
    <w:rsid w:val="0093197D"/>
    <w:rsid w:val="00932CDC"/>
    <w:rsid w:val="00934078"/>
    <w:rsid w:val="00934737"/>
    <w:rsid w:val="0093616A"/>
    <w:rsid w:val="00940724"/>
    <w:rsid w:val="00943306"/>
    <w:rsid w:val="00944346"/>
    <w:rsid w:val="00945FF0"/>
    <w:rsid w:val="00946CC8"/>
    <w:rsid w:val="009516E9"/>
    <w:rsid w:val="00953C45"/>
    <w:rsid w:val="00954C04"/>
    <w:rsid w:val="00954E08"/>
    <w:rsid w:val="0096066E"/>
    <w:rsid w:val="00961C56"/>
    <w:rsid w:val="00966085"/>
    <w:rsid w:val="0096659D"/>
    <w:rsid w:val="0096661E"/>
    <w:rsid w:val="00972DF2"/>
    <w:rsid w:val="00975E2E"/>
    <w:rsid w:val="00976810"/>
    <w:rsid w:val="00977FCA"/>
    <w:rsid w:val="00981014"/>
    <w:rsid w:val="0098168E"/>
    <w:rsid w:val="00983AB0"/>
    <w:rsid w:val="00984112"/>
    <w:rsid w:val="0099362B"/>
    <w:rsid w:val="009A122B"/>
    <w:rsid w:val="009A13B5"/>
    <w:rsid w:val="009A3166"/>
    <w:rsid w:val="009A5910"/>
    <w:rsid w:val="009A72AB"/>
    <w:rsid w:val="009A78D0"/>
    <w:rsid w:val="009B2029"/>
    <w:rsid w:val="009B2906"/>
    <w:rsid w:val="009C02F2"/>
    <w:rsid w:val="009C2008"/>
    <w:rsid w:val="009C30AF"/>
    <w:rsid w:val="009C5C49"/>
    <w:rsid w:val="009C5CD4"/>
    <w:rsid w:val="009D1CA4"/>
    <w:rsid w:val="009D2DEF"/>
    <w:rsid w:val="009D4F08"/>
    <w:rsid w:val="009D5BB6"/>
    <w:rsid w:val="009E06D4"/>
    <w:rsid w:val="009E192A"/>
    <w:rsid w:val="009E61CB"/>
    <w:rsid w:val="009F1E90"/>
    <w:rsid w:val="009F78A6"/>
    <w:rsid w:val="00A00BB2"/>
    <w:rsid w:val="00A040DE"/>
    <w:rsid w:val="00A065BB"/>
    <w:rsid w:val="00A17D4D"/>
    <w:rsid w:val="00A217CD"/>
    <w:rsid w:val="00A22406"/>
    <w:rsid w:val="00A23E73"/>
    <w:rsid w:val="00A3411C"/>
    <w:rsid w:val="00A4163D"/>
    <w:rsid w:val="00A41AD4"/>
    <w:rsid w:val="00A41CC4"/>
    <w:rsid w:val="00A425D9"/>
    <w:rsid w:val="00A42BE9"/>
    <w:rsid w:val="00A43A96"/>
    <w:rsid w:val="00A450BD"/>
    <w:rsid w:val="00A5144C"/>
    <w:rsid w:val="00A56C23"/>
    <w:rsid w:val="00A5705F"/>
    <w:rsid w:val="00A61170"/>
    <w:rsid w:val="00A6344B"/>
    <w:rsid w:val="00A650FF"/>
    <w:rsid w:val="00A71C09"/>
    <w:rsid w:val="00A751E1"/>
    <w:rsid w:val="00A75FA2"/>
    <w:rsid w:val="00A83C5E"/>
    <w:rsid w:val="00A85C62"/>
    <w:rsid w:val="00A878B3"/>
    <w:rsid w:val="00A93E18"/>
    <w:rsid w:val="00A94A13"/>
    <w:rsid w:val="00A9611C"/>
    <w:rsid w:val="00AA08D6"/>
    <w:rsid w:val="00AA2D9D"/>
    <w:rsid w:val="00AA4B19"/>
    <w:rsid w:val="00AA6D0A"/>
    <w:rsid w:val="00AB0505"/>
    <w:rsid w:val="00AB4869"/>
    <w:rsid w:val="00AB5132"/>
    <w:rsid w:val="00AB538E"/>
    <w:rsid w:val="00AB754E"/>
    <w:rsid w:val="00AC2099"/>
    <w:rsid w:val="00AC303A"/>
    <w:rsid w:val="00AD2809"/>
    <w:rsid w:val="00AD5202"/>
    <w:rsid w:val="00AD5320"/>
    <w:rsid w:val="00AE0253"/>
    <w:rsid w:val="00AE3737"/>
    <w:rsid w:val="00AE42E6"/>
    <w:rsid w:val="00AE67E7"/>
    <w:rsid w:val="00AF0077"/>
    <w:rsid w:val="00AF0F02"/>
    <w:rsid w:val="00AF0FAC"/>
    <w:rsid w:val="00AF13D9"/>
    <w:rsid w:val="00AF2423"/>
    <w:rsid w:val="00AF27E8"/>
    <w:rsid w:val="00AF2AB2"/>
    <w:rsid w:val="00AF4BC9"/>
    <w:rsid w:val="00AF556F"/>
    <w:rsid w:val="00AF57F3"/>
    <w:rsid w:val="00AF7313"/>
    <w:rsid w:val="00B0138B"/>
    <w:rsid w:val="00B01A4B"/>
    <w:rsid w:val="00B061B2"/>
    <w:rsid w:val="00B1019A"/>
    <w:rsid w:val="00B11404"/>
    <w:rsid w:val="00B127BA"/>
    <w:rsid w:val="00B158F8"/>
    <w:rsid w:val="00B15BA6"/>
    <w:rsid w:val="00B164D2"/>
    <w:rsid w:val="00B167BE"/>
    <w:rsid w:val="00B266BE"/>
    <w:rsid w:val="00B302F6"/>
    <w:rsid w:val="00B31F5C"/>
    <w:rsid w:val="00B333C3"/>
    <w:rsid w:val="00B33B75"/>
    <w:rsid w:val="00B41511"/>
    <w:rsid w:val="00B45BB2"/>
    <w:rsid w:val="00B4774D"/>
    <w:rsid w:val="00B570E3"/>
    <w:rsid w:val="00B573C1"/>
    <w:rsid w:val="00B604FB"/>
    <w:rsid w:val="00B613EE"/>
    <w:rsid w:val="00B61BE4"/>
    <w:rsid w:val="00B62023"/>
    <w:rsid w:val="00B66B41"/>
    <w:rsid w:val="00B72012"/>
    <w:rsid w:val="00B766D7"/>
    <w:rsid w:val="00B83B6F"/>
    <w:rsid w:val="00B840F9"/>
    <w:rsid w:val="00B84B2D"/>
    <w:rsid w:val="00B85897"/>
    <w:rsid w:val="00B85ADF"/>
    <w:rsid w:val="00B86594"/>
    <w:rsid w:val="00B8720E"/>
    <w:rsid w:val="00B90379"/>
    <w:rsid w:val="00B93D31"/>
    <w:rsid w:val="00B95EF6"/>
    <w:rsid w:val="00BA17BA"/>
    <w:rsid w:val="00BA1EFA"/>
    <w:rsid w:val="00BA364D"/>
    <w:rsid w:val="00BA6602"/>
    <w:rsid w:val="00BA7F74"/>
    <w:rsid w:val="00BB0F18"/>
    <w:rsid w:val="00BB2C64"/>
    <w:rsid w:val="00BB4099"/>
    <w:rsid w:val="00BB512C"/>
    <w:rsid w:val="00BC01B1"/>
    <w:rsid w:val="00BC41C1"/>
    <w:rsid w:val="00BD12B8"/>
    <w:rsid w:val="00BD3CA9"/>
    <w:rsid w:val="00BD4DEA"/>
    <w:rsid w:val="00BD6734"/>
    <w:rsid w:val="00BE249C"/>
    <w:rsid w:val="00BE2DF4"/>
    <w:rsid w:val="00BE7F28"/>
    <w:rsid w:val="00BE7FD8"/>
    <w:rsid w:val="00BF26E6"/>
    <w:rsid w:val="00BF67C7"/>
    <w:rsid w:val="00C0095B"/>
    <w:rsid w:val="00C154EC"/>
    <w:rsid w:val="00C20A3E"/>
    <w:rsid w:val="00C23B3D"/>
    <w:rsid w:val="00C2694B"/>
    <w:rsid w:val="00C30E19"/>
    <w:rsid w:val="00C34ACB"/>
    <w:rsid w:val="00C362D8"/>
    <w:rsid w:val="00C364AC"/>
    <w:rsid w:val="00C36F31"/>
    <w:rsid w:val="00C4026C"/>
    <w:rsid w:val="00C41FBF"/>
    <w:rsid w:val="00C44D66"/>
    <w:rsid w:val="00C46C11"/>
    <w:rsid w:val="00C46F09"/>
    <w:rsid w:val="00C50F4D"/>
    <w:rsid w:val="00C5228E"/>
    <w:rsid w:val="00C633AD"/>
    <w:rsid w:val="00C761AA"/>
    <w:rsid w:val="00C769B2"/>
    <w:rsid w:val="00C770B1"/>
    <w:rsid w:val="00C77FF6"/>
    <w:rsid w:val="00C80306"/>
    <w:rsid w:val="00C81D1B"/>
    <w:rsid w:val="00C83F58"/>
    <w:rsid w:val="00C85FA5"/>
    <w:rsid w:val="00C9574C"/>
    <w:rsid w:val="00C976C9"/>
    <w:rsid w:val="00C97A02"/>
    <w:rsid w:val="00CA351F"/>
    <w:rsid w:val="00CA5DD7"/>
    <w:rsid w:val="00CA7782"/>
    <w:rsid w:val="00CB0B1E"/>
    <w:rsid w:val="00CB3F68"/>
    <w:rsid w:val="00CB45B8"/>
    <w:rsid w:val="00CB7218"/>
    <w:rsid w:val="00CC2052"/>
    <w:rsid w:val="00CC3EF2"/>
    <w:rsid w:val="00CC4E10"/>
    <w:rsid w:val="00CC76B9"/>
    <w:rsid w:val="00CD2EA1"/>
    <w:rsid w:val="00CD461D"/>
    <w:rsid w:val="00CE4160"/>
    <w:rsid w:val="00CE7F03"/>
    <w:rsid w:val="00CF04B1"/>
    <w:rsid w:val="00CF10B9"/>
    <w:rsid w:val="00CF1BDC"/>
    <w:rsid w:val="00CF284A"/>
    <w:rsid w:val="00CF42A6"/>
    <w:rsid w:val="00CF4B00"/>
    <w:rsid w:val="00CF4E59"/>
    <w:rsid w:val="00CF6092"/>
    <w:rsid w:val="00CF6A3D"/>
    <w:rsid w:val="00D03B5F"/>
    <w:rsid w:val="00D07100"/>
    <w:rsid w:val="00D11B72"/>
    <w:rsid w:val="00D176BC"/>
    <w:rsid w:val="00D17EBE"/>
    <w:rsid w:val="00D237A8"/>
    <w:rsid w:val="00D275CE"/>
    <w:rsid w:val="00D30013"/>
    <w:rsid w:val="00D3540B"/>
    <w:rsid w:val="00D43A8D"/>
    <w:rsid w:val="00D468EC"/>
    <w:rsid w:val="00D4750C"/>
    <w:rsid w:val="00D47529"/>
    <w:rsid w:val="00D54168"/>
    <w:rsid w:val="00D5526B"/>
    <w:rsid w:val="00D6188C"/>
    <w:rsid w:val="00D6252C"/>
    <w:rsid w:val="00D645B9"/>
    <w:rsid w:val="00D64604"/>
    <w:rsid w:val="00D67774"/>
    <w:rsid w:val="00D67C21"/>
    <w:rsid w:val="00D71FB1"/>
    <w:rsid w:val="00D735C9"/>
    <w:rsid w:val="00D76AB8"/>
    <w:rsid w:val="00D81AE3"/>
    <w:rsid w:val="00D82ADE"/>
    <w:rsid w:val="00D854D0"/>
    <w:rsid w:val="00D86245"/>
    <w:rsid w:val="00D86802"/>
    <w:rsid w:val="00D91AEC"/>
    <w:rsid w:val="00D93888"/>
    <w:rsid w:val="00D94312"/>
    <w:rsid w:val="00D959F2"/>
    <w:rsid w:val="00DA21D3"/>
    <w:rsid w:val="00DA2D79"/>
    <w:rsid w:val="00DA3E86"/>
    <w:rsid w:val="00DA59EB"/>
    <w:rsid w:val="00DA5C49"/>
    <w:rsid w:val="00DA75C4"/>
    <w:rsid w:val="00DB654A"/>
    <w:rsid w:val="00DB7537"/>
    <w:rsid w:val="00DB7680"/>
    <w:rsid w:val="00DC4959"/>
    <w:rsid w:val="00DC5318"/>
    <w:rsid w:val="00DD0E3D"/>
    <w:rsid w:val="00DD25DC"/>
    <w:rsid w:val="00DE0F96"/>
    <w:rsid w:val="00DE2AAA"/>
    <w:rsid w:val="00DE48FB"/>
    <w:rsid w:val="00DE7896"/>
    <w:rsid w:val="00DF0D5B"/>
    <w:rsid w:val="00DF231F"/>
    <w:rsid w:val="00DF7D7C"/>
    <w:rsid w:val="00E00FA7"/>
    <w:rsid w:val="00E01977"/>
    <w:rsid w:val="00E02390"/>
    <w:rsid w:val="00E02E30"/>
    <w:rsid w:val="00E110FF"/>
    <w:rsid w:val="00E133F9"/>
    <w:rsid w:val="00E138BD"/>
    <w:rsid w:val="00E13F58"/>
    <w:rsid w:val="00E14241"/>
    <w:rsid w:val="00E14B33"/>
    <w:rsid w:val="00E1549C"/>
    <w:rsid w:val="00E17C87"/>
    <w:rsid w:val="00E20C05"/>
    <w:rsid w:val="00E219BA"/>
    <w:rsid w:val="00E22409"/>
    <w:rsid w:val="00E22A80"/>
    <w:rsid w:val="00E2301C"/>
    <w:rsid w:val="00E252C9"/>
    <w:rsid w:val="00E3023C"/>
    <w:rsid w:val="00E312FB"/>
    <w:rsid w:val="00E333FD"/>
    <w:rsid w:val="00E348CE"/>
    <w:rsid w:val="00E4034B"/>
    <w:rsid w:val="00E422AC"/>
    <w:rsid w:val="00E458D4"/>
    <w:rsid w:val="00E45E46"/>
    <w:rsid w:val="00E478A1"/>
    <w:rsid w:val="00E51158"/>
    <w:rsid w:val="00E5446B"/>
    <w:rsid w:val="00E60672"/>
    <w:rsid w:val="00E62359"/>
    <w:rsid w:val="00E623C8"/>
    <w:rsid w:val="00E642DE"/>
    <w:rsid w:val="00E65208"/>
    <w:rsid w:val="00E66033"/>
    <w:rsid w:val="00E663B7"/>
    <w:rsid w:val="00E67EF1"/>
    <w:rsid w:val="00E702D6"/>
    <w:rsid w:val="00E71764"/>
    <w:rsid w:val="00E72044"/>
    <w:rsid w:val="00E73250"/>
    <w:rsid w:val="00E73C5A"/>
    <w:rsid w:val="00E74580"/>
    <w:rsid w:val="00E74A26"/>
    <w:rsid w:val="00E8105D"/>
    <w:rsid w:val="00E81201"/>
    <w:rsid w:val="00E82D49"/>
    <w:rsid w:val="00E82E1F"/>
    <w:rsid w:val="00E85174"/>
    <w:rsid w:val="00E87B0B"/>
    <w:rsid w:val="00E90FEC"/>
    <w:rsid w:val="00EA2B3C"/>
    <w:rsid w:val="00EB0F1B"/>
    <w:rsid w:val="00EB280B"/>
    <w:rsid w:val="00EB5FEB"/>
    <w:rsid w:val="00EC0559"/>
    <w:rsid w:val="00EC1103"/>
    <w:rsid w:val="00EC1328"/>
    <w:rsid w:val="00EC1EA4"/>
    <w:rsid w:val="00EC2D72"/>
    <w:rsid w:val="00EC427A"/>
    <w:rsid w:val="00EC4E0B"/>
    <w:rsid w:val="00EC74D5"/>
    <w:rsid w:val="00ED052E"/>
    <w:rsid w:val="00ED34A1"/>
    <w:rsid w:val="00ED392D"/>
    <w:rsid w:val="00ED6A12"/>
    <w:rsid w:val="00ED6BCA"/>
    <w:rsid w:val="00EE05E6"/>
    <w:rsid w:val="00EE31ED"/>
    <w:rsid w:val="00EF0A8E"/>
    <w:rsid w:val="00EF3140"/>
    <w:rsid w:val="00EF43A9"/>
    <w:rsid w:val="00EF5F56"/>
    <w:rsid w:val="00F017DD"/>
    <w:rsid w:val="00F034BF"/>
    <w:rsid w:val="00F04803"/>
    <w:rsid w:val="00F05419"/>
    <w:rsid w:val="00F058C3"/>
    <w:rsid w:val="00F14D62"/>
    <w:rsid w:val="00F15F30"/>
    <w:rsid w:val="00F16E10"/>
    <w:rsid w:val="00F17084"/>
    <w:rsid w:val="00F20DA0"/>
    <w:rsid w:val="00F237D6"/>
    <w:rsid w:val="00F2499D"/>
    <w:rsid w:val="00F27A4C"/>
    <w:rsid w:val="00F30D1B"/>
    <w:rsid w:val="00F374A8"/>
    <w:rsid w:val="00F37B6B"/>
    <w:rsid w:val="00F4045D"/>
    <w:rsid w:val="00F43EFB"/>
    <w:rsid w:val="00F45A31"/>
    <w:rsid w:val="00F4744C"/>
    <w:rsid w:val="00F500E2"/>
    <w:rsid w:val="00F50CCE"/>
    <w:rsid w:val="00F51831"/>
    <w:rsid w:val="00F519F5"/>
    <w:rsid w:val="00F536B9"/>
    <w:rsid w:val="00F606A3"/>
    <w:rsid w:val="00F61FE7"/>
    <w:rsid w:val="00F62794"/>
    <w:rsid w:val="00F62FA7"/>
    <w:rsid w:val="00F71EA4"/>
    <w:rsid w:val="00F71F4B"/>
    <w:rsid w:val="00F759CC"/>
    <w:rsid w:val="00F7630C"/>
    <w:rsid w:val="00F763F7"/>
    <w:rsid w:val="00F76D18"/>
    <w:rsid w:val="00F81210"/>
    <w:rsid w:val="00F85090"/>
    <w:rsid w:val="00F947B6"/>
    <w:rsid w:val="00F967D4"/>
    <w:rsid w:val="00FA06A0"/>
    <w:rsid w:val="00FA1874"/>
    <w:rsid w:val="00FA1CFC"/>
    <w:rsid w:val="00FA6A2C"/>
    <w:rsid w:val="00FA737D"/>
    <w:rsid w:val="00FB0ADD"/>
    <w:rsid w:val="00FB15F3"/>
    <w:rsid w:val="00FB1683"/>
    <w:rsid w:val="00FB7040"/>
    <w:rsid w:val="00FC1303"/>
    <w:rsid w:val="00FC3065"/>
    <w:rsid w:val="00FC43DF"/>
    <w:rsid w:val="00FC7BCA"/>
    <w:rsid w:val="00FD0A45"/>
    <w:rsid w:val="00FD24E7"/>
    <w:rsid w:val="00FD42E1"/>
    <w:rsid w:val="00FD537F"/>
    <w:rsid w:val="00FD6CF0"/>
    <w:rsid w:val="00FD76E2"/>
    <w:rsid w:val="00FE65A7"/>
    <w:rsid w:val="00FF04C9"/>
    <w:rsid w:val="00FF1D87"/>
    <w:rsid w:val="00FF6177"/>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7F8672"/>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3888"/>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D6734"/>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A509E"/>
    <w:pPr>
      <w:tabs>
        <w:tab w:val="center" w:pos="4513"/>
        <w:tab w:val="right" w:pos="9026"/>
      </w:tabs>
    </w:pPr>
  </w:style>
  <w:style w:type="character" w:customStyle="1" w:styleId="HeaderChar">
    <w:name w:val="Header Char"/>
    <w:basedOn w:val="DefaultParagraphFont"/>
    <w:link w:val="Header"/>
    <w:uiPriority w:val="99"/>
    <w:rsid w:val="001A509E"/>
  </w:style>
  <w:style w:type="paragraph" w:styleId="Footer">
    <w:name w:val="footer"/>
    <w:basedOn w:val="Normal"/>
    <w:link w:val="FooterChar"/>
    <w:uiPriority w:val="99"/>
    <w:unhideWhenUsed/>
    <w:rsid w:val="001A509E"/>
    <w:pPr>
      <w:tabs>
        <w:tab w:val="center" w:pos="4513"/>
        <w:tab w:val="right" w:pos="9026"/>
      </w:tabs>
    </w:pPr>
  </w:style>
  <w:style w:type="character" w:customStyle="1" w:styleId="FooterChar">
    <w:name w:val="Footer Char"/>
    <w:basedOn w:val="DefaultParagraphFont"/>
    <w:link w:val="Footer"/>
    <w:uiPriority w:val="99"/>
    <w:rsid w:val="001A509E"/>
  </w:style>
  <w:style w:type="paragraph" w:styleId="NoSpacing">
    <w:name w:val="No Spacing"/>
    <w:link w:val="NoSpacingChar"/>
    <w:uiPriority w:val="1"/>
    <w:qFormat/>
    <w:rsid w:val="001A509E"/>
    <w:rPr>
      <w:rFonts w:eastAsiaTheme="minorEastAsia"/>
      <w:sz w:val="22"/>
      <w:szCs w:val="22"/>
      <w:lang w:val="en-US" w:eastAsia="zh-CN"/>
    </w:rPr>
  </w:style>
  <w:style w:type="character" w:customStyle="1" w:styleId="NoSpacingChar">
    <w:name w:val="No Spacing Char"/>
    <w:basedOn w:val="DefaultParagraphFont"/>
    <w:link w:val="NoSpacing"/>
    <w:uiPriority w:val="1"/>
    <w:rsid w:val="001A509E"/>
    <w:rPr>
      <w:rFonts w:eastAsiaTheme="minorEastAsia"/>
      <w:sz w:val="22"/>
      <w:szCs w:val="22"/>
      <w:lang w:val="en-US" w:eastAsia="zh-CN"/>
    </w:rPr>
  </w:style>
  <w:style w:type="character" w:styleId="PageNumber">
    <w:name w:val="page number"/>
    <w:basedOn w:val="DefaultParagraphFont"/>
    <w:uiPriority w:val="99"/>
    <w:semiHidden/>
    <w:unhideWhenUsed/>
    <w:rsid w:val="001A509E"/>
  </w:style>
  <w:style w:type="paragraph" w:styleId="ListParagraph">
    <w:name w:val="List Paragraph"/>
    <w:basedOn w:val="Normal"/>
    <w:uiPriority w:val="34"/>
    <w:qFormat/>
    <w:rsid w:val="00D93888"/>
    <w:pPr>
      <w:ind w:left="720"/>
      <w:contextualSpacing/>
    </w:pPr>
  </w:style>
  <w:style w:type="character" w:customStyle="1" w:styleId="Heading1Char">
    <w:name w:val="Heading 1 Char"/>
    <w:basedOn w:val="DefaultParagraphFont"/>
    <w:link w:val="Heading1"/>
    <w:uiPriority w:val="9"/>
    <w:rsid w:val="00D9388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93888"/>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93888"/>
    <w:pPr>
      <w:spacing w:before="120"/>
    </w:pPr>
    <w:rPr>
      <w:b/>
      <w:bCs/>
    </w:rPr>
  </w:style>
  <w:style w:type="paragraph" w:styleId="TOC2">
    <w:name w:val="toc 2"/>
    <w:basedOn w:val="Normal"/>
    <w:next w:val="Normal"/>
    <w:autoRedefine/>
    <w:uiPriority w:val="39"/>
    <w:unhideWhenUsed/>
    <w:rsid w:val="00D93888"/>
    <w:pPr>
      <w:ind w:left="240"/>
    </w:pPr>
    <w:rPr>
      <w:b/>
      <w:bCs/>
      <w:sz w:val="22"/>
      <w:szCs w:val="22"/>
    </w:rPr>
  </w:style>
  <w:style w:type="paragraph" w:styleId="TOC3">
    <w:name w:val="toc 3"/>
    <w:basedOn w:val="Normal"/>
    <w:next w:val="Normal"/>
    <w:autoRedefine/>
    <w:uiPriority w:val="39"/>
    <w:semiHidden/>
    <w:unhideWhenUsed/>
    <w:rsid w:val="00D93888"/>
    <w:pPr>
      <w:ind w:left="480"/>
    </w:pPr>
    <w:rPr>
      <w:sz w:val="22"/>
      <w:szCs w:val="22"/>
    </w:rPr>
  </w:style>
  <w:style w:type="paragraph" w:styleId="TOC4">
    <w:name w:val="toc 4"/>
    <w:basedOn w:val="Normal"/>
    <w:next w:val="Normal"/>
    <w:autoRedefine/>
    <w:uiPriority w:val="39"/>
    <w:semiHidden/>
    <w:unhideWhenUsed/>
    <w:rsid w:val="00D93888"/>
    <w:pPr>
      <w:ind w:left="720"/>
    </w:pPr>
    <w:rPr>
      <w:sz w:val="20"/>
      <w:szCs w:val="20"/>
    </w:rPr>
  </w:style>
  <w:style w:type="paragraph" w:styleId="TOC5">
    <w:name w:val="toc 5"/>
    <w:basedOn w:val="Normal"/>
    <w:next w:val="Normal"/>
    <w:autoRedefine/>
    <w:uiPriority w:val="39"/>
    <w:semiHidden/>
    <w:unhideWhenUsed/>
    <w:rsid w:val="00D93888"/>
    <w:pPr>
      <w:ind w:left="960"/>
    </w:pPr>
    <w:rPr>
      <w:sz w:val="20"/>
      <w:szCs w:val="20"/>
    </w:rPr>
  </w:style>
  <w:style w:type="paragraph" w:styleId="TOC6">
    <w:name w:val="toc 6"/>
    <w:basedOn w:val="Normal"/>
    <w:next w:val="Normal"/>
    <w:autoRedefine/>
    <w:uiPriority w:val="39"/>
    <w:semiHidden/>
    <w:unhideWhenUsed/>
    <w:rsid w:val="00D93888"/>
    <w:pPr>
      <w:ind w:left="1200"/>
    </w:pPr>
    <w:rPr>
      <w:sz w:val="20"/>
      <w:szCs w:val="20"/>
    </w:rPr>
  </w:style>
  <w:style w:type="paragraph" w:styleId="TOC7">
    <w:name w:val="toc 7"/>
    <w:basedOn w:val="Normal"/>
    <w:next w:val="Normal"/>
    <w:autoRedefine/>
    <w:uiPriority w:val="39"/>
    <w:semiHidden/>
    <w:unhideWhenUsed/>
    <w:rsid w:val="00D93888"/>
    <w:pPr>
      <w:ind w:left="1440"/>
    </w:pPr>
    <w:rPr>
      <w:sz w:val="20"/>
      <w:szCs w:val="20"/>
    </w:rPr>
  </w:style>
  <w:style w:type="paragraph" w:styleId="TOC8">
    <w:name w:val="toc 8"/>
    <w:basedOn w:val="Normal"/>
    <w:next w:val="Normal"/>
    <w:autoRedefine/>
    <w:uiPriority w:val="39"/>
    <w:semiHidden/>
    <w:unhideWhenUsed/>
    <w:rsid w:val="00D93888"/>
    <w:pPr>
      <w:ind w:left="1680"/>
    </w:pPr>
    <w:rPr>
      <w:sz w:val="20"/>
      <w:szCs w:val="20"/>
    </w:rPr>
  </w:style>
  <w:style w:type="paragraph" w:styleId="TOC9">
    <w:name w:val="toc 9"/>
    <w:basedOn w:val="Normal"/>
    <w:next w:val="Normal"/>
    <w:autoRedefine/>
    <w:uiPriority w:val="39"/>
    <w:semiHidden/>
    <w:unhideWhenUsed/>
    <w:rsid w:val="00D93888"/>
    <w:pPr>
      <w:ind w:left="1920"/>
    </w:pPr>
    <w:rPr>
      <w:sz w:val="20"/>
      <w:szCs w:val="20"/>
    </w:rPr>
  </w:style>
  <w:style w:type="character" w:customStyle="1" w:styleId="Heading2Char">
    <w:name w:val="Heading 2 Char"/>
    <w:basedOn w:val="DefaultParagraphFont"/>
    <w:link w:val="Heading2"/>
    <w:uiPriority w:val="9"/>
    <w:rsid w:val="00BD6734"/>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544AB2"/>
    <w:rPr>
      <w:color w:val="0563C1" w:themeColor="hyperlink"/>
      <w:u w:val="single"/>
    </w:rPr>
  </w:style>
  <w:style w:type="character" w:customStyle="1" w:styleId="apple-converted-space">
    <w:name w:val="apple-converted-space"/>
    <w:basedOn w:val="DefaultParagraphFont"/>
    <w:rsid w:val="0087225C"/>
  </w:style>
  <w:style w:type="paragraph" w:styleId="DocumentMap">
    <w:name w:val="Document Map"/>
    <w:basedOn w:val="Normal"/>
    <w:link w:val="DocumentMapChar"/>
    <w:uiPriority w:val="99"/>
    <w:semiHidden/>
    <w:unhideWhenUsed/>
    <w:rsid w:val="004E3474"/>
    <w:rPr>
      <w:rFonts w:ascii="Times New Roman" w:hAnsi="Times New Roman" w:cs="Times New Roman"/>
    </w:rPr>
  </w:style>
  <w:style w:type="character" w:customStyle="1" w:styleId="DocumentMapChar">
    <w:name w:val="Document Map Char"/>
    <w:basedOn w:val="DefaultParagraphFont"/>
    <w:link w:val="DocumentMap"/>
    <w:uiPriority w:val="99"/>
    <w:semiHidden/>
    <w:rsid w:val="004E3474"/>
    <w:rPr>
      <w:rFonts w:ascii="Times New Roman" w:hAnsi="Times New Roman" w:cs="Times New Roman"/>
    </w:rPr>
  </w:style>
  <w:style w:type="character" w:styleId="FollowedHyperlink">
    <w:name w:val="FollowedHyperlink"/>
    <w:basedOn w:val="DefaultParagraphFont"/>
    <w:uiPriority w:val="99"/>
    <w:semiHidden/>
    <w:unhideWhenUsed/>
    <w:rsid w:val="00564B0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9372307">
      <w:bodyDiv w:val="1"/>
      <w:marLeft w:val="0"/>
      <w:marRight w:val="0"/>
      <w:marTop w:val="0"/>
      <w:marBottom w:val="0"/>
      <w:divBdr>
        <w:top w:val="none" w:sz="0" w:space="0" w:color="auto"/>
        <w:left w:val="none" w:sz="0" w:space="0" w:color="auto"/>
        <w:bottom w:val="none" w:sz="0" w:space="0" w:color="auto"/>
        <w:right w:val="none" w:sz="0" w:space="0" w:color="auto"/>
      </w:divBdr>
    </w:div>
    <w:div w:id="247886690">
      <w:bodyDiv w:val="1"/>
      <w:marLeft w:val="0"/>
      <w:marRight w:val="0"/>
      <w:marTop w:val="0"/>
      <w:marBottom w:val="0"/>
      <w:divBdr>
        <w:top w:val="none" w:sz="0" w:space="0" w:color="auto"/>
        <w:left w:val="none" w:sz="0" w:space="0" w:color="auto"/>
        <w:bottom w:val="none" w:sz="0" w:space="0" w:color="auto"/>
        <w:right w:val="none" w:sz="0" w:space="0" w:color="auto"/>
      </w:divBdr>
    </w:div>
    <w:div w:id="270090204">
      <w:bodyDiv w:val="1"/>
      <w:marLeft w:val="0"/>
      <w:marRight w:val="0"/>
      <w:marTop w:val="0"/>
      <w:marBottom w:val="0"/>
      <w:divBdr>
        <w:top w:val="none" w:sz="0" w:space="0" w:color="auto"/>
        <w:left w:val="none" w:sz="0" w:space="0" w:color="auto"/>
        <w:bottom w:val="none" w:sz="0" w:space="0" w:color="auto"/>
        <w:right w:val="none" w:sz="0" w:space="0" w:color="auto"/>
      </w:divBdr>
    </w:div>
    <w:div w:id="353267811">
      <w:bodyDiv w:val="1"/>
      <w:marLeft w:val="0"/>
      <w:marRight w:val="0"/>
      <w:marTop w:val="0"/>
      <w:marBottom w:val="0"/>
      <w:divBdr>
        <w:top w:val="none" w:sz="0" w:space="0" w:color="auto"/>
        <w:left w:val="none" w:sz="0" w:space="0" w:color="auto"/>
        <w:bottom w:val="none" w:sz="0" w:space="0" w:color="auto"/>
        <w:right w:val="none" w:sz="0" w:space="0" w:color="auto"/>
      </w:divBdr>
    </w:div>
    <w:div w:id="383873198">
      <w:bodyDiv w:val="1"/>
      <w:marLeft w:val="0"/>
      <w:marRight w:val="0"/>
      <w:marTop w:val="0"/>
      <w:marBottom w:val="0"/>
      <w:divBdr>
        <w:top w:val="none" w:sz="0" w:space="0" w:color="auto"/>
        <w:left w:val="none" w:sz="0" w:space="0" w:color="auto"/>
        <w:bottom w:val="none" w:sz="0" w:space="0" w:color="auto"/>
        <w:right w:val="none" w:sz="0" w:space="0" w:color="auto"/>
      </w:divBdr>
    </w:div>
    <w:div w:id="415901854">
      <w:bodyDiv w:val="1"/>
      <w:marLeft w:val="0"/>
      <w:marRight w:val="0"/>
      <w:marTop w:val="0"/>
      <w:marBottom w:val="0"/>
      <w:divBdr>
        <w:top w:val="none" w:sz="0" w:space="0" w:color="auto"/>
        <w:left w:val="none" w:sz="0" w:space="0" w:color="auto"/>
        <w:bottom w:val="none" w:sz="0" w:space="0" w:color="auto"/>
        <w:right w:val="none" w:sz="0" w:space="0" w:color="auto"/>
      </w:divBdr>
    </w:div>
    <w:div w:id="419525723">
      <w:bodyDiv w:val="1"/>
      <w:marLeft w:val="0"/>
      <w:marRight w:val="0"/>
      <w:marTop w:val="0"/>
      <w:marBottom w:val="0"/>
      <w:divBdr>
        <w:top w:val="none" w:sz="0" w:space="0" w:color="auto"/>
        <w:left w:val="none" w:sz="0" w:space="0" w:color="auto"/>
        <w:bottom w:val="none" w:sz="0" w:space="0" w:color="auto"/>
        <w:right w:val="none" w:sz="0" w:space="0" w:color="auto"/>
      </w:divBdr>
    </w:div>
    <w:div w:id="468323858">
      <w:bodyDiv w:val="1"/>
      <w:marLeft w:val="0"/>
      <w:marRight w:val="0"/>
      <w:marTop w:val="0"/>
      <w:marBottom w:val="0"/>
      <w:divBdr>
        <w:top w:val="none" w:sz="0" w:space="0" w:color="auto"/>
        <w:left w:val="none" w:sz="0" w:space="0" w:color="auto"/>
        <w:bottom w:val="none" w:sz="0" w:space="0" w:color="auto"/>
        <w:right w:val="none" w:sz="0" w:space="0" w:color="auto"/>
      </w:divBdr>
    </w:div>
    <w:div w:id="612244447">
      <w:bodyDiv w:val="1"/>
      <w:marLeft w:val="0"/>
      <w:marRight w:val="0"/>
      <w:marTop w:val="0"/>
      <w:marBottom w:val="0"/>
      <w:divBdr>
        <w:top w:val="none" w:sz="0" w:space="0" w:color="auto"/>
        <w:left w:val="none" w:sz="0" w:space="0" w:color="auto"/>
        <w:bottom w:val="none" w:sz="0" w:space="0" w:color="auto"/>
        <w:right w:val="none" w:sz="0" w:space="0" w:color="auto"/>
      </w:divBdr>
    </w:div>
    <w:div w:id="728845462">
      <w:bodyDiv w:val="1"/>
      <w:marLeft w:val="0"/>
      <w:marRight w:val="0"/>
      <w:marTop w:val="0"/>
      <w:marBottom w:val="0"/>
      <w:divBdr>
        <w:top w:val="none" w:sz="0" w:space="0" w:color="auto"/>
        <w:left w:val="none" w:sz="0" w:space="0" w:color="auto"/>
        <w:bottom w:val="none" w:sz="0" w:space="0" w:color="auto"/>
        <w:right w:val="none" w:sz="0" w:space="0" w:color="auto"/>
      </w:divBdr>
    </w:div>
    <w:div w:id="795103670">
      <w:bodyDiv w:val="1"/>
      <w:marLeft w:val="0"/>
      <w:marRight w:val="0"/>
      <w:marTop w:val="0"/>
      <w:marBottom w:val="0"/>
      <w:divBdr>
        <w:top w:val="none" w:sz="0" w:space="0" w:color="auto"/>
        <w:left w:val="none" w:sz="0" w:space="0" w:color="auto"/>
        <w:bottom w:val="none" w:sz="0" w:space="0" w:color="auto"/>
        <w:right w:val="none" w:sz="0" w:space="0" w:color="auto"/>
      </w:divBdr>
    </w:div>
    <w:div w:id="1026102852">
      <w:bodyDiv w:val="1"/>
      <w:marLeft w:val="0"/>
      <w:marRight w:val="0"/>
      <w:marTop w:val="0"/>
      <w:marBottom w:val="0"/>
      <w:divBdr>
        <w:top w:val="none" w:sz="0" w:space="0" w:color="auto"/>
        <w:left w:val="none" w:sz="0" w:space="0" w:color="auto"/>
        <w:bottom w:val="none" w:sz="0" w:space="0" w:color="auto"/>
        <w:right w:val="none" w:sz="0" w:space="0" w:color="auto"/>
      </w:divBdr>
    </w:div>
    <w:div w:id="1190876607">
      <w:bodyDiv w:val="1"/>
      <w:marLeft w:val="0"/>
      <w:marRight w:val="0"/>
      <w:marTop w:val="0"/>
      <w:marBottom w:val="0"/>
      <w:divBdr>
        <w:top w:val="none" w:sz="0" w:space="0" w:color="auto"/>
        <w:left w:val="none" w:sz="0" w:space="0" w:color="auto"/>
        <w:bottom w:val="none" w:sz="0" w:space="0" w:color="auto"/>
        <w:right w:val="none" w:sz="0" w:space="0" w:color="auto"/>
      </w:divBdr>
    </w:div>
    <w:div w:id="1263026481">
      <w:bodyDiv w:val="1"/>
      <w:marLeft w:val="0"/>
      <w:marRight w:val="0"/>
      <w:marTop w:val="0"/>
      <w:marBottom w:val="0"/>
      <w:divBdr>
        <w:top w:val="none" w:sz="0" w:space="0" w:color="auto"/>
        <w:left w:val="none" w:sz="0" w:space="0" w:color="auto"/>
        <w:bottom w:val="none" w:sz="0" w:space="0" w:color="auto"/>
        <w:right w:val="none" w:sz="0" w:space="0" w:color="auto"/>
      </w:divBdr>
    </w:div>
    <w:div w:id="1436168218">
      <w:bodyDiv w:val="1"/>
      <w:marLeft w:val="0"/>
      <w:marRight w:val="0"/>
      <w:marTop w:val="0"/>
      <w:marBottom w:val="0"/>
      <w:divBdr>
        <w:top w:val="none" w:sz="0" w:space="0" w:color="auto"/>
        <w:left w:val="none" w:sz="0" w:space="0" w:color="auto"/>
        <w:bottom w:val="none" w:sz="0" w:space="0" w:color="auto"/>
        <w:right w:val="none" w:sz="0" w:space="0" w:color="auto"/>
      </w:divBdr>
    </w:div>
    <w:div w:id="1448113844">
      <w:bodyDiv w:val="1"/>
      <w:marLeft w:val="0"/>
      <w:marRight w:val="0"/>
      <w:marTop w:val="0"/>
      <w:marBottom w:val="0"/>
      <w:divBdr>
        <w:top w:val="none" w:sz="0" w:space="0" w:color="auto"/>
        <w:left w:val="none" w:sz="0" w:space="0" w:color="auto"/>
        <w:bottom w:val="none" w:sz="0" w:space="0" w:color="auto"/>
        <w:right w:val="none" w:sz="0" w:space="0" w:color="auto"/>
      </w:divBdr>
    </w:div>
    <w:div w:id="1522351811">
      <w:bodyDiv w:val="1"/>
      <w:marLeft w:val="0"/>
      <w:marRight w:val="0"/>
      <w:marTop w:val="0"/>
      <w:marBottom w:val="0"/>
      <w:divBdr>
        <w:top w:val="none" w:sz="0" w:space="0" w:color="auto"/>
        <w:left w:val="none" w:sz="0" w:space="0" w:color="auto"/>
        <w:bottom w:val="none" w:sz="0" w:space="0" w:color="auto"/>
        <w:right w:val="none" w:sz="0" w:space="0" w:color="auto"/>
      </w:divBdr>
    </w:div>
    <w:div w:id="1536456590">
      <w:bodyDiv w:val="1"/>
      <w:marLeft w:val="0"/>
      <w:marRight w:val="0"/>
      <w:marTop w:val="0"/>
      <w:marBottom w:val="0"/>
      <w:divBdr>
        <w:top w:val="none" w:sz="0" w:space="0" w:color="auto"/>
        <w:left w:val="none" w:sz="0" w:space="0" w:color="auto"/>
        <w:bottom w:val="none" w:sz="0" w:space="0" w:color="auto"/>
        <w:right w:val="none" w:sz="0" w:space="0" w:color="auto"/>
      </w:divBdr>
    </w:div>
    <w:div w:id="1718626690">
      <w:bodyDiv w:val="1"/>
      <w:marLeft w:val="0"/>
      <w:marRight w:val="0"/>
      <w:marTop w:val="0"/>
      <w:marBottom w:val="0"/>
      <w:divBdr>
        <w:top w:val="none" w:sz="0" w:space="0" w:color="auto"/>
        <w:left w:val="none" w:sz="0" w:space="0" w:color="auto"/>
        <w:bottom w:val="none" w:sz="0" w:space="0" w:color="auto"/>
        <w:right w:val="none" w:sz="0" w:space="0" w:color="auto"/>
      </w:divBdr>
    </w:div>
    <w:div w:id="2047832937">
      <w:bodyDiv w:val="1"/>
      <w:marLeft w:val="0"/>
      <w:marRight w:val="0"/>
      <w:marTop w:val="0"/>
      <w:marBottom w:val="0"/>
      <w:divBdr>
        <w:top w:val="none" w:sz="0" w:space="0" w:color="auto"/>
        <w:left w:val="none" w:sz="0" w:space="0" w:color="auto"/>
        <w:bottom w:val="none" w:sz="0" w:space="0" w:color="auto"/>
        <w:right w:val="none" w:sz="0" w:space="0" w:color="auto"/>
      </w:divBdr>
    </w:div>
    <w:div w:id="2063480770">
      <w:bodyDiv w:val="1"/>
      <w:marLeft w:val="0"/>
      <w:marRight w:val="0"/>
      <w:marTop w:val="0"/>
      <w:marBottom w:val="0"/>
      <w:divBdr>
        <w:top w:val="none" w:sz="0" w:space="0" w:color="auto"/>
        <w:left w:val="none" w:sz="0" w:space="0" w:color="auto"/>
        <w:bottom w:val="none" w:sz="0" w:space="0" w:color="auto"/>
        <w:right w:val="none" w:sz="0" w:space="0" w:color="auto"/>
      </w:divBdr>
    </w:div>
    <w:div w:id="2105219950">
      <w:bodyDiv w:val="1"/>
      <w:marLeft w:val="0"/>
      <w:marRight w:val="0"/>
      <w:marTop w:val="0"/>
      <w:marBottom w:val="0"/>
      <w:divBdr>
        <w:top w:val="none" w:sz="0" w:space="0" w:color="auto"/>
        <w:left w:val="none" w:sz="0" w:space="0" w:color="auto"/>
        <w:bottom w:val="none" w:sz="0" w:space="0" w:color="auto"/>
        <w:right w:val="none" w:sz="0" w:space="0" w:color="auto"/>
      </w:divBdr>
    </w:div>
    <w:div w:id="211185207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4" Type="http://schemas.openxmlformats.org/officeDocument/2006/relationships/footer" Target="footer3.xml"/><Relationship Id="rId15" Type="http://schemas.openxmlformats.org/officeDocument/2006/relationships/image" Target="media/image3.png"/><Relationship Id="rId16" Type="http://schemas.openxmlformats.org/officeDocument/2006/relationships/image" Target="media/image4.png"/><Relationship Id="rId17" Type="http://schemas.openxmlformats.org/officeDocument/2006/relationships/image" Target="media/image5.png"/><Relationship Id="rId18" Type="http://schemas.openxmlformats.org/officeDocument/2006/relationships/hyperlink" Target="https://search-proquest-com.ezproxy.uwtsd.ac.uk/docview/857244447/B393B4E4357049F5PQ/1?accountid=130472" TargetMode="External"/><Relationship Id="rId19" Type="http://schemas.openxmlformats.org/officeDocument/2006/relationships/hyperlink" Target="https://www.acowtancy.com/textbook/acca-fm/e1d-islamic-financing/islamic-finance-introduction/notes" TargetMode="External"/><Relationship Id="rId63" Type="http://schemas.openxmlformats.org/officeDocument/2006/relationships/hyperlink" Target="https://www.ft.com/content/8c9bc2fc-8845-11df-a4e7-00144feabdc0" TargetMode="External"/><Relationship Id="rId64" Type="http://schemas.openxmlformats.org/officeDocument/2006/relationships/hyperlink" Target="https://search-proquest-com.ezproxy.uwtsd.ac.uk/docview/1929701330/9A61794C3D2B45CCPQ/7?accountid=130472" TargetMode="External"/><Relationship Id="rId65" Type="http://schemas.openxmlformats.org/officeDocument/2006/relationships/hyperlink" Target="https://search-proquest-com.ezproxy.uwtsd.ac.uk/docview/1776417087?accountid=130472&amp;rfr_id=info%3Axri%2Fsid%3Aprimo" TargetMode="External"/><Relationship Id="rId66" Type="http://schemas.openxmlformats.org/officeDocument/2006/relationships/footer" Target="footer4.xml"/><Relationship Id="rId67" Type="http://schemas.openxmlformats.org/officeDocument/2006/relationships/header" Target="header2.xml"/><Relationship Id="rId68" Type="http://schemas.openxmlformats.org/officeDocument/2006/relationships/footer" Target="footer5.xml"/><Relationship Id="rId69" Type="http://schemas.openxmlformats.org/officeDocument/2006/relationships/fontTable" Target="fontTable.xml"/><Relationship Id="rId50" Type="http://schemas.openxmlformats.org/officeDocument/2006/relationships/hyperlink" Target="https://www.gulf-times.com/story/596054/Islamic-finance-industry-assets-surpass-2tn-mark" TargetMode="External"/><Relationship Id="rId51" Type="http://schemas.openxmlformats.org/officeDocument/2006/relationships/hyperlink" Target="https://www.researchgate.net/publication/265888667_Controversies_that_make_Islamic_banking_controversial_An_analysis_of_issues_and_challenges" TargetMode="External"/><Relationship Id="rId52" Type="http://schemas.openxmlformats.org/officeDocument/2006/relationships/hyperlink" Target="https://islamicbankers.files.wordpress.com/2014/09/marifas-practical-guide-to-islamic-banking-and-finance.pdf" TargetMode="External"/><Relationship Id="rId53" Type="http://schemas.openxmlformats.org/officeDocument/2006/relationships/hyperlink" Target="https://www.independent.co.uk/news/uk/home-news/lloyds-bank-removes-overdraft-fee-from-islamic-accounts-9291932.html" TargetMode="External"/><Relationship Id="rId54" Type="http://schemas.openxmlformats.org/officeDocument/2006/relationships/hyperlink" Target="https://www.ft.com/content/42766334-3fc2-11e3-a890-00144feabdc0" TargetMode="External"/><Relationship Id="rId55" Type="http://schemas.openxmlformats.org/officeDocument/2006/relationships/hyperlink" Target="https://oxfordbusinessgroup.com/overview/seeking-stability-current-volatility-global-markets-islamic-instruments-may-be-safer-haven-capital" TargetMode="External"/><Relationship Id="rId56" Type="http://schemas.openxmlformats.org/officeDocument/2006/relationships/hyperlink" Target="https://oilprice.com/Latest-Energy-News/World-News/UAE-Ramping-Up-Oil-Production-To-3-Million-Bpd.html" TargetMode="External"/><Relationship Id="rId57" Type="http://schemas.openxmlformats.org/officeDocument/2006/relationships/hyperlink" Target="https://www.barrons.com/articles/prospects-grow-dimmer-for-gambling-stocks-goldman-sachs-says-1539958476" TargetMode="External"/><Relationship Id="rId58" Type="http://schemas.openxmlformats.org/officeDocument/2006/relationships/hyperlink" Target="https://www.spratings.com/documents/20184/86957/Global+Sukuk+Market+Outlook+2018/d1b1aa9b-187f-44c0-8d9c-c1109f5c6890" TargetMode="External"/><Relationship Id="rId59" Type="http://schemas.openxmlformats.org/officeDocument/2006/relationships/hyperlink" Target="https://www.cfr.org/backgrounder/rise-islamic-finance" TargetMode="External"/><Relationship Id="rId40" Type="http://schemas.openxmlformats.org/officeDocument/2006/relationships/hyperlink" Target="https://www.islamicfinancenews.com/glossary/ijarah-wa-iqtina" TargetMode="External"/><Relationship Id="rId41" Type="http://schemas.openxmlformats.org/officeDocument/2006/relationships/hyperlink" Target="https://www.imf.org/en/News/Articles/2015/09/28/04/53/sores100410a" TargetMode="External"/><Relationship Id="rId42" Type="http://schemas.openxmlformats.org/officeDocument/2006/relationships/hyperlink" Target="http://www.sbp.org.pk/ibd/bulletin/2018/Mar.pdf" TargetMode="External"/><Relationship Id="rId43" Type="http://schemas.openxmlformats.org/officeDocument/2006/relationships/hyperlink" Target="https://islamicmarkets.com/education/an-early-experiment-islamic-banking" TargetMode="External"/><Relationship Id="rId44" Type="http://schemas.openxmlformats.org/officeDocument/2006/relationships/hyperlink" Target="https://www.jstor.org/stable/25825298?seq=1" TargetMode="External"/><Relationship Id="rId45" Type="http://schemas.openxmlformats.org/officeDocument/2006/relationships/hyperlink" Target="https://www.thenational.ae/business/barclays-sells-uae-retail-banking-arm-to-abu-dhabi-islamic-bank-1.263389" TargetMode="External"/><Relationship Id="rId46" Type="http://schemas.openxmlformats.org/officeDocument/2006/relationships/hyperlink" Target="https://whel-primo.hosted.exlibrisgroup.com/primo-explore/fulldisplay?docid=TN_proquest1660635876&amp;context=PC&amp;vid=44WHELF_UWTSD_VU1&amp;search_scope=CSCOP_EVERYTHING&amp;tab=tab1&amp;lang=en_US" TargetMode="External"/><Relationship Id="rId47" Type="http://schemas.openxmlformats.org/officeDocument/2006/relationships/hyperlink" Target="https://whel-primo.hosted.exlibrisgroup.com/primo-explore/fulldisplay?docid=TN_proquest1027722932&amp;context=PC&amp;vid=44WHELF_UWTSD_VU1&amp;search_scope=CSCOP_EVERYTHING&amp;tab=tab1&amp;lang=en_US" TargetMode="External"/><Relationship Id="rId48" Type="http://schemas.openxmlformats.org/officeDocument/2006/relationships/hyperlink" Target="https://www.cnbc.com/2017/12/19/sukuk-islamic-finance-grows-in-non-muslim-countries.html" TargetMode="External"/><Relationship Id="rId49" Type="http://schemas.openxmlformats.org/officeDocument/2006/relationships/hyperlink" Target="https://www.lloydsbank.com/current-accounts/all-accounts/islamic-account.asp" TargetMode="Externa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30" Type="http://schemas.openxmlformats.org/officeDocument/2006/relationships/hyperlink" Target="http://www.bnm.gov.my/index.php?ch=en_legislation&amp;pg=en_legislation_act&amp;ac=222&amp;full=1&amp;lang=en" TargetMode="External"/><Relationship Id="rId31" Type="http://schemas.openxmlformats.org/officeDocument/2006/relationships/hyperlink" Target="http://www.citibank.com/ciib/homepage/finance/mudaraba.htm" TargetMode="External"/><Relationship Id="rId32" Type="http://schemas.openxmlformats.org/officeDocument/2006/relationships/hyperlink" Target="https://www.cov.com/files/upload/Common_Islamic_Finance_Structures.pdf" TargetMode="External"/><Relationship Id="rId33" Type="http://schemas.openxmlformats.org/officeDocument/2006/relationships/hyperlink" Target="https://www.ey.com/Publication/vwLUAssets/ey-world-islamic-banking-competitiveness-report-2016/%24FILE/ey-world-islamic-banking-competitiveness-report-2016.pdf" TargetMode="External"/><Relationship Id="rId34" Type="http://schemas.openxmlformats.org/officeDocument/2006/relationships/hyperlink" Target="http://lexicon.ft.com/Term?term=ijarah" TargetMode="External"/><Relationship Id="rId35" Type="http://schemas.openxmlformats.org/officeDocument/2006/relationships/hyperlink" Target="https://www.ft.com/content/7fe86024-699c-11e8-aee1-39f3459514fd" TargetMode="External"/><Relationship Id="rId36" Type="http://schemas.openxmlformats.org/officeDocument/2006/relationships/hyperlink" Target="https://specialistbanking.co.uk/article-desc-5289_london--the-western-islamic-finance-hub" TargetMode="External"/><Relationship Id="rId37" Type="http://schemas.openxmlformats.org/officeDocument/2006/relationships/hyperlink" Target="https://www.forbes.com/sites/moneybuilder/2013/03/25/looking-back-at-bank-failure-rates/" TargetMode="External"/><Relationship Id="rId38" Type="http://schemas.openxmlformats.org/officeDocument/2006/relationships/hyperlink" Target="https://assets.publishing.service.gov.uk/government/uploads/system/uploads/attachment_data/file/211254/Islamic_finance_note_final.pdf" TargetMode="External"/><Relationship Id="rId39" Type="http://schemas.openxmlformats.org/officeDocument/2006/relationships/hyperlink" Target="https://gulfnews.com/business/energy/oil-in-dubai-history--timeline-1.578333" TargetMode="External"/><Relationship Id="rId70" Type="http://schemas.openxmlformats.org/officeDocument/2006/relationships/theme" Target="theme/theme1.xml"/><Relationship Id="rId20" Type="http://schemas.openxmlformats.org/officeDocument/2006/relationships/hyperlink" Target="https://search-proquest-com.ezproxy.uwtsd.ac.uk/docview/195685018/fulltextPDF/8A2B76D9EB5D4C7CPQ/1?accountid=130472" TargetMode="External"/><Relationship Id="rId21" Type="http://schemas.openxmlformats.org/officeDocument/2006/relationships/hyperlink" Target="http://www.euppublishing.com/userimages/ContentEditor/1391157841406/Ahmed%2C%20Asutay%20and%20Wilson%20-%20Islamic%20Banking%20and%20Financial%20Crisis%20-%20Sample%20Chapter.pdf" TargetMode="External"/><Relationship Id="rId22" Type="http://schemas.openxmlformats.org/officeDocument/2006/relationships/hyperlink" Target="https://papers.ssrn.com/sol3/papers.cfm?abstract_id=2517359" TargetMode="External"/><Relationship Id="rId23" Type="http://schemas.openxmlformats.org/officeDocument/2006/relationships/hyperlink" Target="https://edition.cnn.com/2018/12/03/business/qatar-opec-withdrawal/index.html" TargetMode="External"/><Relationship Id="rId24" Type="http://schemas.openxmlformats.org/officeDocument/2006/relationships/hyperlink" Target="https://www.researchgate.net/publication/298972103_Islamic_Banking_and_Shock_Absorbers" TargetMode="External"/><Relationship Id="rId25" Type="http://schemas.openxmlformats.org/officeDocument/2006/relationships/hyperlink" Target="https://ideas.repec.org/h/elg/eechap/16049_11.html" TargetMode="External"/><Relationship Id="rId26" Type="http://schemas.openxmlformats.org/officeDocument/2006/relationships/hyperlink" Target="https://www.thebalance.com/what-caused-2008-global-financial-crisis-3306176" TargetMode="External"/><Relationship Id="rId27" Type="http://schemas.openxmlformats.org/officeDocument/2006/relationships/hyperlink" Target="http://ilsp.law.harvard.edu/wp-content/uploads/2014/08/balz.pdf" TargetMode="External"/><Relationship Id="rId28" Type="http://schemas.openxmlformats.org/officeDocument/2006/relationships/hyperlink" Target="http://news.bbc.co.uk/1/hi/business/7495340.stm" TargetMode="External"/><Relationship Id="rId29" Type="http://schemas.openxmlformats.org/officeDocument/2006/relationships/hyperlink" Target="https://www.forbes.com/sites/greatspeculations/2018/06/26/complying-with-sharia-law-in-retirement-account-investments/" TargetMode="External"/><Relationship Id="rId60" Type="http://schemas.openxmlformats.org/officeDocument/2006/relationships/hyperlink" Target="https://www.theguardian.com/news/datablog/2013/oct/29/islamic-finance-for-beginners" TargetMode="External"/><Relationship Id="rId61" Type="http://schemas.openxmlformats.org/officeDocument/2006/relationships/hyperlink" Target="https://tradingeconomics.com/malaysia/gdp-growth" TargetMode="External"/><Relationship Id="rId62" Type="http://schemas.openxmlformats.org/officeDocument/2006/relationships/hyperlink" Target="https://www.standard.co.uk/news/islamic-banking-an-ethical-alternative-to-the-conventional-financial-system-a3583031.html" TargetMode="External"/><Relationship Id="rId10" Type="http://schemas.openxmlformats.org/officeDocument/2006/relationships/image" Target="media/image2.tiff"/><Relationship Id="rId11" Type="http://schemas.openxmlformats.org/officeDocument/2006/relationships/header" Target="header1.xml"/><Relationship Id="rId12"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Ollie/Desktop/BA%20Hons%20Business%20Management/Y3%20SA/International%20Financial%20Management%20(SBUS6113)/Islamic%20finance%20repor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SBUS6113</PublishDate>
  <Abstract/>
  <CompanyAddress>1804413</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4E1661B-7136-134C-93C1-D69E65D2B6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Islamic finance report.dotx</Template>
  <TotalTime>1</TotalTime>
  <Pages>17</Pages>
  <Words>3750</Words>
  <Characters>27795</Characters>
  <Application>Microsoft Macintosh Word</Application>
  <DocSecurity>0</DocSecurity>
  <Lines>631</Lines>
  <Paragraphs>149</Paragraphs>
  <ScaleCrop>false</ScaleCrop>
  <HeadingPairs>
    <vt:vector size="2" baseType="variant">
      <vt:variant>
        <vt:lpstr>Title</vt:lpstr>
      </vt:variant>
      <vt:variant>
        <vt:i4>1</vt:i4>
      </vt:variant>
    </vt:vector>
  </HeadingPairs>
  <TitlesOfParts>
    <vt:vector size="1" baseType="lpstr">
      <vt:lpstr>Adidas – an evaluation of competitive strategy.</vt:lpstr>
    </vt:vector>
  </TitlesOfParts>
  <Company>Oliver c. r. atkin</Company>
  <LinksUpToDate>false</LinksUpToDate>
  <CharactersWithSpaces>31396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Adidas – an evaluation of competitive strategy.</dc:title>
  <dc:subject>International Financial Management</dc:subject>
  <dc:creator>Oliver Atkin [Student-BUS]</dc:creator>
  <cp:keywords/>
  <dc:description/>
  <cp:lastModifiedBy>Oliver Atkin [Student-BUS]</cp:lastModifiedBy>
  <cp:revision>2</cp:revision>
  <dcterms:created xsi:type="dcterms:W3CDTF">2018-12-12T17:35:00Z</dcterms:created>
  <dcterms:modified xsi:type="dcterms:W3CDTF">2018-12-12T17:35:00Z</dcterms:modified>
</cp:coreProperties>
</file>