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AE1B77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84A1C">
              <w:rPr>
                <w:b/>
                <w:color w:val="auto"/>
                <w:sz w:val="32"/>
              </w:rPr>
              <w:t>Hannah Berger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C336247" w:rsidR="00575A8F" w:rsidRDefault="00575A8F" w:rsidP="00E6298B">
            <w:pPr>
              <w:overflowPunct/>
              <w:autoSpaceDE/>
              <w:autoSpaceDN/>
              <w:adjustRightInd/>
              <w:ind w:right="107"/>
              <w:textAlignment w:val="auto"/>
              <w:rPr>
                <w:b/>
                <w:color w:val="auto"/>
                <w:sz w:val="32"/>
              </w:rPr>
            </w:pPr>
            <w:r>
              <w:rPr>
                <w:b/>
                <w:color w:val="auto"/>
                <w:sz w:val="32"/>
              </w:rPr>
              <w:t>_________</w:t>
            </w:r>
            <w:r w:rsidR="0092561B">
              <w:rPr>
                <w:b/>
                <w:color w:val="auto"/>
                <w:sz w:val="32"/>
              </w:rPr>
              <w:t>2236370</w:t>
            </w:r>
            <w:r>
              <w:rPr>
                <w:b/>
                <w:color w:val="auto"/>
                <w:sz w:val="32"/>
              </w:rPr>
              <w:t>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92561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ABD7F1C" w14:textId="77777777" w:rsidR="00384A1C" w:rsidRDefault="00384A1C" w:rsidP="00384A1C">
      <w:pPr>
        <w:rPr>
          <w:sz w:val="24"/>
          <w:szCs w:val="24"/>
        </w:rPr>
      </w:pPr>
      <w:r>
        <w:rPr>
          <w:sz w:val="24"/>
          <w:szCs w:val="24"/>
        </w:rPr>
        <w:t xml:space="preserve">Within this essay I am going to be discussing and comparing the coping strategies that I have personally applied during my initial 6 months of police training. These strategies have helped me to develop resilience and learn how to cope with and minimise my stress levels. </w:t>
      </w:r>
    </w:p>
    <w:p w14:paraId="499A2E1B" w14:textId="77777777" w:rsidR="00384A1C" w:rsidRDefault="00384A1C" w:rsidP="00384A1C">
      <w:pPr>
        <w:rPr>
          <w:sz w:val="24"/>
          <w:szCs w:val="24"/>
        </w:rPr>
      </w:pPr>
    </w:p>
    <w:p w14:paraId="02C24AD0" w14:textId="1019D201" w:rsidR="00384A1C" w:rsidRDefault="00384A1C" w:rsidP="00384A1C">
      <w:pPr>
        <w:rPr>
          <w:sz w:val="24"/>
          <w:szCs w:val="24"/>
        </w:rPr>
      </w:pPr>
      <w:r>
        <w:rPr>
          <w:sz w:val="24"/>
          <w:szCs w:val="24"/>
        </w:rPr>
        <w:t xml:space="preserve">The concept of stress is a complex phenomenon and has evolved throughout the years. There are three main ways that stress can be defined according to Selye, Holmes and Raye and Lazarus and Folkman. </w:t>
      </w:r>
    </w:p>
    <w:p w14:paraId="606816B4" w14:textId="77777777" w:rsidR="00384A1C" w:rsidRDefault="00384A1C" w:rsidP="00384A1C">
      <w:pPr>
        <w:rPr>
          <w:sz w:val="24"/>
          <w:szCs w:val="24"/>
        </w:rPr>
      </w:pPr>
    </w:p>
    <w:p w14:paraId="72BCC7C7" w14:textId="77777777" w:rsidR="00384A1C" w:rsidRDefault="00384A1C" w:rsidP="00384A1C">
      <w:pPr>
        <w:rPr>
          <w:sz w:val="24"/>
          <w:szCs w:val="24"/>
        </w:rPr>
      </w:pPr>
      <w:r>
        <w:rPr>
          <w:sz w:val="24"/>
          <w:szCs w:val="24"/>
        </w:rPr>
        <w:t>Selye was known to have “created the concept of stress” and first defined stress as a reaction, focusing on the physiological aspects of it (Viner 1999: 405). He identified stress as a ‘syndrome’ and developed what’s known as ‘general adaptation syndrome’ splitting stress into three different phases (Tan and Yip 2018: 170). These phases are the alarm reaction, stage of resistance and stage of exhaustion. Selye identified how every person goes through these stages as they are experiencing a stressful event in life.</w:t>
      </w:r>
    </w:p>
    <w:p w14:paraId="560A53C7" w14:textId="77777777" w:rsidR="00384A1C" w:rsidRDefault="00384A1C" w:rsidP="00384A1C">
      <w:pPr>
        <w:rPr>
          <w:sz w:val="24"/>
          <w:szCs w:val="24"/>
        </w:rPr>
      </w:pPr>
    </w:p>
    <w:p w14:paraId="4F4922AB" w14:textId="77777777" w:rsidR="00384A1C" w:rsidRDefault="00384A1C" w:rsidP="00384A1C">
      <w:r>
        <w:rPr>
          <w:sz w:val="24"/>
          <w:szCs w:val="24"/>
        </w:rPr>
        <w:t>This differs to Holmes and Raye’s concept of stress, which they identify as a stimulus. They redefined the stress situation conceiving “life events as stressors, which require change in the individual’s ongoing life pattern</w:t>
      </w:r>
      <w:r>
        <w:rPr>
          <w:b/>
          <w:bCs/>
          <w:sz w:val="24"/>
          <w:szCs w:val="24"/>
        </w:rPr>
        <w:t xml:space="preserve">” </w:t>
      </w:r>
      <w:r w:rsidRPr="00EE1D70">
        <w:rPr>
          <w:sz w:val="24"/>
          <w:szCs w:val="24"/>
        </w:rPr>
        <w:t>(Sage Publications Inc: 2023: 5).</w:t>
      </w:r>
      <w:r>
        <w:rPr>
          <w:sz w:val="24"/>
          <w:szCs w:val="24"/>
        </w:rPr>
        <w:t xml:space="preserve"> They looked at how significant life events can affect stress and from this created the social readjustment rating scale which looked at significant life events and how these could pose stress on individuals. </w:t>
      </w:r>
    </w:p>
    <w:p w14:paraId="69CD0D66" w14:textId="77777777" w:rsidR="00384A1C" w:rsidRDefault="00384A1C" w:rsidP="00384A1C">
      <w:pPr>
        <w:rPr>
          <w:sz w:val="24"/>
          <w:szCs w:val="24"/>
        </w:rPr>
      </w:pPr>
    </w:p>
    <w:p w14:paraId="43C3D0F7" w14:textId="653CD53A" w:rsidR="00384A1C" w:rsidRDefault="00384A1C" w:rsidP="00384A1C">
      <w:pPr>
        <w:rPr>
          <w:sz w:val="24"/>
          <w:szCs w:val="24"/>
        </w:rPr>
      </w:pPr>
      <w:r>
        <w:rPr>
          <w:sz w:val="24"/>
          <w:szCs w:val="24"/>
        </w:rPr>
        <w:t xml:space="preserve">Lastly, Lazarus and Folkman focus their work on the psychological aspects of coping with stress based on its complexities. They argue that stress can be categorized based on an individual experience and looked at stress as a transaction, depicting the relationship between a person and their environment (Lazarus and Folkman 1984). They explain how different people and groups all experience stress in different ways as we have different “sensitivity and vulnerability to certain different types of events (Lazarus and Folkman 1984: 22). Lazarus and Folkman’s theory on stress I would say is the most relevant to our current times. Stress and the environment go hand in hand and therefore changes that we make in our everyday lives can help to reduce and even eliminate stress altogether. </w:t>
      </w:r>
    </w:p>
    <w:p w14:paraId="4EAEB0F1" w14:textId="77777777" w:rsidR="00384A1C" w:rsidRDefault="00384A1C" w:rsidP="00384A1C">
      <w:pPr>
        <w:rPr>
          <w:sz w:val="24"/>
          <w:szCs w:val="24"/>
        </w:rPr>
      </w:pPr>
    </w:p>
    <w:p w14:paraId="4A345B36" w14:textId="7A880181" w:rsidR="00384A1C" w:rsidRDefault="00384A1C" w:rsidP="00384A1C">
      <w:pPr>
        <w:rPr>
          <w:sz w:val="24"/>
          <w:szCs w:val="24"/>
        </w:rPr>
      </w:pPr>
      <w:r>
        <w:rPr>
          <w:sz w:val="24"/>
          <w:szCs w:val="24"/>
        </w:rPr>
        <w:t xml:space="preserve">Resilience can be defined as “the process by which individuals demonstrate more positive outcomes than would be expected” (Parsons et al 2016: page 296). Everyone experiences stress within their lives, but it is how people cope with these stressful experiences that </w:t>
      </w:r>
      <w:r>
        <w:rPr>
          <w:sz w:val="24"/>
          <w:szCs w:val="24"/>
        </w:rPr>
        <w:lastRenderedPageBreak/>
        <w:t>separates them from each other. Those who overcome their stress can be seen as resilient compared to those that let stress overwhelm them. There are several different sources of resilience. Some of these are personal, biological and environmental-systemic factors (Herrman et al 2011). All of these factors can enhance our levels of resilience depending on how we are brought up and how we interact with our environment.</w:t>
      </w:r>
    </w:p>
    <w:p w14:paraId="5003B4DC" w14:textId="77777777" w:rsidR="00384A1C" w:rsidRDefault="00384A1C" w:rsidP="00384A1C">
      <w:pPr>
        <w:rPr>
          <w:sz w:val="24"/>
          <w:szCs w:val="24"/>
        </w:rPr>
      </w:pPr>
    </w:p>
    <w:p w14:paraId="559C0B65" w14:textId="1EC6E9CA" w:rsidR="00384A1C" w:rsidRDefault="00384A1C" w:rsidP="00384A1C">
      <w:pPr>
        <w:rPr>
          <w:sz w:val="24"/>
          <w:szCs w:val="24"/>
        </w:rPr>
      </w:pPr>
      <w:r>
        <w:rPr>
          <w:sz w:val="24"/>
          <w:szCs w:val="24"/>
        </w:rPr>
        <w:t xml:space="preserve">The first coping mechanism I used throughout training was exercise. I found this to be an extremely beneficial way of reducing my stress. Exercise has been seen to have a positive effect on not only our bodies but also our mental wellbeing (Salmon 2001). Where “sensitivity to stress is reduced after exercise training” (Salmon 2001: 46). The Endorphin hypothesis can help us understand the relationship between exercise and stress (Mikkelsen et al 2017). In Mikkelsen et al’s study he found that high intensity exercise was correlated with producing high levels of endorphins which in turn improved depression levels and reduced feelings of anxiety. </w:t>
      </w:r>
    </w:p>
    <w:p w14:paraId="242DF997" w14:textId="77777777" w:rsidR="00384A1C" w:rsidRDefault="00384A1C" w:rsidP="00384A1C">
      <w:pPr>
        <w:rPr>
          <w:sz w:val="24"/>
          <w:szCs w:val="24"/>
        </w:rPr>
      </w:pPr>
    </w:p>
    <w:p w14:paraId="5E6E074B" w14:textId="1A6B5F26" w:rsidR="00384A1C" w:rsidRDefault="00384A1C" w:rsidP="00384A1C">
      <w:pPr>
        <w:rPr>
          <w:sz w:val="24"/>
          <w:szCs w:val="24"/>
        </w:rPr>
      </w:pPr>
      <w:r>
        <w:rPr>
          <w:sz w:val="24"/>
          <w:szCs w:val="24"/>
        </w:rPr>
        <w:t xml:space="preserve">Exercise has also been seen as a way of distracting oneself from the environmental stress surrounding them. This is known as the distraction hypothesis, where exercise seemingly produced a “mental time out” (Mikkelsen et al 2017: 52). It would allow an individual to focus on the exercise and push any negative and anxious thoughts away. Going to the gym and exercising at least 3 times a week really helped me develop resilience and cope with the stress that came with initial training. Going to the gym was an escapism for me where I could stop thinking about all the little things that would add to my stress and instead be given time to have some breathing space and time away from my thoughts. </w:t>
      </w:r>
    </w:p>
    <w:p w14:paraId="599EA226" w14:textId="77777777" w:rsidR="00384A1C" w:rsidRDefault="00384A1C" w:rsidP="00384A1C">
      <w:pPr>
        <w:rPr>
          <w:sz w:val="24"/>
          <w:szCs w:val="24"/>
        </w:rPr>
      </w:pPr>
    </w:p>
    <w:p w14:paraId="3E1AADC6" w14:textId="12CCE5F5" w:rsidR="00384A1C" w:rsidRDefault="00384A1C" w:rsidP="00384A1C">
      <w:pPr>
        <w:rPr>
          <w:sz w:val="24"/>
          <w:szCs w:val="24"/>
        </w:rPr>
      </w:pPr>
      <w:r>
        <w:rPr>
          <w:sz w:val="24"/>
          <w:szCs w:val="24"/>
        </w:rPr>
        <w:t>Another coping mechanism I used throughout my initial six months in training was having adequate amounts of sleep. Sleep is an essential need for a human being to function, enhancing our “working memory capacity and memory consolidation” (Alotaibi et al 2020: 23). It has also been shown to help an individual’s cognition, increasing attention span and working memory function. A lot of the focus within training was on the two exams we had which relied heavily on memory. Both of these exams I did really well in and a lot of that I can credit to ensuring I had enough sleep.</w:t>
      </w:r>
    </w:p>
    <w:p w14:paraId="0A663FB8" w14:textId="77777777" w:rsidR="00384A1C" w:rsidRDefault="00384A1C" w:rsidP="00384A1C">
      <w:pPr>
        <w:rPr>
          <w:sz w:val="24"/>
          <w:szCs w:val="24"/>
        </w:rPr>
      </w:pPr>
    </w:p>
    <w:p w14:paraId="2089637E" w14:textId="35BF63D9" w:rsidR="00384A1C" w:rsidRDefault="00384A1C" w:rsidP="00384A1C">
      <w:pPr>
        <w:rPr>
          <w:sz w:val="24"/>
          <w:szCs w:val="24"/>
        </w:rPr>
      </w:pPr>
      <w:r>
        <w:rPr>
          <w:sz w:val="24"/>
          <w:szCs w:val="24"/>
        </w:rPr>
        <w:t xml:space="preserve">Alotaibi et al’s study found that there’s a correlation between a lack of sleep and increased level of stress. A shortage of sleep doesn’t just affect our physical bodies it can also affect our “psychological wellbeing” (Worley 2018: 759). It can change how we interpret different events in our lives. I feel like sleep enabled me to have a more positive outlook on life and in regards to the emotional side of things I think it helped me calm down and stop stressing over the little things I had no control over. </w:t>
      </w:r>
    </w:p>
    <w:p w14:paraId="1E2A9AF5" w14:textId="77777777" w:rsidR="00384A1C" w:rsidRDefault="00384A1C" w:rsidP="00384A1C">
      <w:pPr>
        <w:rPr>
          <w:sz w:val="24"/>
          <w:szCs w:val="24"/>
        </w:rPr>
      </w:pPr>
    </w:p>
    <w:p w14:paraId="51BA9517" w14:textId="0FA73F0D" w:rsidR="00384A1C" w:rsidRDefault="00384A1C" w:rsidP="00384A1C">
      <w:pPr>
        <w:rPr>
          <w:sz w:val="24"/>
          <w:szCs w:val="24"/>
        </w:rPr>
      </w:pPr>
      <w:r>
        <w:rPr>
          <w:sz w:val="24"/>
          <w:szCs w:val="24"/>
        </w:rPr>
        <w:t xml:space="preserve">Both exercising and sleep were two of the main things I used to cope throughout my initial six months in training.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4F9F3551" w:rsidR="00FF7784" w:rsidRPr="00270EEB" w:rsidRDefault="00384A1C" w:rsidP="00E6298B">
      <w:pPr>
        <w:ind w:right="107"/>
        <w:jc w:val="both"/>
        <w:rPr>
          <w:sz w:val="24"/>
          <w:szCs w:val="24"/>
        </w:rPr>
      </w:pPr>
      <w:r>
        <w:rPr>
          <w:sz w:val="24"/>
          <w:szCs w:val="24"/>
        </w:rPr>
        <w:t xml:space="preserve">WORD COUNT: 909 </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5AC676E6" w:rsidR="00AA666E" w:rsidRPr="00384A1C"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E6298B">
      <w:pPr>
        <w:ind w:right="107"/>
        <w:jc w:val="both"/>
        <w:rPr>
          <w:sz w:val="24"/>
          <w:szCs w:val="24"/>
        </w:rPr>
      </w:pPr>
    </w:p>
    <w:p w14:paraId="720A4D3F" w14:textId="77777777" w:rsidR="00384A1C" w:rsidRPr="00384A1C" w:rsidRDefault="00384A1C" w:rsidP="00384A1C">
      <w:pPr>
        <w:ind w:right="107"/>
        <w:jc w:val="both"/>
        <w:rPr>
          <w:sz w:val="24"/>
          <w:szCs w:val="24"/>
        </w:rPr>
      </w:pPr>
      <w:r w:rsidRPr="00384A1C">
        <w:rPr>
          <w:sz w:val="24"/>
          <w:szCs w:val="24"/>
        </w:rPr>
        <w:t xml:space="preserve">Within this essay I am going to be reflecting on an incident my tutor and I dealt with near the beginning of my tutorship. I will be examining different conflict management models and how these were effective in dealing with my occurrence. I will also be outlining the social context surrounding the incident and the legislation that it relates to. </w:t>
      </w:r>
    </w:p>
    <w:p w14:paraId="10426A78" w14:textId="77777777" w:rsidR="00384A1C" w:rsidRPr="00384A1C" w:rsidRDefault="00384A1C" w:rsidP="00384A1C">
      <w:pPr>
        <w:ind w:right="107"/>
        <w:jc w:val="both"/>
        <w:rPr>
          <w:sz w:val="24"/>
          <w:szCs w:val="24"/>
        </w:rPr>
      </w:pPr>
    </w:p>
    <w:p w14:paraId="5EFB2561" w14:textId="77777777" w:rsidR="00384A1C" w:rsidRPr="00384A1C" w:rsidRDefault="00384A1C" w:rsidP="00384A1C">
      <w:pPr>
        <w:ind w:right="107"/>
        <w:jc w:val="both"/>
        <w:rPr>
          <w:sz w:val="24"/>
          <w:szCs w:val="24"/>
        </w:rPr>
      </w:pPr>
      <w:r w:rsidRPr="00384A1C">
        <w:rPr>
          <w:sz w:val="24"/>
          <w:szCs w:val="24"/>
        </w:rPr>
        <w:t>The call we received from the control room was a report that a 14-year-old boy was currently assaulting the care members of staff within a youth care home. The control room mentioned that the reporting person (RP) had stated that this boy was holding a mop pole and threatening members of staff with it. Whilst on route to the call we also received further information from control room saying that the RP was currently backed into a corner was very panicked. On arrival we were met with the care staff who detailed that this boy had run upstairs and locked himself into his room on hearing that the police were here. We obtained initial details from the staff and then my tutor and I went upstairs to speak to this boy to ascertain what had been going on. The boy had shut his bedroom door and was leaning against it to try and ensure that officers did not get in. Whilst doing so he was also shouting verbal abuse towards us telling us to “FUCK OFF” on various occasions. My tutor and I managed to gain entry into the room and in doing so this boy became very aggressive towards both of us. We attempted to utilise our tactical comms and calm this boy down, but it appeared he had made his mind up and was adamant on ignoring us and trying to escape. He attempted to push past both myself and my tutor and in doing so pushed the door into my tutor. It was at this point my tutor warned him to stop as he had just assaulted her and that if he carried on, he would be arrested. We were cautious of his behaviour due to having prior knowledge that within the same week he had previously assaulted other officers. This was a factor we had to take into consideration.</w:t>
      </w:r>
    </w:p>
    <w:p w14:paraId="63D5E562" w14:textId="77777777" w:rsidR="00384A1C" w:rsidRPr="00384A1C" w:rsidRDefault="00384A1C" w:rsidP="00384A1C">
      <w:pPr>
        <w:ind w:right="107"/>
        <w:jc w:val="both"/>
        <w:rPr>
          <w:sz w:val="24"/>
          <w:szCs w:val="24"/>
        </w:rPr>
      </w:pPr>
    </w:p>
    <w:p w14:paraId="1FCDD711" w14:textId="77777777" w:rsidR="00384A1C" w:rsidRPr="00384A1C" w:rsidRDefault="00384A1C" w:rsidP="00384A1C">
      <w:pPr>
        <w:ind w:right="107"/>
        <w:jc w:val="both"/>
        <w:rPr>
          <w:sz w:val="24"/>
          <w:szCs w:val="24"/>
        </w:rPr>
      </w:pPr>
      <w:r w:rsidRPr="00384A1C">
        <w:rPr>
          <w:sz w:val="24"/>
          <w:szCs w:val="24"/>
        </w:rPr>
        <w:lastRenderedPageBreak/>
        <w:t>Originally, we went to the call with the mindset that arrest was a last resort due to the age of this boy. However, he continued to ignore our instructions and tried to push past which resulted in us having to push him onto the bed and detained him. Whilst doing so he kicked me three times and scratched my tutor’s arm to the point that it bled. When getting him into the van he also kicked me a further two times. Once in the van this boy was arrested by my tutor for Assault on staff and Assault on an Emergency worker x 2. My tutor was the one to arrest as she could see that it was a heightened situation and wanted to ensure that I was okay as a lot had gone on and this was the first time, I had experienced physical conflict with an individual whilst on duty.</w:t>
      </w:r>
    </w:p>
    <w:p w14:paraId="36C06152" w14:textId="77777777" w:rsidR="00384A1C" w:rsidRPr="00384A1C" w:rsidRDefault="00384A1C" w:rsidP="00384A1C">
      <w:pPr>
        <w:ind w:right="107"/>
        <w:jc w:val="both"/>
        <w:rPr>
          <w:sz w:val="24"/>
          <w:szCs w:val="24"/>
        </w:rPr>
      </w:pPr>
    </w:p>
    <w:p w14:paraId="0D625ED5" w14:textId="77777777" w:rsidR="00384A1C" w:rsidRPr="00384A1C" w:rsidRDefault="00384A1C" w:rsidP="00384A1C">
      <w:pPr>
        <w:ind w:right="107"/>
        <w:jc w:val="both"/>
        <w:rPr>
          <w:sz w:val="24"/>
          <w:szCs w:val="24"/>
        </w:rPr>
      </w:pPr>
      <w:r w:rsidRPr="00384A1C">
        <w:rPr>
          <w:sz w:val="24"/>
          <w:szCs w:val="24"/>
        </w:rPr>
        <w:t>The social context surrounding youths in residential care homes can be complex and can often result in negative behaviours being developed. In a study conducted by Gershon Osei, it was found that the risks of young people engaging in anti-social behaviour (ASB) was far more prevalent in youths staying in group homes compared to foster homes (Osei, 2021). Negative influences from peers were found to be the main cause of this. Because this boy was housed with other young people who were constantly getting involved in ASB and criminality I believe this may be the root of where this boy’s behaviour may have stemmed from or been influenced by. At a young age like fourteen “fitting in” with other youths is extremely important to them and is often a way for young people to gain acceptance from their peers (Schall et al 2016: 462). This may be the reason why this boy started getting involved in the criminal justice system because he was surrounding himself, albeit not by choice, with other young people who were also involved in the justice system. Although this may be the case, it does not excuse this boys behaviour and just because his concept of what’s socially acceptable may be skewed it does not mean that he cannot take responsibility for his own actions.</w:t>
      </w:r>
    </w:p>
    <w:p w14:paraId="11DCD544" w14:textId="77777777" w:rsidR="00384A1C" w:rsidRPr="00384A1C" w:rsidRDefault="00384A1C" w:rsidP="00384A1C">
      <w:pPr>
        <w:ind w:right="107"/>
        <w:jc w:val="both"/>
        <w:rPr>
          <w:sz w:val="24"/>
          <w:szCs w:val="24"/>
        </w:rPr>
      </w:pPr>
    </w:p>
    <w:p w14:paraId="5FEE5AE8" w14:textId="77777777" w:rsidR="00384A1C" w:rsidRPr="00384A1C" w:rsidRDefault="00384A1C" w:rsidP="00384A1C">
      <w:pPr>
        <w:ind w:right="107"/>
        <w:jc w:val="both"/>
        <w:rPr>
          <w:sz w:val="24"/>
          <w:szCs w:val="24"/>
        </w:rPr>
      </w:pPr>
      <w:r w:rsidRPr="00384A1C">
        <w:rPr>
          <w:sz w:val="24"/>
          <w:szCs w:val="24"/>
        </w:rPr>
        <w:t>The legislation surrounding common assault is relatively straightforward. Common assault comes under S39 of the Criminal Justice Act 1988 and is classed as a summary offence. An assault is defined as any act which is either intentional or reckless and causes another person to “apprehend immediate unlawful force or personal violence” (PNLD, 2022). When we initially arrived at the address the care worker briefly explained what had happened, stating that this 14-year-old boy who they care for had punched him to the face, pushed him into a wall and threatened him with a mop pole. Due to the information received it was clear that unlawful force had been used and due to the description, the worker gave of the incident it appeared to also be intentional. A brief description was obtained at this time due this boy being present at the address. In addition to this, the boy involved within this incident had also been a missing person every day of that week and my tutor and I did not want to risk him evading from us.</w:t>
      </w:r>
    </w:p>
    <w:p w14:paraId="562261E1" w14:textId="77777777" w:rsidR="00384A1C" w:rsidRPr="00384A1C" w:rsidRDefault="00384A1C" w:rsidP="00384A1C">
      <w:pPr>
        <w:ind w:right="107"/>
        <w:jc w:val="both"/>
        <w:rPr>
          <w:sz w:val="24"/>
          <w:szCs w:val="24"/>
        </w:rPr>
      </w:pPr>
    </w:p>
    <w:p w14:paraId="0011C84A" w14:textId="77777777" w:rsidR="00384A1C" w:rsidRPr="00384A1C" w:rsidRDefault="00384A1C" w:rsidP="00384A1C">
      <w:pPr>
        <w:ind w:right="107"/>
        <w:jc w:val="both"/>
        <w:rPr>
          <w:sz w:val="24"/>
          <w:szCs w:val="24"/>
        </w:rPr>
      </w:pPr>
      <w:r w:rsidRPr="00384A1C">
        <w:rPr>
          <w:sz w:val="24"/>
          <w:szCs w:val="24"/>
        </w:rPr>
        <w:t xml:space="preserve">The legislation surrounding Assault on Emergency workers is outlined in the Assault on Emergency Workers Act 2018 and it covers common assault and battery. Again, similarly to common assault the legislation around Assault on Emergency Workers is also fairly straightforward. In order for this section to apply an act of common assault or battery must be completed along with the police officer to be “acting in the exercise of his functions as a worker” (Legislation.gov.uk, 2018). When this boy kicked me and pushed my tutor the element of unlawful violence for an assault was fulfilled and due to me and my tutor being on duty as police officers the rest of the offence was also satisfied. </w:t>
      </w:r>
    </w:p>
    <w:p w14:paraId="453D604D" w14:textId="77777777" w:rsidR="00384A1C" w:rsidRPr="00384A1C" w:rsidRDefault="00384A1C" w:rsidP="00384A1C">
      <w:pPr>
        <w:ind w:right="107"/>
        <w:jc w:val="both"/>
        <w:rPr>
          <w:sz w:val="24"/>
          <w:szCs w:val="24"/>
        </w:rPr>
      </w:pPr>
    </w:p>
    <w:p w14:paraId="5EA44443" w14:textId="77777777" w:rsidR="00384A1C" w:rsidRPr="00384A1C" w:rsidRDefault="00384A1C" w:rsidP="00384A1C">
      <w:pPr>
        <w:ind w:right="107"/>
        <w:jc w:val="both"/>
        <w:rPr>
          <w:sz w:val="24"/>
          <w:szCs w:val="24"/>
        </w:rPr>
      </w:pPr>
      <w:r w:rsidRPr="00384A1C">
        <w:rPr>
          <w:sz w:val="24"/>
          <w:szCs w:val="24"/>
        </w:rPr>
        <w:t xml:space="preserve">Within this case there were no other cultural, ethnic or language issues present. </w:t>
      </w:r>
    </w:p>
    <w:p w14:paraId="5EDBA118" w14:textId="77777777" w:rsidR="00384A1C" w:rsidRPr="00384A1C" w:rsidRDefault="00384A1C" w:rsidP="00384A1C">
      <w:pPr>
        <w:ind w:right="107"/>
        <w:jc w:val="both"/>
        <w:rPr>
          <w:sz w:val="24"/>
          <w:szCs w:val="24"/>
        </w:rPr>
      </w:pPr>
    </w:p>
    <w:p w14:paraId="2ABFFEFF" w14:textId="77777777" w:rsidR="00384A1C" w:rsidRPr="00384A1C" w:rsidRDefault="00384A1C" w:rsidP="00384A1C">
      <w:pPr>
        <w:ind w:right="107"/>
        <w:jc w:val="both"/>
        <w:rPr>
          <w:sz w:val="24"/>
          <w:szCs w:val="24"/>
        </w:rPr>
      </w:pPr>
      <w:r w:rsidRPr="00384A1C">
        <w:rPr>
          <w:sz w:val="24"/>
          <w:szCs w:val="24"/>
        </w:rPr>
        <w:lastRenderedPageBreak/>
        <w:t xml:space="preserve">To reflect on this incident, I am going to be using a reflective model, specifically Gibb’s Reflective Model which was developed by Graham Gibbs in 1988 (Gibbs, 1988). The model creates a framework for examining experiences by using 6 separate stages of analysis (Gibbs, 1988). </w:t>
      </w:r>
    </w:p>
    <w:p w14:paraId="22A637FB" w14:textId="77777777" w:rsidR="00384A1C" w:rsidRPr="00384A1C" w:rsidRDefault="00384A1C" w:rsidP="00384A1C">
      <w:pPr>
        <w:ind w:right="107"/>
        <w:jc w:val="both"/>
        <w:rPr>
          <w:sz w:val="24"/>
          <w:szCs w:val="24"/>
        </w:rPr>
      </w:pPr>
    </w:p>
    <w:p w14:paraId="5DBE6CA0" w14:textId="77777777" w:rsidR="00384A1C" w:rsidRPr="00384A1C" w:rsidRDefault="00384A1C" w:rsidP="00384A1C">
      <w:pPr>
        <w:ind w:right="107"/>
        <w:jc w:val="both"/>
        <w:rPr>
          <w:sz w:val="24"/>
          <w:szCs w:val="24"/>
        </w:rPr>
      </w:pPr>
      <w:r w:rsidRPr="00384A1C">
        <w:rPr>
          <w:sz w:val="24"/>
          <w:szCs w:val="24"/>
        </w:rPr>
        <w:t>As previously mentioned, due to his age arrest was one of the last resorts for my tutor and I. When we first arrived, we began using our tactical communication skills. Communication can be very effective in calming someone down which is why talking to him in a calm and respectful manner was very important for us. Despite trying to engage with him he was not very responsive and instead kept telling us to “FUCK OFF” and was adamant on escaping his room. The initial communication skills we used had not been effective so before taking action physically, we attempted to utilise the five-step appeal. The five-step appeal is an approach used by officers to deal with resistance before having to get hands on with the individual (College of Policing (COP), 2020). We first asked this boy to calm down and explain the situation to which he completed ignored us and continued to try to escape. We explained the allegation that had been made and how this was common assault. The third step is to use the personal appeal, here we explained that there was a possibility he could be charged for this offence and It would be on his criminal record. Lastly, we utilised the final appeal which was to ask this boy is there anything that we can reasonably say or do that would make him cooperate with us. Despite using this appeal this boy continued to ignore our presence and reasonable force was used to detain him.</w:t>
      </w:r>
    </w:p>
    <w:p w14:paraId="6D5A2B29" w14:textId="77777777" w:rsidR="00384A1C" w:rsidRPr="00384A1C" w:rsidRDefault="00384A1C" w:rsidP="00384A1C">
      <w:pPr>
        <w:ind w:right="107"/>
        <w:jc w:val="both"/>
        <w:rPr>
          <w:sz w:val="24"/>
          <w:szCs w:val="24"/>
        </w:rPr>
      </w:pPr>
    </w:p>
    <w:p w14:paraId="3736B975" w14:textId="77777777" w:rsidR="00384A1C" w:rsidRPr="00384A1C" w:rsidRDefault="00384A1C" w:rsidP="00384A1C">
      <w:pPr>
        <w:ind w:right="107"/>
        <w:jc w:val="both"/>
        <w:rPr>
          <w:sz w:val="24"/>
          <w:szCs w:val="24"/>
        </w:rPr>
      </w:pPr>
      <w:r w:rsidRPr="00384A1C">
        <w:rPr>
          <w:sz w:val="24"/>
          <w:szCs w:val="24"/>
        </w:rPr>
        <w:t>At the time of the incident despite being relatively calm I was slightly overwhelmed. This incident happened early on in my tutorship and was one of the first times I had dealt with physical conflict. Despite this because the boy we were dealing with was only fourteen years old I think this did help on a physical level as we were able to get his behaviour under control. In circumstances where his build and size were a lot bigger, I think we would of struggled more being two female police officers. Because of his behaviour arresting him was the right decision as he was getting irate by the minute. I am happy with how I handled the situation.</w:t>
      </w:r>
    </w:p>
    <w:p w14:paraId="49759731" w14:textId="77777777" w:rsidR="00384A1C" w:rsidRPr="00384A1C" w:rsidRDefault="00384A1C" w:rsidP="00384A1C">
      <w:pPr>
        <w:ind w:right="107"/>
        <w:jc w:val="both"/>
        <w:rPr>
          <w:sz w:val="24"/>
          <w:szCs w:val="24"/>
        </w:rPr>
      </w:pPr>
    </w:p>
    <w:p w14:paraId="3F361CE6" w14:textId="77777777" w:rsidR="00384A1C" w:rsidRPr="00384A1C" w:rsidRDefault="00384A1C" w:rsidP="00384A1C">
      <w:pPr>
        <w:ind w:right="107"/>
        <w:jc w:val="both"/>
        <w:rPr>
          <w:sz w:val="24"/>
          <w:szCs w:val="24"/>
        </w:rPr>
      </w:pPr>
      <w:r w:rsidRPr="00384A1C">
        <w:rPr>
          <w:sz w:val="24"/>
          <w:szCs w:val="24"/>
        </w:rPr>
        <w:t xml:space="preserve">One of the biggest lessons I’ve learnt from this incident is to always be aware of your surroundings and be alert at all times. It’s very important to be aware that despite a situation being initially calm anything can change in a very short amount of time and this is why when going into conflict situations in the future I am going to ensure I go in their with an open mind. </w:t>
      </w:r>
    </w:p>
    <w:p w14:paraId="19FF8530" w14:textId="77777777" w:rsidR="00384A1C" w:rsidRPr="00384A1C" w:rsidRDefault="00384A1C" w:rsidP="00384A1C">
      <w:pPr>
        <w:ind w:right="107"/>
        <w:jc w:val="both"/>
        <w:rPr>
          <w:sz w:val="24"/>
          <w:szCs w:val="24"/>
        </w:rPr>
      </w:pPr>
    </w:p>
    <w:p w14:paraId="7AA54FE9" w14:textId="77777777" w:rsidR="00384A1C" w:rsidRPr="00384A1C" w:rsidRDefault="00384A1C" w:rsidP="00384A1C">
      <w:pPr>
        <w:ind w:right="107"/>
        <w:jc w:val="both"/>
        <w:rPr>
          <w:sz w:val="24"/>
          <w:szCs w:val="24"/>
        </w:rPr>
      </w:pPr>
      <w:r w:rsidRPr="00384A1C">
        <w:rPr>
          <w:sz w:val="24"/>
          <w:szCs w:val="24"/>
        </w:rPr>
        <w:t xml:space="preserve">Conflict is a huge part of policing and officers have to deal with this on a daily basis. I am going to refer to a couple of models that have been shown to help police officers in their conflict management. </w:t>
      </w:r>
    </w:p>
    <w:p w14:paraId="32F796CE" w14:textId="77777777" w:rsidR="00384A1C" w:rsidRPr="00384A1C" w:rsidRDefault="00384A1C" w:rsidP="00384A1C">
      <w:pPr>
        <w:ind w:right="107"/>
        <w:jc w:val="both"/>
        <w:rPr>
          <w:sz w:val="24"/>
          <w:szCs w:val="24"/>
        </w:rPr>
      </w:pPr>
    </w:p>
    <w:p w14:paraId="5F612BBC" w14:textId="77777777" w:rsidR="00384A1C" w:rsidRPr="00384A1C" w:rsidRDefault="00384A1C" w:rsidP="00384A1C">
      <w:pPr>
        <w:ind w:right="107"/>
        <w:jc w:val="both"/>
        <w:rPr>
          <w:sz w:val="24"/>
          <w:szCs w:val="24"/>
        </w:rPr>
      </w:pPr>
      <w:r w:rsidRPr="00384A1C">
        <w:rPr>
          <w:sz w:val="24"/>
          <w:szCs w:val="24"/>
        </w:rPr>
        <w:t xml:space="preserve">The first model I am going to make reference to is the ‘Betaris Box’ model. It is a communication-based theory which looks at the interactions between attitude and behaviours (COP, 2020). The model underpins how the attitude that we as officers have going into a situation can affect our behaviour and thereon the other persons attitude and behaviours towards us. Essentially the model depicts a cycle of conflict and examines how an individual’s behaviour and mindset can affect those around them (COP, 2020). This is why going into a situation with a level head and a positive attitude can help to eliminate conflict from the offset. Despite this model being an effective tool in influencing attitudes and behaviours it can be seen as limited in regards to how well conflict is actually managed. The model does not take into account other factors and stressors involved in each incident that can also affect the likeliness of an individual being susceptible to changes in conflict. The </w:t>
      </w:r>
      <w:r w:rsidRPr="00384A1C">
        <w:rPr>
          <w:sz w:val="24"/>
          <w:szCs w:val="24"/>
        </w:rPr>
        <w:lastRenderedPageBreak/>
        <w:t>theory makes reference to a singular approach of conflict management where behaviours and attitudes reflect onto a person, but the theory does not factor in individual response to the environment. The ‘Betaris Box’ theory is an effective communication model, but it needs to be recognised that other models should be used in conjunction in order for conflict to be tackled in the most effective means possible.</w:t>
      </w:r>
    </w:p>
    <w:p w14:paraId="2DD7AF67" w14:textId="77777777" w:rsidR="00384A1C" w:rsidRPr="00384A1C" w:rsidRDefault="00384A1C" w:rsidP="00384A1C">
      <w:pPr>
        <w:ind w:right="107"/>
        <w:jc w:val="both"/>
        <w:rPr>
          <w:sz w:val="24"/>
          <w:szCs w:val="24"/>
        </w:rPr>
      </w:pPr>
    </w:p>
    <w:p w14:paraId="4670CFAB" w14:textId="77777777" w:rsidR="00384A1C" w:rsidRPr="00384A1C" w:rsidRDefault="00384A1C" w:rsidP="00384A1C">
      <w:pPr>
        <w:ind w:right="107"/>
        <w:jc w:val="both"/>
        <w:rPr>
          <w:sz w:val="24"/>
          <w:szCs w:val="24"/>
        </w:rPr>
      </w:pPr>
      <w:r w:rsidRPr="00384A1C">
        <w:rPr>
          <w:sz w:val="24"/>
          <w:szCs w:val="24"/>
        </w:rPr>
        <w:t xml:space="preserve">Another model which is often used to help manage conflict is the Karpman Drama Triangle. The ‘Drama Triangle’ was developed by Stephen Karpman in 1968 and is described as a “social model of human interaction” (Smith 2021). The model depicts three roles within a relationship; the Persecutor, the Rescuer and the Victim, that an individual will take on during a conflict situation (Karpman 1968). The interactions between the three roles can be unhealthy and the individual trapped within this triangle can be easily manipulated. Within my occurrence all three roles were present. The victim is the 14-year-old boy, the rescuer would be the police and the persecutor are the care home staff. </w:t>
      </w:r>
    </w:p>
    <w:p w14:paraId="70DBB75F" w14:textId="77777777" w:rsidR="00384A1C" w:rsidRPr="00384A1C" w:rsidRDefault="00384A1C" w:rsidP="00384A1C">
      <w:pPr>
        <w:ind w:right="107"/>
        <w:jc w:val="both"/>
        <w:rPr>
          <w:sz w:val="24"/>
          <w:szCs w:val="24"/>
        </w:rPr>
      </w:pPr>
    </w:p>
    <w:p w14:paraId="3816B910" w14:textId="77777777" w:rsidR="00384A1C" w:rsidRPr="00384A1C" w:rsidRDefault="00384A1C" w:rsidP="00384A1C">
      <w:pPr>
        <w:ind w:right="107"/>
        <w:jc w:val="both"/>
        <w:rPr>
          <w:sz w:val="24"/>
          <w:szCs w:val="24"/>
        </w:rPr>
      </w:pPr>
      <w:r w:rsidRPr="00384A1C">
        <w:rPr>
          <w:sz w:val="24"/>
          <w:szCs w:val="24"/>
        </w:rPr>
        <w:t xml:space="preserve">Overall, in relation to this incident I am happy with how I handled the situation and the overall outcome of the case. The next day following this incident I received an email outlining what the other officers had decided to do with the case. This boy was remanded and later charged. He then pleaded guilty to the charges against him in court and was sentenced to a Youth Referral Order for 4 months. Conflict cannot be easily defined as every situation we deal with as officers will vary depending on the individual we deal with. There are many conflict management models that can help us tackle different situations but the underlying factor that needs to be recognised is that every individual will be different and as officers, we need to go into a call with an open mind. The models I have mentioned above will be effective in some ways but to rely on them solely would be foolish. Officers need to evaluate the context of the setting they are in and make decisions from there on. </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3C17E1E4" w:rsidR="008B28E7" w:rsidRPr="00270EEB" w:rsidRDefault="00384A1C" w:rsidP="00E6298B">
      <w:pPr>
        <w:ind w:right="107"/>
        <w:jc w:val="both"/>
        <w:rPr>
          <w:sz w:val="24"/>
          <w:szCs w:val="24"/>
        </w:rPr>
      </w:pPr>
      <w:r w:rsidRPr="00384A1C">
        <w:rPr>
          <w:b/>
          <w:bCs/>
          <w:sz w:val="24"/>
          <w:szCs w:val="24"/>
        </w:rPr>
        <w:t>WORD COUNT</w:t>
      </w:r>
      <w:r>
        <w:rPr>
          <w:sz w:val="24"/>
          <w:szCs w:val="24"/>
        </w:rPr>
        <w:t>: 2093</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9F9D177" w14:textId="77777777" w:rsidR="00384A1C" w:rsidRDefault="00384A1C" w:rsidP="00384A1C">
      <w:pPr>
        <w:ind w:right="107"/>
        <w:jc w:val="both"/>
        <w:rPr>
          <w:sz w:val="24"/>
          <w:szCs w:val="24"/>
        </w:rPr>
      </w:pPr>
      <w:r>
        <w:rPr>
          <w:sz w:val="24"/>
          <w:szCs w:val="24"/>
        </w:rPr>
        <w:t>In recent times there has been a shift in how the Criminal Justice System (CJS) has operated. In 2021 a new Victims Code of Practice was introduced by the Ministry of Justice. It looked to shift how we deal with victims creating a general minimum standard with 12 separate rights to provide an enhanced service for victims of crime and give them the prolonged support they are required to have. Police officers have a professional duty to provide this service to all victims. The first point of contact officers have with victims will forever be remembered, that first impression counts the most and can influence the level of evidence we achieve. Every victim we encounter will have differing circumstances and therefore their individual needs will also be varied. The Victim’s Code therefore exists to ensure all victims within the CJS can be treated in the most sensitive, respectful and professional manner deemed possible (Ministry of Justice 2020). This new way of policing has been described as victim-orientated policing (Paterson and Williams 2018).</w:t>
      </w:r>
    </w:p>
    <w:p w14:paraId="7FE5AB34" w14:textId="77777777" w:rsidR="00384A1C" w:rsidRDefault="00384A1C" w:rsidP="00384A1C">
      <w:pPr>
        <w:ind w:right="107"/>
        <w:jc w:val="both"/>
        <w:rPr>
          <w:sz w:val="24"/>
          <w:szCs w:val="24"/>
        </w:rPr>
      </w:pPr>
    </w:p>
    <w:p w14:paraId="28E5D62A" w14:textId="77777777" w:rsidR="00384A1C" w:rsidRDefault="00384A1C" w:rsidP="00384A1C">
      <w:pPr>
        <w:ind w:right="107"/>
        <w:jc w:val="both"/>
        <w:rPr>
          <w:sz w:val="24"/>
          <w:szCs w:val="24"/>
        </w:rPr>
      </w:pPr>
      <w:r>
        <w:rPr>
          <w:sz w:val="24"/>
          <w:szCs w:val="24"/>
        </w:rPr>
        <w:t xml:space="preserve">Within this essay I will not be exploring all 12 rights in depth for the sake of brevity, but I will summarise the key rights that were present within this particular policing incident. </w:t>
      </w:r>
    </w:p>
    <w:p w14:paraId="1455CEDF" w14:textId="77777777" w:rsidR="00384A1C" w:rsidRDefault="00384A1C" w:rsidP="00384A1C">
      <w:pPr>
        <w:ind w:right="107"/>
        <w:jc w:val="both"/>
        <w:rPr>
          <w:sz w:val="24"/>
          <w:szCs w:val="24"/>
        </w:rPr>
      </w:pPr>
    </w:p>
    <w:p w14:paraId="3AEDEAAC" w14:textId="77777777" w:rsidR="00384A1C" w:rsidRDefault="00384A1C" w:rsidP="00384A1C">
      <w:pPr>
        <w:ind w:right="107"/>
        <w:jc w:val="both"/>
        <w:rPr>
          <w:sz w:val="24"/>
          <w:szCs w:val="24"/>
        </w:rPr>
      </w:pPr>
      <w:r>
        <w:rPr>
          <w:sz w:val="24"/>
          <w:szCs w:val="24"/>
        </w:rPr>
        <w:t xml:space="preserve">This incident I am going to be referring to was a Domestic Violence (DV) related call where my tutor and I were called out in the early hours of the morning. The call was received by the victim. She had rung up in a panic on 101 stating she was currently being assaulted by her partner, and a loud disturbance could be heard in the background. On arrival the victim was outside of her address in a very distressed state with clear visible injuries to her face and neck. Due to the nature of the call my tutor and I were accompanied by two of our colleagues due to prior knowledge of the suspect. The suspect had various warning markers including High Risk DV perpetrator and violence. My colleagues quickly took action, and the </w:t>
      </w:r>
      <w:r>
        <w:rPr>
          <w:sz w:val="24"/>
          <w:szCs w:val="24"/>
        </w:rPr>
        <w:lastRenderedPageBreak/>
        <w:t xml:space="preserve">subject was arrested for Actual Bodily Harm (ABH) and conveyed to custody, whilst my tutor and I stayed with the victim to ascertain the circumstances of the incident. </w:t>
      </w:r>
    </w:p>
    <w:p w14:paraId="5450A206" w14:textId="77777777" w:rsidR="00384A1C" w:rsidRDefault="00384A1C" w:rsidP="00384A1C">
      <w:pPr>
        <w:ind w:right="107"/>
        <w:jc w:val="both"/>
        <w:rPr>
          <w:sz w:val="24"/>
          <w:szCs w:val="24"/>
        </w:rPr>
      </w:pPr>
    </w:p>
    <w:p w14:paraId="34649C58" w14:textId="77777777" w:rsidR="00384A1C" w:rsidRDefault="00384A1C" w:rsidP="00384A1C">
      <w:pPr>
        <w:ind w:right="107"/>
        <w:jc w:val="both"/>
        <w:rPr>
          <w:sz w:val="24"/>
          <w:szCs w:val="24"/>
        </w:rPr>
      </w:pPr>
      <w:r>
        <w:rPr>
          <w:sz w:val="24"/>
          <w:szCs w:val="24"/>
        </w:rPr>
        <w:t xml:space="preserve">As soon as the victim was separated from the subject, she disclosed to us that she had been brutally assaulted and strangled. She explained that she had been in a relationship with this man for over ten years and throughout their relationship she had been a victim to multiple domestics along with coercive and controlling behaviour. When asked why she stayed throughout the years she described feeling “trapped” and said to us she believed there was “no way out”. The victim was struggling immensely with her mental health and was also dealing with alcohol addiction. </w:t>
      </w:r>
    </w:p>
    <w:p w14:paraId="12CE9F7B" w14:textId="77777777" w:rsidR="00384A1C" w:rsidRDefault="00384A1C" w:rsidP="00384A1C">
      <w:pPr>
        <w:ind w:right="107"/>
        <w:jc w:val="both"/>
        <w:rPr>
          <w:sz w:val="24"/>
          <w:szCs w:val="24"/>
        </w:rPr>
      </w:pPr>
    </w:p>
    <w:p w14:paraId="1BC8FE6A" w14:textId="77777777" w:rsidR="00384A1C" w:rsidRDefault="00384A1C" w:rsidP="00384A1C">
      <w:pPr>
        <w:ind w:right="107"/>
        <w:jc w:val="both"/>
        <w:rPr>
          <w:sz w:val="24"/>
          <w:szCs w:val="24"/>
        </w:rPr>
      </w:pPr>
      <w:r>
        <w:rPr>
          <w:sz w:val="24"/>
          <w:szCs w:val="24"/>
        </w:rPr>
        <w:t xml:space="preserve">The victim was immediately identified as vulnerable due to being a repeat victim of domestic violence from her partner for over 10 years. Vulnerability cannot be easily defined but is often referred to as the ability to be “easily hurt, influenced or attacked” (Cambridge Dictionary 2023). Vulnerability can also be characterized as a loss of control and a “perceived inadequate capacity to resist direct and indirect consequences of victimisation (Cops and Pleysier 2011:59). An individual can be susceptible to both physical and emotional vulnerability. Within this particular incident the victim was vulnerable for a few reasons, these being her mental health, repeat victimisation and alcohol dependency. </w:t>
      </w:r>
    </w:p>
    <w:p w14:paraId="08D4DBFD" w14:textId="77777777" w:rsidR="00384A1C" w:rsidRDefault="00384A1C" w:rsidP="00384A1C">
      <w:pPr>
        <w:ind w:right="107"/>
        <w:jc w:val="both"/>
        <w:rPr>
          <w:sz w:val="24"/>
          <w:szCs w:val="24"/>
        </w:rPr>
      </w:pPr>
    </w:p>
    <w:p w14:paraId="69082437" w14:textId="77777777" w:rsidR="00384A1C" w:rsidRDefault="00384A1C" w:rsidP="00384A1C">
      <w:pPr>
        <w:ind w:right="107"/>
        <w:jc w:val="both"/>
        <w:rPr>
          <w:sz w:val="24"/>
          <w:szCs w:val="24"/>
        </w:rPr>
      </w:pPr>
      <w:r>
        <w:rPr>
          <w:sz w:val="24"/>
          <w:szCs w:val="24"/>
        </w:rPr>
        <w:t>Survivors of domestic abuse often face barriers when it comes to the support received for their mental health (Women’s Aid 2021). Studies have shown that out of all domestic violence victims at least two thirds experience post-traumatic stress disorder, depression and suicidal thoughts (Domestic Abuse 2023). Within this incident the victim had disclosed to us that she had tried to take her life on multiple occasions and had never received any adequate support in relation to her mental health. Culturally, within domestic abuse relationships people have often quickly blamed the victim for the abuse suffered and ignored the levels of coercion.</w:t>
      </w:r>
    </w:p>
    <w:p w14:paraId="786251BB" w14:textId="77777777" w:rsidR="00384A1C" w:rsidRDefault="00384A1C" w:rsidP="00384A1C">
      <w:pPr>
        <w:ind w:right="107"/>
        <w:jc w:val="both"/>
        <w:rPr>
          <w:sz w:val="24"/>
          <w:szCs w:val="24"/>
        </w:rPr>
      </w:pPr>
    </w:p>
    <w:p w14:paraId="6EE66785" w14:textId="77777777" w:rsidR="00384A1C" w:rsidRDefault="00384A1C" w:rsidP="00384A1C">
      <w:pPr>
        <w:ind w:right="107"/>
        <w:jc w:val="both"/>
        <w:rPr>
          <w:sz w:val="24"/>
          <w:szCs w:val="24"/>
        </w:rPr>
      </w:pPr>
      <w:r>
        <w:rPr>
          <w:sz w:val="24"/>
          <w:szCs w:val="24"/>
        </w:rPr>
        <w:t xml:space="preserve">The victim identified as White British and was primarily an English speaker, so we did not have any language issues arise when dealing with her. </w:t>
      </w:r>
    </w:p>
    <w:p w14:paraId="181E4B6F" w14:textId="77777777" w:rsidR="00384A1C" w:rsidRDefault="00384A1C" w:rsidP="00384A1C">
      <w:pPr>
        <w:ind w:right="107"/>
        <w:jc w:val="both"/>
        <w:rPr>
          <w:sz w:val="24"/>
          <w:szCs w:val="24"/>
        </w:rPr>
      </w:pPr>
    </w:p>
    <w:p w14:paraId="5D40AD60" w14:textId="77777777" w:rsidR="00384A1C" w:rsidRDefault="00384A1C" w:rsidP="00384A1C">
      <w:pPr>
        <w:ind w:right="107"/>
        <w:jc w:val="both"/>
        <w:rPr>
          <w:sz w:val="24"/>
          <w:szCs w:val="24"/>
        </w:rPr>
      </w:pPr>
      <w:r>
        <w:rPr>
          <w:sz w:val="24"/>
          <w:szCs w:val="24"/>
        </w:rPr>
        <w:t xml:space="preserve">As the victim had disclosed further offences of non-fatal strangulation and coercive and controlling behaviour, I quickly informed my other colleague who was conveying the subject to custody of this new information. He later informed me that on arrival to custody the subject was further arrested for these offences. </w:t>
      </w:r>
    </w:p>
    <w:p w14:paraId="154823BB" w14:textId="77777777" w:rsidR="00384A1C" w:rsidRDefault="00384A1C" w:rsidP="00384A1C">
      <w:pPr>
        <w:ind w:right="107"/>
        <w:jc w:val="both"/>
        <w:rPr>
          <w:sz w:val="24"/>
          <w:szCs w:val="24"/>
        </w:rPr>
      </w:pPr>
    </w:p>
    <w:p w14:paraId="0B8F66F9" w14:textId="77777777" w:rsidR="00384A1C" w:rsidRDefault="00384A1C" w:rsidP="00384A1C">
      <w:pPr>
        <w:ind w:right="107"/>
        <w:jc w:val="both"/>
        <w:rPr>
          <w:sz w:val="24"/>
          <w:szCs w:val="24"/>
        </w:rPr>
      </w:pPr>
      <w:r>
        <w:rPr>
          <w:sz w:val="24"/>
          <w:szCs w:val="24"/>
        </w:rPr>
        <w:t>As mentioned above in 2020 the Ministry of Justice (MOJ) developed a Code of Practice for Victims of Crime. The code developed involves twelve separate rights that victims are entitled to from the moment they report a crime up until the end of the trial. Throughout the investigation of this incident the victim was granted multiple rights to support her through the process, some of these I will explain below. `</w:t>
      </w:r>
    </w:p>
    <w:p w14:paraId="176E0E1D" w14:textId="77777777" w:rsidR="00384A1C" w:rsidRDefault="00384A1C" w:rsidP="00384A1C">
      <w:pPr>
        <w:ind w:right="107"/>
        <w:jc w:val="both"/>
        <w:rPr>
          <w:sz w:val="24"/>
          <w:szCs w:val="24"/>
        </w:rPr>
      </w:pPr>
    </w:p>
    <w:p w14:paraId="74203617" w14:textId="77777777" w:rsidR="00384A1C" w:rsidRDefault="00384A1C" w:rsidP="00384A1C">
      <w:pPr>
        <w:ind w:right="107"/>
        <w:jc w:val="both"/>
        <w:rPr>
          <w:sz w:val="24"/>
          <w:szCs w:val="24"/>
        </w:rPr>
      </w:pPr>
      <w:r>
        <w:rPr>
          <w:sz w:val="24"/>
          <w:szCs w:val="24"/>
        </w:rPr>
        <w:t xml:space="preserve">The first two rights that were given to our victim were rights number 3 and 4. These are the right to be provided information when reporting a crime and the right to be referred to services that support victims through their needs (MOJ 2020). As soon as I was made aware of the domestic violence and coercion this victim had been subject to, I sat her down and explained what would happen next in terms of the criminal process. She was supportive of the prosecution but was heavily concerned of how much the trial would have an effect on </w:t>
      </w:r>
      <w:r>
        <w:rPr>
          <w:sz w:val="24"/>
          <w:szCs w:val="24"/>
        </w:rPr>
        <w:lastRenderedPageBreak/>
        <w:t xml:space="preserve">her. Immediately I reassured her that there were provisions that could be put in place to support her throughout the trial, these are known as special measures. </w:t>
      </w:r>
    </w:p>
    <w:p w14:paraId="12C7FC1B" w14:textId="77777777" w:rsidR="00384A1C" w:rsidRDefault="00384A1C" w:rsidP="00384A1C">
      <w:pPr>
        <w:ind w:right="107"/>
        <w:jc w:val="both"/>
        <w:rPr>
          <w:sz w:val="24"/>
          <w:szCs w:val="24"/>
        </w:rPr>
      </w:pPr>
    </w:p>
    <w:p w14:paraId="1D1F5314" w14:textId="77777777" w:rsidR="00384A1C" w:rsidRDefault="00384A1C" w:rsidP="00384A1C">
      <w:pPr>
        <w:ind w:right="107"/>
        <w:jc w:val="both"/>
        <w:rPr>
          <w:sz w:val="24"/>
          <w:szCs w:val="24"/>
        </w:rPr>
      </w:pPr>
      <w:r>
        <w:rPr>
          <w:sz w:val="24"/>
          <w:szCs w:val="24"/>
        </w:rPr>
        <w:t>These particular set of measures were introduced by the Youth Justice and Criminal Evidence Act 1999 to support vulnerable and intimidated witnesses through the trial process. These special measures were created to help guide victims and witnesses by facilitating the gathering and giving of evidence in the most sufficient way possible (CPS 2021). Some of these measures include giving evidence through a live link, evidence given in private, aids to communications and screens. The right to confidentiality was crucial within this case as the victim was extremely fearful of the repercussions of supporting the prosecution may have on her in relation to the subject’s family and friends. After being told that she could be kept entirely confidential she was more inclined to support the proceedings. This right was therefore essential within this case.</w:t>
      </w:r>
    </w:p>
    <w:p w14:paraId="55C2F3BE" w14:textId="77777777" w:rsidR="00384A1C" w:rsidRDefault="00384A1C" w:rsidP="00384A1C">
      <w:pPr>
        <w:ind w:right="107"/>
        <w:jc w:val="both"/>
        <w:rPr>
          <w:sz w:val="24"/>
          <w:szCs w:val="24"/>
        </w:rPr>
      </w:pPr>
    </w:p>
    <w:p w14:paraId="330D92D2" w14:textId="77777777" w:rsidR="00384A1C" w:rsidRDefault="00384A1C" w:rsidP="00384A1C">
      <w:pPr>
        <w:ind w:right="107"/>
        <w:jc w:val="both"/>
        <w:rPr>
          <w:sz w:val="24"/>
          <w:szCs w:val="24"/>
        </w:rPr>
      </w:pPr>
      <w:r>
        <w:rPr>
          <w:sz w:val="24"/>
          <w:szCs w:val="24"/>
        </w:rPr>
        <w:t>Additionally, the victim was given the Live Fear Free helpline and a public protection notice (PPN) was submitted on her behalf. A PPN is an “information sharing document” and is a type of safeguarding form intended to raise concerns in relation to a vulnerable adult or child (HMICFRS 2023). The document is shared with other agencies to form a multi-agency response. This specific case we were dealing with was a domestic violence incident therefore a specific risk assessment was required in relation to the PPN. This risk assessment tool is known as the Domestic Abuse, Stalking and Harassment (DASH) tool. The DASH risk assessment in summary is a set of 27 questions. These questions are intrusive and are used as a means of identifying common patterns within a domestic violence relationship. All relevant agencies will read this and provide the appropriate response and support for the victim. There is also a section within a PPN which details the officer’s observations. Here I ensured that I outlined the circumstances of the incident along with the vulnerabilities present within this victim and the ongoing struggles she was dealing with.</w:t>
      </w:r>
    </w:p>
    <w:p w14:paraId="2AC6511E" w14:textId="77777777" w:rsidR="00384A1C" w:rsidRDefault="00384A1C" w:rsidP="00384A1C">
      <w:pPr>
        <w:ind w:right="107"/>
        <w:jc w:val="both"/>
        <w:rPr>
          <w:sz w:val="24"/>
          <w:szCs w:val="24"/>
        </w:rPr>
      </w:pPr>
    </w:p>
    <w:p w14:paraId="1522A2AD" w14:textId="77777777" w:rsidR="00384A1C" w:rsidRPr="006C75B1" w:rsidRDefault="00384A1C" w:rsidP="00384A1C">
      <w:pPr>
        <w:ind w:right="107"/>
        <w:jc w:val="both"/>
        <w:rPr>
          <w:sz w:val="24"/>
          <w:szCs w:val="24"/>
        </w:rPr>
      </w:pPr>
      <w:r>
        <w:rPr>
          <w:sz w:val="24"/>
          <w:szCs w:val="24"/>
        </w:rPr>
        <w:t xml:space="preserve">Another right within the victim’s code that I used during this investigation was the right to be provided with information about the investigation and prosecution (MOJ 2020). I was in regular contact with the victim to provide updates on </w:t>
      </w:r>
      <w:r w:rsidRPr="006C75B1">
        <w:rPr>
          <w:sz w:val="24"/>
          <w:szCs w:val="24"/>
        </w:rPr>
        <w:t xml:space="preserve">the case progression </w:t>
      </w:r>
      <w:r>
        <w:rPr>
          <w:sz w:val="24"/>
          <w:szCs w:val="24"/>
        </w:rPr>
        <w:t>which she was thankful for throughout the process.</w:t>
      </w:r>
    </w:p>
    <w:p w14:paraId="6CC771DB" w14:textId="77777777" w:rsidR="00384A1C" w:rsidRDefault="00384A1C" w:rsidP="00384A1C">
      <w:pPr>
        <w:ind w:right="107"/>
        <w:jc w:val="both"/>
        <w:rPr>
          <w:b/>
          <w:bCs/>
          <w:sz w:val="24"/>
          <w:szCs w:val="24"/>
        </w:rPr>
      </w:pPr>
    </w:p>
    <w:p w14:paraId="3A67C270" w14:textId="77777777" w:rsidR="00384A1C" w:rsidRDefault="00384A1C" w:rsidP="00384A1C">
      <w:pPr>
        <w:ind w:right="107"/>
        <w:jc w:val="both"/>
        <w:rPr>
          <w:sz w:val="24"/>
          <w:szCs w:val="24"/>
        </w:rPr>
      </w:pPr>
      <w:r w:rsidRPr="00994E10">
        <w:rPr>
          <w:sz w:val="24"/>
          <w:szCs w:val="24"/>
        </w:rPr>
        <w:t>In policing</w:t>
      </w:r>
      <w:r>
        <w:rPr>
          <w:sz w:val="24"/>
          <w:szCs w:val="24"/>
        </w:rPr>
        <w:t>,</w:t>
      </w:r>
      <w:r w:rsidRPr="00994E10">
        <w:rPr>
          <w:sz w:val="24"/>
          <w:szCs w:val="24"/>
        </w:rPr>
        <w:t xml:space="preserve"> officers </w:t>
      </w:r>
      <w:r>
        <w:rPr>
          <w:sz w:val="24"/>
          <w:szCs w:val="24"/>
        </w:rPr>
        <w:t xml:space="preserve">are required to behave in a certain way in order to give the best possible service for victims and the surrounding community. The Code of Ethics (COE) is a framework built around these values and provides a professional standard for all police officers to uphold (COP 2014). Specifically, there are ten standards of professional behaviour within the COE. Not all of the standards are relevant to this incident however there are some which have been extremely useful. Four standards in particular have been the most relevant in relation to this incident. These are as follows: </w:t>
      </w:r>
    </w:p>
    <w:p w14:paraId="399B2179" w14:textId="77777777" w:rsidR="00384A1C" w:rsidRDefault="00384A1C" w:rsidP="00384A1C">
      <w:pPr>
        <w:ind w:right="107"/>
        <w:jc w:val="both"/>
        <w:rPr>
          <w:sz w:val="24"/>
          <w:szCs w:val="24"/>
        </w:rPr>
      </w:pPr>
    </w:p>
    <w:p w14:paraId="0F5FF02F" w14:textId="77777777" w:rsidR="00384A1C" w:rsidRPr="00994E10" w:rsidRDefault="00384A1C" w:rsidP="00384A1C">
      <w:pPr>
        <w:ind w:right="107"/>
        <w:jc w:val="both"/>
        <w:rPr>
          <w:sz w:val="24"/>
          <w:szCs w:val="24"/>
        </w:rPr>
      </w:pPr>
      <w:r>
        <w:rPr>
          <w:sz w:val="24"/>
          <w:szCs w:val="24"/>
        </w:rPr>
        <w:t xml:space="preserve">‘Authority, respect and courtesy’ is arguably one of the most pertinent standards of professional behaviour within the COE. The victim within this incident had experienced extreme trauma and violence and by dealing with her in a respectful and courteous manner can allow the victim to engage more within the CJS. </w:t>
      </w:r>
    </w:p>
    <w:p w14:paraId="6E8DEAA7" w14:textId="77777777" w:rsidR="00384A1C" w:rsidRDefault="00384A1C" w:rsidP="00384A1C">
      <w:pPr>
        <w:ind w:right="107"/>
        <w:jc w:val="both"/>
        <w:rPr>
          <w:sz w:val="24"/>
          <w:szCs w:val="24"/>
        </w:rPr>
      </w:pPr>
    </w:p>
    <w:p w14:paraId="556FEF9E" w14:textId="77777777" w:rsidR="00384A1C" w:rsidRDefault="00384A1C" w:rsidP="00384A1C">
      <w:pPr>
        <w:ind w:right="107"/>
        <w:jc w:val="both"/>
        <w:rPr>
          <w:sz w:val="24"/>
          <w:szCs w:val="24"/>
        </w:rPr>
      </w:pPr>
      <w:r>
        <w:rPr>
          <w:sz w:val="24"/>
          <w:szCs w:val="24"/>
        </w:rPr>
        <w:t xml:space="preserve">‘Honesty and Integrity’. Being honest with the victim at all times throughout the investigation was imperative. Not only does this increase trust but it also allows victims to not get their hopes too high and gives them a realistic expectation to how the trial will likely proceed. </w:t>
      </w:r>
    </w:p>
    <w:p w14:paraId="4248706B" w14:textId="77777777" w:rsidR="00384A1C" w:rsidRDefault="00384A1C" w:rsidP="00384A1C">
      <w:pPr>
        <w:ind w:right="107"/>
        <w:jc w:val="both"/>
        <w:rPr>
          <w:sz w:val="24"/>
          <w:szCs w:val="24"/>
        </w:rPr>
      </w:pPr>
    </w:p>
    <w:p w14:paraId="700D818D" w14:textId="77777777" w:rsidR="00384A1C" w:rsidRDefault="00384A1C" w:rsidP="00384A1C">
      <w:pPr>
        <w:ind w:right="107"/>
        <w:jc w:val="both"/>
        <w:rPr>
          <w:sz w:val="24"/>
          <w:szCs w:val="24"/>
        </w:rPr>
      </w:pPr>
      <w:r>
        <w:rPr>
          <w:sz w:val="24"/>
          <w:szCs w:val="24"/>
        </w:rPr>
        <w:lastRenderedPageBreak/>
        <w:t xml:space="preserve">‘Equality and Diversity’. This section of the COE is based upon upholding a standard and acting in accordance with the basic needs and human rights of the individuals we deal with on a daily basis (COP 2014). These rights are outlined within the Human Rights Act 1988 (Mind 2020). There are 16 rights within this Act which define the basic rights and freedoms we all have. The most important rights and the ones relevant to this incident are Article 2, the right to life, Article 6, the right to a fair trial along with Article 14 which is the right to not be discriminated against. The right that was particular pertinent to this example was Article 6. In the past this victim had been subject to multiple domestic violence assaults, but she had never had the courage to support the prosecution and give explanation for how she sustained her injuries. I am unsure of the exact circumstances of all these incidents, but I believe that part of the reason she decided to go forward and go to trial this time around was because of the enhanced service she was given. Immediately when we arrived on scene we could see that she was vulnerable and therefore took care in giving the best possible service we could, without any discrimination. </w:t>
      </w:r>
    </w:p>
    <w:p w14:paraId="512FDF67" w14:textId="77777777" w:rsidR="00384A1C" w:rsidRDefault="00384A1C" w:rsidP="00384A1C">
      <w:pPr>
        <w:ind w:right="107"/>
        <w:jc w:val="both"/>
        <w:rPr>
          <w:sz w:val="24"/>
          <w:szCs w:val="24"/>
        </w:rPr>
      </w:pPr>
    </w:p>
    <w:p w14:paraId="349A62E3" w14:textId="77777777" w:rsidR="00384A1C" w:rsidRDefault="00384A1C" w:rsidP="00384A1C">
      <w:pPr>
        <w:ind w:right="107"/>
        <w:jc w:val="both"/>
        <w:rPr>
          <w:sz w:val="24"/>
          <w:szCs w:val="24"/>
        </w:rPr>
      </w:pPr>
      <w:r>
        <w:rPr>
          <w:sz w:val="24"/>
          <w:szCs w:val="24"/>
        </w:rPr>
        <w:t xml:space="preserve">The last standard of professional behaviour I am going to make reference to is ‘Duties and Responsibilities’. As a police force, South Wales Police are committed to ensuring their officers carry out their duties in the most efficient way possible. As this incident occurred within my tutorship, I was conscious of the fact that a lot of the processes and responsibilities required from me were new and I was still learning new information every day. Despite this I ensured that when investigating this incident, I did so with the support of my colleagues. I was given a separate case file in relation to a similar incident to make reference to throughout the investigation which outlined what I was required to do. I understood that the victims did have expectations and gave every effort to do what was necessary and proportionate in order to achieve them. </w:t>
      </w:r>
    </w:p>
    <w:p w14:paraId="21D06A98" w14:textId="77777777" w:rsidR="00384A1C" w:rsidRDefault="00384A1C" w:rsidP="00384A1C">
      <w:pPr>
        <w:ind w:right="107"/>
        <w:jc w:val="both"/>
        <w:rPr>
          <w:sz w:val="24"/>
          <w:szCs w:val="24"/>
        </w:rPr>
      </w:pPr>
    </w:p>
    <w:p w14:paraId="539611AC" w14:textId="77777777" w:rsidR="00384A1C" w:rsidRDefault="00384A1C" w:rsidP="00384A1C">
      <w:pPr>
        <w:ind w:right="107"/>
        <w:jc w:val="both"/>
        <w:rPr>
          <w:sz w:val="24"/>
          <w:szCs w:val="24"/>
        </w:rPr>
      </w:pPr>
      <w:r>
        <w:rPr>
          <w:sz w:val="24"/>
          <w:szCs w:val="24"/>
        </w:rPr>
        <w:t xml:space="preserve">Victims within the CJS need to be heavily supported throughout the prosecution journey and all of the rights and entitlements outlined above are what keep our victims engaged within the process. </w:t>
      </w:r>
    </w:p>
    <w:p w14:paraId="53D8D511" w14:textId="77777777" w:rsidR="00112751" w:rsidRDefault="00112751" w:rsidP="00E6298B">
      <w:pPr>
        <w:ind w:right="107"/>
        <w:jc w:val="both"/>
        <w:rPr>
          <w:sz w:val="24"/>
          <w:szCs w:val="24"/>
        </w:rPr>
      </w:pPr>
    </w:p>
    <w:p w14:paraId="7061174C" w14:textId="7EDF9FE2" w:rsidR="00384A1C" w:rsidRPr="00384A1C" w:rsidRDefault="00384A1C" w:rsidP="00E6298B">
      <w:pPr>
        <w:ind w:right="107"/>
        <w:jc w:val="both"/>
        <w:rPr>
          <w:sz w:val="24"/>
          <w:szCs w:val="24"/>
        </w:rPr>
      </w:pPr>
      <w:r>
        <w:rPr>
          <w:b/>
          <w:bCs/>
          <w:sz w:val="24"/>
          <w:szCs w:val="24"/>
        </w:rPr>
        <w:t xml:space="preserve">WORD COUNT: </w:t>
      </w:r>
      <w:r>
        <w:rPr>
          <w:sz w:val="24"/>
          <w:szCs w:val="24"/>
        </w:rPr>
        <w:t>1899</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49CC1F2" w14:textId="77777777" w:rsidR="00384A1C" w:rsidRDefault="00384A1C" w:rsidP="00384A1C">
      <w:pPr>
        <w:ind w:right="107"/>
        <w:jc w:val="both"/>
        <w:rPr>
          <w:sz w:val="24"/>
          <w:szCs w:val="24"/>
        </w:rPr>
      </w:pPr>
      <w:r>
        <w:rPr>
          <w:sz w:val="24"/>
          <w:szCs w:val="24"/>
        </w:rPr>
        <w:t xml:space="preserve">Making decisions within the policing world can often be complex. Decisions are often made in difficult circumstances where there is an inadequate amount of information and the information that officers do have to work with can often be contradictory. Due to these challenging circumstances police officers and staff will not always choose the decision with the best result. </w:t>
      </w:r>
    </w:p>
    <w:p w14:paraId="6CC9592C" w14:textId="77777777" w:rsidR="00384A1C" w:rsidRDefault="00384A1C" w:rsidP="00384A1C">
      <w:pPr>
        <w:ind w:right="107"/>
        <w:jc w:val="both"/>
        <w:rPr>
          <w:sz w:val="24"/>
          <w:szCs w:val="24"/>
        </w:rPr>
      </w:pPr>
    </w:p>
    <w:p w14:paraId="036EDB48" w14:textId="77777777" w:rsidR="00384A1C" w:rsidRDefault="00384A1C" w:rsidP="00384A1C">
      <w:pPr>
        <w:ind w:right="107"/>
        <w:jc w:val="both"/>
        <w:rPr>
          <w:sz w:val="24"/>
          <w:szCs w:val="24"/>
        </w:rPr>
      </w:pPr>
      <w:r>
        <w:rPr>
          <w:sz w:val="24"/>
          <w:szCs w:val="24"/>
        </w:rPr>
        <w:t>The challenges that officer have to deal with in making a decision have been recognised and as a result a framework has been put in place to make these decisions easier. The framework is known as the National Decision Model (NDM) and it is the primary decision making model utilised in England and Wales (COP 2014).</w:t>
      </w:r>
    </w:p>
    <w:p w14:paraId="4EDF1B05" w14:textId="77777777" w:rsidR="00384A1C" w:rsidRDefault="00384A1C" w:rsidP="00384A1C">
      <w:pPr>
        <w:ind w:right="107"/>
        <w:jc w:val="both"/>
        <w:rPr>
          <w:sz w:val="24"/>
          <w:szCs w:val="24"/>
        </w:rPr>
      </w:pPr>
    </w:p>
    <w:p w14:paraId="601C5BB1" w14:textId="77777777" w:rsidR="00384A1C" w:rsidRDefault="00384A1C" w:rsidP="00384A1C">
      <w:pPr>
        <w:ind w:right="107"/>
        <w:jc w:val="both"/>
        <w:rPr>
          <w:sz w:val="24"/>
          <w:szCs w:val="24"/>
        </w:rPr>
      </w:pPr>
      <w:r>
        <w:rPr>
          <w:sz w:val="24"/>
          <w:szCs w:val="24"/>
        </w:rPr>
        <w:t>The NDM focuses on the core values of policing and in turn enhances the use of our discretion and professional judgement. In addition to this, the model also looks at “reducing risk-aversion” and instead putting a focus on police officers going into situations being risk alert (Police Professional 2011).</w:t>
      </w:r>
    </w:p>
    <w:p w14:paraId="3AF67D14" w14:textId="77777777" w:rsidR="00384A1C" w:rsidRDefault="00384A1C" w:rsidP="00384A1C">
      <w:pPr>
        <w:ind w:right="107"/>
        <w:jc w:val="both"/>
        <w:rPr>
          <w:sz w:val="24"/>
          <w:szCs w:val="24"/>
        </w:rPr>
      </w:pPr>
    </w:p>
    <w:p w14:paraId="1D2931B3" w14:textId="77777777" w:rsidR="00384A1C" w:rsidRDefault="00384A1C" w:rsidP="00384A1C">
      <w:pPr>
        <w:ind w:right="107"/>
        <w:jc w:val="both"/>
        <w:rPr>
          <w:sz w:val="24"/>
          <w:szCs w:val="24"/>
        </w:rPr>
      </w:pPr>
      <w:r>
        <w:rPr>
          <w:sz w:val="24"/>
          <w:szCs w:val="24"/>
        </w:rPr>
        <w:t>At the centre of the NDM is the Code of Ethics (COE). The Code of Ethics “sets and defines the exemplary standards of behaviour” for all those working in policing (COP 2014). During every stage of the model officers are reminded to look back at the code of ethics and make reference to it when making their guided decisions. The COE defines policing principles and standards of professional behaviour which officers are also required to uphold (COP 2014).</w:t>
      </w:r>
    </w:p>
    <w:p w14:paraId="506453CD" w14:textId="77777777" w:rsidR="00384A1C" w:rsidRDefault="00384A1C" w:rsidP="00384A1C">
      <w:pPr>
        <w:ind w:right="107"/>
        <w:jc w:val="both"/>
        <w:rPr>
          <w:sz w:val="24"/>
          <w:szCs w:val="24"/>
        </w:rPr>
      </w:pPr>
      <w:r>
        <w:rPr>
          <w:sz w:val="24"/>
          <w:szCs w:val="24"/>
        </w:rPr>
        <w:t xml:space="preserve">Surrounding the Code of Ethics is a five-stage approach which officers are encouraged to utilise in their decision-making process. These five stages are gathering information and </w:t>
      </w:r>
      <w:r>
        <w:rPr>
          <w:sz w:val="24"/>
          <w:szCs w:val="24"/>
        </w:rPr>
        <w:lastRenderedPageBreak/>
        <w:t>intelligence, assess threats and risk and develop a working strategy, consider powers and policy, identify options and contingencies and lastly take action and review what happened. As mentioned prior the COE underpins the decision-making process at every stage.</w:t>
      </w:r>
    </w:p>
    <w:p w14:paraId="33EFCD05" w14:textId="77777777" w:rsidR="00384A1C" w:rsidRDefault="00384A1C" w:rsidP="00384A1C">
      <w:pPr>
        <w:ind w:right="107"/>
        <w:jc w:val="both"/>
        <w:rPr>
          <w:sz w:val="24"/>
          <w:szCs w:val="24"/>
        </w:rPr>
      </w:pPr>
    </w:p>
    <w:p w14:paraId="119901BA" w14:textId="77777777" w:rsidR="00384A1C" w:rsidRDefault="00384A1C" w:rsidP="00384A1C">
      <w:pPr>
        <w:rPr>
          <w:sz w:val="24"/>
          <w:szCs w:val="24"/>
        </w:rPr>
      </w:pPr>
      <w:r>
        <w:rPr>
          <w:sz w:val="24"/>
          <w:szCs w:val="24"/>
        </w:rPr>
        <w:t xml:space="preserve">The first stage of the model is gathering information and intelligence. When I first received the call via my police radio, I immediately utilised this stage of the NDM and began listening to all the information given by the control room. I then asked over the radio if they could conduct PNC and NICHE checks on all individuals involved so that my tutor and I could go into the situation with as much knowledge as possible. Additionally, as the call had mentioned previous history between the victim and the subject, I used my police mobile phone to conduct some additional checks. I looked at the victim and subjects NICHE history with each other and found that there was a few incidents that had been reported to us prior to this one. At a brief glance I could see that most of these incidents had been finalised and words of advice had been given. </w:t>
      </w:r>
    </w:p>
    <w:p w14:paraId="35E3E5EF" w14:textId="77777777" w:rsidR="00384A1C" w:rsidRDefault="00384A1C" w:rsidP="00384A1C">
      <w:pPr>
        <w:rPr>
          <w:sz w:val="24"/>
          <w:szCs w:val="24"/>
        </w:rPr>
      </w:pPr>
    </w:p>
    <w:p w14:paraId="02F8BF7F" w14:textId="77777777" w:rsidR="00384A1C" w:rsidRDefault="00384A1C" w:rsidP="00384A1C">
      <w:pPr>
        <w:ind w:right="107"/>
        <w:jc w:val="both"/>
        <w:rPr>
          <w:sz w:val="24"/>
          <w:szCs w:val="24"/>
        </w:rPr>
      </w:pPr>
      <w:r>
        <w:rPr>
          <w:sz w:val="24"/>
          <w:szCs w:val="24"/>
        </w:rPr>
        <w:t>From the context of the call the grandmother of the 14-year-old had rung in explaining that her grandson had been having problems with a local man in the area. She explained that recently her grandson had been receiving threats from a 42-year-old male. She stated he had been sending Facebook messages to the grandson threatening to kill him and detailed that there had been conflict between the two of them previously and it appeared that this male had been targeting her grandson directly. My colleague and I deemed that the offence present within this incident was harassment.</w:t>
      </w:r>
    </w:p>
    <w:p w14:paraId="1BD70B0F" w14:textId="77777777" w:rsidR="00384A1C" w:rsidRDefault="00384A1C" w:rsidP="00384A1C">
      <w:pPr>
        <w:rPr>
          <w:sz w:val="24"/>
          <w:szCs w:val="24"/>
        </w:rPr>
      </w:pPr>
    </w:p>
    <w:p w14:paraId="23D00077" w14:textId="77777777" w:rsidR="00384A1C" w:rsidRDefault="00384A1C" w:rsidP="00384A1C">
      <w:pPr>
        <w:rPr>
          <w:sz w:val="24"/>
          <w:szCs w:val="24"/>
        </w:rPr>
      </w:pPr>
      <w:r>
        <w:rPr>
          <w:sz w:val="24"/>
          <w:szCs w:val="24"/>
        </w:rPr>
        <w:t>Initially on attendance we spoke to the victim and gathered as much detail as possible. He stated to officers that this older male had been targeting him and his friends, threatening him on a number of occasions. He explained that the day before the subject had made threats to him in person. I was shown a video and could clearly see an older male around the age of 40-45, holding what appeared to be a long metal pole. In the video I could hear this older male threatening to use the pole against the young boy and his friends. I also note that in the background of the video I could hear a young group of boys laughing, which did raise a few questions on the authenticity of what the victim was explaining. Along with the video I was also shown various screenshots of messages from the subject to the victim making substantial threats.</w:t>
      </w:r>
    </w:p>
    <w:p w14:paraId="7DAEA0AE" w14:textId="77777777" w:rsidR="00384A1C" w:rsidRDefault="00384A1C" w:rsidP="00384A1C">
      <w:pPr>
        <w:rPr>
          <w:sz w:val="24"/>
          <w:szCs w:val="24"/>
        </w:rPr>
      </w:pPr>
    </w:p>
    <w:p w14:paraId="2F57300B" w14:textId="77777777" w:rsidR="00384A1C" w:rsidRDefault="00384A1C" w:rsidP="00384A1C">
      <w:pPr>
        <w:rPr>
          <w:sz w:val="24"/>
          <w:szCs w:val="24"/>
        </w:rPr>
      </w:pPr>
      <w:r>
        <w:rPr>
          <w:sz w:val="24"/>
          <w:szCs w:val="24"/>
        </w:rPr>
        <w:t xml:space="preserve">The second stage of the NDM looks at assessing threat and risk and developing a working strategy. After I gathered information on the exact threats that were being made to this younger boy, I was aware of the risk level. Due to the fact that the subject lived approximately 10 minutes away by car from the victims address it did slightly lower the level of risk. In addition to this, the grandmother of the boy did confirm that the subject did not know of their address which was also a factor taken into consideration. Despite this, due to the screenshots and videos that had been shown to us there was a threat to this boy’s safety therefore the primary consideration was for the victim’s welfare. </w:t>
      </w:r>
    </w:p>
    <w:p w14:paraId="3EDAE126" w14:textId="77777777" w:rsidR="00384A1C" w:rsidRDefault="00384A1C" w:rsidP="00384A1C">
      <w:pPr>
        <w:rPr>
          <w:sz w:val="24"/>
          <w:szCs w:val="24"/>
        </w:rPr>
      </w:pPr>
    </w:p>
    <w:p w14:paraId="6DFC4FC2" w14:textId="77777777" w:rsidR="00384A1C" w:rsidRDefault="00384A1C" w:rsidP="00384A1C">
      <w:pPr>
        <w:rPr>
          <w:sz w:val="24"/>
          <w:szCs w:val="24"/>
        </w:rPr>
      </w:pPr>
      <w:r>
        <w:rPr>
          <w:sz w:val="24"/>
          <w:szCs w:val="24"/>
        </w:rPr>
        <w:t xml:space="preserve">We next had to consider what powers and policies were available to us in relation to this incident and decide what the next best steps would be to take. Due to the nature of the offence, there was a power of arrest present, however due to age of the victim and the fact that he expressed to us that he wasn’t looking to go down the route of court we decided on an alternative method of disposal. As previously mentioned there had been a few other incidents that had been recorded between the two parties and within these occurrences words of advice had been given. Because of this I was conscious due to the fact that if </w:t>
      </w:r>
      <w:r>
        <w:rPr>
          <w:sz w:val="24"/>
          <w:szCs w:val="24"/>
        </w:rPr>
        <w:lastRenderedPageBreak/>
        <w:t xml:space="preserve">words of advice had already been given and the behaviour was persistent this was not necessarily the correct route to go down again. Instead, my colleague and I liaised with our police sergeant who suggested that a Restorative Justice (RJ) route may be best suited. This was the option we decided to take and believed that in relation the circumstances of the offence that it was a proportionate and legitimate approach to take. </w:t>
      </w:r>
    </w:p>
    <w:p w14:paraId="038CC755" w14:textId="77777777" w:rsidR="00384A1C" w:rsidRDefault="00384A1C" w:rsidP="00384A1C">
      <w:pPr>
        <w:rPr>
          <w:sz w:val="24"/>
          <w:szCs w:val="24"/>
        </w:rPr>
      </w:pPr>
    </w:p>
    <w:p w14:paraId="4AC7B31D" w14:textId="77777777" w:rsidR="00384A1C" w:rsidRDefault="00384A1C" w:rsidP="00384A1C">
      <w:pPr>
        <w:rPr>
          <w:sz w:val="24"/>
          <w:szCs w:val="24"/>
        </w:rPr>
      </w:pPr>
      <w:r>
        <w:rPr>
          <w:sz w:val="24"/>
          <w:szCs w:val="24"/>
        </w:rPr>
        <w:t>Restorative Justice is a type of sentencing disposal which focuses on the rehabilitation of offenders. It is a process by which the victim and subject of the offence can “collectively resolve” their differences. (CPS 2023). An RJ can take place at any point during the criminal justice process and is a way of repairing any harm caused as a result of a crime or conflict matter. The RJ process can be very beneficial for a victim and can be viewed as a way to give the victim their power back through reconciliation and reparation.</w:t>
      </w:r>
    </w:p>
    <w:p w14:paraId="6A2F31F4" w14:textId="77777777" w:rsidR="00384A1C" w:rsidRDefault="00384A1C" w:rsidP="00384A1C">
      <w:pPr>
        <w:rPr>
          <w:sz w:val="24"/>
          <w:szCs w:val="24"/>
        </w:rPr>
      </w:pPr>
    </w:p>
    <w:p w14:paraId="2F9C565A" w14:textId="77777777" w:rsidR="00384A1C" w:rsidRDefault="00384A1C" w:rsidP="00384A1C">
      <w:pPr>
        <w:rPr>
          <w:sz w:val="24"/>
          <w:szCs w:val="24"/>
        </w:rPr>
      </w:pPr>
      <w:r>
        <w:rPr>
          <w:sz w:val="24"/>
          <w:szCs w:val="24"/>
        </w:rPr>
        <w:t xml:space="preserve">Within the police the element of discretion is extremely important and is a necessary characteristic that all police officers should demonstrate in order to successfully fulfil their duties as officers (Poyser 2004). Discretion is defined as a freedom to decide what should be done in a particular situation. It is an individual choice or judgement and can often be labelled as a type of professional decision making (Kleinig 1996). Officers are faced with difficult situations on a daily basis, where they are required to make quick and rational decisions on what the best course of action may be. It is important to note that despite discretion being a useful tool within policing it does have aspects that can be viewed as negative. Poyser has conducted a review of policing discretion and has explained that discretionary powers over the years have led to the over and under-policing of both victims of crime and offenders (Poyser 2004). Officers have been seen as prejudice in the past going into calls with preconceptions of the victims and offenders and allowing these conceptions to have an affect on how we deal with them. Officers have labelled certain victims in the past as “legitimate victims” deciding based on their background and position in society whether they were worthy of the police’s service (Poyser 2004:7). </w:t>
      </w:r>
    </w:p>
    <w:p w14:paraId="1BA98613" w14:textId="77777777" w:rsidR="00384A1C" w:rsidRDefault="00384A1C" w:rsidP="00384A1C">
      <w:pPr>
        <w:rPr>
          <w:sz w:val="24"/>
          <w:szCs w:val="24"/>
        </w:rPr>
      </w:pPr>
    </w:p>
    <w:p w14:paraId="51895667" w14:textId="77777777" w:rsidR="00384A1C" w:rsidRDefault="00384A1C" w:rsidP="00384A1C">
      <w:pPr>
        <w:rPr>
          <w:sz w:val="24"/>
          <w:szCs w:val="24"/>
        </w:rPr>
      </w:pPr>
      <w:r>
        <w:rPr>
          <w:sz w:val="24"/>
          <w:szCs w:val="24"/>
        </w:rPr>
        <w:t xml:space="preserve">Regardless of this, discretion is still an extremely useful tool within the police and as long as it is used correctly and remains consistent with the Code of Ethics it will be a necessary factor of policing. I used my discretion when deciding to not arrest the older male responsible for harassment due to his disabilities and the fact that at the time we had spoken to the victim we had not yet discussed the offence with the subject and ascertained what had happened from his point of view. I understood regardless of the subject’s views that the offence of harassment was committed but due to prior knowledge of reports made by the subject’s mother about the subject having trouble with the youths in the area, I used my discretion and wanted to see the fuller picture before thinking about arrest as a possibility. </w:t>
      </w:r>
    </w:p>
    <w:p w14:paraId="1CC47C8B" w14:textId="77777777" w:rsidR="00384A1C" w:rsidRDefault="00384A1C" w:rsidP="00384A1C">
      <w:pPr>
        <w:rPr>
          <w:sz w:val="24"/>
          <w:szCs w:val="24"/>
        </w:rPr>
      </w:pPr>
    </w:p>
    <w:p w14:paraId="38EAB325" w14:textId="77777777" w:rsidR="00384A1C" w:rsidRDefault="00384A1C" w:rsidP="00384A1C">
      <w:pPr>
        <w:rPr>
          <w:sz w:val="24"/>
          <w:szCs w:val="24"/>
        </w:rPr>
      </w:pPr>
      <w:r>
        <w:rPr>
          <w:sz w:val="24"/>
          <w:szCs w:val="24"/>
        </w:rPr>
        <w:t xml:space="preserve">After the victim had agreed to go down the RJ route my colleague and I visited the subject to discuss the offence of harassment with him. Due to the subject’s disabilities an appropriate adult was needed and in this case the subject’s mother was present to act as the AA. On discussion they disclosed to us that the subject had been struggling for a while with this group of young people and had detailed that these boys had been picking on him due to his autism. The subject explained to us that he did have a pole in his hand and used threatening language towards this specific young boy but explained that the reason for this was because they had come to his address shouting abuse at him. The subject understood that because there was video evidence of him threatening this boy, he did have to accept the responsibility for the offence. I did however understand that the subject was also </w:t>
      </w:r>
      <w:r>
        <w:rPr>
          <w:sz w:val="24"/>
          <w:szCs w:val="24"/>
        </w:rPr>
        <w:lastRenderedPageBreak/>
        <w:t>vulnerable within this situation and made the family aware that I would contact the neighbourhood policing team to make them aware of the circumstances.</w:t>
      </w:r>
    </w:p>
    <w:p w14:paraId="1EE75355" w14:textId="77777777" w:rsidR="00384A1C" w:rsidRDefault="00384A1C" w:rsidP="00384A1C">
      <w:pPr>
        <w:rPr>
          <w:sz w:val="24"/>
          <w:szCs w:val="24"/>
        </w:rPr>
      </w:pPr>
    </w:p>
    <w:p w14:paraId="2B74A2E5" w14:textId="77777777" w:rsidR="00384A1C" w:rsidRDefault="00384A1C" w:rsidP="00384A1C">
      <w:pPr>
        <w:rPr>
          <w:sz w:val="24"/>
          <w:szCs w:val="24"/>
        </w:rPr>
      </w:pPr>
      <w:r>
        <w:rPr>
          <w:sz w:val="24"/>
          <w:szCs w:val="24"/>
        </w:rPr>
        <w:t xml:space="preserve">The Criminal Procedure and Investigations Act (CPIA) was established in 1996. CPIA is a statutory legislation which is used to regulate the processes involved in criminal investigations along with the prosecution of criminal offences (COP 2013). The act primarily defines what a criminal investigation is and the principles surrounding it. Police officers have a duty to act on these principles when investigating any criminal offence to ensure they remain fair and impartial within the criminal justice process. The main principles outlined are in relation to the exercise of officer’s legal powers, the rights of victims, witnesses and suspects and any particular needs established during the investigative process along with any ethical considerations that arise. </w:t>
      </w:r>
    </w:p>
    <w:p w14:paraId="3499FBD1" w14:textId="77777777" w:rsidR="00384A1C" w:rsidRDefault="00384A1C" w:rsidP="00384A1C">
      <w:pPr>
        <w:rPr>
          <w:sz w:val="24"/>
          <w:szCs w:val="24"/>
        </w:rPr>
      </w:pPr>
    </w:p>
    <w:p w14:paraId="125E457D" w14:textId="77777777" w:rsidR="00384A1C" w:rsidRDefault="00384A1C" w:rsidP="00384A1C">
      <w:pPr>
        <w:rPr>
          <w:sz w:val="24"/>
          <w:szCs w:val="24"/>
        </w:rPr>
      </w:pPr>
      <w:r>
        <w:rPr>
          <w:sz w:val="24"/>
          <w:szCs w:val="24"/>
        </w:rPr>
        <w:t xml:space="preserve">Within this occurrence I was aware that in order for an investigation to be successful officers will often have to rely on the cooperation of the victims and witnesses. I ensured that throughout this incident I remained respectful and supported the victims wishes in relation to him not wanting to attend court. We therefore discussed an alternative means of disposal which was the RJ route. The CPIA also underpins the importance of COE and how every decision we make as officers should be done ethically (COP 2013). As I have discussed above it is our duty as officers to ensure that we make reference to the COE whilst investigating any incident. </w:t>
      </w:r>
    </w:p>
    <w:p w14:paraId="5CDF0FF8" w14:textId="77777777" w:rsidR="007929F9" w:rsidRDefault="007929F9" w:rsidP="00384A1C">
      <w:pPr>
        <w:rPr>
          <w:sz w:val="24"/>
          <w:szCs w:val="24"/>
        </w:rPr>
      </w:pPr>
    </w:p>
    <w:p w14:paraId="342E730C" w14:textId="1BA7870F" w:rsidR="007929F9" w:rsidRDefault="007929F9" w:rsidP="00384A1C">
      <w:pPr>
        <w:rPr>
          <w:sz w:val="24"/>
          <w:szCs w:val="24"/>
        </w:rPr>
      </w:pPr>
      <w:r>
        <w:rPr>
          <w:sz w:val="24"/>
          <w:szCs w:val="24"/>
        </w:rPr>
        <w:t>Due to this incident being a Restorative Justice Investigation other sections involving disclosure and evidence are not releavnt within this case.</w:t>
      </w:r>
    </w:p>
    <w:p w14:paraId="363979F9" w14:textId="77777777" w:rsidR="006C7CA5" w:rsidRDefault="006C7CA5" w:rsidP="00E6298B">
      <w:pPr>
        <w:ind w:right="107"/>
        <w:jc w:val="both"/>
        <w:rPr>
          <w:sz w:val="24"/>
          <w:szCs w:val="24"/>
        </w:rPr>
      </w:pPr>
    </w:p>
    <w:p w14:paraId="7A005A0D" w14:textId="017D008C" w:rsidR="00384A1C" w:rsidRPr="00384A1C" w:rsidRDefault="00384A1C" w:rsidP="00E6298B">
      <w:pPr>
        <w:ind w:right="107"/>
        <w:jc w:val="both"/>
        <w:rPr>
          <w:sz w:val="24"/>
          <w:szCs w:val="24"/>
        </w:rPr>
      </w:pPr>
      <w:r>
        <w:rPr>
          <w:b/>
          <w:bCs/>
          <w:sz w:val="24"/>
          <w:szCs w:val="24"/>
        </w:rPr>
        <w:t>WORD COUNT:</w:t>
      </w:r>
      <w:r>
        <w:rPr>
          <w:sz w:val="24"/>
          <w:szCs w:val="24"/>
        </w:rPr>
        <w:t xml:space="preserve"> 1</w:t>
      </w:r>
      <w:r w:rsidR="007929F9">
        <w:rPr>
          <w:sz w:val="24"/>
          <w:szCs w:val="24"/>
        </w:rPr>
        <w:t>911</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3C8E3417" w:rsidR="004923DA" w:rsidRPr="00270EEB" w:rsidRDefault="004923DA" w:rsidP="00384A1C">
      <w:pPr>
        <w:overflowPunct/>
        <w:autoSpaceDE/>
        <w:autoSpaceDN/>
        <w:adjustRightInd/>
        <w:ind w:right="107"/>
        <w:textAlignment w:val="auto"/>
        <w:rPr>
          <w:b/>
          <w:sz w:val="24"/>
          <w:szCs w:val="24"/>
        </w:rPr>
      </w:pPr>
      <w:r w:rsidRPr="00270EEB">
        <w:rPr>
          <w:b/>
          <w:sz w:val="24"/>
          <w:szCs w:val="24"/>
        </w:rPr>
        <w:lastRenderedPageBreak/>
        <w:t>Bibliography</w:t>
      </w:r>
    </w:p>
    <w:p w14:paraId="14F7E78B" w14:textId="77777777" w:rsidR="00384A1C" w:rsidRDefault="00384A1C" w:rsidP="00384A1C">
      <w:pPr>
        <w:rPr>
          <w:sz w:val="24"/>
          <w:szCs w:val="24"/>
        </w:rPr>
      </w:pPr>
    </w:p>
    <w:p w14:paraId="057A7D51" w14:textId="77777777" w:rsidR="00384A1C" w:rsidRDefault="00384A1C" w:rsidP="00384A1C">
      <w:r>
        <w:rPr>
          <w:sz w:val="24"/>
          <w:szCs w:val="24"/>
        </w:rPr>
        <w:t xml:space="preserve">Alotaibi, AD. Alosaimi, FM. Alajlan, AA. Bin Abdulrahman, KA. 2020. The relationship between sleep quality, stress, and academic performance among medical students. </w:t>
      </w:r>
      <w:r>
        <w:rPr>
          <w:i/>
          <w:iCs/>
          <w:sz w:val="24"/>
          <w:szCs w:val="24"/>
        </w:rPr>
        <w:t xml:space="preserve">Journal of Family and Community Medicine, 27, 1, pps. 23-28. </w:t>
      </w:r>
      <w:r>
        <w:rPr>
          <w:sz w:val="24"/>
          <w:szCs w:val="24"/>
        </w:rPr>
        <w:t>Doi: 10.4103/jfcm.jfcm_132_19</w:t>
      </w:r>
    </w:p>
    <w:p w14:paraId="47263A48" w14:textId="77777777" w:rsidR="00384A1C" w:rsidRDefault="00384A1C" w:rsidP="00384A1C">
      <w:pPr>
        <w:ind w:right="107"/>
        <w:jc w:val="both"/>
        <w:rPr>
          <w:sz w:val="24"/>
          <w:szCs w:val="24"/>
        </w:rPr>
      </w:pPr>
      <w:r>
        <w:rPr>
          <w:sz w:val="24"/>
          <w:szCs w:val="24"/>
        </w:rPr>
        <w:t xml:space="preserve">Cambridge Dictionary, 2023. </w:t>
      </w:r>
      <w:r>
        <w:rPr>
          <w:i/>
          <w:iCs/>
          <w:sz w:val="24"/>
          <w:szCs w:val="24"/>
        </w:rPr>
        <w:t xml:space="preserve">Vulnerability. </w:t>
      </w:r>
      <w:r>
        <w:rPr>
          <w:sz w:val="24"/>
          <w:szCs w:val="24"/>
        </w:rPr>
        <w:t xml:space="preserve">Available at: </w:t>
      </w:r>
      <w:hyperlink r:id="rId20" w:history="1">
        <w:r w:rsidRPr="006F1171">
          <w:rPr>
            <w:rStyle w:val="Hyperlink"/>
            <w:sz w:val="24"/>
            <w:szCs w:val="24"/>
          </w:rPr>
          <w:t>https://dictionary.cambridge.org/dictionary/english/vulnerability</w:t>
        </w:r>
      </w:hyperlink>
      <w:r>
        <w:rPr>
          <w:sz w:val="24"/>
          <w:szCs w:val="24"/>
        </w:rPr>
        <w:t>. [Accessed: 19</w:t>
      </w:r>
      <w:r w:rsidRPr="00DB0B07">
        <w:rPr>
          <w:sz w:val="24"/>
          <w:szCs w:val="24"/>
          <w:vertAlign w:val="superscript"/>
        </w:rPr>
        <w:t>th</w:t>
      </w:r>
      <w:r>
        <w:rPr>
          <w:sz w:val="24"/>
          <w:szCs w:val="24"/>
        </w:rPr>
        <w:t xml:space="preserve"> September 2023].</w:t>
      </w:r>
    </w:p>
    <w:p w14:paraId="35DDD65D" w14:textId="77777777" w:rsidR="00384A1C" w:rsidRDefault="00384A1C" w:rsidP="00384A1C">
      <w:pPr>
        <w:ind w:right="107"/>
        <w:jc w:val="both"/>
        <w:rPr>
          <w:sz w:val="24"/>
          <w:szCs w:val="24"/>
        </w:rPr>
      </w:pPr>
    </w:p>
    <w:p w14:paraId="2096BC4B" w14:textId="77777777" w:rsidR="00384A1C" w:rsidRDefault="00384A1C" w:rsidP="00384A1C">
      <w:pPr>
        <w:rPr>
          <w:sz w:val="24"/>
          <w:szCs w:val="24"/>
        </w:rPr>
      </w:pPr>
      <w:r>
        <w:rPr>
          <w:sz w:val="24"/>
          <w:szCs w:val="24"/>
        </w:rPr>
        <w:t xml:space="preserve">College of Policing, 2013. </w:t>
      </w:r>
      <w:r>
        <w:rPr>
          <w:i/>
          <w:iCs/>
          <w:sz w:val="24"/>
          <w:szCs w:val="24"/>
        </w:rPr>
        <w:t xml:space="preserve">Investigation Introduction. </w:t>
      </w:r>
      <w:r>
        <w:rPr>
          <w:sz w:val="24"/>
          <w:szCs w:val="24"/>
        </w:rPr>
        <w:t xml:space="preserve">Available at: </w:t>
      </w:r>
      <w:hyperlink r:id="rId21" w:history="1">
        <w:r w:rsidRPr="006F1171">
          <w:rPr>
            <w:rStyle w:val="Hyperlink"/>
            <w:sz w:val="24"/>
            <w:szCs w:val="24"/>
          </w:rPr>
          <w:t>https://www.college.police.uk/app/investigation/investigation-introduction</w:t>
        </w:r>
      </w:hyperlink>
      <w:r>
        <w:rPr>
          <w:sz w:val="24"/>
          <w:szCs w:val="24"/>
        </w:rPr>
        <w:t xml:space="preserve"> [Accessed 15th September 2023].</w:t>
      </w:r>
    </w:p>
    <w:p w14:paraId="287F46B5" w14:textId="77777777" w:rsidR="00384A1C" w:rsidRPr="000677A5" w:rsidRDefault="00384A1C" w:rsidP="00384A1C">
      <w:pPr>
        <w:rPr>
          <w:sz w:val="24"/>
          <w:szCs w:val="24"/>
        </w:rPr>
      </w:pPr>
    </w:p>
    <w:p w14:paraId="51C23E72" w14:textId="77777777" w:rsidR="00384A1C" w:rsidRDefault="00384A1C" w:rsidP="00384A1C">
      <w:pPr>
        <w:ind w:right="107"/>
        <w:jc w:val="both"/>
        <w:rPr>
          <w:sz w:val="24"/>
          <w:szCs w:val="24"/>
        </w:rPr>
      </w:pPr>
      <w:r>
        <w:rPr>
          <w:sz w:val="24"/>
          <w:szCs w:val="24"/>
        </w:rPr>
        <w:t xml:space="preserve">College of Policing, 2014. </w:t>
      </w:r>
      <w:r>
        <w:rPr>
          <w:i/>
          <w:iCs/>
          <w:sz w:val="24"/>
          <w:szCs w:val="24"/>
        </w:rPr>
        <w:t xml:space="preserve">Code of Ethics. A code of practice for the principles and standards of professional behaviour for the policing profession of England and Wales. </w:t>
      </w:r>
      <w:r>
        <w:rPr>
          <w:sz w:val="24"/>
          <w:szCs w:val="24"/>
        </w:rPr>
        <w:t xml:space="preserve">Available at: </w:t>
      </w:r>
      <w:hyperlink r:id="rId22" w:history="1">
        <w:r w:rsidRPr="006F1171">
          <w:rPr>
            <w:rStyle w:val="Hyperlink"/>
            <w:sz w:val="24"/>
            <w:szCs w:val="24"/>
          </w:rPr>
          <w:t>https://assets.college.police.uk/s3fs-public/2021-02/code_of_ethics.pdf</w:t>
        </w:r>
      </w:hyperlink>
      <w:r>
        <w:rPr>
          <w:sz w:val="24"/>
          <w:szCs w:val="24"/>
        </w:rPr>
        <w:t xml:space="preserve"> [Accessed: 24</w:t>
      </w:r>
      <w:r w:rsidRPr="0002527C">
        <w:rPr>
          <w:sz w:val="24"/>
          <w:szCs w:val="24"/>
          <w:vertAlign w:val="superscript"/>
        </w:rPr>
        <w:t>th</w:t>
      </w:r>
      <w:r>
        <w:rPr>
          <w:sz w:val="24"/>
          <w:szCs w:val="24"/>
        </w:rPr>
        <w:t xml:space="preserve"> September 2023].</w:t>
      </w:r>
    </w:p>
    <w:p w14:paraId="5FA358C9" w14:textId="77777777" w:rsidR="00384A1C" w:rsidRDefault="00384A1C" w:rsidP="00384A1C">
      <w:pPr>
        <w:ind w:right="107"/>
        <w:jc w:val="both"/>
        <w:rPr>
          <w:sz w:val="24"/>
          <w:szCs w:val="24"/>
        </w:rPr>
      </w:pPr>
    </w:p>
    <w:p w14:paraId="23E273E8" w14:textId="77777777" w:rsidR="00384A1C" w:rsidRDefault="00384A1C" w:rsidP="00384A1C">
      <w:pPr>
        <w:ind w:right="107"/>
        <w:jc w:val="both"/>
        <w:rPr>
          <w:bCs/>
          <w:sz w:val="24"/>
          <w:szCs w:val="24"/>
        </w:rPr>
      </w:pPr>
      <w:r w:rsidRPr="00384A1C">
        <w:rPr>
          <w:bCs/>
          <w:sz w:val="24"/>
          <w:szCs w:val="24"/>
        </w:rPr>
        <w:t>College of Policing, 2020. Conflict Management Skills. Available at: https://www.college.police.uk/guidance/conflict-management/conflict-management-skills [Accessed: 21 September 2023].</w:t>
      </w:r>
    </w:p>
    <w:p w14:paraId="3161DEA3" w14:textId="77777777" w:rsidR="00384A1C" w:rsidRPr="00384A1C" w:rsidRDefault="00384A1C" w:rsidP="00384A1C">
      <w:pPr>
        <w:ind w:right="107"/>
        <w:jc w:val="both"/>
        <w:rPr>
          <w:bCs/>
          <w:sz w:val="24"/>
          <w:szCs w:val="24"/>
        </w:rPr>
      </w:pPr>
    </w:p>
    <w:p w14:paraId="4185529D" w14:textId="77777777" w:rsidR="00384A1C" w:rsidRDefault="00384A1C" w:rsidP="00384A1C">
      <w:pPr>
        <w:ind w:right="107"/>
        <w:jc w:val="both"/>
        <w:rPr>
          <w:sz w:val="24"/>
          <w:szCs w:val="24"/>
        </w:rPr>
      </w:pPr>
      <w:r w:rsidRPr="003A213A">
        <w:rPr>
          <w:sz w:val="24"/>
          <w:szCs w:val="24"/>
        </w:rPr>
        <w:t>Cops, D. Pleysier, S. 201</w:t>
      </w:r>
      <w:r>
        <w:rPr>
          <w:sz w:val="24"/>
          <w:szCs w:val="24"/>
        </w:rPr>
        <w:t>1</w:t>
      </w:r>
      <w:r w:rsidRPr="003A213A">
        <w:rPr>
          <w:sz w:val="24"/>
          <w:szCs w:val="24"/>
        </w:rPr>
        <w:t>. ‘‘Doing Gender’ in Fear of</w:t>
      </w:r>
      <w:r>
        <w:rPr>
          <w:sz w:val="24"/>
          <w:szCs w:val="24"/>
        </w:rPr>
        <w:t xml:space="preserve"> </w:t>
      </w:r>
      <w:r w:rsidRPr="003A213A">
        <w:rPr>
          <w:sz w:val="24"/>
          <w:szCs w:val="24"/>
        </w:rPr>
        <w:t>Crime: The Impact of Gender Identity on Reported Levels</w:t>
      </w:r>
      <w:r>
        <w:rPr>
          <w:sz w:val="24"/>
          <w:szCs w:val="24"/>
        </w:rPr>
        <w:t xml:space="preserve"> </w:t>
      </w:r>
      <w:r w:rsidRPr="003A213A">
        <w:rPr>
          <w:sz w:val="24"/>
          <w:szCs w:val="24"/>
        </w:rPr>
        <w:t>of Fear of Crime in Adolescents and Young Adults.’</w:t>
      </w:r>
      <w:r>
        <w:rPr>
          <w:sz w:val="24"/>
          <w:szCs w:val="24"/>
        </w:rPr>
        <w:t xml:space="preserve"> </w:t>
      </w:r>
      <w:r w:rsidRPr="003A213A">
        <w:rPr>
          <w:i/>
          <w:iCs/>
          <w:sz w:val="24"/>
          <w:szCs w:val="24"/>
        </w:rPr>
        <w:t>British Journal of Criminology</w:t>
      </w:r>
      <w:r>
        <w:rPr>
          <w:i/>
          <w:iCs/>
          <w:sz w:val="24"/>
          <w:szCs w:val="24"/>
        </w:rPr>
        <w:t>,</w:t>
      </w:r>
      <w:r w:rsidRPr="003A213A">
        <w:rPr>
          <w:i/>
          <w:iCs/>
          <w:sz w:val="24"/>
          <w:szCs w:val="24"/>
        </w:rPr>
        <w:t xml:space="preserve"> 51</w:t>
      </w:r>
      <w:r>
        <w:rPr>
          <w:i/>
          <w:iCs/>
          <w:sz w:val="24"/>
          <w:szCs w:val="24"/>
        </w:rPr>
        <w:t xml:space="preserve">, </w:t>
      </w:r>
      <w:r w:rsidRPr="003A213A">
        <w:rPr>
          <w:i/>
          <w:iCs/>
          <w:sz w:val="24"/>
          <w:szCs w:val="24"/>
        </w:rPr>
        <w:t>1</w:t>
      </w:r>
      <w:r>
        <w:rPr>
          <w:i/>
          <w:iCs/>
          <w:sz w:val="24"/>
          <w:szCs w:val="24"/>
        </w:rPr>
        <w:t>, pps:</w:t>
      </w:r>
      <w:r w:rsidRPr="003A213A">
        <w:rPr>
          <w:i/>
          <w:iCs/>
          <w:sz w:val="24"/>
          <w:szCs w:val="24"/>
        </w:rPr>
        <w:t xml:space="preserve"> 58–74.</w:t>
      </w:r>
      <w:r>
        <w:rPr>
          <w:i/>
          <w:iCs/>
          <w:sz w:val="24"/>
          <w:szCs w:val="24"/>
        </w:rPr>
        <w:t xml:space="preserve"> </w:t>
      </w:r>
      <w:r>
        <w:rPr>
          <w:sz w:val="24"/>
          <w:szCs w:val="24"/>
        </w:rPr>
        <w:t xml:space="preserve">Doi: </w:t>
      </w:r>
      <w:r w:rsidRPr="003A213A">
        <w:rPr>
          <w:sz w:val="24"/>
          <w:szCs w:val="24"/>
        </w:rPr>
        <w:t>10.1093/bjc/azq065</w:t>
      </w:r>
      <w:r>
        <w:rPr>
          <w:sz w:val="24"/>
          <w:szCs w:val="24"/>
        </w:rPr>
        <w:t>.</w:t>
      </w:r>
    </w:p>
    <w:p w14:paraId="29E697FE" w14:textId="77777777" w:rsidR="00384A1C" w:rsidRDefault="00384A1C" w:rsidP="00384A1C">
      <w:pPr>
        <w:ind w:right="107"/>
        <w:jc w:val="both"/>
        <w:rPr>
          <w:sz w:val="24"/>
          <w:szCs w:val="24"/>
        </w:rPr>
      </w:pPr>
    </w:p>
    <w:p w14:paraId="32BF27E1" w14:textId="77777777" w:rsidR="00384A1C" w:rsidRDefault="00384A1C" w:rsidP="00384A1C">
      <w:pPr>
        <w:ind w:right="107"/>
        <w:jc w:val="both"/>
        <w:rPr>
          <w:sz w:val="24"/>
          <w:szCs w:val="24"/>
        </w:rPr>
      </w:pPr>
      <w:r>
        <w:rPr>
          <w:sz w:val="24"/>
          <w:szCs w:val="24"/>
        </w:rPr>
        <w:t xml:space="preserve">CPS, 2021. </w:t>
      </w:r>
      <w:r>
        <w:rPr>
          <w:i/>
          <w:iCs/>
          <w:sz w:val="24"/>
          <w:szCs w:val="24"/>
        </w:rPr>
        <w:t xml:space="preserve">Special Measures. </w:t>
      </w:r>
      <w:r>
        <w:rPr>
          <w:sz w:val="24"/>
          <w:szCs w:val="24"/>
        </w:rPr>
        <w:t xml:space="preserve">Available at: </w:t>
      </w:r>
      <w:hyperlink r:id="rId23" w:history="1">
        <w:r w:rsidRPr="006F1171">
          <w:rPr>
            <w:rStyle w:val="Hyperlink"/>
            <w:sz w:val="24"/>
            <w:szCs w:val="24"/>
          </w:rPr>
          <w:t>https://www.cps.gov.uk/legal-guidance/special-measures</w:t>
        </w:r>
      </w:hyperlink>
      <w:r>
        <w:rPr>
          <w:sz w:val="24"/>
          <w:szCs w:val="24"/>
        </w:rPr>
        <w:t xml:space="preserve"> [Accessed: 23</w:t>
      </w:r>
      <w:r w:rsidRPr="00322233">
        <w:rPr>
          <w:sz w:val="24"/>
          <w:szCs w:val="24"/>
          <w:vertAlign w:val="superscript"/>
        </w:rPr>
        <w:t>rd</w:t>
      </w:r>
      <w:r>
        <w:rPr>
          <w:sz w:val="24"/>
          <w:szCs w:val="24"/>
        </w:rPr>
        <w:t xml:space="preserve"> September 2023].</w:t>
      </w:r>
    </w:p>
    <w:p w14:paraId="534D4F53" w14:textId="77777777" w:rsidR="00384A1C" w:rsidRDefault="00384A1C" w:rsidP="00384A1C">
      <w:pPr>
        <w:ind w:right="107"/>
        <w:jc w:val="both"/>
        <w:rPr>
          <w:sz w:val="24"/>
          <w:szCs w:val="24"/>
        </w:rPr>
      </w:pPr>
    </w:p>
    <w:p w14:paraId="6A69AA38" w14:textId="77777777" w:rsidR="00384A1C" w:rsidRDefault="00384A1C" w:rsidP="00384A1C">
      <w:pPr>
        <w:rPr>
          <w:sz w:val="24"/>
          <w:szCs w:val="24"/>
        </w:rPr>
      </w:pPr>
      <w:r>
        <w:rPr>
          <w:sz w:val="24"/>
          <w:szCs w:val="24"/>
        </w:rPr>
        <w:t xml:space="preserve">CPS, 2023. </w:t>
      </w:r>
      <w:r>
        <w:rPr>
          <w:i/>
          <w:iCs/>
          <w:sz w:val="24"/>
          <w:szCs w:val="24"/>
        </w:rPr>
        <w:t>Restorative Justice</w:t>
      </w:r>
      <w:r>
        <w:rPr>
          <w:sz w:val="24"/>
          <w:szCs w:val="24"/>
        </w:rPr>
        <w:t xml:space="preserve">. Available at: </w:t>
      </w:r>
      <w:hyperlink r:id="rId24" w:history="1">
        <w:r w:rsidRPr="006F1171">
          <w:rPr>
            <w:rStyle w:val="Hyperlink"/>
            <w:sz w:val="24"/>
            <w:szCs w:val="24"/>
          </w:rPr>
          <w:t>https://www.cps.gov.uk/legal-guidance/restorative-justice</w:t>
        </w:r>
      </w:hyperlink>
      <w:r>
        <w:rPr>
          <w:sz w:val="24"/>
          <w:szCs w:val="24"/>
        </w:rPr>
        <w:t xml:space="preserve"> [Accessed: 10</w:t>
      </w:r>
      <w:r w:rsidRPr="006131FD">
        <w:rPr>
          <w:sz w:val="24"/>
          <w:szCs w:val="24"/>
          <w:vertAlign w:val="superscript"/>
        </w:rPr>
        <w:t>th</w:t>
      </w:r>
      <w:r>
        <w:rPr>
          <w:sz w:val="24"/>
          <w:szCs w:val="24"/>
        </w:rPr>
        <w:t xml:space="preserve"> September 2023].</w:t>
      </w:r>
    </w:p>
    <w:p w14:paraId="21D97B74" w14:textId="77777777" w:rsidR="00384A1C" w:rsidRDefault="00384A1C" w:rsidP="00384A1C">
      <w:pPr>
        <w:rPr>
          <w:sz w:val="24"/>
          <w:szCs w:val="24"/>
        </w:rPr>
      </w:pPr>
    </w:p>
    <w:p w14:paraId="72B40B1F" w14:textId="77777777" w:rsidR="00384A1C" w:rsidRDefault="00384A1C" w:rsidP="00384A1C">
      <w:pPr>
        <w:ind w:right="107"/>
        <w:jc w:val="both"/>
        <w:rPr>
          <w:sz w:val="24"/>
          <w:szCs w:val="24"/>
        </w:rPr>
      </w:pPr>
      <w:r>
        <w:rPr>
          <w:sz w:val="24"/>
          <w:szCs w:val="24"/>
        </w:rPr>
        <w:t xml:space="preserve">Domestic Abuse, 2023. </w:t>
      </w:r>
      <w:r>
        <w:rPr>
          <w:i/>
          <w:iCs/>
          <w:sz w:val="24"/>
          <w:szCs w:val="24"/>
        </w:rPr>
        <w:t xml:space="preserve">Domestic Abuse and mental health. </w:t>
      </w:r>
      <w:r>
        <w:rPr>
          <w:sz w:val="24"/>
          <w:szCs w:val="24"/>
        </w:rPr>
        <w:t xml:space="preserve">Available at: </w:t>
      </w:r>
      <w:hyperlink r:id="rId25" w:history="1">
        <w:r w:rsidRPr="006F1171">
          <w:rPr>
            <w:rStyle w:val="Hyperlink"/>
            <w:sz w:val="24"/>
            <w:szCs w:val="24"/>
          </w:rPr>
          <w:t>https://www.domesticabuseservices.org.uk/latest-news-articles-advice/mental-health/</w:t>
        </w:r>
      </w:hyperlink>
      <w:r>
        <w:rPr>
          <w:sz w:val="24"/>
          <w:szCs w:val="24"/>
        </w:rPr>
        <w:t xml:space="preserve"> [Accessed: 24</w:t>
      </w:r>
      <w:r w:rsidRPr="00322233">
        <w:rPr>
          <w:sz w:val="24"/>
          <w:szCs w:val="24"/>
          <w:vertAlign w:val="superscript"/>
        </w:rPr>
        <w:t>th</w:t>
      </w:r>
      <w:r>
        <w:rPr>
          <w:sz w:val="24"/>
          <w:szCs w:val="24"/>
        </w:rPr>
        <w:t xml:space="preserve"> September 2023].</w:t>
      </w:r>
    </w:p>
    <w:p w14:paraId="585B698E" w14:textId="77777777" w:rsidR="00384A1C" w:rsidRDefault="00384A1C" w:rsidP="00384A1C">
      <w:pPr>
        <w:ind w:right="107"/>
        <w:jc w:val="both"/>
        <w:rPr>
          <w:sz w:val="24"/>
          <w:szCs w:val="24"/>
        </w:rPr>
      </w:pPr>
    </w:p>
    <w:p w14:paraId="001B89DE" w14:textId="77777777" w:rsidR="00384A1C" w:rsidRDefault="00384A1C" w:rsidP="00384A1C">
      <w:pPr>
        <w:ind w:right="107"/>
        <w:jc w:val="both"/>
        <w:rPr>
          <w:bCs/>
          <w:sz w:val="24"/>
          <w:szCs w:val="24"/>
        </w:rPr>
      </w:pPr>
      <w:r w:rsidRPr="00384A1C">
        <w:rPr>
          <w:bCs/>
          <w:sz w:val="24"/>
          <w:szCs w:val="24"/>
        </w:rPr>
        <w:t>Gibbs, G. (1988) Learning by doing: A guide to teaching and learning methods. London: Further Education Unit.</w:t>
      </w:r>
    </w:p>
    <w:p w14:paraId="3D9C13C6" w14:textId="77777777" w:rsidR="00384A1C" w:rsidRPr="00384A1C" w:rsidRDefault="00384A1C" w:rsidP="00384A1C">
      <w:pPr>
        <w:ind w:right="107"/>
        <w:jc w:val="both"/>
        <w:rPr>
          <w:bCs/>
          <w:sz w:val="24"/>
          <w:szCs w:val="24"/>
        </w:rPr>
      </w:pPr>
    </w:p>
    <w:p w14:paraId="3B84C8D0" w14:textId="77777777" w:rsidR="00384A1C" w:rsidRDefault="00384A1C" w:rsidP="00384A1C">
      <w:r>
        <w:rPr>
          <w:sz w:val="24"/>
          <w:szCs w:val="24"/>
        </w:rPr>
        <w:t xml:space="preserve">Herrman, H. Stewart, DE. Diaz-Granados, N. Berger, EL. Jackson, B. Yuen, T. 2011. What is Resilience? </w:t>
      </w:r>
      <w:r>
        <w:rPr>
          <w:i/>
          <w:iCs/>
          <w:sz w:val="24"/>
          <w:szCs w:val="24"/>
        </w:rPr>
        <w:t xml:space="preserve">The Canadian Journal of Psychiatry, 56, 5, pps. 258-265. </w:t>
      </w:r>
    </w:p>
    <w:p w14:paraId="7018B21F" w14:textId="77777777" w:rsidR="00384A1C" w:rsidRDefault="00384A1C" w:rsidP="00384A1C">
      <w:pPr>
        <w:ind w:right="107"/>
        <w:jc w:val="both"/>
        <w:rPr>
          <w:sz w:val="24"/>
          <w:szCs w:val="24"/>
        </w:rPr>
      </w:pPr>
      <w:r>
        <w:rPr>
          <w:sz w:val="24"/>
          <w:szCs w:val="24"/>
        </w:rPr>
        <w:t xml:space="preserve">HMICFRS, 2023. </w:t>
      </w:r>
      <w:r>
        <w:rPr>
          <w:i/>
          <w:iCs/>
          <w:sz w:val="24"/>
          <w:szCs w:val="24"/>
        </w:rPr>
        <w:t xml:space="preserve">Public Protection Notice (PPN). </w:t>
      </w:r>
      <w:r>
        <w:rPr>
          <w:sz w:val="24"/>
          <w:szCs w:val="24"/>
        </w:rPr>
        <w:t xml:space="preserve">Available at: </w:t>
      </w:r>
      <w:hyperlink r:id="rId26" w:history="1">
        <w:r w:rsidRPr="006F1171">
          <w:rPr>
            <w:rStyle w:val="Hyperlink"/>
            <w:sz w:val="24"/>
            <w:szCs w:val="24"/>
          </w:rPr>
          <w:t>https://hmicfrs.justiceinspectorates.gov.uk/glossary/public-protection-notice/#:~:text=A%20PPN%20is%20an%20information-sharing%20document%20that%20records,with%20partner%20agencies%20to%20inform%20a%20multi-agency%20response</w:t>
        </w:r>
      </w:hyperlink>
      <w:r w:rsidRPr="0002527C">
        <w:rPr>
          <w:sz w:val="24"/>
          <w:szCs w:val="24"/>
        </w:rPr>
        <w:t>.</w:t>
      </w:r>
      <w:r>
        <w:rPr>
          <w:sz w:val="24"/>
          <w:szCs w:val="24"/>
        </w:rPr>
        <w:t xml:space="preserve"> [Accessed 23</w:t>
      </w:r>
      <w:r w:rsidRPr="0002527C">
        <w:rPr>
          <w:sz w:val="24"/>
          <w:szCs w:val="24"/>
          <w:vertAlign w:val="superscript"/>
        </w:rPr>
        <w:t>rd</w:t>
      </w:r>
      <w:r>
        <w:rPr>
          <w:sz w:val="24"/>
          <w:szCs w:val="24"/>
        </w:rPr>
        <w:t xml:space="preserve"> September 2023].</w:t>
      </w:r>
    </w:p>
    <w:p w14:paraId="10E0E840" w14:textId="77777777" w:rsidR="00384A1C" w:rsidRDefault="00384A1C" w:rsidP="00384A1C">
      <w:pPr>
        <w:ind w:right="107"/>
        <w:jc w:val="both"/>
        <w:rPr>
          <w:sz w:val="24"/>
          <w:szCs w:val="24"/>
        </w:rPr>
      </w:pPr>
    </w:p>
    <w:p w14:paraId="7E764053" w14:textId="77777777" w:rsidR="00384A1C" w:rsidRDefault="00384A1C" w:rsidP="00384A1C">
      <w:pPr>
        <w:ind w:right="107"/>
        <w:jc w:val="both"/>
        <w:rPr>
          <w:bCs/>
          <w:sz w:val="24"/>
          <w:szCs w:val="24"/>
        </w:rPr>
      </w:pPr>
      <w:r w:rsidRPr="00384A1C">
        <w:rPr>
          <w:bCs/>
          <w:sz w:val="24"/>
          <w:szCs w:val="24"/>
        </w:rPr>
        <w:t xml:space="preserve">Karpman, S., 1968. Fairy tales and script drama analysis. Transactional analysis bulletin, 7, 26, pps:39 - 43. </w:t>
      </w:r>
    </w:p>
    <w:p w14:paraId="2449E4AF" w14:textId="77777777" w:rsidR="00384A1C" w:rsidRPr="00384A1C" w:rsidRDefault="00384A1C" w:rsidP="00384A1C">
      <w:pPr>
        <w:ind w:right="107"/>
        <w:jc w:val="both"/>
        <w:rPr>
          <w:bCs/>
          <w:sz w:val="24"/>
          <w:szCs w:val="24"/>
        </w:rPr>
      </w:pPr>
    </w:p>
    <w:p w14:paraId="198EB41B" w14:textId="77777777" w:rsidR="00384A1C" w:rsidRDefault="00384A1C" w:rsidP="00384A1C">
      <w:pPr>
        <w:rPr>
          <w:sz w:val="24"/>
          <w:szCs w:val="24"/>
        </w:rPr>
      </w:pPr>
      <w:r w:rsidRPr="000677A5">
        <w:rPr>
          <w:sz w:val="24"/>
          <w:szCs w:val="24"/>
        </w:rPr>
        <w:t>Kleinig, J. 1996</w:t>
      </w:r>
      <w:r>
        <w:rPr>
          <w:sz w:val="24"/>
          <w:szCs w:val="24"/>
        </w:rPr>
        <w:t>.</w:t>
      </w:r>
      <w:r w:rsidRPr="000677A5">
        <w:rPr>
          <w:sz w:val="24"/>
          <w:szCs w:val="24"/>
        </w:rPr>
        <w:t xml:space="preserve"> </w:t>
      </w:r>
      <w:r w:rsidRPr="000677A5">
        <w:rPr>
          <w:i/>
          <w:iCs/>
          <w:sz w:val="24"/>
          <w:szCs w:val="24"/>
        </w:rPr>
        <w:t>The Ethics of Policing</w:t>
      </w:r>
      <w:r w:rsidRPr="000677A5">
        <w:rPr>
          <w:sz w:val="24"/>
          <w:szCs w:val="24"/>
        </w:rPr>
        <w:t>. Cambridge: Cambridge University Press.</w:t>
      </w:r>
    </w:p>
    <w:p w14:paraId="12A01E58" w14:textId="77777777" w:rsidR="00384A1C" w:rsidRDefault="00384A1C" w:rsidP="00384A1C">
      <w:r>
        <w:rPr>
          <w:sz w:val="24"/>
          <w:szCs w:val="24"/>
        </w:rPr>
        <w:t xml:space="preserve">Lazarus, RS. Folkman, S. 1984. </w:t>
      </w:r>
      <w:r>
        <w:rPr>
          <w:i/>
          <w:iCs/>
          <w:sz w:val="24"/>
          <w:szCs w:val="24"/>
        </w:rPr>
        <w:t xml:space="preserve">Stress, Appraisal, and Coping. </w:t>
      </w:r>
      <w:r>
        <w:rPr>
          <w:sz w:val="24"/>
          <w:szCs w:val="24"/>
        </w:rPr>
        <w:t>New York: Springer Pub. Co.</w:t>
      </w:r>
    </w:p>
    <w:p w14:paraId="23B8C1BB" w14:textId="77777777" w:rsidR="00384A1C" w:rsidRDefault="00384A1C" w:rsidP="00384A1C">
      <w:pPr>
        <w:ind w:right="107"/>
        <w:jc w:val="both"/>
        <w:rPr>
          <w:bCs/>
          <w:sz w:val="24"/>
          <w:szCs w:val="24"/>
        </w:rPr>
      </w:pPr>
      <w:r w:rsidRPr="00384A1C">
        <w:rPr>
          <w:bCs/>
          <w:sz w:val="24"/>
          <w:szCs w:val="24"/>
        </w:rPr>
        <w:lastRenderedPageBreak/>
        <w:t>Legislation.gov.uk, 2018. Assault on Emergency Workers (Offences) Act 2018. Available at: Assaults on Emergency Workers (Offences) Act 2018 (legislation.gov.uk) [Accessed: 24 September 2023].</w:t>
      </w:r>
    </w:p>
    <w:p w14:paraId="6B7E8A6E" w14:textId="77777777" w:rsidR="00384A1C" w:rsidRPr="00384A1C" w:rsidRDefault="00384A1C" w:rsidP="00384A1C">
      <w:pPr>
        <w:ind w:right="107"/>
        <w:jc w:val="both"/>
        <w:rPr>
          <w:bCs/>
          <w:sz w:val="24"/>
          <w:szCs w:val="24"/>
        </w:rPr>
      </w:pPr>
    </w:p>
    <w:p w14:paraId="01ECD969" w14:textId="77777777" w:rsidR="00384A1C" w:rsidRDefault="00384A1C" w:rsidP="00384A1C">
      <w:r>
        <w:rPr>
          <w:sz w:val="24"/>
          <w:szCs w:val="24"/>
        </w:rPr>
        <w:t xml:space="preserve">Mikkelsen, K. Stojanovska, L. Polenakovic, M. Bosevski, M. Apostolopoulos, V. 2017. Exercise and mental health. </w:t>
      </w:r>
      <w:r>
        <w:rPr>
          <w:i/>
          <w:iCs/>
          <w:sz w:val="24"/>
          <w:szCs w:val="24"/>
        </w:rPr>
        <w:t xml:space="preserve">Maturitas, 106, pps. 48-56. </w:t>
      </w:r>
      <w:r>
        <w:rPr>
          <w:sz w:val="24"/>
          <w:szCs w:val="24"/>
        </w:rPr>
        <w:t>Doi: 10.1016/j.maturitas.2017.09.003</w:t>
      </w:r>
    </w:p>
    <w:p w14:paraId="765D46A4" w14:textId="77777777" w:rsidR="00384A1C" w:rsidRDefault="00384A1C" w:rsidP="00384A1C">
      <w:pPr>
        <w:ind w:right="107"/>
        <w:jc w:val="both"/>
        <w:rPr>
          <w:sz w:val="24"/>
          <w:szCs w:val="24"/>
        </w:rPr>
      </w:pPr>
      <w:r>
        <w:rPr>
          <w:sz w:val="24"/>
          <w:szCs w:val="24"/>
        </w:rPr>
        <w:t xml:space="preserve">Mind, 2020. </w:t>
      </w:r>
      <w:r>
        <w:rPr>
          <w:i/>
          <w:iCs/>
          <w:sz w:val="24"/>
          <w:szCs w:val="24"/>
        </w:rPr>
        <w:t xml:space="preserve">Human Rights Act 1988. </w:t>
      </w:r>
      <w:r>
        <w:rPr>
          <w:sz w:val="24"/>
          <w:szCs w:val="24"/>
        </w:rPr>
        <w:t xml:space="preserve">Available at: </w:t>
      </w:r>
      <w:hyperlink r:id="rId27" w:history="1">
        <w:r w:rsidRPr="006F1171">
          <w:rPr>
            <w:rStyle w:val="Hyperlink"/>
            <w:sz w:val="24"/>
            <w:szCs w:val="24"/>
          </w:rPr>
          <w:t>https://www.mind.org.uk/information-support/legal-rights/human-rights-act-1998/articles-8-9-10-12-14/</w:t>
        </w:r>
      </w:hyperlink>
      <w:r>
        <w:rPr>
          <w:sz w:val="24"/>
          <w:szCs w:val="24"/>
        </w:rPr>
        <w:t xml:space="preserve"> [Accessed: 21</w:t>
      </w:r>
      <w:r w:rsidRPr="0002527C">
        <w:rPr>
          <w:sz w:val="24"/>
          <w:szCs w:val="24"/>
          <w:vertAlign w:val="superscript"/>
        </w:rPr>
        <w:t>st</w:t>
      </w:r>
      <w:r>
        <w:rPr>
          <w:sz w:val="24"/>
          <w:szCs w:val="24"/>
        </w:rPr>
        <w:t xml:space="preserve"> September 2023].</w:t>
      </w:r>
    </w:p>
    <w:p w14:paraId="19994F2F" w14:textId="77777777" w:rsidR="00384A1C" w:rsidRDefault="00384A1C" w:rsidP="00384A1C">
      <w:pPr>
        <w:ind w:right="107"/>
        <w:jc w:val="both"/>
        <w:rPr>
          <w:sz w:val="24"/>
          <w:szCs w:val="24"/>
        </w:rPr>
      </w:pPr>
    </w:p>
    <w:p w14:paraId="736BF5F1" w14:textId="77777777" w:rsidR="00384A1C" w:rsidRDefault="00384A1C" w:rsidP="00384A1C">
      <w:pPr>
        <w:ind w:right="107"/>
        <w:jc w:val="both"/>
        <w:rPr>
          <w:sz w:val="24"/>
          <w:szCs w:val="24"/>
        </w:rPr>
      </w:pPr>
      <w:r>
        <w:rPr>
          <w:sz w:val="24"/>
          <w:szCs w:val="24"/>
        </w:rPr>
        <w:t xml:space="preserve">Ministry of Justice, 2020. </w:t>
      </w:r>
      <w:r>
        <w:rPr>
          <w:i/>
          <w:iCs/>
          <w:sz w:val="24"/>
          <w:szCs w:val="24"/>
        </w:rPr>
        <w:t xml:space="preserve">Code of Practice for Victims of Crime in England and Wales. </w:t>
      </w:r>
      <w:r>
        <w:rPr>
          <w:sz w:val="24"/>
          <w:szCs w:val="24"/>
        </w:rPr>
        <w:t xml:space="preserve">Available at: </w:t>
      </w:r>
      <w:hyperlink r:id="rId28" w:history="1">
        <w:r w:rsidRPr="006F1171">
          <w:rPr>
            <w:rStyle w:val="Hyperlink"/>
            <w:sz w:val="24"/>
            <w:szCs w:val="24"/>
          </w:rPr>
          <w:t>https://assets.publishing.service.gov.uk/government/uploads/system/uploads/attachment_data/file/974376/victims-code-2020.pdf</w:t>
        </w:r>
      </w:hyperlink>
      <w:r>
        <w:rPr>
          <w:sz w:val="24"/>
          <w:szCs w:val="24"/>
        </w:rPr>
        <w:t xml:space="preserve"> [Accessed: 20</w:t>
      </w:r>
      <w:r w:rsidRPr="004D3015">
        <w:rPr>
          <w:sz w:val="24"/>
          <w:szCs w:val="24"/>
          <w:vertAlign w:val="superscript"/>
        </w:rPr>
        <w:t>th</w:t>
      </w:r>
      <w:r>
        <w:rPr>
          <w:sz w:val="24"/>
          <w:szCs w:val="24"/>
        </w:rPr>
        <w:t xml:space="preserve"> September 2023].</w:t>
      </w:r>
    </w:p>
    <w:p w14:paraId="191D00EF" w14:textId="77777777" w:rsidR="00384A1C" w:rsidRDefault="00384A1C" w:rsidP="00384A1C">
      <w:pPr>
        <w:ind w:right="107"/>
        <w:jc w:val="both"/>
        <w:rPr>
          <w:sz w:val="24"/>
          <w:szCs w:val="24"/>
        </w:rPr>
      </w:pPr>
    </w:p>
    <w:p w14:paraId="0FC712C5" w14:textId="77777777" w:rsidR="00384A1C" w:rsidRDefault="00384A1C" w:rsidP="00384A1C">
      <w:pPr>
        <w:ind w:right="107"/>
        <w:jc w:val="both"/>
        <w:rPr>
          <w:bCs/>
          <w:sz w:val="24"/>
          <w:szCs w:val="24"/>
        </w:rPr>
      </w:pPr>
      <w:r w:rsidRPr="00384A1C">
        <w:rPr>
          <w:bCs/>
          <w:sz w:val="24"/>
          <w:szCs w:val="24"/>
        </w:rPr>
        <w:t>Osei, G.K. 2021. Youth in Group Home Care: An Investigation of Negative Peer Influence and Youth Antisocial Behavior. Youth &amp; Society, 55, 6, pps: 1031 – 1259. Doi: 10.1177/0044118x211029314</w:t>
      </w:r>
    </w:p>
    <w:p w14:paraId="4F3519BB" w14:textId="77777777" w:rsidR="00384A1C" w:rsidRPr="00384A1C" w:rsidRDefault="00384A1C" w:rsidP="00384A1C">
      <w:pPr>
        <w:ind w:right="107"/>
        <w:jc w:val="both"/>
        <w:rPr>
          <w:bCs/>
          <w:sz w:val="24"/>
          <w:szCs w:val="24"/>
        </w:rPr>
      </w:pPr>
    </w:p>
    <w:p w14:paraId="6327B88D" w14:textId="77777777" w:rsidR="00384A1C" w:rsidRDefault="00384A1C" w:rsidP="00384A1C">
      <w:pPr>
        <w:rPr>
          <w:sz w:val="24"/>
          <w:szCs w:val="24"/>
        </w:rPr>
      </w:pPr>
      <w:r>
        <w:rPr>
          <w:sz w:val="24"/>
          <w:szCs w:val="24"/>
        </w:rPr>
        <w:t xml:space="preserve">Parsons, S. Kruijt, A. Fox, E. 2016. A Cognitive Model of Psychological Resilience. </w:t>
      </w:r>
      <w:r>
        <w:rPr>
          <w:i/>
          <w:iCs/>
          <w:sz w:val="24"/>
          <w:szCs w:val="24"/>
        </w:rPr>
        <w:t xml:space="preserve">Journal of Experimental Psychopathology, 7, 3, pps. 296-310. </w:t>
      </w:r>
      <w:r>
        <w:rPr>
          <w:sz w:val="24"/>
          <w:szCs w:val="24"/>
        </w:rPr>
        <w:t>Doi: 10.5127/jep.053415</w:t>
      </w:r>
    </w:p>
    <w:p w14:paraId="175F894B" w14:textId="77777777" w:rsidR="00384A1C" w:rsidRDefault="00384A1C" w:rsidP="00384A1C"/>
    <w:p w14:paraId="05DFE0C7" w14:textId="77777777" w:rsidR="00384A1C" w:rsidRDefault="00384A1C" w:rsidP="00384A1C">
      <w:pPr>
        <w:ind w:right="107"/>
        <w:jc w:val="both"/>
        <w:rPr>
          <w:sz w:val="24"/>
          <w:szCs w:val="24"/>
        </w:rPr>
      </w:pPr>
      <w:r>
        <w:rPr>
          <w:sz w:val="24"/>
          <w:szCs w:val="24"/>
        </w:rPr>
        <w:t xml:space="preserve">Paterson, C. Williams, A. 2018. </w:t>
      </w:r>
      <w:r w:rsidRPr="009B1096">
        <w:rPr>
          <w:sz w:val="24"/>
          <w:szCs w:val="24"/>
        </w:rPr>
        <w:t>Towards Victim-oriented Police? Some Reflections on the Concept and Purpose of Policing and Their Implications for Victim-oriented Police Reform</w:t>
      </w:r>
      <w:r>
        <w:rPr>
          <w:sz w:val="24"/>
          <w:szCs w:val="24"/>
        </w:rPr>
        <w:t xml:space="preserve">. </w:t>
      </w:r>
      <w:r>
        <w:rPr>
          <w:i/>
          <w:iCs/>
          <w:sz w:val="24"/>
          <w:szCs w:val="24"/>
        </w:rPr>
        <w:t xml:space="preserve">Journal of Victimology and Victim Justice, 1, 1, pps: 1 – 112. </w:t>
      </w:r>
      <w:r>
        <w:rPr>
          <w:sz w:val="24"/>
          <w:szCs w:val="24"/>
        </w:rPr>
        <w:t xml:space="preserve">Doi: </w:t>
      </w:r>
      <w:hyperlink r:id="rId29" w:history="1">
        <w:r w:rsidRPr="006F1171">
          <w:rPr>
            <w:rStyle w:val="Hyperlink"/>
            <w:sz w:val="24"/>
            <w:szCs w:val="24"/>
          </w:rPr>
          <w:t>https://doi.org/10.1177/2516606918764997</w:t>
        </w:r>
      </w:hyperlink>
      <w:r>
        <w:rPr>
          <w:sz w:val="24"/>
          <w:szCs w:val="24"/>
        </w:rPr>
        <w:t xml:space="preserve"> </w:t>
      </w:r>
    </w:p>
    <w:p w14:paraId="18719997" w14:textId="77777777" w:rsidR="00384A1C" w:rsidRDefault="00384A1C" w:rsidP="00384A1C">
      <w:pPr>
        <w:ind w:right="107"/>
        <w:jc w:val="both"/>
        <w:rPr>
          <w:sz w:val="24"/>
          <w:szCs w:val="24"/>
        </w:rPr>
      </w:pPr>
    </w:p>
    <w:p w14:paraId="78BEE6D1" w14:textId="77777777" w:rsidR="00384A1C" w:rsidRDefault="00384A1C" w:rsidP="00384A1C">
      <w:pPr>
        <w:ind w:right="107"/>
        <w:jc w:val="both"/>
        <w:rPr>
          <w:bCs/>
          <w:sz w:val="24"/>
          <w:szCs w:val="24"/>
        </w:rPr>
      </w:pPr>
      <w:r w:rsidRPr="00384A1C">
        <w:rPr>
          <w:bCs/>
          <w:sz w:val="24"/>
          <w:szCs w:val="24"/>
        </w:rPr>
        <w:t>PNLD, 2022. Criminal Justice Act 1988 – common assault and battery to be summary offences. Available at: https://www.pnld.co.uk/members/legal-narrative-detail/?id=a46f2c87-7c58-ee11-be6f-6045bd127823 [Accessed: 25 September 2023].</w:t>
      </w:r>
    </w:p>
    <w:p w14:paraId="6DB51AB8" w14:textId="77777777" w:rsidR="00384A1C" w:rsidRPr="00384A1C" w:rsidRDefault="00384A1C" w:rsidP="00384A1C">
      <w:pPr>
        <w:ind w:right="107"/>
        <w:jc w:val="both"/>
        <w:rPr>
          <w:bCs/>
          <w:sz w:val="24"/>
          <w:szCs w:val="24"/>
        </w:rPr>
      </w:pPr>
    </w:p>
    <w:p w14:paraId="4EA9C66D" w14:textId="77777777" w:rsidR="00384A1C" w:rsidRDefault="00384A1C" w:rsidP="00384A1C">
      <w:pPr>
        <w:rPr>
          <w:sz w:val="24"/>
          <w:szCs w:val="24"/>
        </w:rPr>
      </w:pPr>
      <w:r>
        <w:rPr>
          <w:sz w:val="24"/>
          <w:szCs w:val="24"/>
        </w:rPr>
        <w:t xml:space="preserve">Police Professional, 2011. </w:t>
      </w:r>
      <w:r>
        <w:rPr>
          <w:i/>
          <w:iCs/>
          <w:sz w:val="24"/>
          <w:szCs w:val="24"/>
        </w:rPr>
        <w:t xml:space="preserve">ACPO launches decision model for all policing. </w:t>
      </w:r>
      <w:r>
        <w:rPr>
          <w:sz w:val="24"/>
          <w:szCs w:val="24"/>
        </w:rPr>
        <w:t xml:space="preserve">Available at: </w:t>
      </w:r>
      <w:hyperlink r:id="rId30" w:history="1">
        <w:r w:rsidRPr="006F1171">
          <w:rPr>
            <w:rStyle w:val="Hyperlink"/>
            <w:sz w:val="24"/>
            <w:szCs w:val="24"/>
          </w:rPr>
          <w:t>https://www.policeprofessional.com/news/acpo-launches-decision-model-for-all-policing/</w:t>
        </w:r>
      </w:hyperlink>
      <w:r>
        <w:rPr>
          <w:sz w:val="24"/>
          <w:szCs w:val="24"/>
        </w:rPr>
        <w:t xml:space="preserve"> [Accessed: 15</w:t>
      </w:r>
      <w:r w:rsidRPr="006131FD">
        <w:rPr>
          <w:sz w:val="24"/>
          <w:szCs w:val="24"/>
          <w:vertAlign w:val="superscript"/>
        </w:rPr>
        <w:t>th</w:t>
      </w:r>
      <w:r>
        <w:rPr>
          <w:sz w:val="24"/>
          <w:szCs w:val="24"/>
        </w:rPr>
        <w:t xml:space="preserve"> September 2023].</w:t>
      </w:r>
    </w:p>
    <w:p w14:paraId="38585944" w14:textId="77777777" w:rsidR="00384A1C" w:rsidRDefault="00384A1C" w:rsidP="00384A1C">
      <w:pPr>
        <w:rPr>
          <w:sz w:val="24"/>
          <w:szCs w:val="24"/>
        </w:rPr>
      </w:pPr>
    </w:p>
    <w:p w14:paraId="622E3004" w14:textId="77777777" w:rsidR="00384A1C" w:rsidRDefault="00384A1C" w:rsidP="00384A1C">
      <w:pPr>
        <w:rPr>
          <w:sz w:val="24"/>
          <w:szCs w:val="24"/>
        </w:rPr>
      </w:pPr>
      <w:r>
        <w:rPr>
          <w:sz w:val="24"/>
          <w:szCs w:val="24"/>
        </w:rPr>
        <w:t xml:space="preserve">Poyser, S. 2004. </w:t>
      </w:r>
      <w:r w:rsidRPr="006131FD">
        <w:rPr>
          <w:sz w:val="24"/>
          <w:szCs w:val="24"/>
        </w:rPr>
        <w:t>The Role of Police ‘Discretion’ in Britain and An Analysis of Proposals for Reform</w:t>
      </w:r>
      <w:r>
        <w:rPr>
          <w:sz w:val="24"/>
          <w:szCs w:val="24"/>
        </w:rPr>
        <w:t xml:space="preserve">. </w:t>
      </w:r>
      <w:r>
        <w:rPr>
          <w:i/>
          <w:iCs/>
          <w:sz w:val="24"/>
          <w:szCs w:val="24"/>
        </w:rPr>
        <w:t xml:space="preserve">The Police Journal, 77, 1, pps: 1 -93. </w:t>
      </w:r>
      <w:r>
        <w:rPr>
          <w:sz w:val="24"/>
          <w:szCs w:val="24"/>
        </w:rPr>
        <w:t xml:space="preserve">Doi: </w:t>
      </w:r>
      <w:hyperlink r:id="rId31" w:history="1">
        <w:r w:rsidRPr="006F1171">
          <w:rPr>
            <w:rStyle w:val="Hyperlink"/>
            <w:sz w:val="24"/>
            <w:szCs w:val="24"/>
          </w:rPr>
          <w:t>https://doi.org/10.1350/pojo.77.1.5.31512</w:t>
        </w:r>
      </w:hyperlink>
      <w:r>
        <w:rPr>
          <w:sz w:val="24"/>
          <w:szCs w:val="24"/>
        </w:rPr>
        <w:t xml:space="preserve"> </w:t>
      </w:r>
    </w:p>
    <w:p w14:paraId="3D25FCA0" w14:textId="77777777" w:rsidR="00384A1C" w:rsidRDefault="00384A1C" w:rsidP="00384A1C">
      <w:pPr>
        <w:rPr>
          <w:sz w:val="24"/>
          <w:szCs w:val="24"/>
        </w:rPr>
      </w:pPr>
    </w:p>
    <w:p w14:paraId="20F5034A" w14:textId="77777777" w:rsidR="00384A1C" w:rsidRDefault="00384A1C" w:rsidP="00384A1C">
      <w:pPr>
        <w:rPr>
          <w:sz w:val="24"/>
          <w:szCs w:val="24"/>
        </w:rPr>
      </w:pPr>
      <w:r>
        <w:rPr>
          <w:sz w:val="24"/>
          <w:szCs w:val="24"/>
        </w:rPr>
        <w:t xml:space="preserve">Sage Publications Inc, 2023. </w:t>
      </w:r>
      <w:r>
        <w:rPr>
          <w:i/>
          <w:iCs/>
          <w:sz w:val="24"/>
          <w:szCs w:val="24"/>
        </w:rPr>
        <w:t xml:space="preserve">History and Definition of Stress Theory. </w:t>
      </w:r>
      <w:r>
        <w:rPr>
          <w:sz w:val="24"/>
          <w:szCs w:val="24"/>
        </w:rPr>
        <w:t xml:space="preserve">Available at: </w:t>
      </w:r>
      <w:hyperlink r:id="rId32" w:history="1">
        <w:r w:rsidRPr="006F1171">
          <w:rPr>
            <w:rStyle w:val="Hyperlink"/>
            <w:sz w:val="24"/>
            <w:szCs w:val="24"/>
          </w:rPr>
          <w:t>https://www.sagepub.com/sites/default/files/upm-binaries/38637_Chapter1.pdf</w:t>
        </w:r>
      </w:hyperlink>
      <w:r>
        <w:rPr>
          <w:sz w:val="24"/>
          <w:szCs w:val="24"/>
        </w:rPr>
        <w:t xml:space="preserve"> [Accessed: 21 September 2023]. </w:t>
      </w:r>
    </w:p>
    <w:p w14:paraId="7E4814FB" w14:textId="77777777" w:rsidR="00384A1C" w:rsidRPr="00EE1D70" w:rsidRDefault="00384A1C" w:rsidP="00384A1C">
      <w:pPr>
        <w:rPr>
          <w:sz w:val="24"/>
          <w:szCs w:val="24"/>
        </w:rPr>
      </w:pPr>
    </w:p>
    <w:p w14:paraId="728BEEB1" w14:textId="77777777" w:rsidR="00384A1C" w:rsidRDefault="00384A1C" w:rsidP="00384A1C">
      <w:pPr>
        <w:rPr>
          <w:sz w:val="24"/>
          <w:szCs w:val="24"/>
        </w:rPr>
      </w:pPr>
      <w:r>
        <w:rPr>
          <w:sz w:val="24"/>
          <w:szCs w:val="24"/>
        </w:rPr>
        <w:t xml:space="preserve">Salmon, P. 2001. Effects of physical exercise on anxiety, depression, and sensitivity to stress: A unifying theory. </w:t>
      </w:r>
      <w:r>
        <w:rPr>
          <w:i/>
          <w:iCs/>
          <w:sz w:val="24"/>
          <w:szCs w:val="24"/>
        </w:rPr>
        <w:t xml:space="preserve">Clinical Psychology Review, 21, 1, pps. 33-61. </w:t>
      </w:r>
      <w:r>
        <w:rPr>
          <w:sz w:val="24"/>
          <w:szCs w:val="24"/>
        </w:rPr>
        <w:t>Doi: 10.1016/s0272-7358(99)00032-x</w:t>
      </w:r>
    </w:p>
    <w:p w14:paraId="479BB68F" w14:textId="77777777" w:rsidR="00384A1C" w:rsidRDefault="00384A1C" w:rsidP="00384A1C"/>
    <w:p w14:paraId="7D510112" w14:textId="77777777" w:rsidR="00384A1C" w:rsidRDefault="00384A1C" w:rsidP="00384A1C">
      <w:pPr>
        <w:ind w:right="107"/>
        <w:jc w:val="both"/>
        <w:rPr>
          <w:bCs/>
          <w:sz w:val="24"/>
          <w:szCs w:val="24"/>
        </w:rPr>
      </w:pPr>
      <w:r w:rsidRPr="00384A1C">
        <w:rPr>
          <w:bCs/>
          <w:sz w:val="24"/>
          <w:szCs w:val="24"/>
        </w:rPr>
        <w:t>Schall, J. Wallace, T.L. Chhuon V. 2016. ‘Fitting in’ in high school: how adolescent belonging is influenced by locus of control beliefs. International Journal of Adolescence and Youth, 21, 4, pps: 462 – 475. Doi: 10.1080/02673843.2013.866148</w:t>
      </w:r>
    </w:p>
    <w:p w14:paraId="05C02872" w14:textId="77777777" w:rsidR="00384A1C" w:rsidRPr="00384A1C" w:rsidRDefault="00384A1C" w:rsidP="00384A1C">
      <w:pPr>
        <w:ind w:right="107"/>
        <w:jc w:val="both"/>
        <w:rPr>
          <w:bCs/>
          <w:sz w:val="24"/>
          <w:szCs w:val="24"/>
        </w:rPr>
      </w:pPr>
    </w:p>
    <w:p w14:paraId="27A30AA6" w14:textId="77777777" w:rsidR="00384A1C" w:rsidRDefault="00384A1C" w:rsidP="00384A1C">
      <w:pPr>
        <w:ind w:right="107"/>
        <w:jc w:val="both"/>
        <w:rPr>
          <w:bCs/>
          <w:sz w:val="24"/>
          <w:szCs w:val="24"/>
        </w:rPr>
      </w:pPr>
      <w:r w:rsidRPr="00384A1C">
        <w:rPr>
          <w:bCs/>
          <w:sz w:val="24"/>
          <w:szCs w:val="24"/>
        </w:rPr>
        <w:lastRenderedPageBreak/>
        <w:t>Smith, D.A. 2021. Drama Triangle – Understanding Its Concept, Origins, and Pattern. Available at: Drama Triangle - Understanding Its Concept, Origins, and Pattern (makingbusinessmatter.co.uk) [Accessed: 21 September 2023].</w:t>
      </w:r>
    </w:p>
    <w:p w14:paraId="1BE117F1" w14:textId="77777777" w:rsidR="00384A1C" w:rsidRPr="00384A1C" w:rsidRDefault="00384A1C" w:rsidP="00384A1C">
      <w:pPr>
        <w:ind w:right="107"/>
        <w:jc w:val="both"/>
        <w:rPr>
          <w:bCs/>
          <w:sz w:val="24"/>
          <w:szCs w:val="24"/>
        </w:rPr>
      </w:pPr>
    </w:p>
    <w:p w14:paraId="34DC4691" w14:textId="77777777" w:rsidR="00384A1C" w:rsidRDefault="00384A1C" w:rsidP="00384A1C">
      <w:pPr>
        <w:rPr>
          <w:sz w:val="24"/>
          <w:szCs w:val="24"/>
        </w:rPr>
      </w:pPr>
      <w:r>
        <w:rPr>
          <w:sz w:val="24"/>
          <w:szCs w:val="24"/>
        </w:rPr>
        <w:t xml:space="preserve">Tan, SY. Yip, A. 2018. Hans Selye (1907–1982): Founder of the stress theory. </w:t>
      </w:r>
      <w:r>
        <w:rPr>
          <w:i/>
          <w:iCs/>
          <w:sz w:val="24"/>
          <w:szCs w:val="24"/>
        </w:rPr>
        <w:t xml:space="preserve">Singapore Medical Journal, 59, 4, pps. 170-171. </w:t>
      </w:r>
      <w:r>
        <w:rPr>
          <w:sz w:val="24"/>
          <w:szCs w:val="24"/>
        </w:rPr>
        <w:t>Doi: 10.11622/smedj.2018043</w:t>
      </w:r>
    </w:p>
    <w:p w14:paraId="74FEC04A" w14:textId="77777777" w:rsidR="00384A1C" w:rsidRDefault="00384A1C" w:rsidP="00384A1C"/>
    <w:p w14:paraId="018BEE5D" w14:textId="77777777" w:rsidR="00384A1C" w:rsidRDefault="00384A1C" w:rsidP="00384A1C">
      <w:pPr>
        <w:rPr>
          <w:sz w:val="24"/>
          <w:szCs w:val="24"/>
        </w:rPr>
      </w:pPr>
      <w:r>
        <w:rPr>
          <w:sz w:val="24"/>
          <w:szCs w:val="24"/>
        </w:rPr>
        <w:t>Viner, R. 1999. Putting Stress in Life: Hans Selye and the Making of Stress Theory.</w:t>
      </w:r>
      <w:r>
        <w:rPr>
          <w:i/>
          <w:iCs/>
          <w:sz w:val="24"/>
          <w:szCs w:val="24"/>
        </w:rPr>
        <w:tab/>
        <w:t xml:space="preserve">Social Studies of Science, 29, 3, pps. 391-410. </w:t>
      </w:r>
      <w:r>
        <w:rPr>
          <w:sz w:val="24"/>
          <w:szCs w:val="24"/>
        </w:rPr>
        <w:t>Doi: 10.1177/030631299029003003</w:t>
      </w:r>
    </w:p>
    <w:p w14:paraId="3635D65C" w14:textId="77777777" w:rsidR="00384A1C" w:rsidRDefault="00384A1C" w:rsidP="00384A1C"/>
    <w:p w14:paraId="70441669" w14:textId="77777777" w:rsidR="00384A1C" w:rsidRDefault="00384A1C" w:rsidP="00384A1C">
      <w:pPr>
        <w:ind w:right="107"/>
        <w:jc w:val="both"/>
        <w:rPr>
          <w:sz w:val="24"/>
          <w:szCs w:val="24"/>
        </w:rPr>
      </w:pPr>
      <w:r>
        <w:rPr>
          <w:sz w:val="24"/>
          <w:szCs w:val="24"/>
        </w:rPr>
        <w:t xml:space="preserve">Women’s Aid, 2021. </w:t>
      </w:r>
      <w:r>
        <w:rPr>
          <w:i/>
          <w:iCs/>
          <w:sz w:val="24"/>
          <w:szCs w:val="24"/>
        </w:rPr>
        <w:t xml:space="preserve">Surviviors deserve to be heard: The reality of the barriers to mental health support. </w:t>
      </w:r>
      <w:r>
        <w:rPr>
          <w:sz w:val="24"/>
          <w:szCs w:val="24"/>
        </w:rPr>
        <w:t xml:space="preserve">Available at: </w:t>
      </w:r>
      <w:hyperlink r:id="rId33" w:history="1">
        <w:r w:rsidRPr="006F1171">
          <w:rPr>
            <w:rStyle w:val="Hyperlink"/>
            <w:sz w:val="24"/>
            <w:szCs w:val="24"/>
          </w:rPr>
          <w:t>https://www.womensaid.org.uk/the-reality-of-the-barriers-to-mental-health-support/</w:t>
        </w:r>
      </w:hyperlink>
      <w:r>
        <w:rPr>
          <w:sz w:val="24"/>
          <w:szCs w:val="24"/>
        </w:rPr>
        <w:t xml:space="preserve"> [Accessed: 20</w:t>
      </w:r>
      <w:r w:rsidRPr="00322233">
        <w:rPr>
          <w:sz w:val="24"/>
          <w:szCs w:val="24"/>
          <w:vertAlign w:val="superscript"/>
        </w:rPr>
        <w:t>th</w:t>
      </w:r>
      <w:r>
        <w:rPr>
          <w:sz w:val="24"/>
          <w:szCs w:val="24"/>
        </w:rPr>
        <w:t xml:space="preserve"> September 2023].</w:t>
      </w:r>
    </w:p>
    <w:p w14:paraId="5D454688" w14:textId="77777777" w:rsidR="00384A1C" w:rsidRDefault="00384A1C" w:rsidP="00384A1C">
      <w:pPr>
        <w:ind w:right="107"/>
        <w:jc w:val="both"/>
        <w:rPr>
          <w:sz w:val="24"/>
          <w:szCs w:val="24"/>
        </w:rPr>
      </w:pPr>
    </w:p>
    <w:p w14:paraId="7F1CB5EC" w14:textId="77777777" w:rsidR="00384A1C" w:rsidRPr="000D6E88" w:rsidRDefault="00384A1C" w:rsidP="00384A1C">
      <w:pPr>
        <w:rPr>
          <w:sz w:val="24"/>
          <w:szCs w:val="24"/>
        </w:rPr>
      </w:pPr>
      <w:r>
        <w:rPr>
          <w:sz w:val="24"/>
          <w:szCs w:val="24"/>
        </w:rPr>
        <w:t xml:space="preserve">Worley, SL. 2018. The Extraordinary Importance of Sleep. The Detrimental Effects of Inadequate Sleep on Health and Public Safety Drive an Explosion of Sleep Research. </w:t>
      </w:r>
      <w:r>
        <w:rPr>
          <w:i/>
          <w:iCs/>
          <w:sz w:val="24"/>
          <w:szCs w:val="24"/>
        </w:rPr>
        <w:t xml:space="preserve">P&amp;T, 43, 12, pps: 758 - </w:t>
      </w:r>
      <w:r>
        <w:rPr>
          <w:i/>
          <w:iCs/>
          <w:sz w:val="24"/>
          <w:szCs w:val="24"/>
        </w:rPr>
        <w:tab/>
        <w:t xml:space="preserve">763. </w:t>
      </w:r>
    </w:p>
    <w:p w14:paraId="56897616" w14:textId="77777777" w:rsidR="00384A1C" w:rsidRDefault="00384A1C" w:rsidP="00384A1C"/>
    <w:p w14:paraId="1B2AD8E3" w14:textId="77777777" w:rsidR="00384A1C" w:rsidRPr="00384A1C" w:rsidRDefault="00384A1C" w:rsidP="00384A1C">
      <w:pPr>
        <w:ind w:right="107"/>
        <w:jc w:val="both"/>
        <w:rPr>
          <w:b/>
          <w:sz w:val="24"/>
          <w:szCs w:val="24"/>
        </w:rPr>
      </w:pPr>
    </w:p>
    <w:p w14:paraId="556FA2D3" w14:textId="77777777" w:rsidR="00384A1C" w:rsidRPr="00384A1C" w:rsidRDefault="00384A1C" w:rsidP="00384A1C">
      <w:pPr>
        <w:ind w:right="107"/>
        <w:jc w:val="both"/>
        <w:rPr>
          <w:b/>
          <w:sz w:val="24"/>
          <w:szCs w:val="24"/>
        </w:rPr>
      </w:pPr>
    </w:p>
    <w:p w14:paraId="6A6C65DF" w14:textId="77777777" w:rsidR="00384A1C" w:rsidRPr="00270EEB" w:rsidRDefault="00384A1C"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8012384">
    <w:abstractNumId w:val="38"/>
  </w:num>
  <w:num w:numId="2" w16cid:durableId="1376153657">
    <w:abstractNumId w:val="31"/>
  </w:num>
  <w:num w:numId="3" w16cid:durableId="2015112303">
    <w:abstractNumId w:val="23"/>
  </w:num>
  <w:num w:numId="4" w16cid:durableId="1857038069">
    <w:abstractNumId w:val="1"/>
    <w:lvlOverride w:ilvl="0">
      <w:lvl w:ilvl="0">
        <w:start w:val="1"/>
        <w:numFmt w:val="bullet"/>
        <w:lvlText w:val=""/>
        <w:lvlJc w:val="left"/>
        <w:pPr>
          <w:ind w:left="720" w:hanging="360"/>
        </w:pPr>
        <w:rPr>
          <w:rFonts w:ascii="Symbol" w:hAnsi="Symbol" w:hint="default"/>
        </w:rPr>
      </w:lvl>
    </w:lvlOverride>
  </w:num>
  <w:num w:numId="5" w16cid:durableId="799147976">
    <w:abstractNumId w:val="21"/>
  </w:num>
  <w:num w:numId="6" w16cid:durableId="964391875">
    <w:abstractNumId w:val="45"/>
  </w:num>
  <w:num w:numId="7" w16cid:durableId="1118179156">
    <w:abstractNumId w:val="47"/>
  </w:num>
  <w:num w:numId="8" w16cid:durableId="1923489523">
    <w:abstractNumId w:val="34"/>
  </w:num>
  <w:num w:numId="9" w16cid:durableId="1626503989">
    <w:abstractNumId w:val="32"/>
  </w:num>
  <w:num w:numId="10" w16cid:durableId="264002545">
    <w:abstractNumId w:val="28"/>
  </w:num>
  <w:num w:numId="11" w16cid:durableId="411702544">
    <w:abstractNumId w:val="29"/>
  </w:num>
  <w:num w:numId="12" w16cid:durableId="820392508">
    <w:abstractNumId w:val="9"/>
  </w:num>
  <w:num w:numId="13" w16cid:durableId="1276523039">
    <w:abstractNumId w:val="33"/>
  </w:num>
  <w:num w:numId="14" w16cid:durableId="1063525601">
    <w:abstractNumId w:val="16"/>
  </w:num>
  <w:num w:numId="15" w16cid:durableId="696737537">
    <w:abstractNumId w:val="15"/>
  </w:num>
  <w:num w:numId="16" w16cid:durableId="982544940">
    <w:abstractNumId w:val="26"/>
  </w:num>
  <w:num w:numId="17" w16cid:durableId="725377461">
    <w:abstractNumId w:val="7"/>
  </w:num>
  <w:num w:numId="18" w16cid:durableId="1464037181">
    <w:abstractNumId w:val="25"/>
  </w:num>
  <w:num w:numId="19" w16cid:durableId="154927471">
    <w:abstractNumId w:val="14"/>
  </w:num>
  <w:num w:numId="20" w16cid:durableId="2095085228">
    <w:abstractNumId w:val="12"/>
  </w:num>
  <w:num w:numId="21" w16cid:durableId="16148282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517646076">
    <w:abstractNumId w:val="22"/>
  </w:num>
  <w:num w:numId="23" w16cid:durableId="866261351">
    <w:abstractNumId w:val="17"/>
  </w:num>
  <w:num w:numId="24" w16cid:durableId="619652992">
    <w:abstractNumId w:val="13"/>
  </w:num>
  <w:num w:numId="25" w16cid:durableId="1829252098">
    <w:abstractNumId w:val="10"/>
  </w:num>
  <w:num w:numId="26" w16cid:durableId="23098363">
    <w:abstractNumId w:val="27"/>
  </w:num>
  <w:num w:numId="27" w16cid:durableId="1072772895">
    <w:abstractNumId w:val="18"/>
  </w:num>
  <w:num w:numId="28" w16cid:durableId="1251352185">
    <w:abstractNumId w:val="41"/>
  </w:num>
  <w:num w:numId="29" w16cid:durableId="1707949805">
    <w:abstractNumId w:val="35"/>
  </w:num>
  <w:num w:numId="30" w16cid:durableId="1070232457">
    <w:abstractNumId w:val="40"/>
  </w:num>
  <w:num w:numId="31" w16cid:durableId="32003057">
    <w:abstractNumId w:val="19"/>
  </w:num>
  <w:num w:numId="32" w16cid:durableId="1160654566">
    <w:abstractNumId w:val="43"/>
  </w:num>
  <w:num w:numId="33" w16cid:durableId="863400164">
    <w:abstractNumId w:val="30"/>
  </w:num>
  <w:num w:numId="34" w16cid:durableId="403646538">
    <w:abstractNumId w:val="11"/>
  </w:num>
  <w:num w:numId="35" w16cid:durableId="1503664826">
    <w:abstractNumId w:val="44"/>
  </w:num>
  <w:num w:numId="36" w16cid:durableId="1967929730">
    <w:abstractNumId w:val="39"/>
  </w:num>
  <w:num w:numId="37" w16cid:durableId="33358772">
    <w:abstractNumId w:val="4"/>
  </w:num>
  <w:num w:numId="38" w16cid:durableId="1940217942">
    <w:abstractNumId w:val="46"/>
  </w:num>
  <w:num w:numId="39" w16cid:durableId="11805801">
    <w:abstractNumId w:val="42"/>
  </w:num>
  <w:num w:numId="40" w16cid:durableId="474955012">
    <w:abstractNumId w:val="36"/>
  </w:num>
  <w:num w:numId="41" w16cid:durableId="555239589">
    <w:abstractNumId w:val="37"/>
  </w:num>
  <w:num w:numId="42" w16cid:durableId="335308302">
    <w:abstractNumId w:val="3"/>
  </w:num>
  <w:num w:numId="43" w16cid:durableId="362901511">
    <w:abstractNumId w:val="5"/>
  </w:num>
  <w:num w:numId="44" w16cid:durableId="1426996484">
    <w:abstractNumId w:val="24"/>
  </w:num>
  <w:num w:numId="45" w16cid:durableId="1018849445">
    <w:abstractNumId w:val="6"/>
  </w:num>
  <w:num w:numId="46" w16cid:durableId="194581410">
    <w:abstractNumId w:val="2"/>
  </w:num>
  <w:num w:numId="47" w16cid:durableId="1888446720">
    <w:abstractNumId w:val="0"/>
  </w:num>
  <w:num w:numId="48" w16cid:durableId="706220726">
    <w:abstractNumId w:val="20"/>
  </w:num>
  <w:num w:numId="49" w16cid:durableId="213505676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4A1C"/>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29F9"/>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561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hmicfrs.justiceinspectorates.gov.uk/glossary/public-protection-notice/#:~:text=A%20PPN%20is%20an%20information-sharing%20document%20that%20records,with%20partner%20agencies%20to%20inform%20a%20multi-agency%20response"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introductio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omesticabuseservices.org.uk/latest-news-articles-advice/mental-health/" TargetMode="External"/><Relationship Id="rId33" Type="http://schemas.openxmlformats.org/officeDocument/2006/relationships/hyperlink" Target="https://www.womensaid.org.uk/the-reality-of-the-barriers-to-mental-health-suppor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vulnerability" TargetMode="External"/><Relationship Id="rId29" Type="http://schemas.openxmlformats.org/officeDocument/2006/relationships/hyperlink" Target="https://doi.org/10.1177/25166069187649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restorative-justice" TargetMode="External"/><Relationship Id="rId32" Type="http://schemas.openxmlformats.org/officeDocument/2006/relationships/hyperlink" Target="https://www.sagepub.com/sites/default/files/upm-binaries/38637_Chapter1.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special-measures" TargetMode="External"/><Relationship Id="rId28" Type="http://schemas.openxmlformats.org/officeDocument/2006/relationships/hyperlink" Target="https://assets.publishing.service.gov.uk/government/uploads/system/uploads/attachment_data/file/974376/victims-code-2020.pdf"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350/pojo.77.1.5.3151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mind.org.uk/information-support/legal-rights/human-rights-act-1998/articles-8-9-10-12-14/" TargetMode="External"/><Relationship Id="rId30" Type="http://schemas.openxmlformats.org/officeDocument/2006/relationships/hyperlink" Target="https://www.policeprofessional.com/news/acpo-launches-decision-model-for-all-policing/"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8903</Words>
  <Characters>49055</Characters>
  <Application>Microsoft Office Word</Application>
  <DocSecurity>0</DocSecurity>
  <Lines>408</Lines>
  <Paragraphs>115</Paragraphs>
  <ScaleCrop>false</ScaleCrop>
  <Company>Powys County Council</Company>
  <LinksUpToDate>false</LinksUpToDate>
  <CharactersWithSpaces>57843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Berger,Hannah swp8637</cp:lastModifiedBy>
  <cp:revision>4</cp:revision>
  <cp:lastPrinted>2019-08-13T11:47:00Z</cp:lastPrinted>
  <dcterms:created xsi:type="dcterms:W3CDTF">2023-09-27T10:44:00Z</dcterms:created>
  <dcterms:modified xsi:type="dcterms:W3CDTF">2023-09-27T10:54:00Z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