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D6D7E" w:rsidRDefault="00BD6D7E" w:rsidP="00022211">
      <w:pPr>
        <w:jc w:val="center"/>
        <w:rPr>
          <w:rFonts w:ascii="Arial" w:hAnsi="Arial" w:cs="Arial"/>
          <w:b/>
          <w:sz w:val="24"/>
          <w:szCs w:val="24"/>
        </w:rPr>
      </w:pPr>
    </w:p>
    <w:p w:rsidR="00C62310" w:rsidRPr="00022211" w:rsidRDefault="00C62310" w:rsidP="00022211">
      <w:pPr>
        <w:jc w:val="center"/>
        <w:rPr>
          <w:rFonts w:ascii="Arial" w:hAnsi="Arial" w:cs="Arial"/>
          <w:b/>
          <w:sz w:val="24"/>
          <w:szCs w:val="24"/>
        </w:rPr>
      </w:pPr>
      <w:r w:rsidRPr="00022211">
        <w:rPr>
          <w:rFonts w:ascii="Arial" w:hAnsi="Arial" w:cs="Arial"/>
          <w:b/>
          <w:sz w:val="24"/>
          <w:szCs w:val="24"/>
        </w:rPr>
        <w:t>Human Resource Management (BMMB7007D)</w:t>
      </w:r>
    </w:p>
    <w:p w:rsidR="00C62310" w:rsidRPr="00022211" w:rsidRDefault="00C62310" w:rsidP="00022211">
      <w:pPr>
        <w:jc w:val="center"/>
        <w:rPr>
          <w:rFonts w:ascii="Arial" w:hAnsi="Arial" w:cs="Arial"/>
          <w:sz w:val="24"/>
          <w:szCs w:val="24"/>
        </w:rPr>
      </w:pPr>
      <w:r w:rsidRPr="00022211">
        <w:rPr>
          <w:rFonts w:ascii="Arial" w:hAnsi="Arial" w:cs="Arial"/>
          <w:sz w:val="24"/>
          <w:szCs w:val="24"/>
        </w:rPr>
        <w:t>Tutor: Helen Evans</w:t>
      </w:r>
    </w:p>
    <w:p w:rsidR="00C62310" w:rsidRPr="00022211" w:rsidRDefault="00C62310" w:rsidP="00C62310">
      <w:pPr>
        <w:jc w:val="center"/>
        <w:rPr>
          <w:rFonts w:ascii="Arial" w:hAnsi="Arial" w:cs="Arial"/>
          <w:sz w:val="24"/>
          <w:szCs w:val="24"/>
        </w:rPr>
      </w:pPr>
      <w:r w:rsidRPr="00022211">
        <w:rPr>
          <w:rFonts w:ascii="Arial" w:hAnsi="Arial" w:cs="Arial"/>
          <w:sz w:val="24"/>
          <w:szCs w:val="24"/>
        </w:rPr>
        <w:t>Report Title: Assessment 2- Presentation</w:t>
      </w:r>
    </w:p>
    <w:p w:rsidR="00C62310" w:rsidRDefault="00C62310" w:rsidP="00C62310">
      <w:pPr>
        <w:jc w:val="center"/>
        <w:rPr>
          <w:rFonts w:ascii="Arial" w:hAnsi="Arial" w:cs="Arial"/>
        </w:rPr>
      </w:pPr>
    </w:p>
    <w:p w:rsidR="00C62310" w:rsidRDefault="00C62310" w:rsidP="00C62310">
      <w:pPr>
        <w:jc w:val="center"/>
        <w:rPr>
          <w:rFonts w:ascii="Arial" w:hAnsi="Arial" w:cs="Arial"/>
        </w:rPr>
      </w:pPr>
    </w:p>
    <w:p w:rsidR="00C62310" w:rsidRDefault="00C62310" w:rsidP="00C62310">
      <w:pPr>
        <w:jc w:val="center"/>
        <w:rPr>
          <w:rFonts w:ascii="Arial" w:hAnsi="Arial" w:cs="Arial"/>
        </w:rPr>
      </w:pPr>
    </w:p>
    <w:p w:rsidR="00C62310" w:rsidRDefault="00C62310" w:rsidP="00C62310">
      <w:pPr>
        <w:jc w:val="center"/>
        <w:rPr>
          <w:rFonts w:ascii="Arial" w:hAnsi="Arial" w:cs="Arial"/>
        </w:rPr>
      </w:pPr>
    </w:p>
    <w:p w:rsidR="00C62310" w:rsidRDefault="00C62310" w:rsidP="00C62310">
      <w:pPr>
        <w:jc w:val="center"/>
        <w:rPr>
          <w:rFonts w:ascii="Arial" w:hAnsi="Arial" w:cs="Arial"/>
        </w:rPr>
      </w:pPr>
    </w:p>
    <w:p w:rsidR="00C62310" w:rsidRDefault="00C62310" w:rsidP="00C62310">
      <w:pPr>
        <w:rPr>
          <w:rFonts w:ascii="Arial" w:hAnsi="Arial" w:cs="Arial"/>
        </w:rPr>
      </w:pPr>
    </w:p>
    <w:p w:rsidR="00C62310" w:rsidRDefault="00C62310" w:rsidP="00C62310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Impetus Advisory Group (IAG)</w:t>
      </w:r>
    </w:p>
    <w:p w:rsidR="00C62310" w:rsidRDefault="00C62310" w:rsidP="00C62310">
      <w:pPr>
        <w:jc w:val="center"/>
        <w:rPr>
          <w:rFonts w:ascii="Arial" w:hAnsi="Arial" w:cs="Arial"/>
          <w:b/>
        </w:rPr>
      </w:pPr>
    </w:p>
    <w:p w:rsidR="00C62310" w:rsidRDefault="00C62310" w:rsidP="00C62310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Recommendations for the Improvement of Managing and Developing Talent </w:t>
      </w:r>
    </w:p>
    <w:p w:rsidR="00C62310" w:rsidRDefault="00C62310" w:rsidP="00C62310">
      <w:pPr>
        <w:jc w:val="center"/>
        <w:rPr>
          <w:rFonts w:ascii="Arial" w:hAnsi="Arial" w:cs="Arial"/>
          <w:b/>
        </w:rPr>
      </w:pPr>
    </w:p>
    <w:p w:rsidR="00C62310" w:rsidRDefault="00C62310" w:rsidP="00C62310">
      <w:pPr>
        <w:jc w:val="center"/>
        <w:rPr>
          <w:rFonts w:ascii="PMingLiU" w:hAnsi="PMingLiU" w:cs="MS PGothic"/>
          <w:sz w:val="24"/>
          <w:szCs w:val="24"/>
        </w:rPr>
      </w:pPr>
    </w:p>
    <w:p w:rsidR="00C62310" w:rsidRDefault="00C62310" w:rsidP="00C62310">
      <w:pPr>
        <w:jc w:val="center"/>
        <w:rPr>
          <w:rFonts w:hint="eastAsia"/>
        </w:rPr>
      </w:pPr>
    </w:p>
    <w:p w:rsidR="00BD6D7E" w:rsidRDefault="00BD6D7E" w:rsidP="00C62310">
      <w:pPr>
        <w:spacing w:line="360" w:lineRule="auto"/>
      </w:pPr>
    </w:p>
    <w:p w:rsidR="00BD6D7E" w:rsidRPr="00022211" w:rsidRDefault="00BD6D7E" w:rsidP="00C62310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C62310" w:rsidRPr="00022211" w:rsidRDefault="00C62310" w:rsidP="00C62310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022211">
        <w:rPr>
          <w:rFonts w:ascii="Arial" w:hAnsi="Arial" w:cs="Arial"/>
          <w:b/>
          <w:sz w:val="24"/>
          <w:szCs w:val="24"/>
        </w:rPr>
        <w:t xml:space="preserve">Submitted by: </w:t>
      </w:r>
    </w:p>
    <w:p w:rsidR="00C62310" w:rsidRPr="00022211" w:rsidRDefault="00C62310" w:rsidP="00C6231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022211">
        <w:rPr>
          <w:rFonts w:ascii="Arial" w:hAnsi="Arial" w:cs="Arial"/>
          <w:sz w:val="24"/>
          <w:szCs w:val="24"/>
        </w:rPr>
        <w:t>Omar Khan</w:t>
      </w:r>
    </w:p>
    <w:p w:rsidR="00C62310" w:rsidRPr="00022211" w:rsidRDefault="00C62310" w:rsidP="00C6231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022211">
        <w:rPr>
          <w:rFonts w:ascii="Arial" w:hAnsi="Arial" w:cs="Arial"/>
          <w:sz w:val="24"/>
          <w:szCs w:val="24"/>
        </w:rPr>
        <w:t>Student No: 2219359</w:t>
      </w:r>
    </w:p>
    <w:p w:rsidR="00C62310" w:rsidRDefault="00C62310" w:rsidP="00C62310">
      <w:pPr>
        <w:spacing w:line="360" w:lineRule="auto"/>
      </w:pPr>
    </w:p>
    <w:p w:rsidR="00C62310" w:rsidRDefault="00C62310" w:rsidP="00C62310">
      <w:pPr>
        <w:spacing w:line="360" w:lineRule="auto"/>
      </w:pPr>
    </w:p>
    <w:p w:rsidR="00C62310" w:rsidRDefault="00C62310" w:rsidP="00C62310">
      <w:pPr>
        <w:spacing w:line="360" w:lineRule="auto"/>
      </w:pPr>
    </w:p>
    <w:p w:rsidR="009C7C20" w:rsidRPr="00555197" w:rsidRDefault="009C7C20" w:rsidP="006C07B6">
      <w:pPr>
        <w:pStyle w:val="NoSpacing"/>
        <w:spacing w:line="360" w:lineRule="auto"/>
        <w:ind w:left="720"/>
        <w:jc w:val="center"/>
        <w:rPr>
          <w:rFonts w:cs="Arial"/>
          <w:b/>
          <w:sz w:val="36"/>
          <w:szCs w:val="36"/>
        </w:rPr>
      </w:pPr>
      <w:r w:rsidRPr="00555197">
        <w:rPr>
          <w:rFonts w:cs="Arial"/>
          <w:b/>
          <w:sz w:val="36"/>
          <w:szCs w:val="36"/>
        </w:rPr>
        <w:t xml:space="preserve">Link to </w:t>
      </w:r>
      <w:r w:rsidR="00555197" w:rsidRPr="00555197">
        <w:rPr>
          <w:rFonts w:cs="Arial"/>
          <w:b/>
          <w:sz w:val="36"/>
          <w:szCs w:val="36"/>
        </w:rPr>
        <w:t>the video</w:t>
      </w:r>
    </w:p>
    <w:p w:rsidR="00555197" w:rsidRDefault="00555197" w:rsidP="00555197">
      <w:pPr>
        <w:pStyle w:val="NoSpacing"/>
        <w:spacing w:line="360" w:lineRule="auto"/>
        <w:ind w:left="720"/>
        <w:jc w:val="both"/>
        <w:rPr>
          <w:rFonts w:cs="Arial"/>
          <w:b/>
          <w:sz w:val="22"/>
          <w:szCs w:val="22"/>
        </w:rPr>
      </w:pPr>
    </w:p>
    <w:p w:rsidR="00555197" w:rsidRDefault="00555197" w:rsidP="00555197">
      <w:pPr>
        <w:pStyle w:val="NoSpacing"/>
        <w:spacing w:line="360" w:lineRule="auto"/>
        <w:ind w:left="720"/>
        <w:jc w:val="both"/>
        <w:rPr>
          <w:rFonts w:cs="Arial"/>
          <w:b/>
          <w:sz w:val="22"/>
          <w:szCs w:val="22"/>
        </w:rPr>
      </w:pPr>
      <w:hyperlink r:id="rId6" w:history="1">
        <w:r w:rsidRPr="00896BCE">
          <w:rPr>
            <w:rStyle w:val="Hyperlink"/>
            <w:rFonts w:cs="Arial"/>
            <w:b/>
            <w:sz w:val="22"/>
            <w:szCs w:val="22"/>
          </w:rPr>
          <w:t>https://www.youtube.com/watch?v=Gh2yyXrOWV4</w:t>
        </w:r>
      </w:hyperlink>
    </w:p>
    <w:p w:rsidR="00555197" w:rsidRDefault="00555197" w:rsidP="00555197">
      <w:pPr>
        <w:pStyle w:val="NoSpacing"/>
        <w:spacing w:line="360" w:lineRule="auto"/>
        <w:ind w:left="720"/>
        <w:jc w:val="both"/>
        <w:rPr>
          <w:rFonts w:cs="Arial"/>
          <w:b/>
          <w:sz w:val="22"/>
          <w:szCs w:val="22"/>
        </w:rPr>
      </w:pPr>
    </w:p>
    <w:p w:rsidR="00555197" w:rsidRPr="00555197" w:rsidRDefault="00555197" w:rsidP="00555197">
      <w:pPr>
        <w:pStyle w:val="NoSpacing"/>
        <w:spacing w:line="360" w:lineRule="auto"/>
        <w:ind w:left="720"/>
        <w:jc w:val="both"/>
        <w:rPr>
          <w:rFonts w:cs="Arial"/>
          <w:b/>
          <w:sz w:val="22"/>
          <w:szCs w:val="22"/>
        </w:rPr>
      </w:pPr>
    </w:p>
    <w:p w:rsidR="009C7C20" w:rsidRPr="006C07B6" w:rsidRDefault="009C7C20" w:rsidP="006C07B6">
      <w:pPr>
        <w:rPr>
          <w:rFonts w:cs="Arial"/>
        </w:rPr>
      </w:pPr>
    </w:p>
    <w:p w:rsidR="009C7C20" w:rsidRDefault="009C7C20" w:rsidP="009C7C20">
      <w:pPr>
        <w:pStyle w:val="ListParagraph"/>
        <w:rPr>
          <w:rFonts w:cs="Arial" w:hint="eastAsia"/>
          <w:sz w:val="22"/>
          <w:szCs w:val="22"/>
        </w:rPr>
      </w:pPr>
    </w:p>
    <w:p w:rsidR="009C7C20" w:rsidRDefault="009C7C20" w:rsidP="009C7C20">
      <w:pPr>
        <w:pStyle w:val="NoSpacing"/>
        <w:spacing w:line="360" w:lineRule="auto"/>
        <w:ind w:left="720"/>
        <w:jc w:val="both"/>
        <w:rPr>
          <w:rFonts w:cs="Arial" w:hint="eastAsia"/>
          <w:sz w:val="22"/>
          <w:szCs w:val="22"/>
        </w:rPr>
      </w:pPr>
    </w:p>
    <w:p w:rsidR="00C62310" w:rsidRDefault="00C62310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6C07B6" w:rsidRPr="00555197" w:rsidRDefault="006C07B6" w:rsidP="006C07B6">
      <w:pPr>
        <w:pStyle w:val="NoSpacing"/>
        <w:spacing w:line="360" w:lineRule="auto"/>
        <w:ind w:left="720"/>
        <w:jc w:val="center"/>
        <w:rPr>
          <w:rFonts w:cs="Arial"/>
          <w:b/>
          <w:sz w:val="36"/>
          <w:szCs w:val="36"/>
        </w:rPr>
      </w:pPr>
      <w:r w:rsidRPr="00555197">
        <w:rPr>
          <w:rFonts w:cs="Arial"/>
          <w:b/>
          <w:sz w:val="36"/>
          <w:szCs w:val="36"/>
        </w:rPr>
        <w:lastRenderedPageBreak/>
        <w:t>Script</w:t>
      </w:r>
      <w:r w:rsidR="00B74227">
        <w:rPr>
          <w:rFonts w:cs="Arial"/>
          <w:b/>
          <w:sz w:val="36"/>
          <w:szCs w:val="36"/>
        </w:rPr>
        <w:t>/Presentation</w:t>
      </w: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F02C93" w:rsidRDefault="00F02C93" w:rsidP="00F02C93">
      <w:pPr>
        <w:spacing w:line="360" w:lineRule="auto"/>
        <w:jc w:val="center"/>
      </w:pPr>
    </w:p>
    <w:p w:rsidR="003E4B02" w:rsidRPr="009C7C2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t>Slide 1</w:t>
      </w:r>
    </w:p>
    <w:p w:rsidR="00BD6D7E" w:rsidRDefault="00BD6D7E" w:rsidP="00C62310">
      <w:pPr>
        <w:spacing w:line="360" w:lineRule="auto"/>
      </w:pPr>
    </w:p>
    <w:p w:rsidR="00F02C93" w:rsidRDefault="00F02C93" w:rsidP="00C62310">
      <w:pPr>
        <w:spacing w:line="360" w:lineRule="auto"/>
      </w:pPr>
    </w:p>
    <w:p w:rsidR="00C62310" w:rsidRDefault="009C7C20" w:rsidP="00C62310">
      <w:pPr>
        <w:spacing w:line="360" w:lineRule="auto"/>
        <w:jc w:val="center"/>
      </w:pPr>
      <w:r>
        <w:object w:dxaOrig="7183" w:dyaOrig="53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94.1pt;height:295.6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40582774" r:id="rId8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Default="00C62310" w:rsidP="00C62310">
      <w:pPr>
        <w:spacing w:line="360" w:lineRule="auto"/>
      </w:pPr>
    </w:p>
    <w:p w:rsidR="00C62310" w:rsidRDefault="00C62310">
      <w:r>
        <w:br w:type="page"/>
      </w:r>
    </w:p>
    <w:p w:rsidR="00C6231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2</w:t>
      </w:r>
    </w:p>
    <w:p w:rsidR="00BD6D7E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26" type="#_x0000_t75" style="width:409.25pt;height:305.05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40582775" r:id="rId10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Pr="001D0EB8" w:rsidRDefault="00C62310" w:rsidP="00C62310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kern w:val="24"/>
          <w:sz w:val="24"/>
          <w:szCs w:val="24"/>
        </w:rPr>
      </w:pPr>
      <w:r w:rsidRPr="001D0EB8">
        <w:rPr>
          <w:rFonts w:ascii="Arial" w:hAnsi="Arial" w:cs="Arial"/>
          <w:kern w:val="24"/>
          <w:sz w:val="24"/>
          <w:szCs w:val="24"/>
        </w:rPr>
        <w:t>Large firm with global presence</w:t>
      </w:r>
    </w:p>
    <w:p w:rsidR="00C62310" w:rsidRPr="001D0EB8" w:rsidRDefault="00C62310" w:rsidP="00C62310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kern w:val="24"/>
          <w:sz w:val="24"/>
          <w:szCs w:val="24"/>
        </w:rPr>
      </w:pPr>
      <w:r w:rsidRPr="001D0EB8">
        <w:rPr>
          <w:rFonts w:ascii="Arial" w:hAnsi="Arial" w:cs="Arial"/>
          <w:kern w:val="24"/>
          <w:sz w:val="24"/>
          <w:szCs w:val="24"/>
        </w:rPr>
        <w:t xml:space="preserve">Smaller firm which is internationally based and remuneration etc. is paid in US $        </w:t>
      </w: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ind w:left="360" w:hanging="360"/>
        <w:rPr>
          <w:rFonts w:ascii="Calibri" w:hAnsi="Calibri" w:cs="Calibri"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C62310">
      <w:r>
        <w:br w:type="page"/>
      </w:r>
    </w:p>
    <w:p w:rsidR="00C6231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3</w:t>
      </w:r>
    </w:p>
    <w:p w:rsidR="00BD6D7E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27" type="#_x0000_t75" style="width:466.1pt;height:350.55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40582776" r:id="rId12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C62310">
      <w:r>
        <w:br w:type="page"/>
      </w:r>
    </w:p>
    <w:p w:rsidR="00C6231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4</w:t>
      </w:r>
    </w:p>
    <w:p w:rsidR="00BD6D7E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28" type="#_x0000_t75" style="width:437.7pt;height:327.8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40582777" r:id="rId14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Default="00C62310" w:rsidP="00C62310">
      <w:pPr>
        <w:spacing w:line="360" w:lineRule="auto"/>
      </w:pPr>
    </w:p>
    <w:p w:rsidR="00C62310" w:rsidRDefault="00C62310">
      <w:r>
        <w:br w:type="page"/>
      </w:r>
    </w:p>
    <w:p w:rsidR="00C6231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5</w:t>
      </w: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BD6D7E" w:rsidRDefault="00BD6D7E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29" type="#_x0000_t75" style="width:473.7pt;height:356.2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40582778" r:id="rId16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Pr="001D0EB8" w:rsidRDefault="00C62310" w:rsidP="001D0EB8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360" w:hanging="360"/>
        <w:rPr>
          <w:rFonts w:ascii="Arial" w:hAnsi="Arial" w:cs="Arial"/>
          <w:kern w:val="24"/>
          <w:sz w:val="24"/>
          <w:szCs w:val="24"/>
        </w:rPr>
      </w:pPr>
      <w:r w:rsidRPr="001D0EB8">
        <w:rPr>
          <w:rFonts w:ascii="Arial" w:hAnsi="Arial" w:cs="Arial"/>
          <w:kern w:val="24"/>
          <w:sz w:val="24"/>
          <w:szCs w:val="24"/>
        </w:rPr>
        <w:t>Intelligent Tutoring Systems- personalized feedback and guidance</w:t>
      </w: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sz w:val="20"/>
          <w:szCs w:val="20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0"/>
          <w:szCs w:val="20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C62310" w:rsidP="00BD6D7E">
      <w:pPr>
        <w:rPr>
          <w:rFonts w:ascii="Arial" w:hAnsi="Arial" w:cs="Arial"/>
          <w:sz w:val="24"/>
          <w:szCs w:val="24"/>
        </w:rPr>
      </w:pPr>
      <w:r>
        <w:br w:type="page"/>
      </w:r>
      <w:r w:rsidRPr="009C7C20">
        <w:rPr>
          <w:rFonts w:ascii="Arial" w:hAnsi="Arial" w:cs="Arial"/>
          <w:sz w:val="24"/>
          <w:szCs w:val="24"/>
        </w:rPr>
        <w:lastRenderedPageBreak/>
        <w:t>Slide 6</w:t>
      </w:r>
    </w:p>
    <w:p w:rsidR="00BD6D7E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F07509" w:rsidRPr="009C7C20" w:rsidRDefault="00F07509" w:rsidP="00C62310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34" type="#_x0000_t75" style="width:475.6pt;height:356.2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40582779" r:id="rId18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C62310">
      <w:r>
        <w:br w:type="page"/>
      </w:r>
    </w:p>
    <w:p w:rsidR="00C6231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7</w:t>
      </w:r>
    </w:p>
    <w:p w:rsidR="00BD6D7E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30" type="#_x0000_t75" style="width:485.05pt;height:365.7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40582780" r:id="rId20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C62310">
      <w:r>
        <w:br w:type="page"/>
      </w:r>
    </w:p>
    <w:p w:rsidR="00C6231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8</w:t>
      </w: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31" type="#_x0000_t75" style="width:515.35pt;height:386.55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40582781" r:id="rId22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C62310" w:rsidRDefault="00C62310" w:rsidP="00C6231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C62310" w:rsidP="00BD6D7E">
      <w:pPr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9</w:t>
      </w:r>
    </w:p>
    <w:p w:rsidR="00BD6D7E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32" type="#_x0000_t75" style="width:458.55pt;height:344.85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40582782" r:id="rId24"/>
        </w:object>
      </w:r>
    </w:p>
    <w:p w:rsidR="00C62310" w:rsidRDefault="00C62310" w:rsidP="00C62310">
      <w:pPr>
        <w:spacing w:line="360" w:lineRule="auto"/>
      </w:pPr>
    </w:p>
    <w:p w:rsidR="00C62310" w:rsidRDefault="00C62310">
      <w:r>
        <w:br w:type="page"/>
      </w:r>
    </w:p>
    <w:p w:rsidR="00C62310" w:rsidRDefault="00C62310" w:rsidP="00C62310">
      <w:pPr>
        <w:spacing w:line="360" w:lineRule="auto"/>
        <w:rPr>
          <w:rFonts w:ascii="Arial" w:hAnsi="Arial" w:cs="Arial"/>
          <w:sz w:val="24"/>
          <w:szCs w:val="24"/>
        </w:rPr>
      </w:pPr>
      <w:r w:rsidRPr="009C7C20">
        <w:rPr>
          <w:rFonts w:ascii="Arial" w:hAnsi="Arial" w:cs="Arial"/>
          <w:sz w:val="24"/>
          <w:szCs w:val="24"/>
        </w:rPr>
        <w:lastRenderedPageBreak/>
        <w:t>Slide 10</w:t>
      </w:r>
    </w:p>
    <w:p w:rsidR="00BD6D7E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BD6D7E" w:rsidRPr="009C7C20" w:rsidRDefault="00BD6D7E" w:rsidP="00C62310">
      <w:pPr>
        <w:spacing w:line="360" w:lineRule="auto"/>
        <w:rPr>
          <w:rFonts w:ascii="Arial" w:hAnsi="Arial" w:cs="Arial"/>
          <w:sz w:val="24"/>
          <w:szCs w:val="24"/>
        </w:rPr>
      </w:pPr>
    </w:p>
    <w:p w:rsidR="00C62310" w:rsidRDefault="00C62310" w:rsidP="00C62310">
      <w:pPr>
        <w:spacing w:line="360" w:lineRule="auto"/>
      </w:pPr>
    </w:p>
    <w:p w:rsidR="00C62310" w:rsidRDefault="00BD6D7E" w:rsidP="00C62310">
      <w:pPr>
        <w:spacing w:line="360" w:lineRule="auto"/>
        <w:jc w:val="center"/>
      </w:pPr>
      <w:r>
        <w:object w:dxaOrig="7183" w:dyaOrig="5380">
          <v:shape id="_x0000_i1033" type="#_x0000_t75" style="width:477.45pt;height:358.1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40582783" r:id="rId26"/>
        </w:object>
      </w:r>
    </w:p>
    <w:p w:rsidR="00C62310" w:rsidRDefault="00C62310" w:rsidP="00C62310">
      <w:pPr>
        <w:spacing w:line="360" w:lineRule="auto"/>
        <w:jc w:val="center"/>
      </w:pPr>
    </w:p>
    <w:p w:rsidR="00C62310" w:rsidRDefault="00C62310" w:rsidP="00C62310">
      <w:pPr>
        <w:spacing w:line="360" w:lineRule="auto"/>
      </w:pPr>
    </w:p>
    <w:p w:rsidR="00C62310" w:rsidRDefault="00C62310" w:rsidP="00C62310">
      <w:pPr>
        <w:spacing w:line="360" w:lineRule="auto"/>
      </w:pPr>
    </w:p>
    <w:p w:rsidR="009C7C20" w:rsidRDefault="009C7C20" w:rsidP="00C62310">
      <w:pPr>
        <w:spacing w:line="360" w:lineRule="auto"/>
      </w:pPr>
    </w:p>
    <w:p w:rsidR="009C7C20" w:rsidRDefault="009C7C20" w:rsidP="00C62310">
      <w:pPr>
        <w:spacing w:line="360" w:lineRule="auto"/>
      </w:pPr>
    </w:p>
    <w:p w:rsidR="00BD6D7E" w:rsidRDefault="00BD6D7E" w:rsidP="00C62310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9C7C20" w:rsidRPr="00F535EB" w:rsidRDefault="009C7C20" w:rsidP="00F535EB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F535EB">
        <w:rPr>
          <w:rFonts w:ascii="Arial" w:hAnsi="Arial" w:cs="Arial"/>
          <w:b/>
          <w:sz w:val="32"/>
          <w:szCs w:val="32"/>
        </w:rPr>
        <w:t>Reference List</w:t>
      </w:r>
    </w:p>
    <w:p w:rsidR="00F535EB" w:rsidRDefault="00F535EB" w:rsidP="00F535EB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1D0EB8" w:rsidRPr="0052594C" w:rsidRDefault="001D0EB8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</w:rPr>
      </w:pPr>
      <w:proofErr w:type="spellStart"/>
      <w:r w:rsidRPr="0052594C">
        <w:rPr>
          <w:rFonts w:ascii="Arial" w:hAnsi="Arial" w:cs="Arial"/>
          <w:kern w:val="24"/>
          <w:sz w:val="24"/>
          <w:szCs w:val="24"/>
          <w:u w:val="single"/>
        </w:rPr>
        <w:t>Adekoya</w:t>
      </w:r>
      <w:proofErr w:type="spellEnd"/>
      <w:r w:rsidRPr="0052594C">
        <w:rPr>
          <w:rFonts w:ascii="Arial" w:hAnsi="Arial" w:cs="Arial"/>
          <w:kern w:val="24"/>
          <w:sz w:val="24"/>
          <w:szCs w:val="24"/>
          <w:u w:val="single"/>
        </w:rPr>
        <w:t>, O.D.</w:t>
      </w:r>
      <w:r w:rsidRPr="0052594C">
        <w:rPr>
          <w:rFonts w:ascii="Arial" w:hAnsi="Arial" w:cs="Arial"/>
          <w:kern w:val="24"/>
          <w:sz w:val="24"/>
          <w:szCs w:val="24"/>
        </w:rPr>
        <w:t>, 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u w:val="single"/>
        </w:rPr>
        <w:t>Adisa</w:t>
      </w:r>
      <w:proofErr w:type="spellEnd"/>
      <w:r w:rsidRPr="0052594C">
        <w:rPr>
          <w:rFonts w:ascii="Arial" w:hAnsi="Arial" w:cs="Arial"/>
          <w:kern w:val="24"/>
          <w:sz w:val="24"/>
          <w:szCs w:val="24"/>
          <w:u w:val="single"/>
        </w:rPr>
        <w:t>, T.A.</w:t>
      </w:r>
      <w:r w:rsidRPr="0052594C">
        <w:rPr>
          <w:rFonts w:ascii="Arial" w:hAnsi="Arial" w:cs="Arial"/>
          <w:kern w:val="24"/>
          <w:sz w:val="24"/>
          <w:szCs w:val="24"/>
        </w:rPr>
        <w:t> and 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u w:val="single"/>
        </w:rPr>
        <w:t>Aiyenitaju</w:t>
      </w:r>
      <w:proofErr w:type="spellEnd"/>
      <w:r w:rsidRPr="0052594C">
        <w:rPr>
          <w:rFonts w:ascii="Arial" w:hAnsi="Arial" w:cs="Arial"/>
          <w:kern w:val="24"/>
          <w:sz w:val="24"/>
          <w:szCs w:val="24"/>
          <w:u w:val="single"/>
        </w:rPr>
        <w:t>, O.</w:t>
      </w:r>
      <w:r w:rsidRPr="0052594C">
        <w:rPr>
          <w:rFonts w:ascii="Arial" w:hAnsi="Arial" w:cs="Arial"/>
          <w:kern w:val="24"/>
          <w:sz w:val="24"/>
          <w:szCs w:val="24"/>
        </w:rPr>
        <w:t> (2022), "Going forward: remote working in the post-COVID-19 era", </w:t>
      </w:r>
      <w:r w:rsidRPr="0052594C">
        <w:rPr>
          <w:rFonts w:ascii="Arial" w:hAnsi="Arial" w:cs="Arial"/>
          <w:i/>
          <w:iCs/>
          <w:kern w:val="24"/>
          <w:sz w:val="24"/>
          <w:szCs w:val="24"/>
          <w:u w:val="single"/>
        </w:rPr>
        <w:t>Employee Relations</w:t>
      </w:r>
      <w:r w:rsidRPr="0052594C">
        <w:rPr>
          <w:rFonts w:ascii="Arial" w:hAnsi="Arial" w:cs="Arial"/>
          <w:kern w:val="24"/>
          <w:sz w:val="24"/>
          <w:szCs w:val="24"/>
        </w:rPr>
        <w:t>, Vol. 44 No. 6, pp. 1410-1427. </w:t>
      </w:r>
      <w:r w:rsidRPr="0052594C">
        <w:rPr>
          <w:rFonts w:ascii="Arial" w:hAnsi="Arial" w:cs="Arial"/>
          <w:kern w:val="24"/>
          <w:sz w:val="24"/>
          <w:szCs w:val="24"/>
          <w:u w:val="single"/>
        </w:rPr>
        <w:t>https://doi.org/10.1108/ER-04-2021-0161</w:t>
      </w:r>
      <w:r w:rsidRPr="0052594C">
        <w:rPr>
          <w:rFonts w:ascii="Arial" w:hAnsi="Arial" w:cs="Arial"/>
          <w:kern w:val="24"/>
          <w:sz w:val="24"/>
          <w:szCs w:val="24"/>
        </w:rPr>
        <w:t xml:space="preserve"> </w:t>
      </w:r>
    </w:p>
    <w:p w:rsidR="001D0EB8" w:rsidRDefault="001D0EB8" w:rsidP="00C62310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1D0EB8" w:rsidRPr="0052594C" w:rsidRDefault="001D0EB8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u w:val="single"/>
        </w:rPr>
      </w:pPr>
      <w:proofErr w:type="gramStart"/>
      <w:r w:rsidRPr="0052594C">
        <w:rPr>
          <w:rFonts w:ascii="Arial" w:hAnsi="Arial" w:cs="Arial"/>
          <w:kern w:val="24"/>
          <w:sz w:val="24"/>
          <w:szCs w:val="24"/>
          <w:u w:val="single"/>
        </w:rPr>
        <w:t xml:space="preserve">Apollo,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u w:val="single"/>
        </w:rPr>
        <w:t>n.d.</w:t>
      </w:r>
      <w:proofErr w:type="spellEnd"/>
      <w:r w:rsidRPr="0052594C">
        <w:rPr>
          <w:rFonts w:ascii="Arial" w:hAnsi="Arial" w:cs="Arial"/>
          <w:kern w:val="24"/>
          <w:sz w:val="24"/>
          <w:szCs w:val="24"/>
          <w:u w:val="single"/>
        </w:rPr>
        <w:t xml:space="preserve"> Impetus Advisory Group information.</w:t>
      </w:r>
      <w:proofErr w:type="gramEnd"/>
      <w:r w:rsidRPr="0052594C">
        <w:rPr>
          <w:rFonts w:ascii="Arial" w:hAnsi="Arial" w:cs="Arial"/>
          <w:kern w:val="24"/>
          <w:sz w:val="24"/>
          <w:szCs w:val="24"/>
          <w:u w:val="single"/>
        </w:rPr>
        <w:t xml:space="preserve"> Available at: https://www.apollo.io/companies/Impetus-Advisory-Group/5ed58772fc56e10001363045</w:t>
      </w:r>
    </w:p>
    <w:p w:rsidR="001D0EB8" w:rsidRDefault="001D0EB8" w:rsidP="00C62310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u w:val="single"/>
        </w:rPr>
      </w:pPr>
      <w:proofErr w:type="spellStart"/>
      <w:r w:rsidRPr="0052594C">
        <w:rPr>
          <w:rFonts w:ascii="Arial" w:hAnsi="Arial" w:cs="Arial"/>
          <w:kern w:val="24"/>
          <w:sz w:val="24"/>
          <w:szCs w:val="24"/>
          <w:u w:val="single"/>
        </w:rPr>
        <w:t>Badiyala</w:t>
      </w:r>
      <w:proofErr w:type="spellEnd"/>
      <w:r w:rsidRPr="0052594C">
        <w:rPr>
          <w:rFonts w:ascii="Arial" w:hAnsi="Arial" w:cs="Arial"/>
          <w:kern w:val="24"/>
          <w:sz w:val="24"/>
          <w:szCs w:val="24"/>
          <w:u w:val="single"/>
        </w:rPr>
        <w:t xml:space="preserve"> A, 2015. Attracting, Retaining and Developing the Best Consulting Talent. Available at: </w:t>
      </w:r>
      <w:hyperlink r:id="rId27" w:history="1">
        <w:r w:rsidR="00D15CEC" w:rsidRPr="0052594C">
          <w:rPr>
            <w:rFonts w:ascii="Arial" w:hAnsi="Arial" w:cs="Arial"/>
            <w:sz w:val="24"/>
            <w:szCs w:val="24"/>
          </w:rPr>
          <w:t>https://www.linkedin.com/pulse/attracting-retaining-developing-best-consulting-talent-badiyala/</w:t>
        </w:r>
      </w:hyperlink>
      <w:r w:rsidRPr="0052594C">
        <w:rPr>
          <w:rFonts w:ascii="Arial" w:hAnsi="Arial" w:cs="Arial"/>
          <w:kern w:val="24"/>
          <w:sz w:val="24"/>
          <w:szCs w:val="24"/>
          <w:u w:val="single"/>
        </w:rPr>
        <w:t xml:space="preserve"> </w:t>
      </w:r>
    </w:p>
    <w:p w:rsidR="0052594C" w:rsidRPr="0052594C" w:rsidRDefault="0052594C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u w:val="single"/>
        </w:rPr>
      </w:pPr>
    </w:p>
    <w:p w:rsidR="00D15CEC" w:rsidRDefault="00D15CEC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lang w:val="en-GB"/>
        </w:rPr>
      </w:pPr>
    </w:p>
    <w:p w:rsidR="00D15CEC" w:rsidRPr="0052594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proofErr w:type="gramStart"/>
      <w:r w:rsidRPr="0052594C">
        <w:rPr>
          <w:rFonts w:ascii="Arial" w:hAnsi="Arial" w:cs="Arial"/>
          <w:kern w:val="24"/>
          <w:sz w:val="24"/>
          <w:szCs w:val="24"/>
        </w:rPr>
        <w:t>Balasundaram</w:t>
      </w:r>
      <w:proofErr w:type="spellEnd"/>
      <w:r w:rsidRPr="0052594C">
        <w:rPr>
          <w:rFonts w:ascii="Arial" w:hAnsi="Arial" w:cs="Arial"/>
          <w:kern w:val="24"/>
          <w:sz w:val="24"/>
          <w:szCs w:val="24"/>
        </w:rPr>
        <w:t xml:space="preserve">, S. and </w:t>
      </w:r>
      <w:proofErr w:type="spellStart"/>
      <w:r w:rsidRPr="0052594C">
        <w:rPr>
          <w:rFonts w:ascii="Arial" w:hAnsi="Arial" w:cs="Arial"/>
          <w:kern w:val="24"/>
          <w:sz w:val="24"/>
          <w:szCs w:val="24"/>
        </w:rPr>
        <w:t>Venkatagiri</w:t>
      </w:r>
      <w:proofErr w:type="spellEnd"/>
      <w:r w:rsidRPr="0052594C">
        <w:rPr>
          <w:rFonts w:ascii="Arial" w:hAnsi="Arial" w:cs="Arial"/>
          <w:kern w:val="24"/>
          <w:sz w:val="24"/>
          <w:szCs w:val="24"/>
        </w:rPr>
        <w:t>, S., 2020.</w:t>
      </w:r>
      <w:proofErr w:type="gramEnd"/>
      <w:r w:rsidRPr="0052594C">
        <w:rPr>
          <w:rFonts w:ascii="Arial" w:hAnsi="Arial" w:cs="Arial"/>
          <w:kern w:val="24"/>
          <w:sz w:val="24"/>
          <w:szCs w:val="24"/>
        </w:rPr>
        <w:t xml:space="preserve"> </w:t>
      </w:r>
      <w:proofErr w:type="gramStart"/>
      <w:r w:rsidRPr="0052594C">
        <w:rPr>
          <w:rFonts w:ascii="Arial" w:hAnsi="Arial" w:cs="Arial"/>
          <w:kern w:val="24"/>
          <w:sz w:val="24"/>
          <w:szCs w:val="24"/>
        </w:rPr>
        <w:t>A structured approach to implementing Robotic Process Automation in HR.</w:t>
      </w:r>
      <w:proofErr w:type="gramEnd"/>
      <w:r w:rsidRPr="0052594C">
        <w:rPr>
          <w:rFonts w:ascii="Arial" w:hAnsi="Arial" w:cs="Arial"/>
          <w:kern w:val="24"/>
          <w:sz w:val="24"/>
          <w:szCs w:val="24"/>
        </w:rPr>
        <w:t xml:space="preserve"> In </w:t>
      </w:r>
      <w:r w:rsidRPr="0052594C">
        <w:rPr>
          <w:rFonts w:ascii="Arial" w:hAnsi="Arial" w:cs="Arial"/>
          <w:i/>
          <w:iCs/>
          <w:kern w:val="24"/>
          <w:sz w:val="24"/>
          <w:szCs w:val="24"/>
        </w:rPr>
        <w:t>Journal of Physics: Conference Series</w:t>
      </w:r>
      <w:r w:rsidRPr="0052594C">
        <w:rPr>
          <w:rFonts w:ascii="Arial" w:hAnsi="Arial" w:cs="Arial"/>
          <w:kern w:val="24"/>
          <w:sz w:val="24"/>
          <w:szCs w:val="24"/>
        </w:rPr>
        <w:t xml:space="preserve"> (Vol. 1427, No. 1, p. 012008). </w:t>
      </w:r>
      <w:proofErr w:type="gramStart"/>
      <w:r w:rsidRPr="0052594C">
        <w:rPr>
          <w:rFonts w:ascii="Arial" w:hAnsi="Arial" w:cs="Arial"/>
          <w:kern w:val="24"/>
          <w:sz w:val="24"/>
          <w:szCs w:val="24"/>
        </w:rPr>
        <w:t>IOP Publishing.</w:t>
      </w:r>
      <w:proofErr w:type="gramEnd"/>
    </w:p>
    <w:p w:rsidR="00D15CEC" w:rsidRDefault="00D15CEC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lang w:val="en-GB"/>
        </w:rPr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u w:val="single"/>
          <w:lang w:val="en-GB"/>
        </w:rPr>
      </w:pPr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CIPD,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n</w:t>
      </w: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,d</w:t>
      </w:r>
      <w:proofErr w:type="spellEnd"/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. Flex From 1st. Available at: </w:t>
      </w:r>
      <w:hyperlink r:id="rId28" w:history="1">
        <w:r w:rsidR="00642C40" w:rsidRPr="00896BCE">
          <w:rPr>
            <w:rStyle w:val="Hyperlink"/>
            <w:rFonts w:ascii="Arial" w:hAnsi="Arial" w:cs="Arial"/>
            <w:kern w:val="24"/>
            <w:sz w:val="24"/>
            <w:szCs w:val="24"/>
            <w:lang w:val="en-GB"/>
          </w:rPr>
          <w:t>https://www.cipd.co.uk/news-views/campaigns/flex-from-first</w:t>
        </w:r>
      </w:hyperlink>
    </w:p>
    <w:p w:rsidR="00642C40" w:rsidRDefault="00642C40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u w:val="single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642C40" w:rsidRPr="0052594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CIPD,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n.d.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–a. Cost-of-living crisis: How to help your employees. Available at: </w:t>
      </w:r>
      <w:hyperlink r:id="rId29" w:history="1">
        <w:r w:rsidRPr="0052594C">
          <w:rPr>
            <w:rFonts w:ascii="Arial" w:hAnsi="Arial" w:cs="Arial"/>
            <w:sz w:val="24"/>
            <w:szCs w:val="24"/>
            <w:lang w:val="en-GB"/>
          </w:rPr>
          <w:t>https://www.cipd.co.uk/knowledge/culture/well-being/cost-living-crisis#gref</w:t>
        </w:r>
      </w:hyperlink>
    </w:p>
    <w:p w:rsidR="00D15CEC" w:rsidRPr="0052594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u w:val="single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u w:val="single"/>
          <w:lang w:val="en-GB"/>
        </w:rPr>
      </w:pPr>
    </w:p>
    <w:p w:rsidR="00D15CEC" w:rsidRDefault="0052594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Frontier Software</w:t>
      </w:r>
      <w:r w:rsidR="00D15CEC" w:rsidRPr="0052594C">
        <w:rPr>
          <w:rFonts w:ascii="Arial" w:hAnsi="Arial" w:cs="Arial"/>
          <w:kern w:val="24"/>
          <w:sz w:val="24"/>
          <w:szCs w:val="24"/>
          <w:lang w:val="en-GB"/>
        </w:rPr>
        <w:t>, 2022.</w:t>
      </w:r>
      <w:proofErr w:type="gramEnd"/>
      <w:r w:rsidR="00D15CEC"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</w:t>
      </w:r>
      <w:proofErr w:type="gramStart"/>
      <w:r w:rsidR="00D15CEC" w:rsidRPr="0052594C">
        <w:rPr>
          <w:rFonts w:ascii="Arial" w:hAnsi="Arial" w:cs="Arial"/>
          <w:kern w:val="24"/>
          <w:sz w:val="24"/>
          <w:szCs w:val="24"/>
          <w:lang w:val="en-GB"/>
        </w:rPr>
        <w:t>Digital workforce | Balancing Tech with a Human Touch in HR Management.</w:t>
      </w:r>
      <w:proofErr w:type="gramEnd"/>
      <w:r w:rsidR="00D15CEC"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Available at: </w:t>
      </w:r>
      <w:hyperlink r:id="rId30" w:history="1">
        <w:r w:rsidRPr="00896BCE">
          <w:rPr>
            <w:rStyle w:val="Hyperlink"/>
            <w:rFonts w:ascii="Arial" w:hAnsi="Arial" w:cs="Arial"/>
            <w:kern w:val="24"/>
            <w:sz w:val="24"/>
            <w:szCs w:val="24"/>
            <w:lang w:val="en-GB"/>
          </w:rPr>
          <w:t>https://www.hrgrapevine.com/content/article/2022-10-18-technology-still-needs-the-human-touch-frontier-software</w:t>
        </w:r>
      </w:hyperlink>
    </w:p>
    <w:p w:rsidR="0052594C" w:rsidRPr="0052594C" w:rsidRDefault="0052594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u w:val="single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Hurix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>, 2023.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</w:t>
      </w: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7 Roles of Artificial Intelligence in Learning and Development.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Available at: </w:t>
      </w:r>
      <w:hyperlink r:id="rId31" w:history="1">
        <w:r w:rsidR="0052594C" w:rsidRPr="00896BCE">
          <w:rPr>
            <w:rStyle w:val="Hyperlink"/>
            <w:rFonts w:ascii="Arial" w:hAnsi="Arial" w:cs="Arial"/>
            <w:kern w:val="24"/>
            <w:sz w:val="24"/>
            <w:szCs w:val="24"/>
            <w:lang w:val="en-GB"/>
          </w:rPr>
          <w:t>https://www.hurix.com/role-of-artificial-intelligence-in-learning-and-development/</w:t>
        </w:r>
      </w:hyperlink>
    </w:p>
    <w:p w:rsidR="0052594C" w:rsidRPr="0052594C" w:rsidRDefault="0052594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u w:val="single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Maurer R, 2022. HR Must Be Vigilant About the Ethical Use of AI Technology. Available at: </w:t>
      </w:r>
      <w:hyperlink r:id="rId32" w:history="1">
        <w:r w:rsidRPr="0052594C">
          <w:rPr>
            <w:rFonts w:ascii="Arial" w:hAnsi="Arial" w:cs="Arial"/>
            <w:sz w:val="24"/>
            <w:szCs w:val="24"/>
            <w:lang w:val="en-GB"/>
          </w:rPr>
          <w:t>https://www.shrm.org/resourcesandtools/hr-topics/technology/pages/hr-must-be-</w:t>
        </w:r>
        <w:r w:rsidRPr="0052594C">
          <w:rPr>
            <w:rFonts w:ascii="Arial" w:hAnsi="Arial" w:cs="Arial"/>
            <w:sz w:val="24"/>
            <w:szCs w:val="24"/>
            <w:lang w:val="en-GB"/>
          </w:rPr>
          <w:lastRenderedPageBreak/>
          <w:t>vigilant-about-the-ethical-use-of-ai.aspx#:~:text=Another%20major%20ethical%20issue%20that,for%20biased%20tech%20is%20there</w:t>
        </w:r>
      </w:hyperlink>
      <w:r w:rsidRPr="0052594C">
        <w:rPr>
          <w:rFonts w:ascii="Arial" w:hAnsi="Arial" w:cs="Arial"/>
          <w:kern w:val="24"/>
          <w:sz w:val="24"/>
          <w:szCs w:val="24"/>
          <w:lang w:val="en-GB"/>
        </w:rPr>
        <w:t>.</w:t>
      </w:r>
    </w:p>
    <w:p w:rsidR="00642C40" w:rsidRPr="0052594C" w:rsidRDefault="00642C40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D15CEC" w:rsidRPr="0052594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Mehrotra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S. and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Khanna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>, A., 2022.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Recruitment through AI in selected Indian companies. Metamorphosis, 21(1), pp.31-39</w:t>
      </w: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0"/>
          <w:szCs w:val="20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0"/>
          <w:szCs w:val="20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0"/>
          <w:szCs w:val="20"/>
        </w:rPr>
      </w:pPr>
    </w:p>
    <w:p w:rsidR="0052594C" w:rsidRPr="0052594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Ramachandran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K.K.,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Apsara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Saleth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Mary, A.,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Hawladar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S.,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Asokk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D.,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Bhaskar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B. and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Pitroda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>, J.R. (2021).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Machine learning and role of artificial intelligence in optimizing work performance and employee behavior. Materials Today: Proceedings.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doi:https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>://doi.org/10.1016/j.matpr.2021.11.544. </w:t>
      </w: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0"/>
          <w:szCs w:val="20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0"/>
          <w:szCs w:val="20"/>
        </w:rPr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r w:rsidRPr="0052594C">
        <w:rPr>
          <w:rFonts w:ascii="Arial" w:hAnsi="Arial" w:cs="Arial"/>
          <w:kern w:val="24"/>
          <w:sz w:val="24"/>
          <w:szCs w:val="24"/>
          <w:lang w:val="en-GB"/>
        </w:rPr>
        <w:t>Sims, R. R. &amp; Bias, S. K. (2019) Human resources management issues, challenges and trends : now and around the corner. Ronald R. Sims &amp; Sheri K. Bias (</w:t>
      </w: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eds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>.). Charlotte, NC: Information Age Publishing, Inc.</w:t>
      </w:r>
    </w:p>
    <w:p w:rsidR="0052594C" w:rsidRPr="0052594C" w:rsidRDefault="0052594C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Sotnikova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Y.,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Nazarova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G.,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Nazarov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N. and 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Bilokonenko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, H., 2020. </w:t>
      </w: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Digital technologies in HR management.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> </w:t>
      </w: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Management Theory and Studies for Rural Business and Infrastructure Development, 42(4), pp.527-535.</w:t>
      </w:r>
      <w:proofErr w:type="gramEnd"/>
    </w:p>
    <w:p w:rsidR="0052594C" w:rsidRPr="0052594C" w:rsidRDefault="0052594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</w:p>
    <w:p w:rsidR="00D15CEC" w:rsidRDefault="00D15CEC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</w:p>
    <w:p w:rsidR="00D15CEC" w:rsidRDefault="00D15CEC" w:rsidP="00D15CE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Tobenkin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 D, 2019. HR Needs to Stay Ahead of Automation. Available at: </w:t>
      </w:r>
      <w:hyperlink r:id="rId33" w:history="1">
        <w:r w:rsidR="0052594C" w:rsidRPr="00896BCE">
          <w:rPr>
            <w:rStyle w:val="Hyperlink"/>
            <w:rFonts w:ascii="Arial" w:hAnsi="Arial" w:cs="Arial"/>
            <w:kern w:val="24"/>
            <w:sz w:val="24"/>
            <w:szCs w:val="24"/>
            <w:lang w:val="en-GB"/>
          </w:rPr>
          <w:t>https://www.shrm.org/hr-today/news/hr-magazine/spring2019/pages/hr-needs-to-stay-ahead-of-automation.aspx</w:t>
        </w:r>
      </w:hyperlink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lang w:val="en-GB"/>
        </w:rPr>
      </w:pPr>
    </w:p>
    <w:p w:rsidR="0052594C" w:rsidRDefault="0052594C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  <w:lang w:val="en-GB"/>
        </w:rPr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Vahdat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>, S. (2022), "The role of IT-based technologies on the management of human resources in the COVID-19 era", </w:t>
      </w: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Kybernetes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>, Vol. 51 No. 6, pp. 2065-2088.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> </w:t>
      </w:r>
      <w:hyperlink r:id="rId34" w:history="1">
        <w:r w:rsidR="0052594C" w:rsidRPr="00896BCE">
          <w:rPr>
            <w:rStyle w:val="Hyperlink"/>
            <w:rFonts w:ascii="Arial" w:hAnsi="Arial" w:cs="Arial"/>
            <w:kern w:val="24"/>
            <w:sz w:val="24"/>
            <w:szCs w:val="24"/>
            <w:lang w:val="en-GB"/>
          </w:rPr>
          <w:t>https://doi.org/10.1108/K-04-2021-0333</w:t>
        </w:r>
      </w:hyperlink>
    </w:p>
    <w:p w:rsidR="0052594C" w:rsidRPr="0052594C" w:rsidRDefault="0052594C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1D0EB8" w:rsidRPr="0052594C" w:rsidRDefault="001D0EB8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spell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Vyas</w:t>
      </w:r>
      <w:proofErr w:type="spellEnd"/>
      <w:r w:rsidRPr="0052594C">
        <w:rPr>
          <w:rFonts w:ascii="Arial" w:hAnsi="Arial" w:cs="Arial"/>
          <w:kern w:val="24"/>
          <w:sz w:val="24"/>
          <w:szCs w:val="24"/>
          <w:lang w:val="en-GB"/>
        </w:rPr>
        <w:t>, L., 2022. “New normal” at work in a post-COVID world: work–life balance and labor markets. </w:t>
      </w: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Policy and Society, 41(1), pp.155-167.</w:t>
      </w:r>
      <w:proofErr w:type="gramEnd"/>
    </w:p>
    <w:p w:rsidR="001D0EB8" w:rsidRDefault="001D0EB8" w:rsidP="00D15CEC">
      <w:pPr>
        <w:spacing w:line="360" w:lineRule="auto"/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  <w:proofErr w:type="gramStart"/>
      <w:r w:rsidRPr="0052594C">
        <w:rPr>
          <w:rFonts w:ascii="Arial" w:hAnsi="Arial" w:cs="Arial"/>
          <w:kern w:val="24"/>
          <w:sz w:val="24"/>
          <w:szCs w:val="24"/>
          <w:lang w:val="en-GB"/>
        </w:rPr>
        <w:t>Willis Towers Watson, 2020.Study on the Impact of Technology on Human Resource Jobs &amp; Skills.</w:t>
      </w:r>
      <w:proofErr w:type="gramEnd"/>
      <w:r w:rsidRPr="0052594C">
        <w:rPr>
          <w:rFonts w:ascii="Arial" w:hAnsi="Arial" w:cs="Arial"/>
          <w:kern w:val="24"/>
          <w:sz w:val="24"/>
          <w:szCs w:val="24"/>
          <w:lang w:val="en-GB"/>
        </w:rPr>
        <w:t xml:space="preserve"> Available at: </w:t>
      </w:r>
      <w:hyperlink r:id="rId35" w:history="1">
        <w:r w:rsidR="0052594C" w:rsidRPr="00896BCE">
          <w:rPr>
            <w:rStyle w:val="Hyperlink"/>
            <w:rFonts w:ascii="Arial" w:hAnsi="Arial" w:cs="Arial"/>
            <w:kern w:val="24"/>
            <w:sz w:val="24"/>
            <w:szCs w:val="24"/>
            <w:lang w:val="en-GB"/>
          </w:rPr>
          <w:t>https://www.wsg.gov.sg/content/about/jobs-transformation-maps/human-resources.pdf</w:t>
        </w:r>
      </w:hyperlink>
    </w:p>
    <w:p w:rsidR="0052594C" w:rsidRPr="0052594C" w:rsidRDefault="0052594C" w:rsidP="001D0EB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24"/>
          <w:sz w:val="24"/>
          <w:szCs w:val="24"/>
          <w:lang w:val="en-GB"/>
        </w:rPr>
      </w:pPr>
    </w:p>
    <w:p w:rsidR="001D0EB8" w:rsidRDefault="001D0EB8" w:rsidP="001D0EB8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b/>
          <w:bCs/>
          <w:kern w:val="24"/>
          <w:sz w:val="24"/>
          <w:szCs w:val="24"/>
        </w:rPr>
      </w:pPr>
    </w:p>
    <w:p w:rsidR="001D0EB8" w:rsidRPr="001D0EB8" w:rsidRDefault="001D0EB8" w:rsidP="00C62310">
      <w:pPr>
        <w:spacing w:line="360" w:lineRule="auto"/>
        <w:rPr>
          <w:rFonts w:ascii="Arial" w:hAnsi="Arial" w:cs="Arial"/>
          <w:b/>
          <w:sz w:val="24"/>
          <w:szCs w:val="24"/>
        </w:rPr>
      </w:pPr>
    </w:p>
    <w:sectPr w:rsidR="001D0EB8" w:rsidRPr="001D0EB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B1629BB6"/>
    <w:lvl w:ilvl="0">
      <w:numFmt w:val="bullet"/>
      <w:lvlText w:val="*"/>
      <w:lvlJc w:val="left"/>
    </w:lvl>
  </w:abstractNum>
  <w:abstractNum w:abstractNumId="1">
    <w:nsid w:val="2E5C2917"/>
    <w:multiLevelType w:val="hybridMultilevel"/>
    <w:tmpl w:val="026EB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Calibri" w:hAnsi="Calibri" w:cs="Calibri" w:hint="default"/>
          <w:sz w:val="24"/>
        </w:rPr>
      </w:lvl>
    </w:lvlOverride>
  </w:num>
  <w:num w:numId="2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2310"/>
    <w:rsid w:val="00022211"/>
    <w:rsid w:val="00135B6F"/>
    <w:rsid w:val="001D0EB8"/>
    <w:rsid w:val="003E4B02"/>
    <w:rsid w:val="0052594C"/>
    <w:rsid w:val="00555197"/>
    <w:rsid w:val="00642C40"/>
    <w:rsid w:val="006452A4"/>
    <w:rsid w:val="006C07B6"/>
    <w:rsid w:val="009C7C20"/>
    <w:rsid w:val="00A9156B"/>
    <w:rsid w:val="00B74227"/>
    <w:rsid w:val="00B94E8F"/>
    <w:rsid w:val="00BD6D7E"/>
    <w:rsid w:val="00C62310"/>
    <w:rsid w:val="00D15CEC"/>
    <w:rsid w:val="00F02C93"/>
    <w:rsid w:val="00F07509"/>
    <w:rsid w:val="00F53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C7C20"/>
    <w:pPr>
      <w:spacing w:after="0" w:line="240" w:lineRule="auto"/>
    </w:pPr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9C7C20"/>
    <w:pPr>
      <w:spacing w:after="0" w:line="240" w:lineRule="auto"/>
      <w:ind w:left="720"/>
      <w:contextualSpacing/>
    </w:pPr>
    <w:rPr>
      <w:rFonts w:ascii="PMingLiU" w:eastAsia="PMingLiU" w:hAnsi="PMingLiU" w:cs="MS PGothic"/>
      <w:sz w:val="24"/>
      <w:szCs w:val="24"/>
      <w:lang w:val="en-GB" w:eastAsia="zh-TW"/>
    </w:rPr>
  </w:style>
  <w:style w:type="character" w:styleId="Hyperlink">
    <w:name w:val="Hyperlink"/>
    <w:basedOn w:val="DefaultParagraphFont"/>
    <w:uiPriority w:val="99"/>
    <w:unhideWhenUsed/>
    <w:rsid w:val="00D15CEC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C7C20"/>
    <w:pPr>
      <w:spacing w:after="0" w:line="240" w:lineRule="auto"/>
    </w:pPr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9C7C20"/>
    <w:pPr>
      <w:spacing w:after="0" w:line="240" w:lineRule="auto"/>
      <w:ind w:left="720"/>
      <w:contextualSpacing/>
    </w:pPr>
    <w:rPr>
      <w:rFonts w:ascii="PMingLiU" w:eastAsia="PMingLiU" w:hAnsi="PMingLiU" w:cs="MS PGothic"/>
      <w:sz w:val="24"/>
      <w:szCs w:val="24"/>
      <w:lang w:val="en-GB" w:eastAsia="zh-TW"/>
    </w:rPr>
  </w:style>
  <w:style w:type="character" w:styleId="Hyperlink">
    <w:name w:val="Hyperlink"/>
    <w:basedOn w:val="DefaultParagraphFont"/>
    <w:uiPriority w:val="99"/>
    <w:unhideWhenUsed/>
    <w:rsid w:val="00D15CE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1623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7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9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package" Target="embeddings/Microsoft_PowerPoint_Slide6.sldx"/><Relationship Id="rId26" Type="http://schemas.openxmlformats.org/officeDocument/2006/relationships/package" Target="embeddings/Microsoft_PowerPoint_Slide10.sldx"/><Relationship Id="rId21" Type="http://schemas.openxmlformats.org/officeDocument/2006/relationships/image" Target="media/image8.emf"/><Relationship Id="rId34" Type="http://schemas.openxmlformats.org/officeDocument/2006/relationships/hyperlink" Target="https://doi.org/10.1108/K-04-2021-0333" TargetMode="External"/><Relationship Id="rId7" Type="http://schemas.openxmlformats.org/officeDocument/2006/relationships/image" Target="media/image1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6.emf"/><Relationship Id="rId25" Type="http://schemas.openxmlformats.org/officeDocument/2006/relationships/image" Target="media/image10.emf"/><Relationship Id="rId33" Type="http://schemas.openxmlformats.org/officeDocument/2006/relationships/hyperlink" Target="https://www.shrm.org/hr-today/news/hr-magazine/spring2019/pages/hr-needs-to-stay-ahead-of-automation.aspx" TargetMode="External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29" Type="http://schemas.openxmlformats.org/officeDocument/2006/relationships/hyperlink" Target="https://www.cipd.co.uk/knowledge/culture/well-being/cost-living-crisis#gre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Gh2yyXrOWV4" TargetMode="External"/><Relationship Id="rId11" Type="http://schemas.openxmlformats.org/officeDocument/2006/relationships/image" Target="media/image3.emf"/><Relationship Id="rId24" Type="http://schemas.openxmlformats.org/officeDocument/2006/relationships/package" Target="embeddings/Microsoft_PowerPoint_Slide9.sldx"/><Relationship Id="rId32" Type="http://schemas.openxmlformats.org/officeDocument/2006/relationships/hyperlink" Target="https://www.shrm.org/resourcesandtools/hr-topics/technology/pages/hr-must-be-vigilant-about-the-ethical-use-of-ai.aspx#:~:text=Another%20major%20ethical%20issue%20that,for%20biased%20tech%20is%20there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5.emf"/><Relationship Id="rId23" Type="http://schemas.openxmlformats.org/officeDocument/2006/relationships/image" Target="media/image9.emf"/><Relationship Id="rId28" Type="http://schemas.openxmlformats.org/officeDocument/2006/relationships/hyperlink" Target="https://www.cipd.co.uk/news-views/campaigns/flex-from-first" TargetMode="External"/><Relationship Id="rId36" Type="http://schemas.openxmlformats.org/officeDocument/2006/relationships/fontTable" Target="fontTable.xml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7.emf"/><Relationship Id="rId31" Type="http://schemas.openxmlformats.org/officeDocument/2006/relationships/hyperlink" Target="https://www.hurix.com/role-of-artificial-intelligence-in-learning-and-development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Relationship Id="rId27" Type="http://schemas.openxmlformats.org/officeDocument/2006/relationships/hyperlink" Target="https://www.linkedin.com/pulse/attracting-retaining-developing-best-consulting-talent-badiyala/" TargetMode="External"/><Relationship Id="rId30" Type="http://schemas.openxmlformats.org/officeDocument/2006/relationships/hyperlink" Target="https://www.hrgrapevine.com/content/article/2022-10-18-technology-still-needs-the-human-touch-frontier-software" TargetMode="External"/><Relationship Id="rId35" Type="http://schemas.openxmlformats.org/officeDocument/2006/relationships/hyperlink" Target="https://www.wsg.gov.sg/content/about/jobs-transformation-maps/human-resources.pdf" TargetMode="External"/><Relationship Id="rId8" Type="http://schemas.openxmlformats.org/officeDocument/2006/relationships/package" Target="embeddings/Microsoft_PowerPoint_Slide1.sldx"/><Relationship Id="rId3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14</Pages>
  <Words>801</Words>
  <Characters>4567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lenovo</cp:lastModifiedBy>
  <cp:revision>18</cp:revision>
  <dcterms:created xsi:type="dcterms:W3CDTF">2023-03-17T12:48:00Z</dcterms:created>
  <dcterms:modified xsi:type="dcterms:W3CDTF">2023-03-17T13:23:00Z</dcterms:modified>
</cp:coreProperties>
</file>