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28D27" w14:textId="78F0D162" w:rsidR="0053103C" w:rsidRPr="004B4408" w:rsidRDefault="0053103C" w:rsidP="0053103C">
      <w:pPr>
        <w:pStyle w:val="Title"/>
        <w:jc w:val="center"/>
        <w:rPr>
          <w:sz w:val="44"/>
          <w:szCs w:val="44"/>
        </w:rPr>
      </w:pPr>
      <w:r>
        <w:rPr>
          <w:sz w:val="44"/>
          <w:szCs w:val="44"/>
        </w:rPr>
        <w:t>Data Storage Investigation Assignment</w:t>
      </w:r>
    </w:p>
    <w:p w14:paraId="63CDEF0D" w14:textId="1328B4ED" w:rsidR="0053103C" w:rsidRPr="004B4408" w:rsidRDefault="0053103C" w:rsidP="0053103C">
      <w:pPr>
        <w:pStyle w:val="Title"/>
        <w:jc w:val="center"/>
        <w:rPr>
          <w:color w:val="4472C4" w:themeColor="accent1"/>
          <w:sz w:val="36"/>
          <w:szCs w:val="36"/>
        </w:rPr>
      </w:pPr>
      <w:proofErr w:type="gramStart"/>
      <w:r w:rsidRPr="004B4408">
        <w:rPr>
          <w:color w:val="4472C4" w:themeColor="accent1"/>
          <w:sz w:val="36"/>
          <w:szCs w:val="36"/>
        </w:rPr>
        <w:t>UWTSD  -</w:t>
      </w:r>
      <w:proofErr w:type="gramEnd"/>
      <w:r w:rsidRPr="004B4408">
        <w:rPr>
          <w:color w:val="4472C4" w:themeColor="accent1"/>
          <w:sz w:val="36"/>
          <w:szCs w:val="36"/>
        </w:rPr>
        <w:t xml:space="preserve"> ACCA700</w:t>
      </w:r>
      <w:r>
        <w:rPr>
          <w:color w:val="4472C4" w:themeColor="accent1"/>
          <w:sz w:val="36"/>
          <w:szCs w:val="36"/>
        </w:rPr>
        <w:t>2</w:t>
      </w:r>
      <w:r w:rsidRPr="004B4408">
        <w:rPr>
          <w:color w:val="4472C4" w:themeColor="accent1"/>
          <w:sz w:val="36"/>
          <w:szCs w:val="36"/>
        </w:rPr>
        <w:t xml:space="preserve">: </w:t>
      </w:r>
      <w:r>
        <w:rPr>
          <w:color w:val="4472C4" w:themeColor="accent1"/>
          <w:sz w:val="36"/>
          <w:szCs w:val="36"/>
        </w:rPr>
        <w:t>Database Systems</w:t>
      </w:r>
    </w:p>
    <w:p w14:paraId="6E58B66A" w14:textId="77777777" w:rsidR="0053103C" w:rsidRDefault="0053103C" w:rsidP="0053103C"/>
    <w:p w14:paraId="5C5AE18A" w14:textId="77777777" w:rsidR="0053103C" w:rsidRDefault="0053103C" w:rsidP="0053103C"/>
    <w:p w14:paraId="258B4DAA" w14:textId="77777777" w:rsidR="0053103C" w:rsidRDefault="0053103C" w:rsidP="0053103C"/>
    <w:p w14:paraId="6C2F4720" w14:textId="77777777" w:rsidR="0053103C" w:rsidRDefault="0053103C" w:rsidP="0053103C"/>
    <w:p w14:paraId="6CC884B1" w14:textId="77777777" w:rsidR="0053103C" w:rsidRDefault="0053103C" w:rsidP="0053103C"/>
    <w:p w14:paraId="6397740F" w14:textId="77777777" w:rsidR="0053103C" w:rsidRDefault="0053103C" w:rsidP="0053103C"/>
    <w:p w14:paraId="444C43BB" w14:textId="77777777" w:rsidR="0053103C" w:rsidRDefault="0053103C" w:rsidP="0053103C"/>
    <w:p w14:paraId="3CCF466F" w14:textId="77777777" w:rsidR="0053103C" w:rsidRDefault="0053103C" w:rsidP="0053103C"/>
    <w:p w14:paraId="76CDE092" w14:textId="77777777" w:rsidR="0053103C" w:rsidRDefault="0053103C" w:rsidP="0053103C"/>
    <w:p w14:paraId="532D2F7C" w14:textId="77777777" w:rsidR="0053103C" w:rsidRDefault="0053103C" w:rsidP="0053103C"/>
    <w:p w14:paraId="07837800" w14:textId="77777777" w:rsidR="0053103C" w:rsidRDefault="0053103C" w:rsidP="0053103C"/>
    <w:p w14:paraId="599F4435" w14:textId="77777777" w:rsidR="0053103C" w:rsidRDefault="0053103C" w:rsidP="0053103C"/>
    <w:p w14:paraId="4E088589" w14:textId="77777777" w:rsidR="0053103C" w:rsidRDefault="0053103C" w:rsidP="0053103C"/>
    <w:p w14:paraId="37F7C245" w14:textId="77777777" w:rsidR="0053103C" w:rsidRDefault="0053103C" w:rsidP="0053103C"/>
    <w:p w14:paraId="36E4A151" w14:textId="77777777" w:rsidR="0053103C" w:rsidRDefault="0053103C" w:rsidP="0053103C"/>
    <w:p w14:paraId="7C0D6881" w14:textId="77777777" w:rsidR="0053103C" w:rsidRDefault="0053103C" w:rsidP="0053103C"/>
    <w:p w14:paraId="296F1307" w14:textId="77777777" w:rsidR="0053103C" w:rsidRDefault="0053103C" w:rsidP="0053103C"/>
    <w:p w14:paraId="2539B841" w14:textId="77777777" w:rsidR="0053103C" w:rsidRDefault="0053103C" w:rsidP="0053103C"/>
    <w:p w14:paraId="325E5EBF" w14:textId="77777777" w:rsidR="0053103C" w:rsidRDefault="0053103C" w:rsidP="0053103C"/>
    <w:p w14:paraId="696583A6" w14:textId="77777777" w:rsidR="0053103C" w:rsidRDefault="0053103C" w:rsidP="0053103C"/>
    <w:p w14:paraId="76787555" w14:textId="77777777" w:rsidR="0053103C" w:rsidRDefault="0053103C" w:rsidP="0053103C"/>
    <w:p w14:paraId="063A2BA7" w14:textId="77777777" w:rsidR="0053103C" w:rsidRDefault="0053103C" w:rsidP="0053103C"/>
    <w:p w14:paraId="00A95D32" w14:textId="77777777" w:rsidR="0053103C" w:rsidRDefault="0053103C" w:rsidP="0053103C"/>
    <w:p w14:paraId="7C68EB20" w14:textId="77777777" w:rsidR="0053103C" w:rsidRDefault="0053103C" w:rsidP="0053103C"/>
    <w:p w14:paraId="60113205" w14:textId="77777777" w:rsidR="0053103C" w:rsidRDefault="0053103C" w:rsidP="0053103C"/>
    <w:p w14:paraId="0EB8D7E4" w14:textId="77777777" w:rsidR="0053103C" w:rsidRDefault="0053103C" w:rsidP="0053103C"/>
    <w:p w14:paraId="643EF2C9" w14:textId="77777777" w:rsidR="0053103C" w:rsidRDefault="0053103C" w:rsidP="0053103C"/>
    <w:p w14:paraId="5DF4E242" w14:textId="77777777" w:rsidR="0053103C" w:rsidRDefault="0053103C" w:rsidP="0053103C"/>
    <w:p w14:paraId="1698E4A2" w14:textId="77777777" w:rsidR="0053103C" w:rsidRDefault="0053103C" w:rsidP="0053103C"/>
    <w:p w14:paraId="0287C87D" w14:textId="77777777" w:rsidR="0053103C" w:rsidRDefault="0053103C" w:rsidP="0053103C"/>
    <w:p w14:paraId="2E230847" w14:textId="77777777" w:rsidR="0053103C" w:rsidRDefault="0053103C" w:rsidP="0053103C"/>
    <w:p w14:paraId="11014D5C" w14:textId="77777777" w:rsidR="0053103C" w:rsidRDefault="0053103C" w:rsidP="0053103C"/>
    <w:p w14:paraId="7A018A6D" w14:textId="77777777" w:rsidR="0053103C" w:rsidRDefault="0053103C" w:rsidP="0053103C"/>
    <w:p w14:paraId="282866CB" w14:textId="77777777" w:rsidR="0053103C" w:rsidRDefault="0053103C" w:rsidP="0053103C"/>
    <w:p w14:paraId="30FC4281" w14:textId="77777777" w:rsidR="0053103C" w:rsidRDefault="0053103C" w:rsidP="0053103C"/>
    <w:p w14:paraId="589010A6" w14:textId="77777777" w:rsidR="0053103C" w:rsidRDefault="0053103C" w:rsidP="0053103C"/>
    <w:p w14:paraId="29DB9C94" w14:textId="77777777" w:rsidR="0053103C" w:rsidRDefault="0053103C" w:rsidP="0053103C"/>
    <w:p w14:paraId="69129F4C" w14:textId="77777777" w:rsidR="0053103C" w:rsidRDefault="0053103C" w:rsidP="0053103C"/>
    <w:p w14:paraId="0A761608" w14:textId="77777777" w:rsidR="0053103C" w:rsidRDefault="0053103C" w:rsidP="0053103C"/>
    <w:p w14:paraId="6F37E833" w14:textId="77777777" w:rsidR="0053103C" w:rsidRPr="004B4408" w:rsidRDefault="0053103C" w:rsidP="0053103C">
      <w:pPr>
        <w:pStyle w:val="Title"/>
        <w:rPr>
          <w:color w:val="4472C4" w:themeColor="accent1"/>
        </w:rPr>
      </w:pPr>
      <w:r w:rsidRPr="004B4408">
        <w:rPr>
          <w:color w:val="4472C4" w:themeColor="accent1"/>
        </w:rPr>
        <w:t>Liam Kelly | 222134</w:t>
      </w:r>
    </w:p>
    <w:p w14:paraId="4ED3EEAD" w14:textId="77777777" w:rsidR="0053103C" w:rsidRPr="004B4408" w:rsidRDefault="00000000" w:rsidP="0053103C">
      <w:pPr>
        <w:pStyle w:val="Title"/>
        <w:rPr>
          <w:color w:val="4472C4" w:themeColor="accent1"/>
          <w:sz w:val="32"/>
          <w:szCs w:val="32"/>
        </w:rPr>
      </w:pPr>
      <w:hyperlink r:id="rId5" w:history="1">
        <w:r w:rsidR="0053103C" w:rsidRPr="004B4408">
          <w:rPr>
            <w:rStyle w:val="Hyperlink"/>
            <w:sz w:val="32"/>
            <w:szCs w:val="32"/>
          </w:rPr>
          <w:t>2222134@student.uwtsd.ac.uk</w:t>
        </w:r>
      </w:hyperlink>
    </w:p>
    <w:p w14:paraId="0A5207BF" w14:textId="33785052" w:rsidR="00D16738" w:rsidRDefault="00D16738"/>
    <w:sdt>
      <w:sdtPr>
        <w:rPr>
          <w:rFonts w:asciiTheme="minorHAnsi" w:eastAsiaTheme="minorHAnsi" w:hAnsiTheme="minorHAnsi" w:cstheme="minorBidi"/>
          <w:b w:val="0"/>
          <w:bCs w:val="0"/>
          <w:color w:val="auto"/>
          <w:sz w:val="44"/>
          <w:szCs w:val="44"/>
          <w:lang w:val="en-GB"/>
        </w:rPr>
        <w:id w:val="-135567034"/>
        <w:docPartObj>
          <w:docPartGallery w:val="Table of Contents"/>
          <w:docPartUnique/>
        </w:docPartObj>
      </w:sdtPr>
      <w:sdtEndPr>
        <w:rPr>
          <w:noProof/>
        </w:rPr>
      </w:sdtEndPr>
      <w:sdtContent>
        <w:p w14:paraId="0E8D586A" w14:textId="65895D77" w:rsidR="0053103C" w:rsidRPr="00270EFE" w:rsidRDefault="0053103C">
          <w:pPr>
            <w:pStyle w:val="TOCHeading"/>
            <w:rPr>
              <w:sz w:val="48"/>
              <w:szCs w:val="48"/>
            </w:rPr>
          </w:pPr>
          <w:r w:rsidRPr="00270EFE">
            <w:rPr>
              <w:sz w:val="48"/>
              <w:szCs w:val="48"/>
            </w:rPr>
            <w:t>Table of Contents</w:t>
          </w:r>
        </w:p>
        <w:p w14:paraId="5B7B670E" w14:textId="1D2F8CF7" w:rsidR="00270EFE" w:rsidRPr="00270EFE" w:rsidRDefault="0053103C">
          <w:pPr>
            <w:pStyle w:val="TOC2"/>
            <w:tabs>
              <w:tab w:val="right" w:leader="dot" w:pos="9016"/>
            </w:tabs>
            <w:rPr>
              <w:rFonts w:eastAsiaTheme="minorEastAsia" w:cstheme="minorBidi"/>
              <w:smallCaps w:val="0"/>
              <w:noProof/>
              <w:sz w:val="44"/>
              <w:szCs w:val="44"/>
              <w:lang w:eastAsia="en-GB"/>
            </w:rPr>
          </w:pPr>
          <w:r w:rsidRPr="00270EFE">
            <w:rPr>
              <w:sz w:val="32"/>
              <w:szCs w:val="32"/>
            </w:rPr>
            <w:fldChar w:fldCharType="begin"/>
          </w:r>
          <w:r w:rsidRPr="00270EFE">
            <w:rPr>
              <w:sz w:val="32"/>
              <w:szCs w:val="32"/>
            </w:rPr>
            <w:instrText xml:space="preserve"> TOC \o "1-3" \h \z \u </w:instrText>
          </w:r>
          <w:r w:rsidRPr="00270EFE">
            <w:rPr>
              <w:sz w:val="32"/>
              <w:szCs w:val="32"/>
            </w:rPr>
            <w:fldChar w:fldCharType="separate"/>
          </w:r>
          <w:hyperlink w:anchor="_Toc124870989" w:history="1">
            <w:r w:rsidR="00270EFE" w:rsidRPr="00270EFE">
              <w:rPr>
                <w:rStyle w:val="Hyperlink"/>
                <w:noProof/>
                <w:sz w:val="32"/>
                <w:szCs w:val="32"/>
              </w:rPr>
              <w:t>Abstract</w:t>
            </w:r>
            <w:r w:rsidR="00270EFE" w:rsidRPr="00270EFE">
              <w:rPr>
                <w:noProof/>
                <w:webHidden/>
                <w:sz w:val="32"/>
                <w:szCs w:val="32"/>
              </w:rPr>
              <w:tab/>
            </w:r>
            <w:r w:rsidR="00270EFE" w:rsidRPr="00270EFE">
              <w:rPr>
                <w:noProof/>
                <w:webHidden/>
                <w:sz w:val="32"/>
                <w:szCs w:val="32"/>
              </w:rPr>
              <w:fldChar w:fldCharType="begin"/>
            </w:r>
            <w:r w:rsidR="00270EFE" w:rsidRPr="00270EFE">
              <w:rPr>
                <w:noProof/>
                <w:webHidden/>
                <w:sz w:val="32"/>
                <w:szCs w:val="32"/>
              </w:rPr>
              <w:instrText xml:space="preserve"> PAGEREF _Toc124870989 \h </w:instrText>
            </w:r>
            <w:r w:rsidR="00270EFE" w:rsidRPr="00270EFE">
              <w:rPr>
                <w:noProof/>
                <w:webHidden/>
                <w:sz w:val="32"/>
                <w:szCs w:val="32"/>
              </w:rPr>
            </w:r>
            <w:r w:rsidR="00270EFE" w:rsidRPr="00270EFE">
              <w:rPr>
                <w:noProof/>
                <w:webHidden/>
                <w:sz w:val="32"/>
                <w:szCs w:val="32"/>
              </w:rPr>
              <w:fldChar w:fldCharType="separate"/>
            </w:r>
            <w:r w:rsidR="00270EFE" w:rsidRPr="00270EFE">
              <w:rPr>
                <w:noProof/>
                <w:webHidden/>
                <w:sz w:val="32"/>
                <w:szCs w:val="32"/>
              </w:rPr>
              <w:t>3</w:t>
            </w:r>
            <w:r w:rsidR="00270EFE" w:rsidRPr="00270EFE">
              <w:rPr>
                <w:noProof/>
                <w:webHidden/>
                <w:sz w:val="32"/>
                <w:szCs w:val="32"/>
              </w:rPr>
              <w:fldChar w:fldCharType="end"/>
            </w:r>
          </w:hyperlink>
        </w:p>
        <w:p w14:paraId="282D5AEE" w14:textId="73CB2628" w:rsidR="00270EFE" w:rsidRPr="00270EFE" w:rsidRDefault="00270EFE">
          <w:pPr>
            <w:pStyle w:val="TOC2"/>
            <w:tabs>
              <w:tab w:val="right" w:leader="dot" w:pos="9016"/>
            </w:tabs>
            <w:rPr>
              <w:rFonts w:eastAsiaTheme="minorEastAsia" w:cstheme="minorBidi"/>
              <w:smallCaps w:val="0"/>
              <w:noProof/>
              <w:sz w:val="44"/>
              <w:szCs w:val="44"/>
              <w:lang w:eastAsia="en-GB"/>
            </w:rPr>
          </w:pPr>
          <w:hyperlink w:anchor="_Toc124870990" w:history="1">
            <w:r w:rsidRPr="00270EFE">
              <w:rPr>
                <w:rStyle w:val="Hyperlink"/>
                <w:noProof/>
                <w:sz w:val="32"/>
                <w:szCs w:val="32"/>
              </w:rPr>
              <w:t>Introduction</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_Toc124870990 \h </w:instrText>
            </w:r>
            <w:r w:rsidRPr="00270EFE">
              <w:rPr>
                <w:noProof/>
                <w:webHidden/>
                <w:sz w:val="32"/>
                <w:szCs w:val="32"/>
              </w:rPr>
            </w:r>
            <w:r w:rsidRPr="00270EFE">
              <w:rPr>
                <w:noProof/>
                <w:webHidden/>
                <w:sz w:val="32"/>
                <w:szCs w:val="32"/>
              </w:rPr>
              <w:fldChar w:fldCharType="separate"/>
            </w:r>
            <w:r w:rsidRPr="00270EFE">
              <w:rPr>
                <w:noProof/>
                <w:webHidden/>
                <w:sz w:val="32"/>
                <w:szCs w:val="32"/>
              </w:rPr>
              <w:t>3</w:t>
            </w:r>
            <w:r w:rsidRPr="00270EFE">
              <w:rPr>
                <w:noProof/>
                <w:webHidden/>
                <w:sz w:val="32"/>
                <w:szCs w:val="32"/>
              </w:rPr>
              <w:fldChar w:fldCharType="end"/>
            </w:r>
          </w:hyperlink>
        </w:p>
        <w:p w14:paraId="6F0623F1" w14:textId="18BF0F9C" w:rsidR="00270EFE" w:rsidRPr="00270EFE" w:rsidRDefault="00270EFE">
          <w:pPr>
            <w:pStyle w:val="TOC2"/>
            <w:tabs>
              <w:tab w:val="right" w:leader="dot" w:pos="9016"/>
            </w:tabs>
            <w:rPr>
              <w:rFonts w:eastAsiaTheme="minorEastAsia" w:cstheme="minorBidi"/>
              <w:smallCaps w:val="0"/>
              <w:noProof/>
              <w:sz w:val="44"/>
              <w:szCs w:val="44"/>
              <w:lang w:eastAsia="en-GB"/>
            </w:rPr>
          </w:pPr>
          <w:hyperlink w:anchor="_Toc124870991" w:history="1">
            <w:r w:rsidRPr="00270EFE">
              <w:rPr>
                <w:rStyle w:val="Hyperlink"/>
                <w:noProof/>
                <w:sz w:val="32"/>
                <w:szCs w:val="32"/>
              </w:rPr>
              <w:t>NoSQL databases</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_Toc124870991 \h </w:instrText>
            </w:r>
            <w:r w:rsidRPr="00270EFE">
              <w:rPr>
                <w:noProof/>
                <w:webHidden/>
                <w:sz w:val="32"/>
                <w:szCs w:val="32"/>
              </w:rPr>
            </w:r>
            <w:r w:rsidRPr="00270EFE">
              <w:rPr>
                <w:noProof/>
                <w:webHidden/>
                <w:sz w:val="32"/>
                <w:szCs w:val="32"/>
              </w:rPr>
              <w:fldChar w:fldCharType="separate"/>
            </w:r>
            <w:r w:rsidRPr="00270EFE">
              <w:rPr>
                <w:noProof/>
                <w:webHidden/>
                <w:sz w:val="32"/>
                <w:szCs w:val="32"/>
              </w:rPr>
              <w:t>3</w:t>
            </w:r>
            <w:r w:rsidRPr="00270EFE">
              <w:rPr>
                <w:noProof/>
                <w:webHidden/>
                <w:sz w:val="32"/>
                <w:szCs w:val="32"/>
              </w:rPr>
              <w:fldChar w:fldCharType="end"/>
            </w:r>
          </w:hyperlink>
        </w:p>
        <w:p w14:paraId="599DB954" w14:textId="068AC750" w:rsidR="00270EFE" w:rsidRPr="00270EFE" w:rsidRDefault="00270EFE">
          <w:pPr>
            <w:pStyle w:val="TOC3"/>
            <w:tabs>
              <w:tab w:val="right" w:leader="dot" w:pos="9016"/>
            </w:tabs>
            <w:rPr>
              <w:rFonts w:eastAsiaTheme="minorEastAsia" w:cstheme="minorBidi"/>
              <w:i w:val="0"/>
              <w:iCs w:val="0"/>
              <w:noProof/>
              <w:sz w:val="44"/>
              <w:szCs w:val="44"/>
              <w:lang w:eastAsia="en-GB"/>
            </w:rPr>
          </w:pPr>
          <w:hyperlink w:anchor="_Toc124870992" w:history="1">
            <w:r w:rsidRPr="00270EFE">
              <w:rPr>
                <w:rStyle w:val="Hyperlink"/>
                <w:noProof/>
                <w:sz w:val="32"/>
                <w:szCs w:val="32"/>
              </w:rPr>
              <w:t>Key-Value store</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_Toc124870992 \h </w:instrText>
            </w:r>
            <w:r w:rsidRPr="00270EFE">
              <w:rPr>
                <w:noProof/>
                <w:webHidden/>
                <w:sz w:val="32"/>
                <w:szCs w:val="32"/>
              </w:rPr>
            </w:r>
            <w:r w:rsidRPr="00270EFE">
              <w:rPr>
                <w:noProof/>
                <w:webHidden/>
                <w:sz w:val="32"/>
                <w:szCs w:val="32"/>
              </w:rPr>
              <w:fldChar w:fldCharType="separate"/>
            </w:r>
            <w:r w:rsidRPr="00270EFE">
              <w:rPr>
                <w:noProof/>
                <w:webHidden/>
                <w:sz w:val="32"/>
                <w:szCs w:val="32"/>
              </w:rPr>
              <w:t>3</w:t>
            </w:r>
            <w:r w:rsidRPr="00270EFE">
              <w:rPr>
                <w:noProof/>
                <w:webHidden/>
                <w:sz w:val="32"/>
                <w:szCs w:val="32"/>
              </w:rPr>
              <w:fldChar w:fldCharType="end"/>
            </w:r>
          </w:hyperlink>
        </w:p>
        <w:p w14:paraId="12DBB132" w14:textId="7A08480D" w:rsidR="00270EFE" w:rsidRPr="00270EFE" w:rsidRDefault="00270EFE">
          <w:pPr>
            <w:pStyle w:val="TOC3"/>
            <w:tabs>
              <w:tab w:val="right" w:leader="dot" w:pos="9016"/>
            </w:tabs>
            <w:rPr>
              <w:rFonts w:eastAsiaTheme="minorEastAsia" w:cstheme="minorBidi"/>
              <w:i w:val="0"/>
              <w:iCs w:val="0"/>
              <w:noProof/>
              <w:sz w:val="44"/>
              <w:szCs w:val="44"/>
              <w:lang w:eastAsia="en-GB"/>
            </w:rPr>
          </w:pPr>
          <w:hyperlink w:anchor="_Toc124870993" w:history="1">
            <w:r w:rsidRPr="00270EFE">
              <w:rPr>
                <w:rStyle w:val="Hyperlink"/>
                <w:noProof/>
                <w:sz w:val="32"/>
                <w:szCs w:val="32"/>
              </w:rPr>
              <w:t>Wide-Column</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_Toc124870993 \h </w:instrText>
            </w:r>
            <w:r w:rsidRPr="00270EFE">
              <w:rPr>
                <w:noProof/>
                <w:webHidden/>
                <w:sz w:val="32"/>
                <w:szCs w:val="32"/>
              </w:rPr>
            </w:r>
            <w:r w:rsidRPr="00270EFE">
              <w:rPr>
                <w:noProof/>
                <w:webHidden/>
                <w:sz w:val="32"/>
                <w:szCs w:val="32"/>
              </w:rPr>
              <w:fldChar w:fldCharType="separate"/>
            </w:r>
            <w:r w:rsidRPr="00270EFE">
              <w:rPr>
                <w:noProof/>
                <w:webHidden/>
                <w:sz w:val="32"/>
                <w:szCs w:val="32"/>
              </w:rPr>
              <w:t>4</w:t>
            </w:r>
            <w:r w:rsidRPr="00270EFE">
              <w:rPr>
                <w:noProof/>
                <w:webHidden/>
                <w:sz w:val="32"/>
                <w:szCs w:val="32"/>
              </w:rPr>
              <w:fldChar w:fldCharType="end"/>
            </w:r>
          </w:hyperlink>
        </w:p>
        <w:p w14:paraId="1129914D" w14:textId="57CAB55D" w:rsidR="00270EFE" w:rsidRPr="00270EFE" w:rsidRDefault="00270EFE">
          <w:pPr>
            <w:pStyle w:val="TOC3"/>
            <w:tabs>
              <w:tab w:val="right" w:leader="dot" w:pos="9016"/>
            </w:tabs>
            <w:rPr>
              <w:rFonts w:eastAsiaTheme="minorEastAsia" w:cstheme="minorBidi"/>
              <w:i w:val="0"/>
              <w:iCs w:val="0"/>
              <w:noProof/>
              <w:sz w:val="44"/>
              <w:szCs w:val="44"/>
              <w:lang w:eastAsia="en-GB"/>
            </w:rPr>
          </w:pPr>
          <w:hyperlink w:anchor="_Toc124870994" w:history="1">
            <w:r w:rsidRPr="00270EFE">
              <w:rPr>
                <w:rStyle w:val="Hyperlink"/>
                <w:noProof/>
                <w:sz w:val="32"/>
                <w:szCs w:val="32"/>
              </w:rPr>
              <w:t>Graph</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_Toc124870994 \h </w:instrText>
            </w:r>
            <w:r w:rsidRPr="00270EFE">
              <w:rPr>
                <w:noProof/>
                <w:webHidden/>
                <w:sz w:val="32"/>
                <w:szCs w:val="32"/>
              </w:rPr>
            </w:r>
            <w:r w:rsidRPr="00270EFE">
              <w:rPr>
                <w:noProof/>
                <w:webHidden/>
                <w:sz w:val="32"/>
                <w:szCs w:val="32"/>
              </w:rPr>
              <w:fldChar w:fldCharType="separate"/>
            </w:r>
            <w:r w:rsidRPr="00270EFE">
              <w:rPr>
                <w:noProof/>
                <w:webHidden/>
                <w:sz w:val="32"/>
                <w:szCs w:val="32"/>
              </w:rPr>
              <w:t>4</w:t>
            </w:r>
            <w:r w:rsidRPr="00270EFE">
              <w:rPr>
                <w:noProof/>
                <w:webHidden/>
                <w:sz w:val="32"/>
                <w:szCs w:val="32"/>
              </w:rPr>
              <w:fldChar w:fldCharType="end"/>
            </w:r>
          </w:hyperlink>
        </w:p>
        <w:p w14:paraId="02B7EB0D" w14:textId="6F50F1D8" w:rsidR="00270EFE" w:rsidRPr="00270EFE" w:rsidRDefault="00270EFE">
          <w:pPr>
            <w:pStyle w:val="TOC3"/>
            <w:tabs>
              <w:tab w:val="right" w:leader="dot" w:pos="9016"/>
            </w:tabs>
            <w:rPr>
              <w:rFonts w:eastAsiaTheme="minorEastAsia" w:cstheme="minorBidi"/>
              <w:i w:val="0"/>
              <w:iCs w:val="0"/>
              <w:noProof/>
              <w:sz w:val="44"/>
              <w:szCs w:val="44"/>
              <w:lang w:eastAsia="en-GB"/>
            </w:rPr>
          </w:pPr>
          <w:hyperlink w:anchor="_Toc124870995" w:history="1">
            <w:r w:rsidRPr="00270EFE">
              <w:rPr>
                <w:rStyle w:val="Hyperlink"/>
                <w:noProof/>
                <w:sz w:val="32"/>
                <w:szCs w:val="32"/>
              </w:rPr>
              <w:t>Document-oriented</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_Toc124870995 \h </w:instrText>
            </w:r>
            <w:r w:rsidRPr="00270EFE">
              <w:rPr>
                <w:noProof/>
                <w:webHidden/>
                <w:sz w:val="32"/>
                <w:szCs w:val="32"/>
              </w:rPr>
            </w:r>
            <w:r w:rsidRPr="00270EFE">
              <w:rPr>
                <w:noProof/>
                <w:webHidden/>
                <w:sz w:val="32"/>
                <w:szCs w:val="32"/>
              </w:rPr>
              <w:fldChar w:fldCharType="separate"/>
            </w:r>
            <w:r w:rsidRPr="00270EFE">
              <w:rPr>
                <w:noProof/>
                <w:webHidden/>
                <w:sz w:val="32"/>
                <w:szCs w:val="32"/>
              </w:rPr>
              <w:t>5</w:t>
            </w:r>
            <w:r w:rsidRPr="00270EFE">
              <w:rPr>
                <w:noProof/>
                <w:webHidden/>
                <w:sz w:val="32"/>
                <w:szCs w:val="32"/>
              </w:rPr>
              <w:fldChar w:fldCharType="end"/>
            </w:r>
          </w:hyperlink>
        </w:p>
        <w:p w14:paraId="64C10E6A" w14:textId="00629057" w:rsidR="00270EFE" w:rsidRPr="00270EFE" w:rsidRDefault="00270EFE">
          <w:pPr>
            <w:pStyle w:val="TOC2"/>
            <w:tabs>
              <w:tab w:val="right" w:leader="dot" w:pos="9016"/>
            </w:tabs>
            <w:rPr>
              <w:rFonts w:eastAsiaTheme="minorEastAsia" w:cstheme="minorBidi"/>
              <w:smallCaps w:val="0"/>
              <w:noProof/>
              <w:sz w:val="44"/>
              <w:szCs w:val="44"/>
              <w:lang w:eastAsia="en-GB"/>
            </w:rPr>
          </w:pPr>
          <w:hyperlink w:anchor="_Toc124870996" w:history="1">
            <w:r w:rsidRPr="00270EFE">
              <w:rPr>
                <w:rStyle w:val="Hyperlink"/>
                <w:noProof/>
                <w:sz w:val="32"/>
                <w:szCs w:val="32"/>
              </w:rPr>
              <w:t>Use case of SQL vs. NoSQL</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_Toc124870996 \h </w:instrText>
            </w:r>
            <w:r w:rsidRPr="00270EFE">
              <w:rPr>
                <w:noProof/>
                <w:webHidden/>
                <w:sz w:val="32"/>
                <w:szCs w:val="32"/>
              </w:rPr>
            </w:r>
            <w:r w:rsidRPr="00270EFE">
              <w:rPr>
                <w:noProof/>
                <w:webHidden/>
                <w:sz w:val="32"/>
                <w:szCs w:val="32"/>
              </w:rPr>
              <w:fldChar w:fldCharType="separate"/>
            </w:r>
            <w:r w:rsidRPr="00270EFE">
              <w:rPr>
                <w:noProof/>
                <w:webHidden/>
                <w:sz w:val="32"/>
                <w:szCs w:val="32"/>
              </w:rPr>
              <w:t>5</w:t>
            </w:r>
            <w:r w:rsidRPr="00270EFE">
              <w:rPr>
                <w:noProof/>
                <w:webHidden/>
                <w:sz w:val="32"/>
                <w:szCs w:val="32"/>
              </w:rPr>
              <w:fldChar w:fldCharType="end"/>
            </w:r>
          </w:hyperlink>
        </w:p>
        <w:p w14:paraId="5D52D74B" w14:textId="1AF6F916" w:rsidR="00270EFE" w:rsidRPr="00270EFE" w:rsidRDefault="00270EFE">
          <w:pPr>
            <w:pStyle w:val="TOC2"/>
            <w:tabs>
              <w:tab w:val="right" w:leader="dot" w:pos="9016"/>
            </w:tabs>
            <w:rPr>
              <w:rFonts w:eastAsiaTheme="minorEastAsia" w:cstheme="minorBidi"/>
              <w:smallCaps w:val="0"/>
              <w:noProof/>
              <w:sz w:val="44"/>
              <w:szCs w:val="44"/>
              <w:lang w:eastAsia="en-GB"/>
            </w:rPr>
          </w:pPr>
          <w:hyperlink w:anchor="_Toc124870997" w:history="1">
            <w:r w:rsidRPr="00270EFE">
              <w:rPr>
                <w:rStyle w:val="Hyperlink"/>
                <w:noProof/>
                <w:sz w:val="32"/>
                <w:szCs w:val="32"/>
              </w:rPr>
              <w:t>Conclusion</w:t>
            </w:r>
            <w:r w:rsidRPr="00270EFE">
              <w:rPr>
                <w:noProof/>
                <w:webHidden/>
                <w:sz w:val="32"/>
                <w:szCs w:val="32"/>
              </w:rPr>
              <w:tab/>
            </w:r>
            <w:r w:rsidRPr="00270EFE">
              <w:rPr>
                <w:noProof/>
                <w:webHidden/>
                <w:sz w:val="32"/>
                <w:szCs w:val="32"/>
              </w:rPr>
              <w:fldChar w:fldCharType="begin"/>
            </w:r>
            <w:r w:rsidRPr="00270EFE">
              <w:rPr>
                <w:noProof/>
                <w:webHidden/>
                <w:sz w:val="32"/>
                <w:szCs w:val="32"/>
              </w:rPr>
              <w:instrText xml:space="preserve"> PAGEREF _Toc124870997 \h </w:instrText>
            </w:r>
            <w:r w:rsidRPr="00270EFE">
              <w:rPr>
                <w:noProof/>
                <w:webHidden/>
                <w:sz w:val="32"/>
                <w:szCs w:val="32"/>
              </w:rPr>
            </w:r>
            <w:r w:rsidRPr="00270EFE">
              <w:rPr>
                <w:noProof/>
                <w:webHidden/>
                <w:sz w:val="32"/>
                <w:szCs w:val="32"/>
              </w:rPr>
              <w:fldChar w:fldCharType="separate"/>
            </w:r>
            <w:r w:rsidRPr="00270EFE">
              <w:rPr>
                <w:noProof/>
                <w:webHidden/>
                <w:sz w:val="32"/>
                <w:szCs w:val="32"/>
              </w:rPr>
              <w:t>7</w:t>
            </w:r>
            <w:r w:rsidRPr="00270EFE">
              <w:rPr>
                <w:noProof/>
                <w:webHidden/>
                <w:sz w:val="32"/>
                <w:szCs w:val="32"/>
              </w:rPr>
              <w:fldChar w:fldCharType="end"/>
            </w:r>
          </w:hyperlink>
        </w:p>
        <w:p w14:paraId="5F85976C" w14:textId="4E1A4079" w:rsidR="0053103C" w:rsidRDefault="0053103C">
          <w:r w:rsidRPr="00270EFE">
            <w:rPr>
              <w:b/>
              <w:bCs/>
              <w:noProof/>
              <w:sz w:val="44"/>
              <w:szCs w:val="44"/>
            </w:rPr>
            <w:fldChar w:fldCharType="end"/>
          </w:r>
        </w:p>
      </w:sdtContent>
    </w:sdt>
    <w:p w14:paraId="29AE1BBA" w14:textId="7614875D" w:rsidR="0053103C" w:rsidRDefault="0053103C"/>
    <w:p w14:paraId="0C9A0003" w14:textId="0AFF2512" w:rsidR="0053103C" w:rsidRDefault="0053103C"/>
    <w:p w14:paraId="793DDCEE" w14:textId="55519BE8" w:rsidR="0053103C" w:rsidRDefault="0053103C"/>
    <w:p w14:paraId="36D70074" w14:textId="71392E91" w:rsidR="0053103C" w:rsidRDefault="0053103C"/>
    <w:p w14:paraId="39BC5501" w14:textId="0915E999" w:rsidR="0053103C" w:rsidRDefault="0053103C"/>
    <w:p w14:paraId="28AF4B14" w14:textId="67E01674" w:rsidR="0053103C" w:rsidRDefault="0053103C"/>
    <w:p w14:paraId="1ACA5854" w14:textId="5FAB4F7A" w:rsidR="0053103C" w:rsidRDefault="0053103C"/>
    <w:p w14:paraId="4A14E7AB" w14:textId="1F0857A0" w:rsidR="0053103C" w:rsidRDefault="0053103C"/>
    <w:p w14:paraId="1E165A10" w14:textId="5A89CF7C" w:rsidR="0053103C" w:rsidRDefault="0053103C"/>
    <w:p w14:paraId="73E9A04F" w14:textId="64B7F5DA" w:rsidR="0053103C" w:rsidRDefault="0053103C"/>
    <w:p w14:paraId="005F8F7B" w14:textId="6D1008A5" w:rsidR="0053103C" w:rsidRDefault="0053103C"/>
    <w:p w14:paraId="1B288D2B" w14:textId="7DBC69C8" w:rsidR="0053103C" w:rsidRDefault="0053103C"/>
    <w:p w14:paraId="40332294" w14:textId="04C26A9A" w:rsidR="0053103C" w:rsidRDefault="0053103C"/>
    <w:p w14:paraId="31803976" w14:textId="1F294174" w:rsidR="0053103C" w:rsidRDefault="0053103C"/>
    <w:p w14:paraId="0CC0D3F7" w14:textId="5C904F85" w:rsidR="0053103C" w:rsidRDefault="0053103C"/>
    <w:p w14:paraId="27478247" w14:textId="7D5D92EA" w:rsidR="0053103C" w:rsidRDefault="0053103C"/>
    <w:p w14:paraId="09DA12E6" w14:textId="0E13A6A6" w:rsidR="0053103C" w:rsidRDefault="0053103C"/>
    <w:p w14:paraId="22ECDE69" w14:textId="741D2D25" w:rsidR="0053103C" w:rsidRDefault="0053103C"/>
    <w:p w14:paraId="1E59DDD4" w14:textId="789FCB61" w:rsidR="0053103C" w:rsidRDefault="0053103C"/>
    <w:p w14:paraId="254A3F60" w14:textId="2C6E1886" w:rsidR="0053103C" w:rsidRDefault="0053103C"/>
    <w:p w14:paraId="16AF8D92" w14:textId="67D6D90D" w:rsidR="0053103C" w:rsidRDefault="0053103C"/>
    <w:p w14:paraId="3851BEB6" w14:textId="330E10AD" w:rsidR="0053103C" w:rsidRDefault="0053103C"/>
    <w:p w14:paraId="3DA29E68" w14:textId="22A3C24A" w:rsidR="0053103C" w:rsidRDefault="0053103C"/>
    <w:p w14:paraId="7F6167CC" w14:textId="56D7F1EC" w:rsidR="0053103C" w:rsidRDefault="0053103C"/>
    <w:p w14:paraId="3568CB78" w14:textId="1052812E" w:rsidR="0053103C" w:rsidRDefault="0053103C"/>
    <w:p w14:paraId="4832793C" w14:textId="5361BD20" w:rsidR="0053103C" w:rsidRDefault="0053103C"/>
    <w:p w14:paraId="67A155A8" w14:textId="335FF07D" w:rsidR="0053103C" w:rsidRDefault="0053103C"/>
    <w:p w14:paraId="0299B8D1" w14:textId="5E53CF63" w:rsidR="0053103C" w:rsidRDefault="0053103C"/>
    <w:p w14:paraId="50480247" w14:textId="758C2B31" w:rsidR="0053103C" w:rsidRDefault="0053103C"/>
    <w:p w14:paraId="1D61E8FE" w14:textId="50342B38" w:rsidR="0053103C" w:rsidRDefault="0053103C"/>
    <w:p w14:paraId="7C6AE01A" w14:textId="2B2440B4" w:rsidR="0053103C" w:rsidRDefault="0053103C"/>
    <w:p w14:paraId="49A91CA1" w14:textId="5CCBC95A" w:rsidR="0053103C" w:rsidRDefault="0053103C" w:rsidP="0053103C">
      <w:pPr>
        <w:pStyle w:val="Heading2"/>
      </w:pPr>
      <w:bookmarkStart w:id="0" w:name="_Toc124870989"/>
      <w:r>
        <w:lastRenderedPageBreak/>
        <w:t>Abstract</w:t>
      </w:r>
      <w:bookmarkEnd w:id="0"/>
    </w:p>
    <w:p w14:paraId="3343C7E2" w14:textId="0AB2A3C7" w:rsidR="0053103C" w:rsidRDefault="0053103C" w:rsidP="0053103C"/>
    <w:p w14:paraId="0241CBAF" w14:textId="77777777" w:rsidR="00FE313D" w:rsidRDefault="00FE313D" w:rsidP="0053103C"/>
    <w:p w14:paraId="4A608A44" w14:textId="2DF85AC0" w:rsidR="0053103C" w:rsidRDefault="0053103C" w:rsidP="0053103C">
      <w:pPr>
        <w:pStyle w:val="Heading2"/>
      </w:pPr>
      <w:bookmarkStart w:id="1" w:name="_Toc124870990"/>
      <w:r>
        <w:t>Introduction</w:t>
      </w:r>
      <w:bookmarkEnd w:id="1"/>
    </w:p>
    <w:p w14:paraId="2BBE47DA" w14:textId="73D0F93D" w:rsidR="0053103C" w:rsidRDefault="0055385D" w:rsidP="0053103C">
      <w:r>
        <w:t>When discussing data storage there are two main types of database</w:t>
      </w:r>
      <w:r w:rsidR="00615F61">
        <w:t xml:space="preserve"> solution</w:t>
      </w:r>
      <w:r>
        <w:t>: relational</w:t>
      </w:r>
      <w:r w:rsidR="00C30CE5">
        <w:t xml:space="preserve"> databases with SQL (RDWSQL)</w:t>
      </w:r>
      <w:r>
        <w:t xml:space="preserve"> and NoSQL. </w:t>
      </w:r>
      <w:r w:rsidR="0053103C">
        <w:t>This report compare</w:t>
      </w:r>
      <w:r>
        <w:t>s</w:t>
      </w:r>
      <w:r w:rsidR="0053103C">
        <w:t xml:space="preserve"> the</w:t>
      </w:r>
      <w:r>
        <w:t>se</w:t>
      </w:r>
      <w:r w:rsidR="0053103C">
        <w:t xml:space="preserve"> different types of databases within a commercial context of an expanding media entertainment company Abertawe Entertainment (AE). AE seeks to develop a platform for their customers as part of their expanding digital business model. This report will compare the four types of NoSQL database</w:t>
      </w:r>
      <w:r>
        <w:t>s</w:t>
      </w:r>
      <w:r w:rsidR="0053103C">
        <w:t xml:space="preserve"> </w:t>
      </w:r>
      <w:r>
        <w:t>–</w:t>
      </w:r>
      <w:r w:rsidR="00615F61">
        <w:t xml:space="preserve"> </w:t>
      </w:r>
      <w:r w:rsidR="0053103C">
        <w:t>Key-Value</w:t>
      </w:r>
      <w:r w:rsidR="00615F61">
        <w:t xml:space="preserve">, Graph, </w:t>
      </w:r>
      <w:r w:rsidR="0053103C">
        <w:t>Wide Column</w:t>
      </w:r>
      <w:r w:rsidR="00615F61">
        <w:t xml:space="preserve"> and Document</w:t>
      </w:r>
      <w:r>
        <w:t> –</w:t>
      </w:r>
      <w:r w:rsidR="0053103C">
        <w:t xml:space="preserve"> </w:t>
      </w:r>
      <w:r>
        <w:t xml:space="preserve">alongside </w:t>
      </w:r>
      <w:r w:rsidR="0053103C">
        <w:t>their use-cases, advantages</w:t>
      </w:r>
      <w:r>
        <w:t>,</w:t>
      </w:r>
      <w:r w:rsidR="0053103C">
        <w:t xml:space="preserve"> and drawbacks</w:t>
      </w:r>
      <w:r>
        <w:t xml:space="preserve">. It will also compare the four against </w:t>
      </w:r>
      <w:r w:rsidR="0053103C">
        <w:t xml:space="preserve">the traditional </w:t>
      </w:r>
      <w:r w:rsidR="00360B4C">
        <w:t>r</w:t>
      </w:r>
      <w:r w:rsidR="00C364A5">
        <w:t xml:space="preserve">elational </w:t>
      </w:r>
      <w:r w:rsidR="00360B4C">
        <w:t>d</w:t>
      </w:r>
      <w:r w:rsidR="00C364A5">
        <w:t>atabase model</w:t>
      </w:r>
      <w:r w:rsidR="0053103C">
        <w:t xml:space="preserve">. </w:t>
      </w:r>
      <w:r w:rsidR="00C364A5">
        <w:t>This report will end with</w:t>
      </w:r>
      <w:r w:rsidR="0053103C">
        <w:t xml:space="preserve"> a broader overview</w:t>
      </w:r>
      <w:r w:rsidR="00C364A5">
        <w:t xml:space="preserve"> and conclusive points</w:t>
      </w:r>
      <w:r w:rsidR="0053103C">
        <w:t xml:space="preserve"> of </w:t>
      </w:r>
      <w:r w:rsidR="00C364A5">
        <w:t>NoSQL vs. RD</w:t>
      </w:r>
      <w:r w:rsidR="00C30CE5">
        <w:t xml:space="preserve">WSQL </w:t>
      </w:r>
      <w:r w:rsidR="00C364A5">
        <w:t>and their respective use case scenarios.</w:t>
      </w:r>
    </w:p>
    <w:p w14:paraId="148C296E" w14:textId="77777777" w:rsidR="00B53F83" w:rsidRDefault="00B53F83" w:rsidP="0053103C"/>
    <w:p w14:paraId="3BC10043" w14:textId="07C75C75" w:rsidR="006C5681" w:rsidRDefault="0055385D" w:rsidP="00F06B20">
      <w:pPr>
        <w:pStyle w:val="Heading2"/>
      </w:pPr>
      <w:bookmarkStart w:id="2" w:name="_Toc124870991"/>
      <w:r>
        <w:t>NoSQL</w:t>
      </w:r>
      <w:r w:rsidR="00490960">
        <w:t xml:space="preserve"> databases</w:t>
      </w:r>
      <w:bookmarkEnd w:id="2"/>
    </w:p>
    <w:p w14:paraId="5E4AD728" w14:textId="76553B05" w:rsidR="00770695" w:rsidRDefault="00FE01EA" w:rsidP="00770695">
      <w:pPr>
        <w:pStyle w:val="Heading3"/>
      </w:pPr>
      <w:bookmarkStart w:id="3" w:name="_Toc124870992"/>
      <w:r>
        <w:t>Key-Value store</w:t>
      </w:r>
      <w:bookmarkEnd w:id="3"/>
    </w:p>
    <w:p w14:paraId="3EC630D1" w14:textId="1636338F" w:rsidR="00FE01EA" w:rsidRDefault="00FE01EA" w:rsidP="00FE01EA">
      <w:r>
        <w:t xml:space="preserve">A </w:t>
      </w:r>
      <w:r w:rsidR="00FE313D">
        <w:t>k</w:t>
      </w:r>
      <w:r>
        <w:t>ey-</w:t>
      </w:r>
      <w:r w:rsidR="00FE313D">
        <w:t>v</w:t>
      </w:r>
      <w:r>
        <w:t>alue store is a simple</w:t>
      </w:r>
      <w:r w:rsidR="005D7397">
        <w:t xml:space="preserve"> form</w:t>
      </w:r>
      <w:r w:rsidR="00F07935">
        <w:t xml:space="preserve"> of</w:t>
      </w:r>
      <w:r>
        <w:t xml:space="preserve"> NoSQL database</w:t>
      </w:r>
      <w:r w:rsidR="00F07935">
        <w:t xml:space="preserve"> that’s</w:t>
      </w:r>
      <w:r>
        <w:t xml:space="preserve"> operation can be compared to a dictionary</w:t>
      </w:r>
      <w:r w:rsidR="00F07935">
        <w:t>.</w:t>
      </w:r>
      <w:r w:rsidR="005D7397">
        <w:t xml:space="preserve"> </w:t>
      </w:r>
      <w:r w:rsidR="00F07935">
        <w:t>W</w:t>
      </w:r>
      <w:r>
        <w:t xml:space="preserve">hen provided with a </w:t>
      </w:r>
      <w:r w:rsidR="00F07935">
        <w:t>data input or ‘key’, for example a string,</w:t>
      </w:r>
      <w:r>
        <w:t xml:space="preserve"> it returns the data</w:t>
      </w:r>
      <w:r w:rsidR="005D7397">
        <w:t xml:space="preserve"> directly</w:t>
      </w:r>
      <w:r>
        <w:t xml:space="preserve"> associated with it, known as the ‘value’</w:t>
      </w:r>
      <w:sdt>
        <w:sdtPr>
          <w:id w:val="-1065104896"/>
          <w:citation/>
        </w:sdtPr>
        <w:sdtContent>
          <w:r w:rsidR="00FD14B4">
            <w:fldChar w:fldCharType="begin"/>
          </w:r>
          <w:r w:rsidR="00FD14B4">
            <w:instrText xml:space="preserve"> CITATION Kel14 \l 2057 </w:instrText>
          </w:r>
          <w:r w:rsidR="00FD14B4">
            <w:fldChar w:fldCharType="separate"/>
          </w:r>
          <w:r w:rsidR="00A37EE8">
            <w:rPr>
              <w:noProof/>
            </w:rPr>
            <w:t xml:space="preserve"> </w:t>
          </w:r>
          <w:r w:rsidR="00A37EE8" w:rsidRPr="00A37EE8">
            <w:rPr>
              <w:noProof/>
            </w:rPr>
            <w:t>[1]</w:t>
          </w:r>
          <w:r w:rsidR="00FD14B4">
            <w:fldChar w:fldCharType="end"/>
          </w:r>
        </w:sdtContent>
      </w:sdt>
      <w:r>
        <w:t>. Key-value store</w:t>
      </w:r>
      <w:r w:rsidR="00803657">
        <w:t>s</w:t>
      </w:r>
      <w:r>
        <w:t xml:space="preserve"> ha</w:t>
      </w:r>
      <w:r w:rsidR="00803657">
        <w:t>ve</w:t>
      </w:r>
      <w:r>
        <w:t xml:space="preserve"> the benefit of</w:t>
      </w:r>
      <w:r w:rsidR="00F07935">
        <w:t xml:space="preserve"> having</w:t>
      </w:r>
      <w:r>
        <w:t xml:space="preserve"> a rapid access </w:t>
      </w:r>
      <w:r w:rsidR="00F07935">
        <w:t>to</w:t>
      </w:r>
      <w:r>
        <w:t xml:space="preserve"> specific data due to its key index, which points directly to the value associated</w:t>
      </w:r>
      <w:sdt>
        <w:sdtPr>
          <w:id w:val="-1093479286"/>
          <w:citation/>
        </w:sdtPr>
        <w:sdtContent>
          <w:r w:rsidR="00071FDF">
            <w:fldChar w:fldCharType="begin"/>
          </w:r>
          <w:r w:rsidR="00071FDF">
            <w:instrText xml:space="preserve"> CITATION Kel14 \l 2057 </w:instrText>
          </w:r>
          <w:r w:rsidR="00071FDF">
            <w:fldChar w:fldCharType="separate"/>
          </w:r>
          <w:r w:rsidR="00A37EE8">
            <w:rPr>
              <w:noProof/>
            </w:rPr>
            <w:t xml:space="preserve"> </w:t>
          </w:r>
          <w:r w:rsidR="00A37EE8" w:rsidRPr="00A37EE8">
            <w:rPr>
              <w:noProof/>
            </w:rPr>
            <w:t>[1]</w:t>
          </w:r>
          <w:r w:rsidR="00071FDF">
            <w:fldChar w:fldCharType="end"/>
          </w:r>
        </w:sdtContent>
      </w:sdt>
      <w:sdt>
        <w:sdtPr>
          <w:id w:val="-836684463"/>
          <w:citation/>
        </w:sdtPr>
        <w:sdtContent>
          <w:r w:rsidR="00071FDF">
            <w:fldChar w:fldCharType="begin"/>
          </w:r>
          <w:r w:rsidR="00071FDF">
            <w:instrText xml:space="preserve"> CITATION Lea10 \l 2057 </w:instrText>
          </w:r>
          <w:r w:rsidR="00071FDF">
            <w:fldChar w:fldCharType="separate"/>
          </w:r>
          <w:r w:rsidR="00A37EE8">
            <w:rPr>
              <w:noProof/>
            </w:rPr>
            <w:t xml:space="preserve"> </w:t>
          </w:r>
          <w:r w:rsidR="00A37EE8" w:rsidRPr="00A37EE8">
            <w:rPr>
              <w:noProof/>
            </w:rPr>
            <w:t>[2]</w:t>
          </w:r>
          <w:r w:rsidR="00071FDF">
            <w:fldChar w:fldCharType="end"/>
          </w:r>
        </w:sdtContent>
      </w:sdt>
      <w:r w:rsidR="00071FDF">
        <w:t>.</w:t>
      </w:r>
      <w:r w:rsidR="00FE313D">
        <w:t xml:space="preserve"> T</w:t>
      </w:r>
      <w:r w:rsidR="00CE480F">
        <w:t xml:space="preserve">his makes </w:t>
      </w:r>
      <w:r w:rsidR="00FE313D">
        <w:t>k</w:t>
      </w:r>
      <w:r w:rsidR="00CE480F">
        <w:t>ey-</w:t>
      </w:r>
      <w:r w:rsidR="00FE313D">
        <w:t>v</w:t>
      </w:r>
      <w:r w:rsidR="00CE480F">
        <w:t>alue stores optimised for high-speed read and write operations</w:t>
      </w:r>
      <w:r w:rsidR="00490960">
        <w:t>. This simple structure helps busy web pages achieve a lower latency even when under high traffic when paired with the multi-nodal network that NoSQL lends itself to</w:t>
      </w:r>
      <w:sdt>
        <w:sdtPr>
          <w:id w:val="-2142102010"/>
          <w:citation/>
        </w:sdtPr>
        <w:sdtContent>
          <w:r w:rsidR="002138C0">
            <w:fldChar w:fldCharType="begin"/>
          </w:r>
          <w:r w:rsidR="002138C0">
            <w:instrText xml:space="preserve"> CITATION Kel14 \l 2057 </w:instrText>
          </w:r>
          <w:r w:rsidR="002138C0">
            <w:fldChar w:fldCharType="separate"/>
          </w:r>
          <w:r w:rsidR="00A37EE8">
            <w:rPr>
              <w:noProof/>
            </w:rPr>
            <w:t xml:space="preserve"> </w:t>
          </w:r>
          <w:r w:rsidR="00A37EE8" w:rsidRPr="00A37EE8">
            <w:rPr>
              <w:noProof/>
            </w:rPr>
            <w:t>[1]</w:t>
          </w:r>
          <w:r w:rsidR="002138C0">
            <w:fldChar w:fldCharType="end"/>
          </w:r>
        </w:sdtContent>
      </w:sdt>
      <w:r>
        <w:t>.</w:t>
      </w:r>
      <w:r w:rsidR="005D7397">
        <w:t xml:space="preserve"> </w:t>
      </w:r>
      <w:r w:rsidR="00CE480F">
        <w:t>Furthermore,</w:t>
      </w:r>
      <w:r w:rsidR="00F07935">
        <w:t xml:space="preserve"> </w:t>
      </w:r>
      <w:r w:rsidR="008B08A7">
        <w:t xml:space="preserve">the </w:t>
      </w:r>
      <w:r w:rsidR="00F07935">
        <w:t>d</w:t>
      </w:r>
      <w:r w:rsidR="005D7397">
        <w:t>ata type</w:t>
      </w:r>
      <w:r w:rsidR="00F07935">
        <w:t xml:space="preserve"> of the value</w:t>
      </w:r>
      <w:r w:rsidR="005D7397">
        <w:t xml:space="preserve"> is not specified in this model</w:t>
      </w:r>
      <w:r w:rsidR="002138C0">
        <w:t xml:space="preserve"> unlike RDWSQL.</w:t>
      </w:r>
      <w:r w:rsidR="005D7397">
        <w:t xml:space="preserve"> </w:t>
      </w:r>
      <w:r w:rsidR="002138C0">
        <w:t>R</w:t>
      </w:r>
      <w:r w:rsidR="005D7397">
        <w:t xml:space="preserve">egardless of the </w:t>
      </w:r>
      <w:r w:rsidR="00F07935">
        <w:t>data type provided</w:t>
      </w:r>
      <w:r w:rsidR="00461E89">
        <w:t>,</w:t>
      </w:r>
      <w:r w:rsidR="00F07935">
        <w:t xml:space="preserve"> </w:t>
      </w:r>
      <w:r w:rsidR="005D7397">
        <w:t xml:space="preserve">the system stores the value as </w:t>
      </w:r>
      <w:r w:rsidR="00FE313D">
        <w:t xml:space="preserve">that type; String, </w:t>
      </w:r>
      <w:proofErr w:type="spellStart"/>
      <w:r w:rsidR="00461E89">
        <w:t xml:space="preserve">binary </w:t>
      </w:r>
      <w:proofErr w:type="spellEnd"/>
      <w:r w:rsidR="00461E89">
        <w:t>large object (</w:t>
      </w:r>
      <w:r w:rsidR="005D7397">
        <w:t>BLOB</w:t>
      </w:r>
      <w:r w:rsidR="00461E89">
        <w:t>)</w:t>
      </w:r>
      <w:r w:rsidR="00FE313D">
        <w:t>, etc.</w:t>
      </w:r>
      <w:r w:rsidR="005D7397">
        <w:t xml:space="preserve"> and is the same retrieved when prompted</w:t>
      </w:r>
      <w:sdt>
        <w:sdtPr>
          <w:id w:val="1772900886"/>
          <w:citation/>
        </w:sdtPr>
        <w:sdtContent>
          <w:r w:rsidR="002138C0">
            <w:fldChar w:fldCharType="begin"/>
          </w:r>
          <w:r w:rsidR="002138C0">
            <w:instrText xml:space="preserve"> CITATION Kel14 \l 2057 </w:instrText>
          </w:r>
          <w:r w:rsidR="002138C0">
            <w:fldChar w:fldCharType="separate"/>
          </w:r>
          <w:r w:rsidR="00A37EE8">
            <w:rPr>
              <w:noProof/>
            </w:rPr>
            <w:t xml:space="preserve"> </w:t>
          </w:r>
          <w:r w:rsidR="00A37EE8" w:rsidRPr="00A37EE8">
            <w:rPr>
              <w:noProof/>
            </w:rPr>
            <w:t>[1]</w:t>
          </w:r>
          <w:r w:rsidR="002138C0">
            <w:fldChar w:fldCharType="end"/>
          </w:r>
        </w:sdtContent>
      </w:sdt>
      <w:r w:rsidR="005D7397">
        <w:t>. Due to this simple interface and the generality of its potential use</w:t>
      </w:r>
      <w:r w:rsidR="008B08A7">
        <w:t>,</w:t>
      </w:r>
      <w:r w:rsidR="005D7397">
        <w:t xml:space="preserve"> Key-Value can be used in a variety of systems </w:t>
      </w:r>
      <w:r w:rsidR="00F07935">
        <w:t>from storing image files to webpages</w:t>
      </w:r>
      <w:r w:rsidR="00FE313D">
        <w:t>, shopping carts and user profiles</w:t>
      </w:r>
      <w:r w:rsidR="00F07935">
        <w:t xml:space="preserve"> </w:t>
      </w:r>
      <w:sdt>
        <w:sdtPr>
          <w:id w:val="-1444600547"/>
          <w:citation/>
        </w:sdtPr>
        <w:sdtContent>
          <w:r w:rsidR="00F07935">
            <w:fldChar w:fldCharType="begin"/>
          </w:r>
          <w:r w:rsidR="00F07935">
            <w:instrText xml:space="preserve"> CITATION Kel14 \l 2057 </w:instrText>
          </w:r>
          <w:r w:rsidR="00F07935">
            <w:fldChar w:fldCharType="separate"/>
          </w:r>
          <w:r w:rsidR="00A37EE8" w:rsidRPr="00A37EE8">
            <w:rPr>
              <w:noProof/>
            </w:rPr>
            <w:t>[1]</w:t>
          </w:r>
          <w:r w:rsidR="00F07935">
            <w:fldChar w:fldCharType="end"/>
          </w:r>
        </w:sdtContent>
      </w:sdt>
      <w:sdt>
        <w:sdtPr>
          <w:id w:val="84971583"/>
          <w:citation/>
        </w:sdtPr>
        <w:sdtContent>
          <w:r w:rsidR="002138C0">
            <w:fldChar w:fldCharType="begin"/>
          </w:r>
          <w:r w:rsidR="002138C0">
            <w:instrText xml:space="preserve"> CITATION Goj15 \l 2057 </w:instrText>
          </w:r>
          <w:r w:rsidR="002138C0">
            <w:fldChar w:fldCharType="separate"/>
          </w:r>
          <w:r w:rsidR="00A37EE8">
            <w:rPr>
              <w:noProof/>
            </w:rPr>
            <w:t xml:space="preserve"> </w:t>
          </w:r>
          <w:r w:rsidR="00A37EE8" w:rsidRPr="00A37EE8">
            <w:rPr>
              <w:noProof/>
            </w:rPr>
            <w:t>[3]</w:t>
          </w:r>
          <w:r w:rsidR="002138C0">
            <w:fldChar w:fldCharType="end"/>
          </w:r>
        </w:sdtContent>
      </w:sdt>
      <w:r w:rsidR="00CE480F">
        <w:t>. This simplicity also lends to higher scalability and reliability meaning that an organisation can adjust its database solution to its needed requirements. The interaction with a Key-Value store is also simple with only three operations ‘put’, ‘get’, and ‘delete’</w:t>
      </w:r>
      <w:r w:rsidR="00FE313D">
        <w:t xml:space="preserve"> to the key itself</w:t>
      </w:r>
      <w:sdt>
        <w:sdtPr>
          <w:id w:val="1898784512"/>
          <w:citation/>
        </w:sdtPr>
        <w:sdtContent>
          <w:r w:rsidR="002138C0">
            <w:fldChar w:fldCharType="begin"/>
          </w:r>
          <w:r w:rsidR="002138C0">
            <w:instrText xml:space="preserve"> CITATION Čer19 \l 2057 </w:instrText>
          </w:r>
          <w:r w:rsidR="002138C0">
            <w:fldChar w:fldCharType="separate"/>
          </w:r>
          <w:r w:rsidR="00A37EE8">
            <w:rPr>
              <w:noProof/>
            </w:rPr>
            <w:t xml:space="preserve"> </w:t>
          </w:r>
          <w:r w:rsidR="00A37EE8" w:rsidRPr="00A37EE8">
            <w:rPr>
              <w:noProof/>
            </w:rPr>
            <w:t>[4]</w:t>
          </w:r>
          <w:r w:rsidR="002138C0">
            <w:fldChar w:fldCharType="end"/>
          </w:r>
        </w:sdtContent>
      </w:sdt>
      <w:r w:rsidR="00CE480F">
        <w:t>. However, with this simplicity comes limitation. This limited option of operations does not permit a user to query the data as you could in other database types</w:t>
      </w:r>
      <w:r w:rsidR="00FD14B4">
        <w:t xml:space="preserve"> such as RDWSQL or </w:t>
      </w:r>
      <w:r w:rsidR="002138C0">
        <w:t>d</w:t>
      </w:r>
      <w:r w:rsidR="00FD14B4">
        <w:t>ocument</w:t>
      </w:r>
      <w:r w:rsidR="002138C0">
        <w:t>-oriented</w:t>
      </w:r>
      <w:r w:rsidR="00FD14B4">
        <w:t xml:space="preserve"> stores. Neither does it allow analysis of the relationship between data points like a graph store</w:t>
      </w:r>
      <w:r w:rsidR="00CE480F">
        <w:t>. In continuation of this</w:t>
      </w:r>
      <w:r w:rsidR="008B08A7">
        <w:t>,</w:t>
      </w:r>
      <w:r w:rsidR="00CE480F">
        <w:t xml:space="preserve"> operations need to be precise</w:t>
      </w:r>
      <w:r w:rsidR="008B08A7">
        <w:t>,</w:t>
      </w:r>
      <w:r w:rsidR="00CE480F">
        <w:t xml:space="preserve"> each key </w:t>
      </w:r>
      <w:r w:rsidR="00B749D4">
        <w:t>must</w:t>
      </w:r>
      <w:r w:rsidR="00CE480F">
        <w:t xml:space="preserve"> be distinct, which means that if you cannot identify a key-value pair you cannot return the result</w:t>
      </w:r>
      <w:sdt>
        <w:sdtPr>
          <w:id w:val="1477726661"/>
          <w:citation/>
        </w:sdtPr>
        <w:sdtContent>
          <w:r w:rsidR="002138C0">
            <w:fldChar w:fldCharType="begin"/>
          </w:r>
          <w:r w:rsidR="002138C0">
            <w:instrText xml:space="preserve"> CITATION Kel14 \l 2057 </w:instrText>
          </w:r>
          <w:r w:rsidR="002138C0">
            <w:fldChar w:fldCharType="separate"/>
          </w:r>
          <w:r w:rsidR="00A37EE8">
            <w:rPr>
              <w:noProof/>
            </w:rPr>
            <w:t xml:space="preserve"> </w:t>
          </w:r>
          <w:r w:rsidR="00A37EE8" w:rsidRPr="00A37EE8">
            <w:rPr>
              <w:noProof/>
            </w:rPr>
            <w:t>[1]</w:t>
          </w:r>
          <w:r w:rsidR="002138C0">
            <w:fldChar w:fldCharType="end"/>
          </w:r>
        </w:sdtContent>
      </w:sdt>
      <w:r w:rsidR="00CE480F">
        <w:t xml:space="preserve">. With a large and complex dataset </w:t>
      </w:r>
      <w:r w:rsidR="00B749D4">
        <w:t xml:space="preserve">such as a multi-media platform containing </w:t>
      </w:r>
      <w:r w:rsidR="00FD14B4">
        <w:t>assets</w:t>
      </w:r>
      <w:r w:rsidR="002138C0">
        <w:t>, customer,</w:t>
      </w:r>
      <w:r w:rsidR="00FD14B4">
        <w:t xml:space="preserve"> and transaction</w:t>
      </w:r>
      <w:r w:rsidR="002138C0">
        <w:t xml:space="preserve"> data</w:t>
      </w:r>
      <w:r w:rsidR="00B749D4">
        <w:t xml:space="preserve"> the </w:t>
      </w:r>
      <w:r w:rsidR="00FD14B4">
        <w:t>k</w:t>
      </w:r>
      <w:r w:rsidR="00B749D4">
        <w:t>ey-</w:t>
      </w:r>
      <w:r w:rsidR="00FD14B4">
        <w:t>v</w:t>
      </w:r>
      <w:r w:rsidR="00B749D4">
        <w:t xml:space="preserve">alue store may not be the best option for AE. A key-value </w:t>
      </w:r>
      <w:r w:rsidR="00A15FDF">
        <w:t>database</w:t>
      </w:r>
      <w:r w:rsidR="00B749D4">
        <w:t xml:space="preserve"> could be utilised to store</w:t>
      </w:r>
      <w:r w:rsidR="00FD14B4">
        <w:t xml:space="preserve"> digital</w:t>
      </w:r>
      <w:r w:rsidR="00B749D4">
        <w:t xml:space="preserve"> </w:t>
      </w:r>
      <w:r w:rsidR="00FD14B4">
        <w:t>assets</w:t>
      </w:r>
      <w:r w:rsidR="002138C0">
        <w:t>,</w:t>
      </w:r>
      <w:r w:rsidR="00B749D4">
        <w:t xml:space="preserve"> however</w:t>
      </w:r>
      <w:r w:rsidR="002138C0">
        <w:t>,</w:t>
      </w:r>
      <w:r w:rsidR="00B749D4">
        <w:t xml:space="preserve"> this</w:t>
      </w:r>
      <w:r w:rsidR="002138C0">
        <w:t xml:space="preserve"> capability along</w:t>
      </w:r>
      <w:r w:rsidR="00B749D4">
        <w:t xml:space="preserve"> with query search</w:t>
      </w:r>
      <w:r w:rsidR="002138C0">
        <w:t>ing</w:t>
      </w:r>
      <w:r w:rsidR="00B749D4">
        <w:t xml:space="preserve"> is available in document</w:t>
      </w:r>
      <w:r w:rsidR="002138C0">
        <w:t>-oriented stores</w:t>
      </w:r>
      <w:sdt>
        <w:sdtPr>
          <w:id w:val="1499916444"/>
          <w:citation/>
        </w:sdtPr>
        <w:sdtContent>
          <w:r w:rsidR="002138C0">
            <w:fldChar w:fldCharType="begin"/>
          </w:r>
          <w:r w:rsidR="002138C0">
            <w:instrText xml:space="preserve"> CITATION Kel14 \l 2057 </w:instrText>
          </w:r>
          <w:r w:rsidR="002138C0">
            <w:fldChar w:fldCharType="separate"/>
          </w:r>
          <w:r w:rsidR="00A37EE8">
            <w:rPr>
              <w:noProof/>
            </w:rPr>
            <w:t xml:space="preserve"> </w:t>
          </w:r>
          <w:r w:rsidR="00A37EE8" w:rsidRPr="00A37EE8">
            <w:rPr>
              <w:noProof/>
            </w:rPr>
            <w:t>[1]</w:t>
          </w:r>
          <w:r w:rsidR="002138C0">
            <w:fldChar w:fldCharType="end"/>
          </w:r>
        </w:sdtContent>
      </w:sdt>
      <w:r w:rsidR="00B749D4">
        <w:t>.</w:t>
      </w:r>
    </w:p>
    <w:p w14:paraId="2AF76BE8" w14:textId="73D51FDB" w:rsidR="00910BAA" w:rsidRDefault="00910BAA" w:rsidP="00FE01EA"/>
    <w:p w14:paraId="52340776" w14:textId="7D5A58A2" w:rsidR="00A15FDF" w:rsidRDefault="00A15FDF" w:rsidP="00FE01EA"/>
    <w:p w14:paraId="0E072E33" w14:textId="44840B02" w:rsidR="002138C0" w:rsidRDefault="002138C0" w:rsidP="00FE01EA"/>
    <w:p w14:paraId="18A71336" w14:textId="77777777" w:rsidR="002138C0" w:rsidRDefault="002138C0" w:rsidP="00FE01EA"/>
    <w:p w14:paraId="7A74A37C" w14:textId="5AB24BD0" w:rsidR="007D7E83" w:rsidRDefault="007D7E83" w:rsidP="007D7E83">
      <w:pPr>
        <w:pStyle w:val="Heading3"/>
      </w:pPr>
      <w:bookmarkStart w:id="4" w:name="_Toc124870993"/>
      <w:r>
        <w:lastRenderedPageBreak/>
        <w:t>Wide-Column</w:t>
      </w:r>
      <w:bookmarkEnd w:id="4"/>
    </w:p>
    <w:p w14:paraId="18F3DEB7" w14:textId="0365C054" w:rsidR="007D7E83" w:rsidRDefault="007D7E83" w:rsidP="00FE01EA">
      <w:r>
        <w:t xml:space="preserve">A wide-column database </w:t>
      </w:r>
      <w:r w:rsidR="00254FA6">
        <w:t>has some similarities with the row and table structure of a RDBMS</w:t>
      </w:r>
      <w:r w:rsidR="00461E89">
        <w:t xml:space="preserve"> and the key-notation index of the key-value store</w:t>
      </w:r>
      <w:r w:rsidR="00254FA6">
        <w:t>.</w:t>
      </w:r>
      <w:r w:rsidR="00FE313D">
        <w:t xml:space="preserve"> </w:t>
      </w:r>
      <w:r w:rsidR="00461E89">
        <w:t xml:space="preserve">Unlike </w:t>
      </w:r>
      <w:r w:rsidR="0063653D">
        <w:t xml:space="preserve">relational </w:t>
      </w:r>
      <w:r w:rsidR="00461E89">
        <w:t>tables, wide-column</w:t>
      </w:r>
      <w:r w:rsidR="006A058A">
        <w:t xml:space="preserve"> stores data </w:t>
      </w:r>
      <w:r w:rsidR="00461E89">
        <w:t xml:space="preserve">solely </w:t>
      </w:r>
      <w:r w:rsidR="006A058A">
        <w:t>in columns</w:t>
      </w:r>
      <w:sdt>
        <w:sdtPr>
          <w:id w:val="-341703102"/>
          <w:citation/>
        </w:sdtPr>
        <w:sdtContent>
          <w:r w:rsidR="008C0C3B">
            <w:fldChar w:fldCharType="begin"/>
          </w:r>
          <w:r w:rsidR="008C0C3B">
            <w:instrText xml:space="preserve"> CITATION Lea10 \l 2057 </w:instrText>
          </w:r>
          <w:r w:rsidR="008C0C3B">
            <w:fldChar w:fldCharType="separate"/>
          </w:r>
          <w:r w:rsidR="00A37EE8">
            <w:rPr>
              <w:noProof/>
            </w:rPr>
            <w:t xml:space="preserve"> </w:t>
          </w:r>
          <w:r w:rsidR="00A37EE8" w:rsidRPr="00A37EE8">
            <w:rPr>
              <w:noProof/>
            </w:rPr>
            <w:t>[2]</w:t>
          </w:r>
          <w:r w:rsidR="008C0C3B">
            <w:fldChar w:fldCharType="end"/>
          </w:r>
        </w:sdtContent>
      </w:sdt>
      <w:sdt>
        <w:sdtPr>
          <w:id w:val="-275173795"/>
          <w:citation/>
        </w:sdtPr>
        <w:sdtContent>
          <w:r w:rsidR="008C0C3B">
            <w:fldChar w:fldCharType="begin"/>
          </w:r>
          <w:r w:rsidR="008C0C3B">
            <w:instrText xml:space="preserve"> CITATION Pav16 \l 2057 </w:instrText>
          </w:r>
          <w:r w:rsidR="008C0C3B">
            <w:fldChar w:fldCharType="separate"/>
          </w:r>
          <w:r w:rsidR="00A37EE8">
            <w:rPr>
              <w:noProof/>
            </w:rPr>
            <w:t xml:space="preserve"> </w:t>
          </w:r>
          <w:r w:rsidR="00A37EE8" w:rsidRPr="00A37EE8">
            <w:rPr>
              <w:noProof/>
            </w:rPr>
            <w:t>[5]</w:t>
          </w:r>
          <w:r w:rsidR="008C0C3B">
            <w:fldChar w:fldCharType="end"/>
          </w:r>
        </w:sdtContent>
      </w:sdt>
      <w:r w:rsidR="006A058A">
        <w:t>. In the traditional relational model if one row field in a customer database requires the column “landline telephone number”</w:t>
      </w:r>
      <w:r w:rsidR="00461E89">
        <w:t xml:space="preserve"> for example</w:t>
      </w:r>
      <w:r w:rsidR="006A058A">
        <w:t>, then all rows must have the column</w:t>
      </w:r>
      <w:r w:rsidR="00A15FDF">
        <w:t>.</w:t>
      </w:r>
      <w:r w:rsidR="006A058A">
        <w:t xml:space="preserve"> </w:t>
      </w:r>
      <w:r w:rsidR="00A15FDF">
        <w:t>T</w:t>
      </w:r>
      <w:r w:rsidR="006A058A">
        <w:t xml:space="preserve">his of course can be </w:t>
      </w:r>
      <w:r w:rsidR="006A058A">
        <w:rPr>
          <w:i/>
          <w:iCs/>
        </w:rPr>
        <w:t>null</w:t>
      </w:r>
      <w:r w:rsidR="00A15FDF">
        <w:rPr>
          <w:i/>
          <w:iCs/>
        </w:rPr>
        <w:t xml:space="preserve"> </w:t>
      </w:r>
      <w:r w:rsidR="00A15FDF">
        <w:t xml:space="preserve">in a </w:t>
      </w:r>
      <w:proofErr w:type="gramStart"/>
      <w:r w:rsidR="00A15FDF">
        <w:t>RDWSQL</w:t>
      </w:r>
      <w:proofErr w:type="gramEnd"/>
      <w:r w:rsidR="006A058A">
        <w:t xml:space="preserve"> but it must still exist in the pre-defined schema. </w:t>
      </w:r>
      <w:proofErr w:type="gramStart"/>
      <w:r w:rsidR="006A058A">
        <w:t>Wide-column</w:t>
      </w:r>
      <w:proofErr w:type="gramEnd"/>
      <w:r w:rsidR="006A058A">
        <w:t xml:space="preserve"> </w:t>
      </w:r>
      <w:r w:rsidR="0061635F">
        <w:t xml:space="preserve">compartmentalises each column of a data table so if a </w:t>
      </w:r>
      <w:r w:rsidR="001201D6">
        <w:t>field</w:t>
      </w:r>
      <w:r w:rsidR="0061635F">
        <w:t xml:space="preserve"> does</w:t>
      </w:r>
      <w:r w:rsidR="001201D6">
        <w:t xml:space="preserve"> not</w:t>
      </w:r>
      <w:r w:rsidR="0061635F">
        <w:t xml:space="preserve"> require that column then that </w:t>
      </w:r>
      <w:r w:rsidR="00461E89">
        <w:t>axis</w:t>
      </w:r>
      <w:r w:rsidR="0061635F">
        <w:t xml:space="preserve"> in the architecture is not generated. This may seem rudimentary</w:t>
      </w:r>
      <w:r w:rsidR="001201D6">
        <w:t xml:space="preserve"> initially,</w:t>
      </w:r>
      <w:r w:rsidR="0061635F">
        <w:t xml:space="preserve"> but when the database </w:t>
      </w:r>
      <w:proofErr w:type="gramStart"/>
      <w:r w:rsidR="0061635F">
        <w:t>grows in size</w:t>
      </w:r>
      <w:proofErr w:type="gramEnd"/>
      <w:r w:rsidR="001201D6">
        <w:t>,</w:t>
      </w:r>
      <w:r w:rsidR="0061635F">
        <w:t xml:space="preserve"> having to generate each field can be resource and time consuming</w:t>
      </w:r>
      <w:sdt>
        <w:sdtPr>
          <w:id w:val="1289635799"/>
          <w:citation/>
        </w:sdtPr>
        <w:sdtContent>
          <w:r w:rsidR="008C0C3B">
            <w:fldChar w:fldCharType="begin"/>
          </w:r>
          <w:r w:rsidR="008C0C3B">
            <w:instrText xml:space="preserve"> CITATION Abr14 \l 2057 </w:instrText>
          </w:r>
          <w:r w:rsidR="008C0C3B">
            <w:fldChar w:fldCharType="separate"/>
          </w:r>
          <w:r w:rsidR="00A37EE8">
            <w:rPr>
              <w:noProof/>
            </w:rPr>
            <w:t xml:space="preserve"> </w:t>
          </w:r>
          <w:r w:rsidR="00A37EE8" w:rsidRPr="00A37EE8">
            <w:rPr>
              <w:noProof/>
            </w:rPr>
            <w:t>[6]</w:t>
          </w:r>
          <w:r w:rsidR="008C0C3B">
            <w:fldChar w:fldCharType="end"/>
          </w:r>
        </w:sdtContent>
      </w:sdt>
      <w:r w:rsidR="0061635F">
        <w:t>.</w:t>
      </w:r>
      <w:r w:rsidR="001201D6">
        <w:t xml:space="preserve"> Not only this</w:t>
      </w:r>
      <w:r w:rsidR="0063653D">
        <w:t>,</w:t>
      </w:r>
      <w:r w:rsidR="001201D6">
        <w:t xml:space="preserve"> but</w:t>
      </w:r>
      <w:r w:rsidR="0063653D">
        <w:t xml:space="preserve"> in wide-column stores,</w:t>
      </w:r>
      <w:r w:rsidR="001201D6">
        <w:t xml:space="preserve"> columns can be nested in</w:t>
      </w:r>
      <w:r w:rsidR="0063653D">
        <w:t>s</w:t>
      </w:r>
      <w:r w:rsidR="001201D6">
        <w:t>ide other</w:t>
      </w:r>
      <w:r w:rsidR="0063653D">
        <w:t>s</w:t>
      </w:r>
      <w:r w:rsidR="001201D6">
        <w:t xml:space="preserve"> to generate super columns </w:t>
      </w:r>
      <w:r w:rsidR="0063653D">
        <w:t>which</w:t>
      </w:r>
      <w:r w:rsidR="001201D6">
        <w:t xml:space="preserve"> in turn</w:t>
      </w:r>
      <w:r w:rsidR="0063653D">
        <w:t xml:space="preserve"> can be</w:t>
      </w:r>
      <w:r w:rsidR="001201D6">
        <w:t xml:space="preserve"> grouped to form families</w:t>
      </w:r>
      <w:sdt>
        <w:sdtPr>
          <w:id w:val="-30038929"/>
          <w:citation/>
        </w:sdtPr>
        <w:sdtContent>
          <w:r w:rsidR="008C0C3B">
            <w:fldChar w:fldCharType="begin"/>
          </w:r>
          <w:r w:rsidR="008C0C3B">
            <w:instrText xml:space="preserve"> CITATION Scy22 \l 2057 </w:instrText>
          </w:r>
          <w:r w:rsidR="008C0C3B">
            <w:fldChar w:fldCharType="separate"/>
          </w:r>
          <w:r w:rsidR="00A37EE8">
            <w:rPr>
              <w:noProof/>
            </w:rPr>
            <w:t xml:space="preserve"> </w:t>
          </w:r>
          <w:r w:rsidR="00A37EE8" w:rsidRPr="00A37EE8">
            <w:rPr>
              <w:noProof/>
            </w:rPr>
            <w:t>[7]</w:t>
          </w:r>
          <w:r w:rsidR="008C0C3B">
            <w:fldChar w:fldCharType="end"/>
          </w:r>
        </w:sdtContent>
      </w:sdt>
      <w:r w:rsidR="001201D6">
        <w:t xml:space="preserve">. In essence it creates a </w:t>
      </w:r>
      <w:r w:rsidR="00792B81">
        <w:t>multi</w:t>
      </w:r>
      <w:r w:rsidR="001201D6">
        <w:t>-dimensional data structure expan</w:t>
      </w:r>
      <w:r w:rsidR="0063653D">
        <w:t>ding</w:t>
      </w:r>
      <w:r w:rsidR="001201D6">
        <w:t xml:space="preserve"> the key-value store previously mentioned</w:t>
      </w:r>
      <w:r w:rsidR="0063653D">
        <w:t>.</w:t>
      </w:r>
      <w:r w:rsidR="00B8497B">
        <w:t xml:space="preserve"> </w:t>
      </w:r>
      <w:r w:rsidR="0063653D">
        <w:t>Wide-column s</w:t>
      </w:r>
      <w:r w:rsidR="00B8497B">
        <w:t>har</w:t>
      </w:r>
      <w:r w:rsidR="0063653D">
        <w:t>es</w:t>
      </w:r>
      <w:r w:rsidR="00B8497B">
        <w:t xml:space="preserve"> the advantages</w:t>
      </w:r>
      <w:r w:rsidR="00A15FDF">
        <w:t xml:space="preserve"> with key-value stores,</w:t>
      </w:r>
      <w:r w:rsidR="00B8497B">
        <w:t xml:space="preserve"> of being able to add new data entries easily</w:t>
      </w:r>
      <w:r w:rsidR="0063653D">
        <w:t xml:space="preserve"> and retrieving data quickly. B</w:t>
      </w:r>
      <w:r w:rsidR="00B8497B">
        <w:t>oth</w:t>
      </w:r>
      <w:r w:rsidR="0063653D">
        <w:t xml:space="preserve"> of which do</w:t>
      </w:r>
      <w:r w:rsidR="00B8497B">
        <w:t xml:space="preserve"> not requir</w:t>
      </w:r>
      <w:r w:rsidR="0063653D">
        <w:t>e</w:t>
      </w:r>
      <w:r w:rsidR="00B8497B">
        <w:t xml:space="preserve"> the full design of the database prior, unlike </w:t>
      </w:r>
      <w:r w:rsidR="00A15FDF">
        <w:t>RDW</w:t>
      </w:r>
      <w:r w:rsidR="00B8497B">
        <w:t>SQL</w:t>
      </w:r>
      <w:sdt>
        <w:sdtPr>
          <w:id w:val="-290283863"/>
          <w:citation/>
        </w:sdtPr>
        <w:sdtContent>
          <w:r w:rsidR="00915F45">
            <w:fldChar w:fldCharType="begin"/>
          </w:r>
          <w:r w:rsidR="00915F45">
            <w:instrText xml:space="preserve"> CITATION Bea20 \l 2057 </w:instrText>
          </w:r>
          <w:r w:rsidR="00915F45">
            <w:fldChar w:fldCharType="separate"/>
          </w:r>
          <w:r w:rsidR="00A37EE8">
            <w:rPr>
              <w:noProof/>
            </w:rPr>
            <w:t xml:space="preserve"> </w:t>
          </w:r>
          <w:r w:rsidR="00A37EE8" w:rsidRPr="00A37EE8">
            <w:rPr>
              <w:noProof/>
            </w:rPr>
            <w:t>[8]</w:t>
          </w:r>
          <w:r w:rsidR="00915F45">
            <w:fldChar w:fldCharType="end"/>
          </w:r>
        </w:sdtContent>
      </w:sdt>
      <w:r w:rsidR="001201D6">
        <w:t xml:space="preserve">. </w:t>
      </w:r>
      <w:r w:rsidR="00461E89">
        <w:t>Much like the other forms of NoSQL database discussed in this report</w:t>
      </w:r>
      <w:r w:rsidR="00915F45">
        <w:t>,</w:t>
      </w:r>
      <w:r w:rsidR="00461E89">
        <w:t xml:space="preserve"> </w:t>
      </w:r>
      <w:proofErr w:type="gramStart"/>
      <w:r w:rsidR="00915F45">
        <w:t>wide-column</w:t>
      </w:r>
      <w:proofErr w:type="gramEnd"/>
      <w:r w:rsidR="00461E89">
        <w:t xml:space="preserve"> shares the advantage of scalability and parallel processing. In addition, as the data is not stored in a rigid schema as required in </w:t>
      </w:r>
      <w:r w:rsidR="00915F45">
        <w:t>RDWSQL</w:t>
      </w:r>
      <w:r w:rsidR="006E2CE4">
        <w:t xml:space="preserve"> the data is more readily compressed for storage. Where </w:t>
      </w:r>
      <w:proofErr w:type="gramStart"/>
      <w:r w:rsidR="006E2CE4">
        <w:t>wide-column</w:t>
      </w:r>
      <w:proofErr w:type="gramEnd"/>
      <w:r w:rsidR="006E2CE4">
        <w:t xml:space="preserve"> falls short is when it is applied outside its scope of strength. In transactions for example, wide-column is best employed in the analysis of the transactions as they do not update </w:t>
      </w:r>
      <w:r w:rsidR="005215EF">
        <w:t xml:space="preserve">these </w:t>
      </w:r>
      <w:r w:rsidR="006E2CE4">
        <w:t>in the most efficient way due to their architecture</w:t>
      </w:r>
      <w:sdt>
        <w:sdtPr>
          <w:id w:val="314224696"/>
          <w:citation/>
        </w:sdtPr>
        <w:sdtContent>
          <w:r w:rsidR="00915F45">
            <w:fldChar w:fldCharType="begin"/>
          </w:r>
          <w:r w:rsidR="00915F45">
            <w:instrText xml:space="preserve"> CITATION Kel14 \l 2057 </w:instrText>
          </w:r>
          <w:r w:rsidR="00915F45">
            <w:fldChar w:fldCharType="separate"/>
          </w:r>
          <w:r w:rsidR="00A37EE8">
            <w:rPr>
              <w:noProof/>
            </w:rPr>
            <w:t xml:space="preserve"> </w:t>
          </w:r>
          <w:r w:rsidR="00A37EE8" w:rsidRPr="00A37EE8">
            <w:rPr>
              <w:noProof/>
            </w:rPr>
            <w:t>[1]</w:t>
          </w:r>
          <w:r w:rsidR="00915F45">
            <w:fldChar w:fldCharType="end"/>
          </w:r>
        </w:sdtContent>
      </w:sdt>
      <w:sdt>
        <w:sdtPr>
          <w:id w:val="1379510124"/>
          <w:citation/>
        </w:sdtPr>
        <w:sdtContent>
          <w:r w:rsidR="00915F45">
            <w:fldChar w:fldCharType="begin"/>
          </w:r>
          <w:r w:rsidR="00915F45">
            <w:instrText xml:space="preserve"> CITATION Scy22 \l 2057 </w:instrText>
          </w:r>
          <w:r w:rsidR="00915F45">
            <w:fldChar w:fldCharType="separate"/>
          </w:r>
          <w:r w:rsidR="00A37EE8">
            <w:rPr>
              <w:noProof/>
            </w:rPr>
            <w:t xml:space="preserve"> </w:t>
          </w:r>
          <w:r w:rsidR="00A37EE8" w:rsidRPr="00A37EE8">
            <w:rPr>
              <w:noProof/>
            </w:rPr>
            <w:t>[7]</w:t>
          </w:r>
          <w:r w:rsidR="00915F45">
            <w:fldChar w:fldCharType="end"/>
          </w:r>
        </w:sdtContent>
      </w:sdt>
      <w:r w:rsidR="00915F45">
        <w:t xml:space="preserve">. </w:t>
      </w:r>
      <w:proofErr w:type="spellStart"/>
      <w:r w:rsidR="005215EF">
        <w:t>NoSQLs</w:t>
      </w:r>
      <w:proofErr w:type="spellEnd"/>
      <w:r w:rsidR="005215EF">
        <w:t xml:space="preserve"> lack of support for ACID transactions</w:t>
      </w:r>
      <w:r w:rsidR="00A15FDF">
        <w:t xml:space="preserve"> is a common drawback across all NoSQL databasing</w:t>
      </w:r>
      <w:r w:rsidR="006E2CE4">
        <w:t>.</w:t>
      </w:r>
      <w:r w:rsidR="001201D6">
        <w:t xml:space="preserve"> </w:t>
      </w:r>
      <w:r w:rsidR="006E2CE4">
        <w:t>This alongside row-specific queries are wide-columns weakness. For a</w:t>
      </w:r>
      <w:r w:rsidR="00DD3157">
        <w:t>n</w:t>
      </w:r>
      <w:r w:rsidR="006E2CE4">
        <w:t xml:space="preserve"> </w:t>
      </w:r>
      <w:r w:rsidR="00DD3157">
        <w:t>expanding commercial business</w:t>
      </w:r>
      <w:r w:rsidR="00FE313D">
        <w:t>,</w:t>
      </w:r>
      <w:r w:rsidR="00DD3157">
        <w:t xml:space="preserve"> like AE, although the analysis of trade information would be </w:t>
      </w:r>
      <w:r w:rsidR="00FE313D">
        <w:t>useful,</w:t>
      </w:r>
      <w:r w:rsidR="00DD3157">
        <w:t xml:space="preserve"> I believe a more generalised and capable database design would be more suitable than </w:t>
      </w:r>
      <w:proofErr w:type="gramStart"/>
      <w:r w:rsidR="00DD3157">
        <w:t>wide-column</w:t>
      </w:r>
      <w:proofErr w:type="gramEnd"/>
      <w:r w:rsidR="00915F45">
        <w:t>.</w:t>
      </w:r>
    </w:p>
    <w:p w14:paraId="35672F84" w14:textId="77777777" w:rsidR="007D7E83" w:rsidRDefault="007D7E83" w:rsidP="00FE01EA"/>
    <w:p w14:paraId="690DDE1D" w14:textId="77777777" w:rsidR="00910BAA" w:rsidRDefault="00910BAA" w:rsidP="007D7E83">
      <w:pPr>
        <w:pStyle w:val="Heading3"/>
      </w:pPr>
      <w:bookmarkStart w:id="5" w:name="_Toc124870994"/>
      <w:r>
        <w:t>Graph</w:t>
      </w:r>
      <w:bookmarkEnd w:id="5"/>
    </w:p>
    <w:p w14:paraId="0DEFB1A6" w14:textId="2CE1C40B" w:rsidR="007D7E83" w:rsidRDefault="00910BAA" w:rsidP="00FE01EA">
      <w:r>
        <w:t xml:space="preserve">A graph NoSQL database is comprised of </w:t>
      </w:r>
      <w:r>
        <w:rPr>
          <w:i/>
          <w:iCs/>
        </w:rPr>
        <w:t>nodes</w:t>
      </w:r>
      <w:r>
        <w:t xml:space="preserve"> and </w:t>
      </w:r>
      <w:r w:rsidR="005215EF">
        <w:t>their connections</w:t>
      </w:r>
      <w:r>
        <w:t xml:space="preserve"> to one another through </w:t>
      </w:r>
      <w:r>
        <w:rPr>
          <w:i/>
          <w:iCs/>
        </w:rPr>
        <w:t>relationships</w:t>
      </w:r>
      <w:r>
        <w:t xml:space="preserve">. </w:t>
      </w:r>
      <w:r>
        <w:rPr>
          <w:i/>
          <w:iCs/>
        </w:rPr>
        <w:t xml:space="preserve">Nodes </w:t>
      </w:r>
      <w:r>
        <w:t xml:space="preserve">can also possess </w:t>
      </w:r>
      <w:r w:rsidRPr="00A15FDF">
        <w:rPr>
          <w:i/>
          <w:iCs/>
        </w:rPr>
        <w:t>properties</w:t>
      </w:r>
      <w:r>
        <w:t xml:space="preserve"> which leads to Graph NoSQL databases sometimes being referred to as triple stores</w:t>
      </w:r>
      <w:sdt>
        <w:sdtPr>
          <w:id w:val="1539084990"/>
          <w:citation/>
        </w:sdtPr>
        <w:sdtContent>
          <w:r w:rsidR="00915F45">
            <w:fldChar w:fldCharType="begin"/>
          </w:r>
          <w:r w:rsidR="00915F45">
            <w:instrText xml:space="preserve"> CITATION Kel14 \l 2057 </w:instrText>
          </w:r>
          <w:r w:rsidR="00915F45">
            <w:fldChar w:fldCharType="separate"/>
          </w:r>
          <w:r w:rsidR="00A37EE8">
            <w:rPr>
              <w:noProof/>
            </w:rPr>
            <w:t xml:space="preserve"> </w:t>
          </w:r>
          <w:r w:rsidR="00A37EE8" w:rsidRPr="00A37EE8">
            <w:rPr>
              <w:noProof/>
            </w:rPr>
            <w:t>[1]</w:t>
          </w:r>
          <w:r w:rsidR="00915F45">
            <w:fldChar w:fldCharType="end"/>
          </w:r>
        </w:sdtContent>
      </w:sdt>
      <w:r>
        <w:t xml:space="preserve">. A mapping of these </w:t>
      </w:r>
      <w:r>
        <w:rPr>
          <w:i/>
          <w:iCs/>
        </w:rPr>
        <w:t>nodes</w:t>
      </w:r>
      <w:r>
        <w:t>, their connections and properties create a graph</w:t>
      </w:r>
      <w:r w:rsidR="005215EF">
        <w:t>ing</w:t>
      </w:r>
      <w:r w:rsidR="00B8497B">
        <w:t xml:space="preserve"> network</w:t>
      </w:r>
      <w:r>
        <w:t>. Graph stores are used when there are many data points which are related to one another in complex ways, their common business application is for analysis between objects such as social networks, related products and finding patterns between data points</w:t>
      </w:r>
      <w:sdt>
        <w:sdtPr>
          <w:id w:val="1268036734"/>
          <w:citation/>
        </w:sdtPr>
        <w:sdtContent>
          <w:r w:rsidR="00915F45">
            <w:fldChar w:fldCharType="begin"/>
          </w:r>
          <w:r w:rsidR="00915F45">
            <w:instrText xml:space="preserve"> CITATION Kel14 \l 2057 </w:instrText>
          </w:r>
          <w:r w:rsidR="00915F45">
            <w:fldChar w:fldCharType="separate"/>
          </w:r>
          <w:r w:rsidR="00A37EE8">
            <w:rPr>
              <w:noProof/>
            </w:rPr>
            <w:t xml:space="preserve"> </w:t>
          </w:r>
          <w:r w:rsidR="00A37EE8" w:rsidRPr="00A37EE8">
            <w:rPr>
              <w:noProof/>
            </w:rPr>
            <w:t>[1]</w:t>
          </w:r>
          <w:r w:rsidR="00915F45">
            <w:fldChar w:fldCharType="end"/>
          </w:r>
        </w:sdtContent>
      </w:sdt>
      <w:sdt>
        <w:sdtPr>
          <w:id w:val="-449789437"/>
          <w:citation/>
        </w:sdtPr>
        <w:sdtContent>
          <w:r w:rsidR="00915F45">
            <w:fldChar w:fldCharType="begin"/>
          </w:r>
          <w:r w:rsidR="00915F45">
            <w:instrText xml:space="preserve"> CITATION Čer19 \l 2057 </w:instrText>
          </w:r>
          <w:r w:rsidR="00915F45">
            <w:fldChar w:fldCharType="separate"/>
          </w:r>
          <w:r w:rsidR="00A37EE8">
            <w:rPr>
              <w:noProof/>
            </w:rPr>
            <w:t xml:space="preserve"> </w:t>
          </w:r>
          <w:r w:rsidR="00A37EE8" w:rsidRPr="00A37EE8">
            <w:rPr>
              <w:noProof/>
            </w:rPr>
            <w:t>[4]</w:t>
          </w:r>
          <w:r w:rsidR="00915F45">
            <w:fldChar w:fldCharType="end"/>
          </w:r>
        </w:sdtContent>
      </w:sdt>
      <w:r>
        <w:t>. Graph databases have the advantage over RD</w:t>
      </w:r>
      <w:r w:rsidR="00A15FDF">
        <w:t>WSQL</w:t>
      </w:r>
      <w:r>
        <w:t xml:space="preserve"> where the relationships between nodes are inexpensive regarding computing resourcing and do not need to be as rigidly defined as </w:t>
      </w:r>
      <w:r w:rsidRPr="00A15FDF">
        <w:rPr>
          <w:i/>
          <w:iCs/>
        </w:rPr>
        <w:t>joins</w:t>
      </w:r>
      <w:r>
        <w:t xml:space="preserve"> are in SQL</w:t>
      </w:r>
      <w:sdt>
        <w:sdtPr>
          <w:id w:val="1077788078"/>
          <w:citation/>
        </w:sdtPr>
        <w:sdtContent>
          <w:r w:rsidR="00A37EE8">
            <w:fldChar w:fldCharType="begin"/>
          </w:r>
          <w:r w:rsidR="00A37EE8">
            <w:instrText xml:space="preserve"> CITATION Kel14 \l 2057 </w:instrText>
          </w:r>
          <w:r w:rsidR="00A37EE8">
            <w:fldChar w:fldCharType="separate"/>
          </w:r>
          <w:r w:rsidR="00A37EE8">
            <w:rPr>
              <w:noProof/>
            </w:rPr>
            <w:t xml:space="preserve"> </w:t>
          </w:r>
          <w:r w:rsidR="00A37EE8" w:rsidRPr="00A37EE8">
            <w:rPr>
              <w:noProof/>
            </w:rPr>
            <w:t>[1]</w:t>
          </w:r>
          <w:r w:rsidR="00A37EE8">
            <w:fldChar w:fldCharType="end"/>
          </w:r>
        </w:sdtContent>
      </w:sdt>
      <w:sdt>
        <w:sdtPr>
          <w:id w:val="1206293631"/>
          <w:citation/>
        </w:sdtPr>
        <w:sdtContent>
          <w:r w:rsidR="00A37EE8">
            <w:fldChar w:fldCharType="begin"/>
          </w:r>
          <w:r w:rsidR="00A37EE8">
            <w:instrText xml:space="preserve"> CITATION Wil21 \l 2057 </w:instrText>
          </w:r>
          <w:r w:rsidR="00A37EE8">
            <w:fldChar w:fldCharType="separate"/>
          </w:r>
          <w:r w:rsidR="00A37EE8">
            <w:rPr>
              <w:noProof/>
            </w:rPr>
            <w:t xml:space="preserve"> </w:t>
          </w:r>
          <w:r w:rsidR="00A37EE8" w:rsidRPr="00A37EE8">
            <w:rPr>
              <w:noProof/>
            </w:rPr>
            <w:t>[9]</w:t>
          </w:r>
          <w:r w:rsidR="00A37EE8">
            <w:fldChar w:fldCharType="end"/>
          </w:r>
        </w:sdtContent>
      </w:sdt>
      <w:r>
        <w:t xml:space="preserve">. </w:t>
      </w:r>
      <w:r w:rsidRPr="00A37EE8">
        <w:rPr>
          <w:highlight w:val="yellow"/>
        </w:rPr>
        <w:t>However</w:t>
      </w:r>
      <w:r>
        <w:t xml:space="preserve">, where they fall short in comparison to their NoSQL counterparts is their difficulty in scaling horizontally due to their networked nature with </w:t>
      </w:r>
      <w:r w:rsidR="00B8497B">
        <w:t xml:space="preserve">interlinked </w:t>
      </w:r>
      <w:r>
        <w:t>data nodes.</w:t>
      </w:r>
      <w:r w:rsidR="007D7E83">
        <w:t xml:space="preserve"> This in addition to their emphasis on the connecting relational data </w:t>
      </w:r>
      <w:r w:rsidR="007D7E83" w:rsidRPr="00A15FDF">
        <w:rPr>
          <w:i/>
          <w:iCs/>
        </w:rPr>
        <w:t>between</w:t>
      </w:r>
      <w:r w:rsidR="007D7E83">
        <w:t xml:space="preserve"> nodes means that graph databases are not only specialised but are also rarely used on their own in a business context. </w:t>
      </w:r>
      <w:proofErr w:type="gramStart"/>
      <w:r w:rsidR="00B8497B">
        <w:t>With this in mind, a</w:t>
      </w:r>
      <w:proofErr w:type="gramEnd"/>
      <w:r w:rsidR="00B8497B">
        <w:t xml:space="preserve"> graph database would be useful for an advanced commercial web application</w:t>
      </w:r>
      <w:r w:rsidR="00A15FDF">
        <w:t>.</w:t>
      </w:r>
      <w:r w:rsidR="00B8497B">
        <w:t xml:space="preserve"> </w:t>
      </w:r>
      <w:r w:rsidR="00A15FDF">
        <w:t>F</w:t>
      </w:r>
      <w:r w:rsidR="00B8497B">
        <w:t>or example, recommending books and asset types that buyers of a similar purchase history have also bought and analysing similar relationships for commercial use. However, as a stand-alone application to manage transactional data, user information and cataloguing</w:t>
      </w:r>
      <w:r w:rsidR="00A15FDF">
        <w:t>,</w:t>
      </w:r>
      <w:r w:rsidR="00B8497B">
        <w:t xml:space="preserve"> graph stores would not be suitable.</w:t>
      </w:r>
    </w:p>
    <w:p w14:paraId="721F170C" w14:textId="77777777" w:rsidR="00770695" w:rsidRDefault="00770695" w:rsidP="0055385D"/>
    <w:p w14:paraId="38602936" w14:textId="3CBD4BF9" w:rsidR="006C5681" w:rsidRDefault="006C5681" w:rsidP="006C5681">
      <w:pPr>
        <w:pStyle w:val="Heading3"/>
      </w:pPr>
      <w:bookmarkStart w:id="6" w:name="_Toc124870995"/>
      <w:r>
        <w:lastRenderedPageBreak/>
        <w:t>Document-oriented</w:t>
      </w:r>
      <w:bookmarkEnd w:id="6"/>
    </w:p>
    <w:p w14:paraId="5FB43D36" w14:textId="1787BFFA" w:rsidR="006C5681" w:rsidRDefault="00B8497B" w:rsidP="006C5681">
      <w:r>
        <w:t xml:space="preserve">A </w:t>
      </w:r>
      <w:r w:rsidR="006C5681">
        <w:t xml:space="preserve">Document database stores data </w:t>
      </w:r>
      <w:r w:rsidR="00792B81">
        <w:t>in</w:t>
      </w:r>
      <w:r w:rsidR="00056549">
        <w:t xml:space="preserve"> document form</w:t>
      </w:r>
      <w:r w:rsidR="00093B62">
        <w:t xml:space="preserve"> in collections</w:t>
      </w:r>
      <w:r w:rsidR="00056549">
        <w:t xml:space="preserve"> using</w:t>
      </w:r>
      <w:r w:rsidR="006C5681">
        <w:t xml:space="preserve"> </w:t>
      </w:r>
      <w:proofErr w:type="spellStart"/>
      <w:r w:rsidR="006C5681">
        <w:t>Javascript</w:t>
      </w:r>
      <w:proofErr w:type="spellEnd"/>
      <w:r w:rsidR="006C5681">
        <w:t xml:space="preserve"> Object Notation (JSON)-like documents</w:t>
      </w:r>
      <w:r w:rsidR="00056549">
        <w:t xml:space="preserve"> or </w:t>
      </w:r>
      <w:r w:rsidR="00093B62" w:rsidRPr="00093B62">
        <w:t>Extensible Markup Language</w:t>
      </w:r>
      <w:r w:rsidR="00093B62">
        <w:t xml:space="preserve"> (</w:t>
      </w:r>
      <w:r w:rsidR="00056549">
        <w:t>XML</w:t>
      </w:r>
      <w:r w:rsidR="00093B62">
        <w:t>)</w:t>
      </w:r>
      <w:r w:rsidR="00FE313D">
        <w:t>,</w:t>
      </w:r>
      <w:r w:rsidR="00093B62">
        <w:t xml:space="preserve"> opposed to the tabular structure of RDWSQL</w:t>
      </w:r>
      <w:r w:rsidR="006C5681">
        <w:t>.</w:t>
      </w:r>
      <w:r w:rsidR="00093B62">
        <w:t xml:space="preserve"> </w:t>
      </w:r>
      <w:r>
        <w:t>It has the benefit of the rapid-access of</w:t>
      </w:r>
      <w:r w:rsidR="003E0763">
        <w:t xml:space="preserve"> information </w:t>
      </w:r>
      <w:r w:rsidR="00FE313D">
        <w:t>as a</w:t>
      </w:r>
      <w:r>
        <w:t xml:space="preserve"> key-value store but a</w:t>
      </w:r>
      <w:r w:rsidR="00FE313D">
        <w:t>s data is stored as documents, provides</w:t>
      </w:r>
      <w:r>
        <w:t xml:space="preserve"> the capacity for a more generalised structure that can be </w:t>
      </w:r>
      <w:r w:rsidR="00093B62">
        <w:t>probed with advanced queries</w:t>
      </w:r>
      <w:r>
        <w:t>, unlike its other NoSQL counterparts</w:t>
      </w:r>
      <w:r w:rsidR="005215EF">
        <w:t>. Each document entry is an indexed object and within this object can be other nested objects. This allows for a very integrated and rich database structure</w:t>
      </w:r>
      <w:r>
        <w:t xml:space="preserve">. </w:t>
      </w:r>
      <w:r w:rsidR="003E0763">
        <w:t>With document stores each object is indexed and is searchable</w:t>
      </w:r>
      <w:r w:rsidR="009743E5">
        <w:t xml:space="preserve"> and </w:t>
      </w:r>
      <w:r w:rsidR="003E0763">
        <w:t>query language is simple and do</w:t>
      </w:r>
      <w:r w:rsidR="009743E5">
        <w:t>es not</w:t>
      </w:r>
      <w:r w:rsidR="003E0763">
        <w:t xml:space="preserve"> require much knowledge of a </w:t>
      </w:r>
      <w:r w:rsidR="009743E5">
        <w:t xml:space="preserve">structured </w:t>
      </w:r>
      <w:r w:rsidR="003E0763">
        <w:t xml:space="preserve">syntax </w:t>
      </w:r>
      <w:r w:rsidR="009743E5">
        <w:t>compared to that of SQL</w:t>
      </w:r>
      <w:r w:rsidR="003E0763">
        <w:t xml:space="preserve">. Not only this, </w:t>
      </w:r>
      <w:r w:rsidR="00093B62">
        <w:t>but it is also</w:t>
      </w:r>
      <w:r w:rsidR="009743E5">
        <w:t xml:space="preserve"> </w:t>
      </w:r>
      <w:r w:rsidR="003E0763">
        <w:t xml:space="preserve">incredibly scalable and due to its lack of a rigid schema, </w:t>
      </w:r>
      <w:r w:rsidR="00093B62">
        <w:t xml:space="preserve">requires </w:t>
      </w:r>
      <w:r w:rsidR="003E0763">
        <w:t>less forward-planning in terms of storage design</w:t>
      </w:r>
      <w:r w:rsidR="00673506">
        <w:t xml:space="preserve"> and </w:t>
      </w:r>
      <w:r w:rsidR="00093B62">
        <w:t xml:space="preserve">is </w:t>
      </w:r>
      <w:r w:rsidR="00673506">
        <w:t>more responsive to commercial or technological change</w:t>
      </w:r>
      <w:r w:rsidR="003E0763">
        <w:t>. When a new document is added to a collection, it is indexed automatically, this allows its associated values to be searched</w:t>
      </w:r>
      <w:r w:rsidR="009743E5">
        <w:t xml:space="preserve"> also</w:t>
      </w:r>
      <w:r w:rsidR="00673506">
        <w:t>. For complex datasets such as those provided by AE, similar data can be structured into different collections and ‘joining’ attributes can be referenced to one another. Combined with powerful applications like MongoDB</w:t>
      </w:r>
      <w:r w:rsidR="009743E5">
        <w:t>,</w:t>
      </w:r>
      <w:r w:rsidR="00673506">
        <w:t xml:space="preserve"> </w:t>
      </w:r>
      <w:r w:rsidR="009743E5">
        <w:t>regular</w:t>
      </w:r>
      <w:r w:rsidR="00673506">
        <w:t xml:space="preserve"> queries and indexing can be used to increase data accessibility and analysis.</w:t>
      </w:r>
      <w:r w:rsidR="007611E2">
        <w:t xml:space="preserve"> Not only this but by data being associated to a document it removes the need for joins and complex functions used in SQL.</w:t>
      </w:r>
      <w:r w:rsidR="009743E5">
        <w:t xml:space="preserve"> </w:t>
      </w:r>
      <w:r w:rsidR="00093B62">
        <w:t>As with all</w:t>
      </w:r>
      <w:r w:rsidR="009743E5">
        <w:t xml:space="preserve"> NoSQL databases </w:t>
      </w:r>
      <w:r w:rsidR="00093B62">
        <w:t xml:space="preserve">mentioned </w:t>
      </w:r>
      <w:r w:rsidR="009743E5">
        <w:t>this lack of joins and defined relationships allows document stores to scale horizontally and be more versatile to the business need.</w:t>
      </w:r>
    </w:p>
    <w:p w14:paraId="140A1A87" w14:textId="77777777" w:rsidR="005820AC" w:rsidRDefault="005820AC" w:rsidP="006C5681"/>
    <w:p w14:paraId="2CF86165" w14:textId="1B9A8320" w:rsidR="00533AFD" w:rsidRPr="00533AFD" w:rsidRDefault="007C7477" w:rsidP="00A2725A">
      <w:pPr>
        <w:pStyle w:val="Heading2"/>
      </w:pPr>
      <w:bookmarkStart w:id="7" w:name="_Toc124870996"/>
      <w:r>
        <w:t xml:space="preserve">Use case of </w:t>
      </w:r>
      <w:r w:rsidR="007611E2">
        <w:t>SQL vs. NoSQL</w:t>
      </w:r>
      <w:bookmarkEnd w:id="7"/>
    </w:p>
    <w:p w14:paraId="2BAEE015" w14:textId="1A0CF84F" w:rsidR="00544B6E" w:rsidRDefault="00A07084" w:rsidP="007611E2">
      <w:r>
        <w:t xml:space="preserve">SQL databases </w:t>
      </w:r>
      <w:r w:rsidR="00A75997">
        <w:t>are</w:t>
      </w:r>
      <w:r w:rsidR="00120C69">
        <w:t xml:space="preserve"> more suitable for structured data</w:t>
      </w:r>
      <w:r w:rsidR="005820AC">
        <w:t xml:space="preserve"> with uniform datatypes and attributes</w:t>
      </w:r>
      <w:sdt>
        <w:sdtPr>
          <w:id w:val="-1414156398"/>
          <w:citation/>
        </w:sdtPr>
        <w:sdtContent>
          <w:r w:rsidR="00111460">
            <w:fldChar w:fldCharType="begin"/>
          </w:r>
          <w:r w:rsidR="00111460">
            <w:instrText xml:space="preserve"> CITATION Lea10 \l 2057 </w:instrText>
          </w:r>
          <w:r w:rsidR="00111460">
            <w:fldChar w:fldCharType="separate"/>
          </w:r>
          <w:r w:rsidR="00A37EE8">
            <w:rPr>
              <w:noProof/>
            </w:rPr>
            <w:t xml:space="preserve"> </w:t>
          </w:r>
          <w:r w:rsidR="00A37EE8" w:rsidRPr="00A37EE8">
            <w:rPr>
              <w:noProof/>
            </w:rPr>
            <w:t>[2]</w:t>
          </w:r>
          <w:r w:rsidR="00111460">
            <w:fldChar w:fldCharType="end"/>
          </w:r>
        </w:sdtContent>
      </w:sdt>
      <w:r w:rsidR="005820AC">
        <w:t>.</w:t>
      </w:r>
      <w:r w:rsidR="00120C69">
        <w:t xml:space="preserve">  </w:t>
      </w:r>
      <w:r w:rsidR="005820AC">
        <w:t>This is due to SQLs requirement for having datatypes, table structures their relationships and schemas defined in advance</w:t>
      </w:r>
      <w:r w:rsidR="00120C69">
        <w:t>. This planning aspect and difficulty in changing the system readily leads to SQL being seen as obstinate to change</w:t>
      </w:r>
      <w:r w:rsidR="00A14E4E">
        <w:t xml:space="preserve"> with a large overhead in time, labour and technical execution before the data has even been processed</w:t>
      </w:r>
      <w:r w:rsidR="00120C69">
        <w:t xml:space="preserve">. In addition, SQL databasing has the limitation of </w:t>
      </w:r>
      <w:r w:rsidR="0082598A">
        <w:t>scaling difficulty</w:t>
      </w:r>
      <w:r w:rsidR="00A14E4E">
        <w:t>. SQL and the relational database model were developed in the 1970s. This was an era with expensive storage (~$260/MB) compared to that of today (&lt;$0.001/MB)</w:t>
      </w:r>
      <w:sdt>
        <w:sdtPr>
          <w:id w:val="-234249773"/>
          <w:citation/>
        </w:sdtPr>
        <w:sdtContent>
          <w:r w:rsidR="00A14E4E">
            <w:fldChar w:fldCharType="begin"/>
          </w:r>
          <w:r w:rsidR="00A14E4E">
            <w:instrText xml:space="preserve"> CITATION Our22 \l 2057 </w:instrText>
          </w:r>
          <w:r w:rsidR="00A14E4E">
            <w:fldChar w:fldCharType="separate"/>
          </w:r>
          <w:r w:rsidR="00A37EE8">
            <w:rPr>
              <w:noProof/>
            </w:rPr>
            <w:t xml:space="preserve"> </w:t>
          </w:r>
          <w:r w:rsidR="00A37EE8" w:rsidRPr="00A37EE8">
            <w:rPr>
              <w:noProof/>
            </w:rPr>
            <w:t>[10]</w:t>
          </w:r>
          <w:r w:rsidR="00A14E4E">
            <w:fldChar w:fldCharType="end"/>
          </w:r>
        </w:sdtContent>
      </w:sdt>
      <w:r w:rsidR="00A14E4E">
        <w:t xml:space="preserve"> and were developed in the era of localised data and designed to run on a single large server.</w:t>
      </w:r>
      <w:r w:rsidR="006F00B8">
        <w:t xml:space="preserve"> </w:t>
      </w:r>
      <w:r w:rsidR="006F00B8">
        <w:t>SQL databases (SQLDB) scale vertically - when the database increases in size and the processing increases the hardware must improve with it – however, this gets expensive and is subject to the law of diminishing returns.</w:t>
      </w:r>
      <w:r w:rsidR="006F00B8">
        <w:t xml:space="preserve"> </w:t>
      </w:r>
      <w:r w:rsidR="00871741">
        <w:t>To minimise data repetition and accurate processing, SQL require</w:t>
      </w:r>
      <w:r w:rsidR="00A75997">
        <w:t>d</w:t>
      </w:r>
      <w:r w:rsidR="00871741">
        <w:t xml:space="preserve"> </w:t>
      </w:r>
      <w:r w:rsidR="005820AC">
        <w:t>the</w:t>
      </w:r>
      <w:r w:rsidR="00871741">
        <w:t xml:space="preserve"> rigid schema, join and relationship</w:t>
      </w:r>
      <w:r w:rsidR="00A75997">
        <w:t xml:space="preserve"> design</w:t>
      </w:r>
      <w:r w:rsidR="005820AC">
        <w:t xml:space="preserve"> mentioned</w:t>
      </w:r>
      <w:sdt>
        <w:sdtPr>
          <w:id w:val="-1243324982"/>
          <w:citation/>
        </w:sdtPr>
        <w:sdtContent>
          <w:r w:rsidR="006F00B8">
            <w:fldChar w:fldCharType="begin"/>
          </w:r>
          <w:r w:rsidR="006F00B8">
            <w:instrText xml:space="preserve"> CITATION Pav16 \l 2057 </w:instrText>
          </w:r>
          <w:r w:rsidR="006F00B8">
            <w:fldChar w:fldCharType="separate"/>
          </w:r>
          <w:r w:rsidR="00A37EE8">
            <w:rPr>
              <w:noProof/>
            </w:rPr>
            <w:t xml:space="preserve"> </w:t>
          </w:r>
          <w:r w:rsidR="00A37EE8" w:rsidRPr="00A37EE8">
            <w:rPr>
              <w:noProof/>
            </w:rPr>
            <w:t>[5]</w:t>
          </w:r>
          <w:r w:rsidR="006F00B8">
            <w:fldChar w:fldCharType="end"/>
          </w:r>
        </w:sdtContent>
      </w:sdt>
      <w:r w:rsidR="00871741">
        <w:t xml:space="preserve">. </w:t>
      </w:r>
      <w:r w:rsidR="00A75997">
        <w:t>It is these</w:t>
      </w:r>
      <w:r w:rsidR="00871741">
        <w:t xml:space="preserve"> requirements</w:t>
      </w:r>
      <w:r w:rsidR="00A75997">
        <w:t xml:space="preserve"> that</w:t>
      </w:r>
      <w:r w:rsidR="00871741">
        <w:t xml:space="preserve"> prevent SQL data structures from being compartmentalised whilst maintaining these relationships</w:t>
      </w:r>
      <w:r w:rsidR="006F00B8">
        <w:t>. When data is provided that does not fit the relational model, architecture can become complex and resource consuming.</w:t>
      </w:r>
      <w:r w:rsidR="00A75997">
        <w:t xml:space="preserve"> </w:t>
      </w:r>
    </w:p>
    <w:p w14:paraId="20734195" w14:textId="77777777" w:rsidR="00544B6E" w:rsidRDefault="00544B6E" w:rsidP="007611E2"/>
    <w:p w14:paraId="08F1B2C7" w14:textId="5458994C" w:rsidR="00544B6E" w:rsidRDefault="00544B6E" w:rsidP="00544B6E">
      <w:r>
        <w:t>SQL is a clearly defined and documented query language which can help analyse and manipulate data. SQL databases have been used as an industry-standard for decades and allow for the fast processing and retrieval of efficiently formed data. SQL has a technical investment for employees as well as the required preparation of designing predefined schemas, constraints, joins and datatypes</w:t>
      </w:r>
      <w:sdt>
        <w:sdtPr>
          <w:id w:val="-1883397944"/>
          <w:citation/>
        </w:sdtPr>
        <w:sdtContent>
          <w:r w:rsidR="006F00B8">
            <w:fldChar w:fldCharType="begin"/>
          </w:r>
          <w:r w:rsidR="006F00B8">
            <w:instrText xml:space="preserve"> CITATION Lea10 \l 2057 </w:instrText>
          </w:r>
          <w:r w:rsidR="006F00B8">
            <w:fldChar w:fldCharType="separate"/>
          </w:r>
          <w:r w:rsidR="00A37EE8">
            <w:rPr>
              <w:noProof/>
            </w:rPr>
            <w:t xml:space="preserve"> </w:t>
          </w:r>
          <w:r w:rsidR="00A37EE8" w:rsidRPr="00A37EE8">
            <w:rPr>
              <w:noProof/>
            </w:rPr>
            <w:t>[2]</w:t>
          </w:r>
          <w:r w:rsidR="006F00B8">
            <w:fldChar w:fldCharType="end"/>
          </w:r>
        </w:sdtContent>
      </w:sdt>
      <w:r>
        <w:t>. SQL databases</w:t>
      </w:r>
      <w:r w:rsidR="006F00B8">
        <w:t>’</w:t>
      </w:r>
      <w:r>
        <w:t xml:space="preserve"> other strength and a benefit over NoSQL is its support for transactions. RDWSQL are ACID compliant. This guarantees consistent data which is especially important when managing financial transactions. If the </w:t>
      </w:r>
      <w:r>
        <w:lastRenderedPageBreak/>
        <w:t xml:space="preserve">transaction is not completed the structure will roll back to its previous state, when completed it will commit. As </w:t>
      </w:r>
      <w:proofErr w:type="gramStart"/>
      <w:r>
        <w:t>mentioned</w:t>
      </w:r>
      <w:proofErr w:type="gramEnd"/>
      <w:r>
        <w:t xml:space="preserve"> NoSQL does not support this, with the recent exception of MongoDB. As a result, if the use-case is managing financial or transactional information a RDWSQL has this advantage over NoSQL</w:t>
      </w:r>
      <w:r>
        <w:t>.</w:t>
      </w:r>
    </w:p>
    <w:p w14:paraId="0BEB7CDD" w14:textId="77777777" w:rsidR="00544B6E" w:rsidRDefault="00544B6E" w:rsidP="00544B6E"/>
    <w:tbl>
      <w:tblPr>
        <w:tblStyle w:val="TableGrid"/>
        <w:tblW w:w="0" w:type="auto"/>
        <w:tblLook w:val="04A0" w:firstRow="1" w:lastRow="0" w:firstColumn="1" w:lastColumn="0" w:noHBand="0" w:noVBand="1"/>
      </w:tblPr>
      <w:tblGrid>
        <w:gridCol w:w="421"/>
        <w:gridCol w:w="8595"/>
      </w:tblGrid>
      <w:tr w:rsidR="00544B6E" w14:paraId="04FE6C66" w14:textId="77777777" w:rsidTr="00CA2F13">
        <w:tc>
          <w:tcPr>
            <w:tcW w:w="421" w:type="dxa"/>
          </w:tcPr>
          <w:p w14:paraId="6421EF4B" w14:textId="77777777" w:rsidR="00544B6E" w:rsidRDefault="00544B6E" w:rsidP="00CA2F13">
            <w:r>
              <w:t>A</w:t>
            </w:r>
          </w:p>
        </w:tc>
        <w:tc>
          <w:tcPr>
            <w:tcW w:w="8595" w:type="dxa"/>
          </w:tcPr>
          <w:p w14:paraId="04E5F541" w14:textId="77777777" w:rsidR="00544B6E" w:rsidRPr="00120C69" w:rsidRDefault="00544B6E" w:rsidP="00CA2F13">
            <w:r w:rsidRPr="00120C69">
              <w:rPr>
                <w:i/>
                <w:iCs/>
              </w:rPr>
              <w:t>Atomicity</w:t>
            </w:r>
            <w:r>
              <w:t xml:space="preserve"> – changes made are completed in full an ‘all or nothing’ concept. It also gives the ability for </w:t>
            </w:r>
            <w:r>
              <w:rPr>
                <w:i/>
                <w:iCs/>
              </w:rPr>
              <w:t xml:space="preserve">rollbacks </w:t>
            </w:r>
            <w:r>
              <w:t xml:space="preserve">and </w:t>
            </w:r>
            <w:r>
              <w:rPr>
                <w:i/>
                <w:iCs/>
              </w:rPr>
              <w:t xml:space="preserve">committing </w:t>
            </w:r>
            <w:r>
              <w:t>transactions.</w:t>
            </w:r>
          </w:p>
        </w:tc>
      </w:tr>
      <w:tr w:rsidR="00544B6E" w14:paraId="5A949EA3" w14:textId="77777777" w:rsidTr="00CA2F13">
        <w:tc>
          <w:tcPr>
            <w:tcW w:w="421" w:type="dxa"/>
          </w:tcPr>
          <w:p w14:paraId="2F9137DB" w14:textId="77777777" w:rsidR="00544B6E" w:rsidRDefault="00544B6E" w:rsidP="00CA2F13">
            <w:r>
              <w:t>C</w:t>
            </w:r>
          </w:p>
        </w:tc>
        <w:tc>
          <w:tcPr>
            <w:tcW w:w="8595" w:type="dxa"/>
          </w:tcPr>
          <w:p w14:paraId="7118AC3D" w14:textId="77777777" w:rsidR="00544B6E" w:rsidRPr="00120C69" w:rsidRDefault="00544B6E" w:rsidP="00CA2F13">
            <w:r>
              <w:rPr>
                <w:i/>
                <w:iCs/>
              </w:rPr>
              <w:t xml:space="preserve">Consistency </w:t>
            </w:r>
            <w:r>
              <w:t>– returns the database to its consistent state after processing the inconsistency of a transaction.</w:t>
            </w:r>
          </w:p>
        </w:tc>
      </w:tr>
      <w:tr w:rsidR="00544B6E" w14:paraId="7528D0C0" w14:textId="77777777" w:rsidTr="00CA2F13">
        <w:tc>
          <w:tcPr>
            <w:tcW w:w="421" w:type="dxa"/>
          </w:tcPr>
          <w:p w14:paraId="1296C46F" w14:textId="77777777" w:rsidR="00544B6E" w:rsidRDefault="00544B6E" w:rsidP="00CA2F13">
            <w:r>
              <w:t>I</w:t>
            </w:r>
          </w:p>
        </w:tc>
        <w:tc>
          <w:tcPr>
            <w:tcW w:w="8595" w:type="dxa"/>
          </w:tcPr>
          <w:p w14:paraId="3CFA9B69" w14:textId="77777777" w:rsidR="00544B6E" w:rsidRPr="00120C69" w:rsidRDefault="00544B6E" w:rsidP="00CA2F13">
            <w:r>
              <w:rPr>
                <w:i/>
                <w:iCs/>
              </w:rPr>
              <w:t xml:space="preserve">Isolation </w:t>
            </w:r>
            <w:r>
              <w:t xml:space="preserve">– transactions are isolated, </w:t>
            </w:r>
            <w:proofErr w:type="gramStart"/>
            <w:r>
              <w:t>restricted</w:t>
            </w:r>
            <w:proofErr w:type="gramEnd"/>
            <w:r>
              <w:t xml:space="preserve"> and guided by a set of pre-determined rules of how data interacts with other data. This is achieved for example, by locking data and row versioning.</w:t>
            </w:r>
          </w:p>
        </w:tc>
      </w:tr>
      <w:tr w:rsidR="00544B6E" w14:paraId="2415FDC7" w14:textId="77777777" w:rsidTr="00CA2F13">
        <w:tc>
          <w:tcPr>
            <w:tcW w:w="421" w:type="dxa"/>
          </w:tcPr>
          <w:p w14:paraId="39DD4C23" w14:textId="77777777" w:rsidR="00544B6E" w:rsidRDefault="00544B6E" w:rsidP="00CA2F13">
            <w:r>
              <w:t>D</w:t>
            </w:r>
          </w:p>
        </w:tc>
        <w:tc>
          <w:tcPr>
            <w:tcW w:w="8595" w:type="dxa"/>
          </w:tcPr>
          <w:p w14:paraId="79BEB440" w14:textId="77777777" w:rsidR="00544B6E" w:rsidRPr="00C82422" w:rsidRDefault="00544B6E" w:rsidP="00CA2F13">
            <w:r>
              <w:rPr>
                <w:i/>
                <w:iCs/>
              </w:rPr>
              <w:t xml:space="preserve">Durability </w:t>
            </w:r>
            <w:r>
              <w:t>– transactions are committed the data log before they are written to the data file. This prevents transactions reverting or changing state unexpectedly.</w:t>
            </w:r>
          </w:p>
        </w:tc>
      </w:tr>
    </w:tbl>
    <w:p w14:paraId="5762312B" w14:textId="77777777" w:rsidR="00544B6E" w:rsidRDefault="00544B6E" w:rsidP="007611E2"/>
    <w:p w14:paraId="15C076C4" w14:textId="5B788D21" w:rsidR="00544B6E" w:rsidRPr="00A2725A" w:rsidRDefault="00A75997" w:rsidP="00544B6E">
      <w:pPr>
        <w:rPr>
          <w:color w:val="FF0000"/>
        </w:rPr>
      </w:pPr>
      <w:r>
        <w:t>As a result, SQL databases are best suited to</w:t>
      </w:r>
      <w:r w:rsidR="00620A9E">
        <w:t xml:space="preserve"> manage</w:t>
      </w:r>
      <w:r>
        <w:t xml:space="preserve"> uniform, structured data</w:t>
      </w:r>
      <w:r w:rsidR="00620A9E">
        <w:t>sets where there are relationships between the data which is stored on a tabular basis</w:t>
      </w:r>
      <w:r w:rsidR="0082598A">
        <w:t xml:space="preserve"> with fixed column index and typing</w:t>
      </w:r>
      <w:r w:rsidR="00620A9E">
        <w:t xml:space="preserve">. </w:t>
      </w:r>
      <w:r w:rsidR="00544B6E">
        <w:t>SQL has strengths in the power of its querying language as well as its ACID support of transactional information.</w:t>
      </w:r>
      <w:r w:rsidR="00544B6E" w:rsidRPr="00544B6E">
        <w:rPr>
          <w:color w:val="000000" w:themeColor="text1"/>
        </w:rPr>
        <w:t xml:space="preserve"> The limitations of its architecture however, mean that RDWSQL are also best suited to data requirements</w:t>
      </w:r>
      <w:r w:rsidR="00544B6E" w:rsidRPr="00544B6E">
        <w:rPr>
          <w:color w:val="000000" w:themeColor="text1"/>
        </w:rPr>
        <w:t xml:space="preserve"> which are slow to change or unchanging which provide structured data which </w:t>
      </w:r>
      <w:r w:rsidR="00544B6E" w:rsidRPr="00544B6E">
        <w:rPr>
          <w:color w:val="000000" w:themeColor="text1"/>
        </w:rPr>
        <w:t>lends to</w:t>
      </w:r>
      <w:r w:rsidR="00544B6E" w:rsidRPr="00544B6E">
        <w:rPr>
          <w:color w:val="000000" w:themeColor="text1"/>
        </w:rPr>
        <w:t xml:space="preserve"> relationships with one another. </w:t>
      </w:r>
    </w:p>
    <w:p w14:paraId="3D877BC5" w14:textId="77777777" w:rsidR="00544B6E" w:rsidRDefault="00544B6E" w:rsidP="007611E2"/>
    <w:p w14:paraId="68BA6D25" w14:textId="71EFDE24" w:rsidR="00B84BDF" w:rsidRDefault="005820AC" w:rsidP="0082598A">
      <w:r>
        <w:t xml:space="preserve">NoSQL on the other hand is suitable for unstructured, semi-structured </w:t>
      </w:r>
      <w:r w:rsidR="00544B6E">
        <w:t>and</w:t>
      </w:r>
      <w:r>
        <w:t xml:space="preserve"> structured data. It has the advantage of having many types of NoSQL databases to accommodate the data scenario</w:t>
      </w:r>
      <w:r w:rsidR="0082598A">
        <w:t xml:space="preserve">, of which, were discussed </w:t>
      </w:r>
      <w:r w:rsidR="00544B6E">
        <w:t>at length</w:t>
      </w:r>
      <w:r w:rsidR="0082598A">
        <w:t xml:space="preserve"> in this report. NoSQL systems sought to overcome expensive vertical scaling </w:t>
      </w:r>
      <w:r w:rsidR="0082598A" w:rsidRPr="0058484E">
        <w:t>by</w:t>
      </w:r>
      <w:r w:rsidR="0058484E">
        <w:t xml:space="preserve"> </w:t>
      </w:r>
      <w:proofErr w:type="spellStart"/>
      <w:r w:rsidR="0058484E">
        <w:t>sharding</w:t>
      </w:r>
      <w:proofErr w:type="spellEnd"/>
      <w:r w:rsidR="0058484E">
        <w:t xml:space="preserve"> the database from a single no</w:t>
      </w:r>
      <w:r w:rsidR="0058484E" w:rsidRPr="00A14E4E">
        <w:t>de to a cluster of less expensive hardware nodes operating as a network</w:t>
      </w:r>
      <w:r w:rsidR="0058484E">
        <w:t>, also known as horizontal scaling</w:t>
      </w:r>
      <w:sdt>
        <w:sdtPr>
          <w:id w:val="990067117"/>
          <w:citation/>
        </w:sdtPr>
        <w:sdtContent>
          <w:r w:rsidR="0058484E">
            <w:fldChar w:fldCharType="begin"/>
          </w:r>
          <w:r w:rsidR="0058484E">
            <w:instrText xml:space="preserve"> CITATION Pav16 \l 2057 </w:instrText>
          </w:r>
          <w:r w:rsidR="0058484E">
            <w:fldChar w:fldCharType="separate"/>
          </w:r>
          <w:r w:rsidR="00A37EE8">
            <w:rPr>
              <w:noProof/>
            </w:rPr>
            <w:t xml:space="preserve"> </w:t>
          </w:r>
          <w:r w:rsidR="00A37EE8" w:rsidRPr="00A37EE8">
            <w:rPr>
              <w:noProof/>
            </w:rPr>
            <w:t>[5]</w:t>
          </w:r>
          <w:r w:rsidR="0058484E">
            <w:fldChar w:fldCharType="end"/>
          </w:r>
        </w:sdtContent>
      </w:sdt>
      <w:r w:rsidR="0058484E">
        <w:t>.</w:t>
      </w:r>
      <w:r w:rsidR="00B84BDF">
        <w:t xml:space="preserve"> T</w:t>
      </w:r>
      <w:r w:rsidR="00B84BDF">
        <w:t>his allows NoSQL to distribute</w:t>
      </w:r>
      <w:r w:rsidR="00B84BDF">
        <w:t xml:space="preserve"> data processing</w:t>
      </w:r>
      <w:r w:rsidR="00B84BDF">
        <w:t xml:space="preserve"> across multiple nodes when being queried, managing resources</w:t>
      </w:r>
      <w:r w:rsidR="00B84BDF">
        <w:t xml:space="preserve"> in </w:t>
      </w:r>
      <w:proofErr w:type="gramStart"/>
      <w:r w:rsidR="00B84BDF">
        <w:t>high-traffic</w:t>
      </w:r>
      <w:proofErr w:type="gramEnd"/>
      <w:r w:rsidR="00B84BDF">
        <w:t xml:space="preserve">. </w:t>
      </w:r>
      <w:r w:rsidR="0058484E">
        <w:t xml:space="preserve"> The lack of prior defining in a NoSQL database allows it to </w:t>
      </w:r>
      <w:r w:rsidR="0039381E">
        <w:t>manage and accept a variety of data types</w:t>
      </w:r>
      <w:r w:rsidR="00B84BDF">
        <w:t xml:space="preserve"> from BLOBs and documents to varied character and integer data. The lack of prior labour also means the technical bar for effective data processing is argued to be lower than that of SQL. </w:t>
      </w:r>
      <w:r w:rsidR="0058484E">
        <w:t xml:space="preserve">This lower technical requirement, lack of rigid schema and defined relationships </w:t>
      </w:r>
      <w:r w:rsidR="00B84BDF">
        <w:t xml:space="preserve">also </w:t>
      </w:r>
      <w:r w:rsidR="0058484E">
        <w:t>results in NoSQL executing queries faster than SQL requests</w:t>
      </w:r>
      <w:sdt>
        <w:sdtPr>
          <w:id w:val="-245117383"/>
          <w:citation/>
        </w:sdtPr>
        <w:sdtContent>
          <w:r w:rsidR="0058484E">
            <w:fldChar w:fldCharType="begin"/>
          </w:r>
          <w:r w:rsidR="0058484E">
            <w:instrText xml:space="preserve"> CITATION Lea10 \l 2057 </w:instrText>
          </w:r>
          <w:r w:rsidR="0058484E">
            <w:fldChar w:fldCharType="separate"/>
          </w:r>
          <w:r w:rsidR="00A37EE8">
            <w:rPr>
              <w:noProof/>
            </w:rPr>
            <w:t xml:space="preserve"> </w:t>
          </w:r>
          <w:r w:rsidR="00A37EE8" w:rsidRPr="00A37EE8">
            <w:rPr>
              <w:noProof/>
            </w:rPr>
            <w:t>[2]</w:t>
          </w:r>
          <w:r w:rsidR="0058484E">
            <w:fldChar w:fldCharType="end"/>
          </w:r>
        </w:sdtContent>
      </w:sdt>
      <w:sdt>
        <w:sdtPr>
          <w:id w:val="2106230013"/>
          <w:citation/>
        </w:sdtPr>
        <w:sdtContent>
          <w:r w:rsidR="0058484E">
            <w:fldChar w:fldCharType="begin"/>
          </w:r>
          <w:r w:rsidR="0058484E">
            <w:instrText xml:space="preserve"> CITATION LiY13 \l 2057 </w:instrText>
          </w:r>
          <w:r w:rsidR="0058484E">
            <w:fldChar w:fldCharType="separate"/>
          </w:r>
          <w:r w:rsidR="00A37EE8">
            <w:rPr>
              <w:noProof/>
            </w:rPr>
            <w:t xml:space="preserve"> </w:t>
          </w:r>
          <w:r w:rsidR="00A37EE8" w:rsidRPr="00A37EE8">
            <w:rPr>
              <w:noProof/>
            </w:rPr>
            <w:t>[11]</w:t>
          </w:r>
          <w:r w:rsidR="0058484E">
            <w:fldChar w:fldCharType="end"/>
          </w:r>
        </w:sdtContent>
      </w:sdt>
      <w:r w:rsidR="0058484E">
        <w:t xml:space="preserve">. </w:t>
      </w:r>
      <w:r w:rsidR="00B84BDF">
        <w:t>However, this processing power is at the sacrifice of data consistency</w:t>
      </w:r>
      <w:r w:rsidR="00A2725A">
        <w:t xml:space="preserve">, which is argued to not be as important </w:t>
      </w:r>
      <w:r w:rsidR="00544B6E">
        <w:t>in the vast expanse of ‘Big Data’</w:t>
      </w:r>
      <w:r w:rsidR="00A2725A">
        <w:t>.</w:t>
      </w:r>
    </w:p>
    <w:p w14:paraId="7A6A843F" w14:textId="0F84F7EC" w:rsidR="00544B6E" w:rsidRDefault="0039381E" w:rsidP="0082598A">
      <w:r>
        <w:t>Over the decades since the turn of the 21</w:t>
      </w:r>
      <w:r w:rsidRPr="00AE3166">
        <w:rPr>
          <w:vertAlign w:val="superscript"/>
        </w:rPr>
        <w:t>st</w:t>
      </w:r>
      <w:r>
        <w:t xml:space="preserve"> Century the nature of data has changed. The integration of web applications, social media and cloud computing into the commercial and public space has led to large, non-uniform, volumes of varied and continuously changing data. The birth and growth of ‘Big Data’ has in many respects</w:t>
      </w:r>
      <w:r w:rsidR="00B84BDF">
        <w:t xml:space="preserve"> led to the</w:t>
      </w:r>
      <w:r>
        <w:t xml:space="preserve"> out</w:t>
      </w:r>
      <w:r w:rsidR="00B84BDF">
        <w:t>-</w:t>
      </w:r>
      <w:r>
        <w:t>gro</w:t>
      </w:r>
      <w:r w:rsidR="00B84BDF">
        <w:t>wing of</w:t>
      </w:r>
      <w:r>
        <w:t xml:space="preserve"> the restraint</w:t>
      </w:r>
      <w:r w:rsidR="00B84BDF">
        <w:t>s</w:t>
      </w:r>
      <w:r>
        <w:t xml:space="preserve"> of the single node system of the relational database</w:t>
      </w:r>
      <w:r w:rsidR="00B84BDF">
        <w:t>. Servers are required to process large numbers of concurrent users at all times of the day</w:t>
      </w:r>
      <w:r w:rsidR="00A2725A">
        <w:t xml:space="preserve"> with varied forms of data which aren’t necessarily related. </w:t>
      </w:r>
      <w:proofErr w:type="gramStart"/>
      <w:r w:rsidR="00A2725A">
        <w:t>In order to</w:t>
      </w:r>
      <w:proofErr w:type="gramEnd"/>
      <w:r w:rsidR="00A2725A">
        <w:t xml:space="preserve"> process this data</w:t>
      </w:r>
      <w:r w:rsidR="00544B6E">
        <w:t>;</w:t>
      </w:r>
      <w:r w:rsidR="00A2725A">
        <w:t xml:space="preserve"> the relational model, its pre-requirements and its </w:t>
      </w:r>
      <w:r w:rsidR="00544B6E">
        <w:t>ACID compliance</w:t>
      </w:r>
      <w:r w:rsidR="00A2725A">
        <w:t xml:space="preserve"> are at the expense of performance and availability</w:t>
      </w:r>
      <w:r w:rsidR="00544B6E">
        <w:t xml:space="preserve"> in NoSQL</w:t>
      </w:r>
      <w:r w:rsidR="00A2725A">
        <w:t xml:space="preserve">. </w:t>
      </w:r>
    </w:p>
    <w:p w14:paraId="2223D118" w14:textId="055C6D4E" w:rsidR="0046146D" w:rsidRDefault="00A2725A" w:rsidP="0055385D">
      <w:r>
        <w:t xml:space="preserve">Due to its unrestricted nature </w:t>
      </w:r>
      <w:r>
        <w:t>NoSQL is flexible to change</w:t>
      </w:r>
      <w:r>
        <w:t>.</w:t>
      </w:r>
      <w:r>
        <w:t xml:space="preserve"> </w:t>
      </w:r>
      <w:r>
        <w:t>I</w:t>
      </w:r>
      <w:r>
        <w:t>t is not defined or restricted by a rigid schema so can accommodate the characteristic nature of the ever-changing technology sector</w:t>
      </w:r>
      <w:r>
        <w:t xml:space="preserve">. </w:t>
      </w:r>
      <w:r w:rsidR="00544B6E">
        <w:t>Also,</w:t>
      </w:r>
      <w:r>
        <w:t xml:space="preserve"> at a company level</w:t>
      </w:r>
      <w:r w:rsidR="00544B6E">
        <w:t>,</w:t>
      </w:r>
      <w:r>
        <w:t xml:space="preserve"> should the local requirements of a business change</w:t>
      </w:r>
      <w:r w:rsidR="00544B6E">
        <w:t xml:space="preserve"> or the </w:t>
      </w:r>
      <w:r w:rsidR="00544B6E">
        <w:lastRenderedPageBreak/>
        <w:t>data it wishes to store</w:t>
      </w:r>
      <w:r>
        <w:t xml:space="preserve"> NoSQL has an unmatched adaptability</w:t>
      </w:r>
      <w:r w:rsidR="00544B6E">
        <w:t xml:space="preserve"> whereas RDWSQL would require a refactoring from the schema upward. Which would have implications for a company </w:t>
      </w:r>
      <w:proofErr w:type="gramStart"/>
      <w:r w:rsidR="00BD05AF">
        <w:t>in regard to</w:t>
      </w:r>
      <w:proofErr w:type="gramEnd"/>
      <w:r w:rsidR="00544B6E">
        <w:t xml:space="preserve"> technical cost, labour and time.</w:t>
      </w:r>
    </w:p>
    <w:p w14:paraId="408AAE0A" w14:textId="3641A658" w:rsidR="00E42C7F" w:rsidRDefault="0046146D" w:rsidP="0055385D">
      <w:r>
        <w:t xml:space="preserve">This flexibility </w:t>
      </w:r>
      <w:r w:rsidR="00544B6E">
        <w:t xml:space="preserve">of NoSQL </w:t>
      </w:r>
      <w:r>
        <w:t>increases its accessibility to its users, however, with the lack of a standardised query language like SQL th</w:t>
      </w:r>
      <w:r w:rsidR="009743E5">
        <w:t>is could yield potential challenges especially when moving from one NoSQL system to another</w:t>
      </w:r>
      <w:r w:rsidR="00E42C7F">
        <w:t xml:space="preserve">. </w:t>
      </w:r>
      <w:r w:rsidR="00544B6E">
        <w:t>As mentioned,</w:t>
      </w:r>
      <w:r w:rsidR="00E42C7F">
        <w:t xml:space="preserve"> NoSQL </w:t>
      </w:r>
      <w:r w:rsidR="00F041D6">
        <w:t>sacrifices</w:t>
      </w:r>
      <w:r w:rsidR="00E42C7F">
        <w:t xml:space="preserve"> the principles of ACID</w:t>
      </w:r>
      <w:r w:rsidR="00544B6E">
        <w:t>,</w:t>
      </w:r>
      <w:r w:rsidR="00E42C7F">
        <w:t xml:space="preserve"> so isn’t specialised for transactional information, however, it follows the principles of BASE</w:t>
      </w:r>
      <w:r w:rsidR="00544B6E">
        <w:t>.</w:t>
      </w:r>
    </w:p>
    <w:p w14:paraId="5EFB109F" w14:textId="77777777" w:rsidR="00E42C7F" w:rsidRDefault="00E42C7F" w:rsidP="0055385D"/>
    <w:tbl>
      <w:tblPr>
        <w:tblStyle w:val="TableGrid"/>
        <w:tblW w:w="0" w:type="auto"/>
        <w:tblLook w:val="04A0" w:firstRow="1" w:lastRow="0" w:firstColumn="1" w:lastColumn="0" w:noHBand="0" w:noVBand="1"/>
      </w:tblPr>
      <w:tblGrid>
        <w:gridCol w:w="486"/>
        <w:gridCol w:w="8530"/>
      </w:tblGrid>
      <w:tr w:rsidR="00E42C7F" w:rsidRPr="00120C69" w14:paraId="6D42DF39" w14:textId="77777777" w:rsidTr="00A059AA">
        <w:tc>
          <w:tcPr>
            <w:tcW w:w="421" w:type="dxa"/>
          </w:tcPr>
          <w:p w14:paraId="6A6C69CF" w14:textId="44F1FFC9" w:rsidR="00E42C7F" w:rsidRDefault="00E42C7F" w:rsidP="00A059AA">
            <w:r>
              <w:t>BA</w:t>
            </w:r>
          </w:p>
        </w:tc>
        <w:tc>
          <w:tcPr>
            <w:tcW w:w="8595" w:type="dxa"/>
          </w:tcPr>
          <w:p w14:paraId="5C24078F" w14:textId="46927C36" w:rsidR="00E42C7F" w:rsidRPr="00120C69" w:rsidRDefault="00E42C7F" w:rsidP="00A059AA">
            <w:r>
              <w:rPr>
                <w:i/>
                <w:iCs/>
              </w:rPr>
              <w:t>Basically Available</w:t>
            </w:r>
            <w:r>
              <w:t xml:space="preserve"> – a guarantee to the availability of data</w:t>
            </w:r>
          </w:p>
        </w:tc>
      </w:tr>
      <w:tr w:rsidR="00E42C7F" w:rsidRPr="00120C69" w14:paraId="6D04579C" w14:textId="77777777" w:rsidTr="00A059AA">
        <w:tc>
          <w:tcPr>
            <w:tcW w:w="421" w:type="dxa"/>
          </w:tcPr>
          <w:p w14:paraId="313D52DE" w14:textId="575BC20B" w:rsidR="00E42C7F" w:rsidRDefault="00E42C7F" w:rsidP="00A059AA">
            <w:r>
              <w:t>S</w:t>
            </w:r>
          </w:p>
        </w:tc>
        <w:tc>
          <w:tcPr>
            <w:tcW w:w="8595" w:type="dxa"/>
          </w:tcPr>
          <w:p w14:paraId="18A0D47C" w14:textId="0F67B4F1" w:rsidR="00E42C7F" w:rsidRPr="00120C69" w:rsidRDefault="00E42C7F" w:rsidP="00A059AA">
            <w:r>
              <w:rPr>
                <w:i/>
                <w:iCs/>
              </w:rPr>
              <w:t xml:space="preserve">Soft state </w:t>
            </w:r>
            <w:r>
              <w:t>– ability for the system to change over time</w:t>
            </w:r>
          </w:p>
        </w:tc>
      </w:tr>
      <w:tr w:rsidR="00E42C7F" w:rsidRPr="00C82422" w14:paraId="15A187F9" w14:textId="77777777" w:rsidTr="00A059AA">
        <w:tc>
          <w:tcPr>
            <w:tcW w:w="421" w:type="dxa"/>
          </w:tcPr>
          <w:p w14:paraId="5AA1EF36" w14:textId="2CC3938F" w:rsidR="00E42C7F" w:rsidRDefault="00E42C7F" w:rsidP="00A059AA">
            <w:r>
              <w:t>E</w:t>
            </w:r>
          </w:p>
        </w:tc>
        <w:tc>
          <w:tcPr>
            <w:tcW w:w="8595" w:type="dxa"/>
          </w:tcPr>
          <w:p w14:paraId="1162C80E" w14:textId="74CF629A" w:rsidR="00E42C7F" w:rsidRPr="00C82422" w:rsidRDefault="00E42C7F" w:rsidP="00A059AA">
            <w:r>
              <w:rPr>
                <w:i/>
                <w:iCs/>
              </w:rPr>
              <w:t xml:space="preserve">Eventual consistency </w:t>
            </w:r>
            <w:r>
              <w:t>– the system eventually is consistent when it stops receiving input</w:t>
            </w:r>
          </w:p>
        </w:tc>
      </w:tr>
    </w:tbl>
    <w:p w14:paraId="39B97ABC" w14:textId="77777777" w:rsidR="00E42C7F" w:rsidRDefault="00E42C7F" w:rsidP="0055385D"/>
    <w:p w14:paraId="438E92EB" w14:textId="7EA7834A" w:rsidR="00486F28" w:rsidRDefault="00E42C7F" w:rsidP="0055385D">
      <w:r>
        <w:t xml:space="preserve">The BASE principle states that although the data may temporarily be inconsistent, at rest it will return to consistency. This poses some challenges to NoSQL databasing and transactions, however software such as MongoDB now allow for NoSQL </w:t>
      </w:r>
      <w:r w:rsidR="00486F28">
        <w:t>systems to support ACID transactions.</w:t>
      </w:r>
      <w:r w:rsidR="006F00B8">
        <w:t xml:space="preserve"> As </w:t>
      </w:r>
      <w:proofErr w:type="gramStart"/>
      <w:r w:rsidR="006F00B8">
        <w:t>mentioned</w:t>
      </w:r>
      <w:proofErr w:type="gramEnd"/>
      <w:r w:rsidR="006F00B8">
        <w:t xml:space="preserve"> NoSQL databases process operations quicker than RDWSQL. </w:t>
      </w:r>
      <w:r w:rsidR="006F00B8">
        <w:t>Li investigated the performance of both SQL and NoSQL databases and concluded that there was little correlation between performance and the used data model, nor between SQL vs NoSQL</w:t>
      </w:r>
      <w:sdt>
        <w:sdtPr>
          <w:id w:val="-596864254"/>
          <w:citation/>
        </w:sdtPr>
        <w:sdtContent>
          <w:r w:rsidR="006F00B8">
            <w:fldChar w:fldCharType="begin"/>
          </w:r>
          <w:r w:rsidR="006F00B8">
            <w:instrText xml:space="preserve"> CITATION LiY13 \l 2057 </w:instrText>
          </w:r>
          <w:r w:rsidR="006F00B8">
            <w:fldChar w:fldCharType="separate"/>
          </w:r>
          <w:r w:rsidR="00A37EE8">
            <w:rPr>
              <w:noProof/>
            </w:rPr>
            <w:t xml:space="preserve"> </w:t>
          </w:r>
          <w:r w:rsidR="00A37EE8" w:rsidRPr="00A37EE8">
            <w:rPr>
              <w:noProof/>
            </w:rPr>
            <w:t>[11]</w:t>
          </w:r>
          <w:r w:rsidR="006F00B8">
            <w:fldChar w:fldCharType="end"/>
          </w:r>
        </w:sdtContent>
      </w:sdt>
      <w:r w:rsidR="006F00B8">
        <w:t>.</w:t>
      </w:r>
      <w:r w:rsidR="006F00B8">
        <w:t xml:space="preserve"> Although Li did find that the fastest performing database was a NoSQL</w:t>
      </w:r>
      <w:r w:rsidR="00BD05AF">
        <w:t xml:space="preserve"> database, the slowest was also a NoSQL database in many respects</w:t>
      </w:r>
      <w:sdt>
        <w:sdtPr>
          <w:id w:val="-515316635"/>
          <w:citation/>
        </w:sdtPr>
        <w:sdtContent>
          <w:r w:rsidR="00BD05AF">
            <w:fldChar w:fldCharType="begin"/>
          </w:r>
          <w:r w:rsidR="00BD05AF">
            <w:instrText xml:space="preserve"> CITATION LiY13 \l 2057 </w:instrText>
          </w:r>
          <w:r w:rsidR="00BD05AF">
            <w:fldChar w:fldCharType="separate"/>
          </w:r>
          <w:r w:rsidR="00A37EE8">
            <w:rPr>
              <w:noProof/>
            </w:rPr>
            <w:t xml:space="preserve"> </w:t>
          </w:r>
          <w:r w:rsidR="00A37EE8" w:rsidRPr="00A37EE8">
            <w:rPr>
              <w:noProof/>
            </w:rPr>
            <w:t>[11]</w:t>
          </w:r>
          <w:r w:rsidR="00BD05AF">
            <w:fldChar w:fldCharType="end"/>
          </w:r>
        </w:sdtContent>
      </w:sdt>
      <w:r w:rsidR="00BD05AF">
        <w:t>.</w:t>
      </w:r>
      <w:r w:rsidR="006F00B8">
        <w:t xml:space="preserve"> However, this performance testing was only done on simple read, write and delete protocols for key-value pair database examples.</w:t>
      </w:r>
      <w:r w:rsidR="006F00B8">
        <w:t xml:space="preserve"> Lending to the idea that the querying power of complex SQL queries exceeds that of NoSQL, aided in large part by its standardised language</w:t>
      </w:r>
      <w:sdt>
        <w:sdtPr>
          <w:id w:val="-2009674913"/>
          <w:citation/>
        </w:sdtPr>
        <w:sdtContent>
          <w:r w:rsidR="00BD05AF">
            <w:fldChar w:fldCharType="begin"/>
          </w:r>
          <w:r w:rsidR="00BD05AF">
            <w:instrText xml:space="preserve"> CITATION Lea10 \l 2057 </w:instrText>
          </w:r>
          <w:r w:rsidR="00BD05AF">
            <w:fldChar w:fldCharType="separate"/>
          </w:r>
          <w:r w:rsidR="00A37EE8">
            <w:rPr>
              <w:noProof/>
            </w:rPr>
            <w:t xml:space="preserve"> </w:t>
          </w:r>
          <w:r w:rsidR="00A37EE8" w:rsidRPr="00A37EE8">
            <w:rPr>
              <w:noProof/>
            </w:rPr>
            <w:t>[2]</w:t>
          </w:r>
          <w:r w:rsidR="00BD05AF">
            <w:fldChar w:fldCharType="end"/>
          </w:r>
        </w:sdtContent>
      </w:sdt>
      <w:r w:rsidR="006F00B8">
        <w:t>.</w:t>
      </w:r>
    </w:p>
    <w:p w14:paraId="56AEAC0E" w14:textId="37789F14" w:rsidR="0046146D" w:rsidRDefault="00E42C7F" w:rsidP="0055385D">
      <w:r>
        <w:t xml:space="preserve"> </w:t>
      </w:r>
    </w:p>
    <w:p w14:paraId="297BA672" w14:textId="1CA030AB" w:rsidR="000172FF" w:rsidRDefault="000172FF" w:rsidP="000172FF">
      <w:pPr>
        <w:pStyle w:val="Heading2"/>
      </w:pPr>
      <w:bookmarkStart w:id="8" w:name="_Toc124870997"/>
      <w:r>
        <w:t>Conclusion</w:t>
      </w:r>
      <w:bookmarkEnd w:id="8"/>
    </w:p>
    <w:p w14:paraId="2FF5EB9D" w14:textId="77777777" w:rsidR="00F06B20" w:rsidRDefault="00F06B20" w:rsidP="0055385D">
      <w:pPr>
        <w:rPr>
          <w:color w:val="000000" w:themeColor="text1"/>
        </w:rPr>
      </w:pPr>
      <w:r w:rsidRPr="00F06B20">
        <w:rPr>
          <w:color w:val="000000" w:themeColor="text1"/>
        </w:rPr>
        <w:t>The idea that SQL and NoSQL data structures are in competition with one another is a narrow view of the potential of both systems. As mentioned previously many commercial systems integrate both approaches for defined circumstances, and in the rapidly changing environment of business and technology</w:t>
      </w:r>
      <w:r>
        <w:rPr>
          <w:color w:val="000000" w:themeColor="text1"/>
        </w:rPr>
        <w:t>,</w:t>
      </w:r>
      <w:r w:rsidRPr="00F06B20">
        <w:rPr>
          <w:color w:val="000000" w:themeColor="text1"/>
        </w:rPr>
        <w:t xml:space="preserve"> these </w:t>
      </w:r>
      <w:r>
        <w:rPr>
          <w:color w:val="000000" w:themeColor="text1"/>
        </w:rPr>
        <w:t>territories</w:t>
      </w:r>
      <w:r w:rsidRPr="00F06B20">
        <w:rPr>
          <w:color w:val="000000" w:themeColor="text1"/>
        </w:rPr>
        <w:t xml:space="preserve"> continuously change. </w:t>
      </w:r>
    </w:p>
    <w:p w14:paraId="1831EFFB" w14:textId="1AEAB7B9" w:rsidR="00F06B20" w:rsidRDefault="00544B6E" w:rsidP="0055385D">
      <w:r>
        <w:t>For example,</w:t>
      </w:r>
      <w:r w:rsidR="00486F28">
        <w:t xml:space="preserve"> MongoDB</w:t>
      </w:r>
      <w:r w:rsidR="00BD05AF">
        <w:t>, a NoSQL document database,</w:t>
      </w:r>
      <w:r w:rsidR="00486F28">
        <w:t xml:space="preserve"> is</w:t>
      </w:r>
      <w:r w:rsidR="00F06B20">
        <w:t xml:space="preserve"> now</w:t>
      </w:r>
      <w:r w:rsidR="00486F28">
        <w:t xml:space="preserve"> able to support ACID transactions and Silva</w:t>
      </w:r>
      <w:sdt>
        <w:sdtPr>
          <w:id w:val="72860876"/>
          <w:citation/>
        </w:sdtPr>
        <w:sdtContent>
          <w:r w:rsidR="00BD05AF">
            <w:fldChar w:fldCharType="begin"/>
          </w:r>
          <w:r w:rsidR="00BD05AF">
            <w:instrText xml:space="preserve"> CITATION Sil16 \l 2057 </w:instrText>
          </w:r>
          <w:r w:rsidR="00BD05AF">
            <w:fldChar w:fldCharType="separate"/>
          </w:r>
          <w:r w:rsidR="00A37EE8">
            <w:rPr>
              <w:noProof/>
            </w:rPr>
            <w:t xml:space="preserve"> </w:t>
          </w:r>
          <w:r w:rsidR="00A37EE8" w:rsidRPr="00A37EE8">
            <w:rPr>
              <w:noProof/>
            </w:rPr>
            <w:t>[12]</w:t>
          </w:r>
          <w:r w:rsidR="00BD05AF">
            <w:fldChar w:fldCharType="end"/>
          </w:r>
        </w:sdtContent>
      </w:sdt>
      <w:r w:rsidR="00486F28">
        <w:t xml:space="preserve"> argues that SQL and its relational </w:t>
      </w:r>
      <w:r w:rsidR="00F041D6">
        <w:t>architecture</w:t>
      </w:r>
      <w:r w:rsidR="00486F28">
        <w:t xml:space="preserve"> can be combined with Big Data systems to yield a scalable system with the power of SQL into what is being known as NewSQL</w:t>
      </w:r>
      <w:sdt>
        <w:sdtPr>
          <w:id w:val="946209508"/>
          <w:citation/>
        </w:sdtPr>
        <w:sdtContent>
          <w:r w:rsidR="00BD05AF">
            <w:fldChar w:fldCharType="begin"/>
          </w:r>
          <w:r w:rsidR="00BD05AF">
            <w:instrText xml:space="preserve"> CITATION Pav16 \l 2057 </w:instrText>
          </w:r>
          <w:r w:rsidR="00BD05AF">
            <w:fldChar w:fldCharType="separate"/>
          </w:r>
          <w:r w:rsidR="00A37EE8">
            <w:rPr>
              <w:noProof/>
            </w:rPr>
            <w:t xml:space="preserve"> </w:t>
          </w:r>
          <w:r w:rsidR="00A37EE8" w:rsidRPr="00A37EE8">
            <w:rPr>
              <w:noProof/>
            </w:rPr>
            <w:t>[5]</w:t>
          </w:r>
          <w:r w:rsidR="00BD05AF">
            <w:fldChar w:fldCharType="end"/>
          </w:r>
        </w:sdtContent>
      </w:sdt>
      <w:r w:rsidR="00486F28">
        <w:t xml:space="preserve">. </w:t>
      </w:r>
      <w:r w:rsidR="00F06B20">
        <w:t>As discussed, t</w:t>
      </w:r>
      <w:r w:rsidR="00BD05AF">
        <w:t xml:space="preserve">here are uses cases for either system. </w:t>
      </w:r>
      <w:r w:rsidR="00F041D6">
        <w:t xml:space="preserve">Considering the reflections of this report, </w:t>
      </w:r>
      <w:r w:rsidR="0046146D">
        <w:t xml:space="preserve">AE, running a </w:t>
      </w:r>
      <w:r w:rsidR="00BD05AF">
        <w:t xml:space="preserve">digital </w:t>
      </w:r>
      <w:r w:rsidR="0046146D">
        <w:t>platform where customers can browse catalogues of assets and process purchases</w:t>
      </w:r>
      <w:r w:rsidR="00F041D6">
        <w:t xml:space="preserve"> would be suitable using either a SQL or NoSQL Document database</w:t>
      </w:r>
      <w:r w:rsidR="00F06B20">
        <w:t>. The deciding factor, I believe, is AE’s intention for the future</w:t>
      </w:r>
      <w:r w:rsidR="00F041D6">
        <w:t xml:space="preserve">. </w:t>
      </w:r>
    </w:p>
    <w:p w14:paraId="38428F2B" w14:textId="3D9F678E" w:rsidR="00F06B20" w:rsidRDefault="00F041D6" w:rsidP="0055385D">
      <w:r>
        <w:t xml:space="preserve">Points to consider would be their future scalability, response to a changing business environment and their in-house technical capacity. If </w:t>
      </w:r>
      <w:r w:rsidR="00BD05AF">
        <w:t>AE</w:t>
      </w:r>
      <w:r>
        <w:t xml:space="preserve"> anticipate</w:t>
      </w:r>
      <w:r w:rsidR="00BD05AF">
        <w:t>s</w:t>
      </w:r>
      <w:r>
        <w:t xml:space="preserve"> little change in their market focus and </w:t>
      </w:r>
      <w:r w:rsidR="00BD05AF">
        <w:t xml:space="preserve">business </w:t>
      </w:r>
      <w:r w:rsidR="00F06B20">
        <w:t>model,</w:t>
      </w:r>
      <w:r>
        <w:t xml:space="preserve"> I </w:t>
      </w:r>
      <w:proofErr w:type="gramStart"/>
      <w:r>
        <w:t>would</w:t>
      </w:r>
      <w:proofErr w:type="gramEnd"/>
      <w:r>
        <w:t xml:space="preserve"> conclude a SQL database model would be </w:t>
      </w:r>
      <w:r w:rsidR="00BD05AF">
        <w:t>more suitable</w:t>
      </w:r>
      <w:r>
        <w:t xml:space="preserve"> with its </w:t>
      </w:r>
      <w:r w:rsidR="00E762F9">
        <w:t xml:space="preserve">query capacity, ad hoc usage by customers and its transaction-oriented system. However, if AE </w:t>
      </w:r>
      <w:r w:rsidR="00F06B20">
        <w:t>hope</w:t>
      </w:r>
      <w:r w:rsidR="00E762F9">
        <w:t xml:space="preserve"> to expan</w:t>
      </w:r>
      <w:r w:rsidR="00F06B20">
        <w:t>d</w:t>
      </w:r>
      <w:r w:rsidR="00E762F9">
        <w:t>, venturing into other digital media provisions or ex</w:t>
      </w:r>
      <w:r w:rsidR="00F06B20">
        <w:t>tending</w:t>
      </w:r>
      <w:r w:rsidR="00E762F9">
        <w:t xml:space="preserve"> its digital platform</w:t>
      </w:r>
      <w:r w:rsidR="00F06B20">
        <w:t>,</w:t>
      </w:r>
      <w:r w:rsidR="00E762F9">
        <w:t xml:space="preserve"> a NoSQL document store may be</w:t>
      </w:r>
      <w:r w:rsidR="00F06B20">
        <w:t xml:space="preserve"> more</w:t>
      </w:r>
      <w:r w:rsidR="00E762F9">
        <w:t xml:space="preserve"> beneficial</w:t>
      </w:r>
      <w:r w:rsidR="00F06B20">
        <w:t>. This could integrate p</w:t>
      </w:r>
      <w:r w:rsidR="00E762F9">
        <w:t>erhaps with a graph store for analysis of business/customer relationships.</w:t>
      </w:r>
    </w:p>
    <w:p w14:paraId="3E7259A5" w14:textId="3CF98DCC" w:rsidR="006C5681" w:rsidRPr="00F06B20" w:rsidRDefault="00F06B20" w:rsidP="0055385D">
      <w:pPr>
        <w:rPr>
          <w:color w:val="000000" w:themeColor="text1"/>
        </w:rPr>
      </w:pPr>
      <w:r>
        <w:t xml:space="preserve">Regarding in-house technical capability, </w:t>
      </w:r>
      <w:r w:rsidR="00E762F9">
        <w:t>I would argue that a NoSQL database in combination with MongoDB could be a viable option</w:t>
      </w:r>
      <w:r w:rsidR="00BD05AF">
        <w:t xml:space="preserve"> due to its lower technical requirement</w:t>
      </w:r>
      <w:r>
        <w:t xml:space="preserve">, </w:t>
      </w:r>
      <w:r>
        <w:lastRenderedPageBreak/>
        <w:t>it would allow developers for example to adapt the system as they see fit</w:t>
      </w:r>
      <w:r w:rsidR="00BD05AF">
        <w:t>. The challenge with this however, comes with if there is a system change. NoSQL query language is not ubiquitous and moving from one system to another would take reskilling</w:t>
      </w:r>
      <w:r>
        <w:t>. If the business need thinks its viable to have a database engineer, perhaps</w:t>
      </w:r>
      <w:r w:rsidR="00BD05AF">
        <w:t xml:space="preserve"> SQL standardised</w:t>
      </w:r>
      <w:r>
        <w:t xml:space="preserve"> language</w:t>
      </w:r>
      <w:r w:rsidR="00BD05AF">
        <w:t xml:space="preserve"> and large historic support community</w:t>
      </w:r>
      <w:r>
        <w:t xml:space="preserve"> would be more appropriate</w:t>
      </w:r>
      <w:r w:rsidR="00BD05AF">
        <w:t>.</w:t>
      </w:r>
      <w:r>
        <w:t xml:space="preserve"> Provided along with this report, both SQL and NoSQL designs for AE’s database have been implemented for business review.</w:t>
      </w:r>
    </w:p>
    <w:p w14:paraId="5AE716FC" w14:textId="6E69AB7E" w:rsidR="00620A9E" w:rsidRDefault="00620A9E" w:rsidP="0055385D"/>
    <w:p w14:paraId="66E4FAD4" w14:textId="6B7208BF" w:rsidR="00620A9E" w:rsidRDefault="00620A9E" w:rsidP="0055385D"/>
    <w:p w14:paraId="10C673D0" w14:textId="28559FBF" w:rsidR="00071FDF" w:rsidRDefault="00071FDF" w:rsidP="0055385D"/>
    <w:p w14:paraId="77DE2A2A" w14:textId="21048DE9" w:rsidR="00071FDF" w:rsidRDefault="00071FDF" w:rsidP="0055385D"/>
    <w:p w14:paraId="46C4F8D7" w14:textId="0D8B17BE" w:rsidR="00071FDF" w:rsidRDefault="00071FDF" w:rsidP="0055385D"/>
    <w:p w14:paraId="2C1A7A03" w14:textId="0EC7A274" w:rsidR="00071FDF" w:rsidRDefault="00071FDF" w:rsidP="0055385D"/>
    <w:p w14:paraId="1BAFFC0F" w14:textId="49657C9A" w:rsidR="00071FDF" w:rsidRDefault="00071FDF" w:rsidP="0055385D"/>
    <w:p w14:paraId="5569FFC7" w14:textId="5E865B58" w:rsidR="00071FDF" w:rsidRDefault="00071FDF" w:rsidP="0055385D"/>
    <w:p w14:paraId="636B27F1" w14:textId="20E834C0" w:rsidR="00071FDF" w:rsidRDefault="00071FDF" w:rsidP="0055385D"/>
    <w:p w14:paraId="073C6852" w14:textId="337AB89A" w:rsidR="00071FDF" w:rsidRDefault="00071FDF" w:rsidP="0055385D"/>
    <w:p w14:paraId="0608C93C" w14:textId="1A1CBBBF" w:rsidR="00071FDF" w:rsidRDefault="00071FDF" w:rsidP="0055385D"/>
    <w:p w14:paraId="5B5B43A9" w14:textId="573F89DA" w:rsidR="00071FDF" w:rsidRDefault="00071FDF" w:rsidP="0055385D"/>
    <w:p w14:paraId="3B9859C5" w14:textId="5EB8B1C8" w:rsidR="00071FDF" w:rsidRDefault="00071FDF" w:rsidP="0055385D"/>
    <w:p w14:paraId="6E892FFA" w14:textId="2002805C" w:rsidR="00071FDF" w:rsidRDefault="00071FDF" w:rsidP="0055385D"/>
    <w:p w14:paraId="1B030AB0" w14:textId="5EBDBD6E" w:rsidR="00071FDF" w:rsidRDefault="00071FDF" w:rsidP="0055385D"/>
    <w:p w14:paraId="30190758" w14:textId="4B3B8167" w:rsidR="00071FDF" w:rsidRDefault="00071FDF" w:rsidP="0055385D"/>
    <w:p w14:paraId="44E01C5E" w14:textId="64AD14B8" w:rsidR="00071FDF" w:rsidRDefault="00071FDF" w:rsidP="0055385D"/>
    <w:p w14:paraId="5F00B720" w14:textId="397E3020" w:rsidR="00071FDF" w:rsidRDefault="00071FDF" w:rsidP="0055385D"/>
    <w:p w14:paraId="39090BE0" w14:textId="2B195875" w:rsidR="00071FDF" w:rsidRDefault="00071FDF" w:rsidP="0055385D"/>
    <w:p w14:paraId="0663504E" w14:textId="2B0C84F9" w:rsidR="00071FDF" w:rsidRDefault="00071FDF" w:rsidP="0055385D"/>
    <w:p w14:paraId="1A56069F" w14:textId="7148C425" w:rsidR="00071FDF" w:rsidRDefault="00071FDF" w:rsidP="0055385D"/>
    <w:p w14:paraId="0F99BD19" w14:textId="17F83317" w:rsidR="00071FDF" w:rsidRDefault="00071FDF" w:rsidP="0055385D"/>
    <w:p w14:paraId="27CCA604" w14:textId="7109A4D1" w:rsidR="00071FDF" w:rsidRDefault="00071FDF" w:rsidP="0055385D"/>
    <w:p w14:paraId="1A04DD10" w14:textId="47A18175" w:rsidR="00071FDF" w:rsidRDefault="00071FDF" w:rsidP="0055385D"/>
    <w:p w14:paraId="19F04CC2" w14:textId="32BD6D7E" w:rsidR="00071FDF" w:rsidRDefault="00071FDF" w:rsidP="0055385D"/>
    <w:p w14:paraId="281E4B66" w14:textId="2D3F4C9E" w:rsidR="00071FDF" w:rsidRDefault="00071FDF" w:rsidP="0055385D"/>
    <w:p w14:paraId="706B0497" w14:textId="549C01BA" w:rsidR="00071FDF" w:rsidRDefault="00071FDF" w:rsidP="0055385D"/>
    <w:p w14:paraId="7FFB138F" w14:textId="5E2A50BB" w:rsidR="00071FDF" w:rsidRDefault="00071FDF" w:rsidP="0055385D"/>
    <w:p w14:paraId="1867F279" w14:textId="66CDCBF2" w:rsidR="00071FDF" w:rsidRDefault="00071FDF" w:rsidP="0055385D"/>
    <w:p w14:paraId="0015E167" w14:textId="6274E1C4" w:rsidR="00071FDF" w:rsidRDefault="00071FDF" w:rsidP="0055385D"/>
    <w:p w14:paraId="390602A2" w14:textId="369FCD94" w:rsidR="00071FDF" w:rsidRDefault="00071FDF" w:rsidP="0055385D"/>
    <w:p w14:paraId="2B9E809B" w14:textId="7AB88BFA" w:rsidR="00071FDF" w:rsidRDefault="00071FDF" w:rsidP="0055385D"/>
    <w:p w14:paraId="14DEF593" w14:textId="487FD6B4" w:rsidR="00071FDF" w:rsidRDefault="00071FDF" w:rsidP="0055385D"/>
    <w:p w14:paraId="6B5C8A1C" w14:textId="582B4264" w:rsidR="00071FDF" w:rsidRDefault="00071FDF" w:rsidP="0055385D"/>
    <w:p w14:paraId="0E9ED7AA" w14:textId="7EC4465B" w:rsidR="00071FDF" w:rsidRDefault="00071FDF" w:rsidP="0055385D"/>
    <w:p w14:paraId="4ACC1AB4" w14:textId="132938CB" w:rsidR="00071FDF" w:rsidRDefault="00071FDF" w:rsidP="0055385D"/>
    <w:p w14:paraId="2F748F93" w14:textId="25B4CD5A" w:rsidR="00071FDF" w:rsidRDefault="00071FDF" w:rsidP="0055385D"/>
    <w:p w14:paraId="2436AC18" w14:textId="6074E99C" w:rsidR="00071FDF" w:rsidRDefault="00071FDF" w:rsidP="0055385D"/>
    <w:p w14:paraId="0032FE29" w14:textId="3F4D215E" w:rsidR="00071FDF" w:rsidRDefault="00071FDF" w:rsidP="0055385D"/>
    <w:p w14:paraId="454DEEE7" w14:textId="59D2DF85" w:rsidR="00071FDF" w:rsidRDefault="00071FDF" w:rsidP="0055385D"/>
    <w:sdt>
      <w:sdtPr>
        <w:id w:val="-1036202718"/>
        <w:docPartObj>
          <w:docPartGallery w:val="Bibliographies"/>
          <w:docPartUnique/>
        </w:docPartObj>
      </w:sdtPr>
      <w:sdtEndPr>
        <w:rPr>
          <w:rFonts w:asciiTheme="minorHAnsi" w:eastAsiaTheme="minorHAnsi" w:hAnsiTheme="minorHAnsi" w:cstheme="minorBidi"/>
          <w:b/>
          <w:bCs/>
          <w:color w:val="auto"/>
          <w:sz w:val="24"/>
          <w:szCs w:val="24"/>
        </w:rPr>
      </w:sdtEndPr>
      <w:sdtContent>
        <w:p w14:paraId="6B74DCF7" w14:textId="34E8C6C6" w:rsidR="00071FDF" w:rsidRDefault="00071FDF">
          <w:pPr>
            <w:pStyle w:val="Heading1"/>
          </w:pPr>
          <w:r>
            <w:t>Works Cited</w:t>
          </w:r>
        </w:p>
        <w:p w14:paraId="7FFBE7E4" w14:textId="77777777" w:rsidR="00A37EE8" w:rsidRDefault="00071FDF" w:rsidP="005538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A37EE8" w14:paraId="245F9EE8" w14:textId="77777777">
            <w:trPr>
              <w:divId w:val="1226451218"/>
              <w:tblCellSpacing w:w="15" w:type="dxa"/>
            </w:trPr>
            <w:tc>
              <w:tcPr>
                <w:tcW w:w="50" w:type="pct"/>
                <w:hideMark/>
              </w:tcPr>
              <w:p w14:paraId="29D5BE12" w14:textId="7DAA0E84" w:rsidR="00A37EE8" w:rsidRDefault="00A37EE8">
                <w:pPr>
                  <w:pStyle w:val="Bibliography"/>
                  <w:rPr>
                    <w:noProof/>
                  </w:rPr>
                </w:pPr>
                <w:r>
                  <w:rPr>
                    <w:noProof/>
                  </w:rPr>
                  <w:t xml:space="preserve">[1] </w:t>
                </w:r>
              </w:p>
            </w:tc>
            <w:tc>
              <w:tcPr>
                <w:tcW w:w="0" w:type="auto"/>
                <w:hideMark/>
              </w:tcPr>
              <w:p w14:paraId="07E98352" w14:textId="77777777" w:rsidR="00A37EE8" w:rsidRDefault="00A37EE8">
                <w:pPr>
                  <w:pStyle w:val="Bibliography"/>
                  <w:rPr>
                    <w:noProof/>
                  </w:rPr>
                </w:pPr>
                <w:r>
                  <w:rPr>
                    <w:noProof/>
                  </w:rPr>
                  <w:t xml:space="preserve">A. Kelly and D. McCreary, Making Sense of NoSQL, Shelter Island, NY: Manning Publications, 2014. </w:t>
                </w:r>
              </w:p>
            </w:tc>
          </w:tr>
          <w:tr w:rsidR="00A37EE8" w14:paraId="7040BDB8" w14:textId="77777777">
            <w:trPr>
              <w:divId w:val="1226451218"/>
              <w:tblCellSpacing w:w="15" w:type="dxa"/>
            </w:trPr>
            <w:tc>
              <w:tcPr>
                <w:tcW w:w="50" w:type="pct"/>
                <w:hideMark/>
              </w:tcPr>
              <w:p w14:paraId="035FF404" w14:textId="77777777" w:rsidR="00A37EE8" w:rsidRDefault="00A37EE8">
                <w:pPr>
                  <w:pStyle w:val="Bibliography"/>
                  <w:rPr>
                    <w:noProof/>
                  </w:rPr>
                </w:pPr>
                <w:r>
                  <w:rPr>
                    <w:noProof/>
                  </w:rPr>
                  <w:t xml:space="preserve">[2] </w:t>
                </w:r>
              </w:p>
            </w:tc>
            <w:tc>
              <w:tcPr>
                <w:tcW w:w="0" w:type="auto"/>
                <w:hideMark/>
              </w:tcPr>
              <w:p w14:paraId="1320E6BE" w14:textId="77777777" w:rsidR="00A37EE8" w:rsidRDefault="00A37EE8">
                <w:pPr>
                  <w:pStyle w:val="Bibliography"/>
                  <w:rPr>
                    <w:noProof/>
                  </w:rPr>
                </w:pPr>
                <w:r>
                  <w:rPr>
                    <w:noProof/>
                  </w:rPr>
                  <w:t xml:space="preserve">N. Leavitt, “Will NoSQL databases live up to their promise?,” </w:t>
                </w:r>
                <w:r>
                  <w:rPr>
                    <w:i/>
                    <w:iCs/>
                    <w:noProof/>
                  </w:rPr>
                  <w:t xml:space="preserve">Computer: IEEE Xplore, </w:t>
                </w:r>
                <w:r>
                  <w:rPr>
                    <w:noProof/>
                  </w:rPr>
                  <w:t xml:space="preserve">vol. 43, no. 2, pp. 12-14, 2010. </w:t>
                </w:r>
              </w:p>
            </w:tc>
          </w:tr>
          <w:tr w:rsidR="00A37EE8" w14:paraId="5E7938C3" w14:textId="77777777">
            <w:trPr>
              <w:divId w:val="1226451218"/>
              <w:tblCellSpacing w:w="15" w:type="dxa"/>
            </w:trPr>
            <w:tc>
              <w:tcPr>
                <w:tcW w:w="50" w:type="pct"/>
                <w:hideMark/>
              </w:tcPr>
              <w:p w14:paraId="7EBB2C9B" w14:textId="77777777" w:rsidR="00A37EE8" w:rsidRDefault="00A37EE8">
                <w:pPr>
                  <w:pStyle w:val="Bibliography"/>
                  <w:rPr>
                    <w:noProof/>
                  </w:rPr>
                </w:pPr>
                <w:r>
                  <w:rPr>
                    <w:noProof/>
                  </w:rPr>
                  <w:t xml:space="preserve">[3] </w:t>
                </w:r>
              </w:p>
            </w:tc>
            <w:tc>
              <w:tcPr>
                <w:tcW w:w="0" w:type="auto"/>
                <w:hideMark/>
              </w:tcPr>
              <w:p w14:paraId="6DAB44BF" w14:textId="77777777" w:rsidR="00A37EE8" w:rsidRDefault="00A37EE8">
                <w:pPr>
                  <w:pStyle w:val="Bibliography"/>
                  <w:rPr>
                    <w:noProof/>
                  </w:rPr>
                </w:pPr>
                <w:r>
                  <w:rPr>
                    <w:noProof/>
                  </w:rPr>
                  <w:t xml:space="preserve">A. C. Goje and S. Mohammad, “SQL and NOSQL: Which is Better,” </w:t>
                </w:r>
                <w:r>
                  <w:rPr>
                    <w:i/>
                    <w:iCs/>
                    <w:noProof/>
                  </w:rPr>
                  <w:t xml:space="preserve">SSRN Electronic Journal, </w:t>
                </w:r>
                <w:r>
                  <w:rPr>
                    <w:noProof/>
                  </w:rPr>
                  <w:t xml:space="preserve">vol. 2, no. 8, pp. 3277-3284, 2015. </w:t>
                </w:r>
              </w:p>
            </w:tc>
          </w:tr>
          <w:tr w:rsidR="00A37EE8" w14:paraId="42DD16DA" w14:textId="77777777">
            <w:trPr>
              <w:divId w:val="1226451218"/>
              <w:tblCellSpacing w:w="15" w:type="dxa"/>
            </w:trPr>
            <w:tc>
              <w:tcPr>
                <w:tcW w:w="50" w:type="pct"/>
                <w:hideMark/>
              </w:tcPr>
              <w:p w14:paraId="6B8387E6" w14:textId="77777777" w:rsidR="00A37EE8" w:rsidRDefault="00A37EE8">
                <w:pPr>
                  <w:pStyle w:val="Bibliography"/>
                  <w:rPr>
                    <w:noProof/>
                  </w:rPr>
                </w:pPr>
                <w:r>
                  <w:rPr>
                    <w:noProof/>
                  </w:rPr>
                  <w:t xml:space="preserve">[4] </w:t>
                </w:r>
              </w:p>
            </w:tc>
            <w:tc>
              <w:tcPr>
                <w:tcW w:w="0" w:type="auto"/>
                <w:hideMark/>
              </w:tcPr>
              <w:p w14:paraId="30017472" w14:textId="77777777" w:rsidR="00A37EE8" w:rsidRDefault="00A37EE8">
                <w:pPr>
                  <w:pStyle w:val="Bibliography"/>
                  <w:rPr>
                    <w:noProof/>
                  </w:rPr>
                </w:pPr>
                <w:r>
                  <w:rPr>
                    <w:noProof/>
                  </w:rPr>
                  <w:t xml:space="preserve">R. Čerešňák and M. Kvet, “Comparison of query performance in relational a non-relation databases,” in </w:t>
                </w:r>
                <w:r>
                  <w:rPr>
                    <w:i/>
                    <w:iCs/>
                    <w:noProof/>
                  </w:rPr>
                  <w:t>13th International Scientific Conference on Sustainable, Modern and Safe Transport (TRANSCOM 2019)</w:t>
                </w:r>
                <w:r>
                  <w:rPr>
                    <w:noProof/>
                  </w:rPr>
                  <w:t xml:space="preserve">, High Tatras, Novy Smokovec, 2019. </w:t>
                </w:r>
              </w:p>
            </w:tc>
          </w:tr>
          <w:tr w:rsidR="00A37EE8" w14:paraId="646B6D9A" w14:textId="77777777">
            <w:trPr>
              <w:divId w:val="1226451218"/>
              <w:tblCellSpacing w:w="15" w:type="dxa"/>
            </w:trPr>
            <w:tc>
              <w:tcPr>
                <w:tcW w:w="50" w:type="pct"/>
                <w:hideMark/>
              </w:tcPr>
              <w:p w14:paraId="36C27014" w14:textId="77777777" w:rsidR="00A37EE8" w:rsidRDefault="00A37EE8">
                <w:pPr>
                  <w:pStyle w:val="Bibliography"/>
                  <w:rPr>
                    <w:noProof/>
                  </w:rPr>
                </w:pPr>
                <w:r>
                  <w:rPr>
                    <w:noProof/>
                  </w:rPr>
                  <w:t xml:space="preserve">[5] </w:t>
                </w:r>
              </w:p>
            </w:tc>
            <w:tc>
              <w:tcPr>
                <w:tcW w:w="0" w:type="auto"/>
                <w:hideMark/>
              </w:tcPr>
              <w:p w14:paraId="5C5282A9" w14:textId="77777777" w:rsidR="00A37EE8" w:rsidRDefault="00A37EE8">
                <w:pPr>
                  <w:pStyle w:val="Bibliography"/>
                  <w:rPr>
                    <w:noProof/>
                  </w:rPr>
                </w:pPr>
                <w:r>
                  <w:rPr>
                    <w:noProof/>
                  </w:rPr>
                  <w:t xml:space="preserve">A. Pavlo and M. Aslett, “What's Really New with NewSQL?,” </w:t>
                </w:r>
                <w:r>
                  <w:rPr>
                    <w:i/>
                    <w:iCs/>
                    <w:noProof/>
                  </w:rPr>
                  <w:t xml:space="preserve">SIGMOD Record, </w:t>
                </w:r>
                <w:r>
                  <w:rPr>
                    <w:noProof/>
                  </w:rPr>
                  <w:t xml:space="preserve">vol. 45, no. 2, pp. 45-55, 2016. </w:t>
                </w:r>
              </w:p>
            </w:tc>
          </w:tr>
          <w:tr w:rsidR="00A37EE8" w14:paraId="33B7C102" w14:textId="77777777">
            <w:trPr>
              <w:divId w:val="1226451218"/>
              <w:tblCellSpacing w:w="15" w:type="dxa"/>
            </w:trPr>
            <w:tc>
              <w:tcPr>
                <w:tcW w:w="50" w:type="pct"/>
                <w:hideMark/>
              </w:tcPr>
              <w:p w14:paraId="08588F7B" w14:textId="77777777" w:rsidR="00A37EE8" w:rsidRDefault="00A37EE8">
                <w:pPr>
                  <w:pStyle w:val="Bibliography"/>
                  <w:rPr>
                    <w:noProof/>
                  </w:rPr>
                </w:pPr>
                <w:r>
                  <w:rPr>
                    <w:noProof/>
                  </w:rPr>
                  <w:t xml:space="preserve">[6] </w:t>
                </w:r>
              </w:p>
            </w:tc>
            <w:tc>
              <w:tcPr>
                <w:tcW w:w="0" w:type="auto"/>
                <w:hideMark/>
              </w:tcPr>
              <w:p w14:paraId="48850FB0" w14:textId="77777777" w:rsidR="00A37EE8" w:rsidRDefault="00A37EE8">
                <w:pPr>
                  <w:pStyle w:val="Bibliography"/>
                  <w:rPr>
                    <w:noProof/>
                  </w:rPr>
                </w:pPr>
                <w:r>
                  <w:rPr>
                    <w:noProof/>
                  </w:rPr>
                  <w:t xml:space="preserve">V. Abramova, J. Bernardino and P. Furtado, “Experimental Evaluation of NoSQL Databases,” </w:t>
                </w:r>
                <w:r>
                  <w:rPr>
                    <w:i/>
                    <w:iCs/>
                    <w:noProof/>
                  </w:rPr>
                  <w:t xml:space="preserve">International Journal of Database Management Systems, </w:t>
                </w:r>
                <w:r>
                  <w:rPr>
                    <w:noProof/>
                  </w:rPr>
                  <w:t xml:space="preserve">vol. 6, no. 3, pp. 1-16, 2014. </w:t>
                </w:r>
              </w:p>
            </w:tc>
          </w:tr>
          <w:tr w:rsidR="00A37EE8" w14:paraId="0E40AA3D" w14:textId="77777777">
            <w:trPr>
              <w:divId w:val="1226451218"/>
              <w:tblCellSpacing w:w="15" w:type="dxa"/>
            </w:trPr>
            <w:tc>
              <w:tcPr>
                <w:tcW w:w="50" w:type="pct"/>
                <w:hideMark/>
              </w:tcPr>
              <w:p w14:paraId="2B743D0C" w14:textId="77777777" w:rsidR="00A37EE8" w:rsidRDefault="00A37EE8">
                <w:pPr>
                  <w:pStyle w:val="Bibliography"/>
                  <w:rPr>
                    <w:noProof/>
                  </w:rPr>
                </w:pPr>
                <w:r>
                  <w:rPr>
                    <w:noProof/>
                  </w:rPr>
                  <w:t xml:space="preserve">[7] </w:t>
                </w:r>
              </w:p>
            </w:tc>
            <w:tc>
              <w:tcPr>
                <w:tcW w:w="0" w:type="auto"/>
                <w:hideMark/>
              </w:tcPr>
              <w:p w14:paraId="2556CE9A" w14:textId="77777777" w:rsidR="00A37EE8" w:rsidRDefault="00A37EE8">
                <w:pPr>
                  <w:pStyle w:val="Bibliography"/>
                  <w:rPr>
                    <w:noProof/>
                  </w:rPr>
                </w:pPr>
                <w:r>
                  <w:rPr>
                    <w:noProof/>
                  </w:rPr>
                  <w:t>ScyllaDB, “Wide-Column Database,” ScyllaDB, 2022. [Online]. Available: https://www.scylladb.com/glossary/wide-column-database/. [Accessed 4 January 2023].</w:t>
                </w:r>
              </w:p>
            </w:tc>
          </w:tr>
          <w:tr w:rsidR="00A37EE8" w14:paraId="1C6A4163" w14:textId="77777777">
            <w:trPr>
              <w:divId w:val="1226451218"/>
              <w:tblCellSpacing w:w="15" w:type="dxa"/>
            </w:trPr>
            <w:tc>
              <w:tcPr>
                <w:tcW w:w="50" w:type="pct"/>
                <w:hideMark/>
              </w:tcPr>
              <w:p w14:paraId="61CF93CA" w14:textId="77777777" w:rsidR="00A37EE8" w:rsidRDefault="00A37EE8">
                <w:pPr>
                  <w:pStyle w:val="Bibliography"/>
                  <w:rPr>
                    <w:noProof/>
                  </w:rPr>
                </w:pPr>
                <w:r>
                  <w:rPr>
                    <w:noProof/>
                  </w:rPr>
                  <w:t xml:space="preserve">[8] </w:t>
                </w:r>
              </w:p>
            </w:tc>
            <w:tc>
              <w:tcPr>
                <w:tcW w:w="0" w:type="auto"/>
                <w:hideMark/>
              </w:tcPr>
              <w:p w14:paraId="73659DF9" w14:textId="77777777" w:rsidR="00A37EE8" w:rsidRDefault="00A37EE8">
                <w:pPr>
                  <w:pStyle w:val="Bibliography"/>
                  <w:rPr>
                    <w:noProof/>
                  </w:rPr>
                </w:pPr>
                <w:r>
                  <w:rPr>
                    <w:noProof/>
                  </w:rPr>
                  <w:t xml:space="preserve">A. Beaulieu, Learning SQL, Sebastopol, CA: O’Reilly Media, Inc., 2020. </w:t>
                </w:r>
              </w:p>
            </w:tc>
          </w:tr>
          <w:tr w:rsidR="00A37EE8" w14:paraId="0E48EC19" w14:textId="77777777">
            <w:trPr>
              <w:divId w:val="1226451218"/>
              <w:tblCellSpacing w:w="15" w:type="dxa"/>
            </w:trPr>
            <w:tc>
              <w:tcPr>
                <w:tcW w:w="50" w:type="pct"/>
                <w:hideMark/>
              </w:tcPr>
              <w:p w14:paraId="335B240B" w14:textId="77777777" w:rsidR="00A37EE8" w:rsidRDefault="00A37EE8">
                <w:pPr>
                  <w:pStyle w:val="Bibliography"/>
                  <w:rPr>
                    <w:noProof/>
                  </w:rPr>
                </w:pPr>
                <w:r>
                  <w:rPr>
                    <w:noProof/>
                  </w:rPr>
                  <w:t xml:space="preserve">[9] </w:t>
                </w:r>
              </w:p>
            </w:tc>
            <w:tc>
              <w:tcPr>
                <w:tcW w:w="0" w:type="auto"/>
                <w:hideMark/>
              </w:tcPr>
              <w:p w14:paraId="4A8292DC" w14:textId="77777777" w:rsidR="00A37EE8" w:rsidRDefault="00A37EE8">
                <w:pPr>
                  <w:pStyle w:val="Bibliography"/>
                  <w:rPr>
                    <w:noProof/>
                  </w:rPr>
                </w:pPr>
                <w:r>
                  <w:rPr>
                    <w:noProof/>
                  </w:rPr>
                  <w:t>A. Williams, “NoSQL database types explained: Column-oriented databases,” TechTarget, 22 September 2021. [Online]. Available: https://www.techtarget.com/searchdatamanagement/tip/NoSQL-database-types-explained-Column-oriented-databases. [Accessed 5 Janaury 2023].</w:t>
                </w:r>
              </w:p>
            </w:tc>
          </w:tr>
          <w:tr w:rsidR="00A37EE8" w14:paraId="1DFF2A9D" w14:textId="77777777">
            <w:trPr>
              <w:divId w:val="1226451218"/>
              <w:tblCellSpacing w:w="15" w:type="dxa"/>
            </w:trPr>
            <w:tc>
              <w:tcPr>
                <w:tcW w:w="50" w:type="pct"/>
                <w:hideMark/>
              </w:tcPr>
              <w:p w14:paraId="1E963D52" w14:textId="77777777" w:rsidR="00A37EE8" w:rsidRDefault="00A37EE8">
                <w:pPr>
                  <w:pStyle w:val="Bibliography"/>
                  <w:rPr>
                    <w:noProof/>
                  </w:rPr>
                </w:pPr>
                <w:r>
                  <w:rPr>
                    <w:noProof/>
                  </w:rPr>
                  <w:t xml:space="preserve">[10] </w:t>
                </w:r>
              </w:p>
            </w:tc>
            <w:tc>
              <w:tcPr>
                <w:tcW w:w="0" w:type="auto"/>
                <w:hideMark/>
              </w:tcPr>
              <w:p w14:paraId="04BB3C26" w14:textId="77777777" w:rsidR="00A37EE8" w:rsidRDefault="00A37EE8">
                <w:pPr>
                  <w:pStyle w:val="Bibliography"/>
                  <w:rPr>
                    <w:noProof/>
                  </w:rPr>
                </w:pPr>
                <w:r>
                  <w:rPr>
                    <w:noProof/>
                  </w:rPr>
                  <w:t>Our World in Data, “Historical Cost of Computer Memory and Storage,” Our World in Data, 2022. [Online]. Available: https://ourworldindata.org/grapher/historical-cost-of-computer-memory-and-storage?country=~OWID_WRL. [Accessed 8 January 2023].</w:t>
                </w:r>
              </w:p>
            </w:tc>
          </w:tr>
          <w:tr w:rsidR="00A37EE8" w14:paraId="23798FF6" w14:textId="77777777">
            <w:trPr>
              <w:divId w:val="1226451218"/>
              <w:tblCellSpacing w:w="15" w:type="dxa"/>
            </w:trPr>
            <w:tc>
              <w:tcPr>
                <w:tcW w:w="50" w:type="pct"/>
                <w:hideMark/>
              </w:tcPr>
              <w:p w14:paraId="61129456" w14:textId="77777777" w:rsidR="00A37EE8" w:rsidRDefault="00A37EE8">
                <w:pPr>
                  <w:pStyle w:val="Bibliography"/>
                  <w:rPr>
                    <w:noProof/>
                  </w:rPr>
                </w:pPr>
                <w:r>
                  <w:rPr>
                    <w:noProof/>
                  </w:rPr>
                  <w:t xml:space="preserve">[11] </w:t>
                </w:r>
              </w:p>
            </w:tc>
            <w:tc>
              <w:tcPr>
                <w:tcW w:w="0" w:type="auto"/>
                <w:hideMark/>
              </w:tcPr>
              <w:p w14:paraId="20D19623" w14:textId="77777777" w:rsidR="00A37EE8" w:rsidRDefault="00A37EE8">
                <w:pPr>
                  <w:pStyle w:val="Bibliography"/>
                  <w:rPr>
                    <w:noProof/>
                  </w:rPr>
                </w:pPr>
                <w:r>
                  <w:rPr>
                    <w:noProof/>
                  </w:rPr>
                  <w:t xml:space="preserve">Y. Li and S. Manoharan, “A performance comparison of SQL and NoSQL databases,” in </w:t>
                </w:r>
                <w:r>
                  <w:rPr>
                    <w:i/>
                    <w:iCs/>
                    <w:noProof/>
                  </w:rPr>
                  <w:t>Communications, Computers and Signal Processing (PACRIM), 2013 IEEE Pacific Rim Conference</w:t>
                </w:r>
                <w:r>
                  <w:rPr>
                    <w:noProof/>
                  </w:rPr>
                  <w:t xml:space="preserve">, Auckland, 2013. </w:t>
                </w:r>
              </w:p>
            </w:tc>
          </w:tr>
          <w:tr w:rsidR="00A37EE8" w14:paraId="21FA8A88" w14:textId="77777777">
            <w:trPr>
              <w:divId w:val="1226451218"/>
              <w:tblCellSpacing w:w="15" w:type="dxa"/>
            </w:trPr>
            <w:tc>
              <w:tcPr>
                <w:tcW w:w="50" w:type="pct"/>
                <w:hideMark/>
              </w:tcPr>
              <w:p w14:paraId="0994A2A4" w14:textId="77777777" w:rsidR="00A37EE8" w:rsidRDefault="00A37EE8">
                <w:pPr>
                  <w:pStyle w:val="Bibliography"/>
                  <w:rPr>
                    <w:noProof/>
                  </w:rPr>
                </w:pPr>
                <w:r>
                  <w:rPr>
                    <w:noProof/>
                  </w:rPr>
                  <w:t xml:space="preserve">[12] </w:t>
                </w:r>
              </w:p>
            </w:tc>
            <w:tc>
              <w:tcPr>
                <w:tcW w:w="0" w:type="auto"/>
                <w:hideMark/>
              </w:tcPr>
              <w:p w14:paraId="263031FD" w14:textId="77777777" w:rsidR="00A37EE8" w:rsidRDefault="00A37EE8">
                <w:pPr>
                  <w:pStyle w:val="Bibliography"/>
                  <w:rPr>
                    <w:noProof/>
                  </w:rPr>
                </w:pPr>
                <w:r>
                  <w:rPr>
                    <w:noProof/>
                  </w:rPr>
                  <w:t xml:space="preserve">Y. Silva, I. Almeida and M. Queiroz, “SQL: From Traditional Databases to Big Data,” in </w:t>
                </w:r>
                <w:r>
                  <w:rPr>
                    <w:i/>
                    <w:iCs/>
                    <w:noProof/>
                  </w:rPr>
                  <w:t>47th ACM Technical Symposium</w:t>
                </w:r>
                <w:r>
                  <w:rPr>
                    <w:noProof/>
                  </w:rPr>
                  <w:t xml:space="preserve">, Memphis, 2016. </w:t>
                </w:r>
              </w:p>
            </w:tc>
          </w:tr>
        </w:tbl>
        <w:p w14:paraId="23A15228" w14:textId="77777777" w:rsidR="00A37EE8" w:rsidRDefault="00A37EE8">
          <w:pPr>
            <w:divId w:val="1226451218"/>
            <w:rPr>
              <w:rFonts w:eastAsia="Times New Roman"/>
              <w:noProof/>
            </w:rPr>
          </w:pPr>
        </w:p>
        <w:p w14:paraId="09D5D5B9" w14:textId="4AF94E88" w:rsidR="00071FDF" w:rsidRPr="0055385D" w:rsidRDefault="00071FDF" w:rsidP="0055385D">
          <w:r>
            <w:rPr>
              <w:b/>
              <w:bCs/>
            </w:rPr>
            <w:fldChar w:fldCharType="end"/>
          </w:r>
        </w:p>
      </w:sdtContent>
    </w:sdt>
    <w:sectPr w:rsidR="00071FDF" w:rsidRPr="00553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03C"/>
    <w:rsid w:val="000140B1"/>
    <w:rsid w:val="000172FF"/>
    <w:rsid w:val="00041090"/>
    <w:rsid w:val="00056549"/>
    <w:rsid w:val="000668A3"/>
    <w:rsid w:val="00071FDF"/>
    <w:rsid w:val="00093B62"/>
    <w:rsid w:val="00111460"/>
    <w:rsid w:val="001201D6"/>
    <w:rsid w:val="00120C69"/>
    <w:rsid w:val="00125F1A"/>
    <w:rsid w:val="00134580"/>
    <w:rsid w:val="002138C0"/>
    <w:rsid w:val="00254FA6"/>
    <w:rsid w:val="00270EFE"/>
    <w:rsid w:val="002838AC"/>
    <w:rsid w:val="00293B49"/>
    <w:rsid w:val="002F0584"/>
    <w:rsid w:val="00360B4C"/>
    <w:rsid w:val="00386076"/>
    <w:rsid w:val="0039381E"/>
    <w:rsid w:val="003A1744"/>
    <w:rsid w:val="003E0763"/>
    <w:rsid w:val="0046146D"/>
    <w:rsid w:val="00461E89"/>
    <w:rsid w:val="00486F28"/>
    <w:rsid w:val="00490960"/>
    <w:rsid w:val="004970DF"/>
    <w:rsid w:val="004B541E"/>
    <w:rsid w:val="005215EF"/>
    <w:rsid w:val="0053103C"/>
    <w:rsid w:val="00533AFD"/>
    <w:rsid w:val="00544B6E"/>
    <w:rsid w:val="0055385D"/>
    <w:rsid w:val="00574E85"/>
    <w:rsid w:val="005820AC"/>
    <w:rsid w:val="0058484E"/>
    <w:rsid w:val="005D7397"/>
    <w:rsid w:val="00615F61"/>
    <w:rsid w:val="0061635F"/>
    <w:rsid w:val="00620A9E"/>
    <w:rsid w:val="00624BD4"/>
    <w:rsid w:val="00624C5E"/>
    <w:rsid w:val="0063653D"/>
    <w:rsid w:val="00666370"/>
    <w:rsid w:val="00673506"/>
    <w:rsid w:val="006A058A"/>
    <w:rsid w:val="006C5681"/>
    <w:rsid w:val="006E2BF3"/>
    <w:rsid w:val="006E2CE4"/>
    <w:rsid w:val="006F00B8"/>
    <w:rsid w:val="006F4FE5"/>
    <w:rsid w:val="00720EF2"/>
    <w:rsid w:val="007611E2"/>
    <w:rsid w:val="00770695"/>
    <w:rsid w:val="00792B81"/>
    <w:rsid w:val="007C7477"/>
    <w:rsid w:val="007D7E83"/>
    <w:rsid w:val="00803657"/>
    <w:rsid w:val="0082598A"/>
    <w:rsid w:val="00871741"/>
    <w:rsid w:val="008B08A7"/>
    <w:rsid w:val="008C0C3B"/>
    <w:rsid w:val="00910BAA"/>
    <w:rsid w:val="0091386C"/>
    <w:rsid w:val="00915F45"/>
    <w:rsid w:val="0097209C"/>
    <w:rsid w:val="009743E5"/>
    <w:rsid w:val="00A07084"/>
    <w:rsid w:val="00A1088C"/>
    <w:rsid w:val="00A14E4E"/>
    <w:rsid w:val="00A15FDF"/>
    <w:rsid w:val="00A2725A"/>
    <w:rsid w:val="00A37EE8"/>
    <w:rsid w:val="00A509A1"/>
    <w:rsid w:val="00A75997"/>
    <w:rsid w:val="00AE3166"/>
    <w:rsid w:val="00B53F83"/>
    <w:rsid w:val="00B749D4"/>
    <w:rsid w:val="00B8497B"/>
    <w:rsid w:val="00B84BDF"/>
    <w:rsid w:val="00BD05AF"/>
    <w:rsid w:val="00C30CE5"/>
    <w:rsid w:val="00C364A5"/>
    <w:rsid w:val="00C82422"/>
    <w:rsid w:val="00CE480F"/>
    <w:rsid w:val="00D16738"/>
    <w:rsid w:val="00D91577"/>
    <w:rsid w:val="00DD3157"/>
    <w:rsid w:val="00E42C7F"/>
    <w:rsid w:val="00E762F9"/>
    <w:rsid w:val="00F041D6"/>
    <w:rsid w:val="00F06B20"/>
    <w:rsid w:val="00F07935"/>
    <w:rsid w:val="00FD14B4"/>
    <w:rsid w:val="00FE01EA"/>
    <w:rsid w:val="00FE3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B23B"/>
  <w15:chartTrackingRefBased/>
  <w15:docId w15:val="{C627DB43-1CA7-214D-B94C-50A2810CB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03C"/>
  </w:style>
  <w:style w:type="paragraph" w:styleId="Heading1">
    <w:name w:val="heading 1"/>
    <w:basedOn w:val="Normal"/>
    <w:next w:val="Normal"/>
    <w:link w:val="Heading1Char"/>
    <w:uiPriority w:val="9"/>
    <w:qFormat/>
    <w:rsid w:val="005310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103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568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103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03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3103C"/>
    <w:rPr>
      <w:color w:val="0563C1" w:themeColor="hyperlink"/>
      <w:u w:val="single"/>
    </w:rPr>
  </w:style>
  <w:style w:type="character" w:customStyle="1" w:styleId="Heading1Char">
    <w:name w:val="Heading 1 Char"/>
    <w:basedOn w:val="DefaultParagraphFont"/>
    <w:link w:val="Heading1"/>
    <w:uiPriority w:val="9"/>
    <w:rsid w:val="005310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103C"/>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3103C"/>
    <w:pPr>
      <w:spacing w:before="120" w:after="120"/>
    </w:pPr>
    <w:rPr>
      <w:rFonts w:cstheme="minorHAnsi"/>
      <w:b/>
      <w:bCs/>
      <w:caps/>
      <w:sz w:val="20"/>
      <w:szCs w:val="20"/>
    </w:rPr>
  </w:style>
  <w:style w:type="paragraph" w:styleId="TOC2">
    <w:name w:val="toc 2"/>
    <w:basedOn w:val="Normal"/>
    <w:next w:val="Normal"/>
    <w:autoRedefine/>
    <w:uiPriority w:val="39"/>
    <w:unhideWhenUsed/>
    <w:rsid w:val="0053103C"/>
    <w:pPr>
      <w:ind w:left="240"/>
    </w:pPr>
    <w:rPr>
      <w:rFonts w:cstheme="minorHAnsi"/>
      <w:smallCaps/>
      <w:sz w:val="20"/>
      <w:szCs w:val="20"/>
    </w:rPr>
  </w:style>
  <w:style w:type="paragraph" w:styleId="TOC3">
    <w:name w:val="toc 3"/>
    <w:basedOn w:val="Normal"/>
    <w:next w:val="Normal"/>
    <w:autoRedefine/>
    <w:uiPriority w:val="39"/>
    <w:unhideWhenUsed/>
    <w:rsid w:val="0053103C"/>
    <w:pPr>
      <w:ind w:left="480"/>
    </w:pPr>
    <w:rPr>
      <w:rFonts w:cstheme="minorHAnsi"/>
      <w:i/>
      <w:iCs/>
      <w:sz w:val="20"/>
      <w:szCs w:val="20"/>
    </w:rPr>
  </w:style>
  <w:style w:type="paragraph" w:styleId="TOC4">
    <w:name w:val="toc 4"/>
    <w:basedOn w:val="Normal"/>
    <w:next w:val="Normal"/>
    <w:autoRedefine/>
    <w:uiPriority w:val="39"/>
    <w:semiHidden/>
    <w:unhideWhenUsed/>
    <w:rsid w:val="0053103C"/>
    <w:pPr>
      <w:ind w:left="720"/>
    </w:pPr>
    <w:rPr>
      <w:rFonts w:cstheme="minorHAnsi"/>
      <w:sz w:val="18"/>
      <w:szCs w:val="18"/>
    </w:rPr>
  </w:style>
  <w:style w:type="paragraph" w:styleId="TOC5">
    <w:name w:val="toc 5"/>
    <w:basedOn w:val="Normal"/>
    <w:next w:val="Normal"/>
    <w:autoRedefine/>
    <w:uiPriority w:val="39"/>
    <w:semiHidden/>
    <w:unhideWhenUsed/>
    <w:rsid w:val="0053103C"/>
    <w:pPr>
      <w:ind w:left="960"/>
    </w:pPr>
    <w:rPr>
      <w:rFonts w:cstheme="minorHAnsi"/>
      <w:sz w:val="18"/>
      <w:szCs w:val="18"/>
    </w:rPr>
  </w:style>
  <w:style w:type="paragraph" w:styleId="TOC6">
    <w:name w:val="toc 6"/>
    <w:basedOn w:val="Normal"/>
    <w:next w:val="Normal"/>
    <w:autoRedefine/>
    <w:uiPriority w:val="39"/>
    <w:semiHidden/>
    <w:unhideWhenUsed/>
    <w:rsid w:val="0053103C"/>
    <w:pPr>
      <w:ind w:left="1200"/>
    </w:pPr>
    <w:rPr>
      <w:rFonts w:cstheme="minorHAnsi"/>
      <w:sz w:val="18"/>
      <w:szCs w:val="18"/>
    </w:rPr>
  </w:style>
  <w:style w:type="paragraph" w:styleId="TOC7">
    <w:name w:val="toc 7"/>
    <w:basedOn w:val="Normal"/>
    <w:next w:val="Normal"/>
    <w:autoRedefine/>
    <w:uiPriority w:val="39"/>
    <w:semiHidden/>
    <w:unhideWhenUsed/>
    <w:rsid w:val="0053103C"/>
    <w:pPr>
      <w:ind w:left="1440"/>
    </w:pPr>
    <w:rPr>
      <w:rFonts w:cstheme="minorHAnsi"/>
      <w:sz w:val="18"/>
      <w:szCs w:val="18"/>
    </w:rPr>
  </w:style>
  <w:style w:type="paragraph" w:styleId="TOC8">
    <w:name w:val="toc 8"/>
    <w:basedOn w:val="Normal"/>
    <w:next w:val="Normal"/>
    <w:autoRedefine/>
    <w:uiPriority w:val="39"/>
    <w:semiHidden/>
    <w:unhideWhenUsed/>
    <w:rsid w:val="0053103C"/>
    <w:pPr>
      <w:ind w:left="1680"/>
    </w:pPr>
    <w:rPr>
      <w:rFonts w:cstheme="minorHAnsi"/>
      <w:sz w:val="18"/>
      <w:szCs w:val="18"/>
    </w:rPr>
  </w:style>
  <w:style w:type="paragraph" w:styleId="TOC9">
    <w:name w:val="toc 9"/>
    <w:basedOn w:val="Normal"/>
    <w:next w:val="Normal"/>
    <w:autoRedefine/>
    <w:uiPriority w:val="39"/>
    <w:semiHidden/>
    <w:unhideWhenUsed/>
    <w:rsid w:val="0053103C"/>
    <w:pPr>
      <w:ind w:left="1920"/>
    </w:pPr>
    <w:rPr>
      <w:rFonts w:cstheme="minorHAnsi"/>
      <w:sz w:val="18"/>
      <w:szCs w:val="18"/>
    </w:rPr>
  </w:style>
  <w:style w:type="character" w:customStyle="1" w:styleId="Heading2Char">
    <w:name w:val="Heading 2 Char"/>
    <w:basedOn w:val="DefaultParagraphFont"/>
    <w:link w:val="Heading2"/>
    <w:uiPriority w:val="9"/>
    <w:rsid w:val="005310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5681"/>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120C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3653D"/>
    <w:rPr>
      <w:sz w:val="16"/>
      <w:szCs w:val="16"/>
    </w:rPr>
  </w:style>
  <w:style w:type="paragraph" w:styleId="CommentText">
    <w:name w:val="annotation text"/>
    <w:basedOn w:val="Normal"/>
    <w:link w:val="CommentTextChar"/>
    <w:uiPriority w:val="99"/>
    <w:semiHidden/>
    <w:unhideWhenUsed/>
    <w:rsid w:val="0063653D"/>
    <w:rPr>
      <w:sz w:val="20"/>
      <w:szCs w:val="20"/>
    </w:rPr>
  </w:style>
  <w:style w:type="character" w:customStyle="1" w:styleId="CommentTextChar">
    <w:name w:val="Comment Text Char"/>
    <w:basedOn w:val="DefaultParagraphFont"/>
    <w:link w:val="CommentText"/>
    <w:uiPriority w:val="99"/>
    <w:semiHidden/>
    <w:rsid w:val="0063653D"/>
    <w:rPr>
      <w:sz w:val="20"/>
      <w:szCs w:val="20"/>
    </w:rPr>
  </w:style>
  <w:style w:type="paragraph" w:styleId="CommentSubject">
    <w:name w:val="annotation subject"/>
    <w:basedOn w:val="CommentText"/>
    <w:next w:val="CommentText"/>
    <w:link w:val="CommentSubjectChar"/>
    <w:uiPriority w:val="99"/>
    <w:semiHidden/>
    <w:unhideWhenUsed/>
    <w:rsid w:val="0063653D"/>
    <w:rPr>
      <w:b/>
      <w:bCs/>
    </w:rPr>
  </w:style>
  <w:style w:type="character" w:customStyle="1" w:styleId="CommentSubjectChar">
    <w:name w:val="Comment Subject Char"/>
    <w:basedOn w:val="CommentTextChar"/>
    <w:link w:val="CommentSubject"/>
    <w:uiPriority w:val="99"/>
    <w:semiHidden/>
    <w:rsid w:val="0063653D"/>
    <w:rPr>
      <w:b/>
      <w:bCs/>
      <w:sz w:val="20"/>
      <w:szCs w:val="20"/>
    </w:rPr>
  </w:style>
  <w:style w:type="paragraph" w:styleId="Bibliography">
    <w:name w:val="Bibliography"/>
    <w:basedOn w:val="Normal"/>
    <w:next w:val="Normal"/>
    <w:uiPriority w:val="37"/>
    <w:unhideWhenUsed/>
    <w:rsid w:val="00071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1592">
      <w:bodyDiv w:val="1"/>
      <w:marLeft w:val="0"/>
      <w:marRight w:val="0"/>
      <w:marTop w:val="0"/>
      <w:marBottom w:val="0"/>
      <w:divBdr>
        <w:top w:val="none" w:sz="0" w:space="0" w:color="auto"/>
        <w:left w:val="none" w:sz="0" w:space="0" w:color="auto"/>
        <w:bottom w:val="none" w:sz="0" w:space="0" w:color="auto"/>
        <w:right w:val="none" w:sz="0" w:space="0" w:color="auto"/>
      </w:divBdr>
    </w:div>
    <w:div w:id="55208141">
      <w:bodyDiv w:val="1"/>
      <w:marLeft w:val="0"/>
      <w:marRight w:val="0"/>
      <w:marTop w:val="0"/>
      <w:marBottom w:val="0"/>
      <w:divBdr>
        <w:top w:val="none" w:sz="0" w:space="0" w:color="auto"/>
        <w:left w:val="none" w:sz="0" w:space="0" w:color="auto"/>
        <w:bottom w:val="none" w:sz="0" w:space="0" w:color="auto"/>
        <w:right w:val="none" w:sz="0" w:space="0" w:color="auto"/>
      </w:divBdr>
    </w:div>
    <w:div w:id="72775175">
      <w:bodyDiv w:val="1"/>
      <w:marLeft w:val="0"/>
      <w:marRight w:val="0"/>
      <w:marTop w:val="0"/>
      <w:marBottom w:val="0"/>
      <w:divBdr>
        <w:top w:val="none" w:sz="0" w:space="0" w:color="auto"/>
        <w:left w:val="none" w:sz="0" w:space="0" w:color="auto"/>
        <w:bottom w:val="none" w:sz="0" w:space="0" w:color="auto"/>
        <w:right w:val="none" w:sz="0" w:space="0" w:color="auto"/>
      </w:divBdr>
    </w:div>
    <w:div w:id="89394123">
      <w:bodyDiv w:val="1"/>
      <w:marLeft w:val="0"/>
      <w:marRight w:val="0"/>
      <w:marTop w:val="0"/>
      <w:marBottom w:val="0"/>
      <w:divBdr>
        <w:top w:val="none" w:sz="0" w:space="0" w:color="auto"/>
        <w:left w:val="none" w:sz="0" w:space="0" w:color="auto"/>
        <w:bottom w:val="none" w:sz="0" w:space="0" w:color="auto"/>
        <w:right w:val="none" w:sz="0" w:space="0" w:color="auto"/>
      </w:divBdr>
    </w:div>
    <w:div w:id="122313894">
      <w:bodyDiv w:val="1"/>
      <w:marLeft w:val="0"/>
      <w:marRight w:val="0"/>
      <w:marTop w:val="0"/>
      <w:marBottom w:val="0"/>
      <w:divBdr>
        <w:top w:val="none" w:sz="0" w:space="0" w:color="auto"/>
        <w:left w:val="none" w:sz="0" w:space="0" w:color="auto"/>
        <w:bottom w:val="none" w:sz="0" w:space="0" w:color="auto"/>
        <w:right w:val="none" w:sz="0" w:space="0" w:color="auto"/>
      </w:divBdr>
    </w:div>
    <w:div w:id="173155764">
      <w:bodyDiv w:val="1"/>
      <w:marLeft w:val="0"/>
      <w:marRight w:val="0"/>
      <w:marTop w:val="0"/>
      <w:marBottom w:val="0"/>
      <w:divBdr>
        <w:top w:val="none" w:sz="0" w:space="0" w:color="auto"/>
        <w:left w:val="none" w:sz="0" w:space="0" w:color="auto"/>
        <w:bottom w:val="none" w:sz="0" w:space="0" w:color="auto"/>
        <w:right w:val="none" w:sz="0" w:space="0" w:color="auto"/>
      </w:divBdr>
    </w:div>
    <w:div w:id="245455014">
      <w:bodyDiv w:val="1"/>
      <w:marLeft w:val="0"/>
      <w:marRight w:val="0"/>
      <w:marTop w:val="0"/>
      <w:marBottom w:val="0"/>
      <w:divBdr>
        <w:top w:val="none" w:sz="0" w:space="0" w:color="auto"/>
        <w:left w:val="none" w:sz="0" w:space="0" w:color="auto"/>
        <w:bottom w:val="none" w:sz="0" w:space="0" w:color="auto"/>
        <w:right w:val="none" w:sz="0" w:space="0" w:color="auto"/>
      </w:divBdr>
    </w:div>
    <w:div w:id="274752602">
      <w:bodyDiv w:val="1"/>
      <w:marLeft w:val="0"/>
      <w:marRight w:val="0"/>
      <w:marTop w:val="0"/>
      <w:marBottom w:val="0"/>
      <w:divBdr>
        <w:top w:val="none" w:sz="0" w:space="0" w:color="auto"/>
        <w:left w:val="none" w:sz="0" w:space="0" w:color="auto"/>
        <w:bottom w:val="none" w:sz="0" w:space="0" w:color="auto"/>
        <w:right w:val="none" w:sz="0" w:space="0" w:color="auto"/>
      </w:divBdr>
    </w:div>
    <w:div w:id="308169210">
      <w:bodyDiv w:val="1"/>
      <w:marLeft w:val="0"/>
      <w:marRight w:val="0"/>
      <w:marTop w:val="0"/>
      <w:marBottom w:val="0"/>
      <w:divBdr>
        <w:top w:val="none" w:sz="0" w:space="0" w:color="auto"/>
        <w:left w:val="none" w:sz="0" w:space="0" w:color="auto"/>
        <w:bottom w:val="none" w:sz="0" w:space="0" w:color="auto"/>
        <w:right w:val="none" w:sz="0" w:space="0" w:color="auto"/>
      </w:divBdr>
    </w:div>
    <w:div w:id="341324781">
      <w:bodyDiv w:val="1"/>
      <w:marLeft w:val="0"/>
      <w:marRight w:val="0"/>
      <w:marTop w:val="0"/>
      <w:marBottom w:val="0"/>
      <w:divBdr>
        <w:top w:val="none" w:sz="0" w:space="0" w:color="auto"/>
        <w:left w:val="none" w:sz="0" w:space="0" w:color="auto"/>
        <w:bottom w:val="none" w:sz="0" w:space="0" w:color="auto"/>
        <w:right w:val="none" w:sz="0" w:space="0" w:color="auto"/>
      </w:divBdr>
    </w:div>
    <w:div w:id="393818696">
      <w:bodyDiv w:val="1"/>
      <w:marLeft w:val="0"/>
      <w:marRight w:val="0"/>
      <w:marTop w:val="0"/>
      <w:marBottom w:val="0"/>
      <w:divBdr>
        <w:top w:val="none" w:sz="0" w:space="0" w:color="auto"/>
        <w:left w:val="none" w:sz="0" w:space="0" w:color="auto"/>
        <w:bottom w:val="none" w:sz="0" w:space="0" w:color="auto"/>
        <w:right w:val="none" w:sz="0" w:space="0" w:color="auto"/>
      </w:divBdr>
    </w:div>
    <w:div w:id="408692647">
      <w:bodyDiv w:val="1"/>
      <w:marLeft w:val="0"/>
      <w:marRight w:val="0"/>
      <w:marTop w:val="0"/>
      <w:marBottom w:val="0"/>
      <w:divBdr>
        <w:top w:val="none" w:sz="0" w:space="0" w:color="auto"/>
        <w:left w:val="none" w:sz="0" w:space="0" w:color="auto"/>
        <w:bottom w:val="none" w:sz="0" w:space="0" w:color="auto"/>
        <w:right w:val="none" w:sz="0" w:space="0" w:color="auto"/>
      </w:divBdr>
    </w:div>
    <w:div w:id="409428840">
      <w:bodyDiv w:val="1"/>
      <w:marLeft w:val="0"/>
      <w:marRight w:val="0"/>
      <w:marTop w:val="0"/>
      <w:marBottom w:val="0"/>
      <w:divBdr>
        <w:top w:val="none" w:sz="0" w:space="0" w:color="auto"/>
        <w:left w:val="none" w:sz="0" w:space="0" w:color="auto"/>
        <w:bottom w:val="none" w:sz="0" w:space="0" w:color="auto"/>
        <w:right w:val="none" w:sz="0" w:space="0" w:color="auto"/>
      </w:divBdr>
    </w:div>
    <w:div w:id="481433960">
      <w:bodyDiv w:val="1"/>
      <w:marLeft w:val="0"/>
      <w:marRight w:val="0"/>
      <w:marTop w:val="0"/>
      <w:marBottom w:val="0"/>
      <w:divBdr>
        <w:top w:val="none" w:sz="0" w:space="0" w:color="auto"/>
        <w:left w:val="none" w:sz="0" w:space="0" w:color="auto"/>
        <w:bottom w:val="none" w:sz="0" w:space="0" w:color="auto"/>
        <w:right w:val="none" w:sz="0" w:space="0" w:color="auto"/>
      </w:divBdr>
    </w:div>
    <w:div w:id="495072775">
      <w:bodyDiv w:val="1"/>
      <w:marLeft w:val="0"/>
      <w:marRight w:val="0"/>
      <w:marTop w:val="0"/>
      <w:marBottom w:val="0"/>
      <w:divBdr>
        <w:top w:val="none" w:sz="0" w:space="0" w:color="auto"/>
        <w:left w:val="none" w:sz="0" w:space="0" w:color="auto"/>
        <w:bottom w:val="none" w:sz="0" w:space="0" w:color="auto"/>
        <w:right w:val="none" w:sz="0" w:space="0" w:color="auto"/>
      </w:divBdr>
    </w:div>
    <w:div w:id="523713606">
      <w:bodyDiv w:val="1"/>
      <w:marLeft w:val="0"/>
      <w:marRight w:val="0"/>
      <w:marTop w:val="0"/>
      <w:marBottom w:val="0"/>
      <w:divBdr>
        <w:top w:val="none" w:sz="0" w:space="0" w:color="auto"/>
        <w:left w:val="none" w:sz="0" w:space="0" w:color="auto"/>
        <w:bottom w:val="none" w:sz="0" w:space="0" w:color="auto"/>
        <w:right w:val="none" w:sz="0" w:space="0" w:color="auto"/>
      </w:divBdr>
    </w:div>
    <w:div w:id="525561744">
      <w:bodyDiv w:val="1"/>
      <w:marLeft w:val="0"/>
      <w:marRight w:val="0"/>
      <w:marTop w:val="0"/>
      <w:marBottom w:val="0"/>
      <w:divBdr>
        <w:top w:val="none" w:sz="0" w:space="0" w:color="auto"/>
        <w:left w:val="none" w:sz="0" w:space="0" w:color="auto"/>
        <w:bottom w:val="none" w:sz="0" w:space="0" w:color="auto"/>
        <w:right w:val="none" w:sz="0" w:space="0" w:color="auto"/>
      </w:divBdr>
    </w:div>
    <w:div w:id="555825398">
      <w:bodyDiv w:val="1"/>
      <w:marLeft w:val="0"/>
      <w:marRight w:val="0"/>
      <w:marTop w:val="0"/>
      <w:marBottom w:val="0"/>
      <w:divBdr>
        <w:top w:val="none" w:sz="0" w:space="0" w:color="auto"/>
        <w:left w:val="none" w:sz="0" w:space="0" w:color="auto"/>
        <w:bottom w:val="none" w:sz="0" w:space="0" w:color="auto"/>
        <w:right w:val="none" w:sz="0" w:space="0" w:color="auto"/>
      </w:divBdr>
    </w:div>
    <w:div w:id="571892777">
      <w:bodyDiv w:val="1"/>
      <w:marLeft w:val="0"/>
      <w:marRight w:val="0"/>
      <w:marTop w:val="0"/>
      <w:marBottom w:val="0"/>
      <w:divBdr>
        <w:top w:val="none" w:sz="0" w:space="0" w:color="auto"/>
        <w:left w:val="none" w:sz="0" w:space="0" w:color="auto"/>
        <w:bottom w:val="none" w:sz="0" w:space="0" w:color="auto"/>
        <w:right w:val="none" w:sz="0" w:space="0" w:color="auto"/>
      </w:divBdr>
    </w:div>
    <w:div w:id="577714463">
      <w:bodyDiv w:val="1"/>
      <w:marLeft w:val="0"/>
      <w:marRight w:val="0"/>
      <w:marTop w:val="0"/>
      <w:marBottom w:val="0"/>
      <w:divBdr>
        <w:top w:val="none" w:sz="0" w:space="0" w:color="auto"/>
        <w:left w:val="none" w:sz="0" w:space="0" w:color="auto"/>
        <w:bottom w:val="none" w:sz="0" w:space="0" w:color="auto"/>
        <w:right w:val="none" w:sz="0" w:space="0" w:color="auto"/>
      </w:divBdr>
    </w:div>
    <w:div w:id="617755234">
      <w:bodyDiv w:val="1"/>
      <w:marLeft w:val="0"/>
      <w:marRight w:val="0"/>
      <w:marTop w:val="0"/>
      <w:marBottom w:val="0"/>
      <w:divBdr>
        <w:top w:val="none" w:sz="0" w:space="0" w:color="auto"/>
        <w:left w:val="none" w:sz="0" w:space="0" w:color="auto"/>
        <w:bottom w:val="none" w:sz="0" w:space="0" w:color="auto"/>
        <w:right w:val="none" w:sz="0" w:space="0" w:color="auto"/>
      </w:divBdr>
    </w:div>
    <w:div w:id="619604080">
      <w:bodyDiv w:val="1"/>
      <w:marLeft w:val="0"/>
      <w:marRight w:val="0"/>
      <w:marTop w:val="0"/>
      <w:marBottom w:val="0"/>
      <w:divBdr>
        <w:top w:val="none" w:sz="0" w:space="0" w:color="auto"/>
        <w:left w:val="none" w:sz="0" w:space="0" w:color="auto"/>
        <w:bottom w:val="none" w:sz="0" w:space="0" w:color="auto"/>
        <w:right w:val="none" w:sz="0" w:space="0" w:color="auto"/>
      </w:divBdr>
    </w:div>
    <w:div w:id="626862234">
      <w:bodyDiv w:val="1"/>
      <w:marLeft w:val="0"/>
      <w:marRight w:val="0"/>
      <w:marTop w:val="0"/>
      <w:marBottom w:val="0"/>
      <w:divBdr>
        <w:top w:val="none" w:sz="0" w:space="0" w:color="auto"/>
        <w:left w:val="none" w:sz="0" w:space="0" w:color="auto"/>
        <w:bottom w:val="none" w:sz="0" w:space="0" w:color="auto"/>
        <w:right w:val="none" w:sz="0" w:space="0" w:color="auto"/>
      </w:divBdr>
    </w:div>
    <w:div w:id="661659018">
      <w:bodyDiv w:val="1"/>
      <w:marLeft w:val="0"/>
      <w:marRight w:val="0"/>
      <w:marTop w:val="0"/>
      <w:marBottom w:val="0"/>
      <w:divBdr>
        <w:top w:val="none" w:sz="0" w:space="0" w:color="auto"/>
        <w:left w:val="none" w:sz="0" w:space="0" w:color="auto"/>
        <w:bottom w:val="none" w:sz="0" w:space="0" w:color="auto"/>
        <w:right w:val="none" w:sz="0" w:space="0" w:color="auto"/>
      </w:divBdr>
    </w:div>
    <w:div w:id="666323848">
      <w:bodyDiv w:val="1"/>
      <w:marLeft w:val="0"/>
      <w:marRight w:val="0"/>
      <w:marTop w:val="0"/>
      <w:marBottom w:val="0"/>
      <w:divBdr>
        <w:top w:val="none" w:sz="0" w:space="0" w:color="auto"/>
        <w:left w:val="none" w:sz="0" w:space="0" w:color="auto"/>
        <w:bottom w:val="none" w:sz="0" w:space="0" w:color="auto"/>
        <w:right w:val="none" w:sz="0" w:space="0" w:color="auto"/>
      </w:divBdr>
    </w:div>
    <w:div w:id="691031483">
      <w:bodyDiv w:val="1"/>
      <w:marLeft w:val="0"/>
      <w:marRight w:val="0"/>
      <w:marTop w:val="0"/>
      <w:marBottom w:val="0"/>
      <w:divBdr>
        <w:top w:val="none" w:sz="0" w:space="0" w:color="auto"/>
        <w:left w:val="none" w:sz="0" w:space="0" w:color="auto"/>
        <w:bottom w:val="none" w:sz="0" w:space="0" w:color="auto"/>
        <w:right w:val="none" w:sz="0" w:space="0" w:color="auto"/>
      </w:divBdr>
    </w:div>
    <w:div w:id="716856692">
      <w:bodyDiv w:val="1"/>
      <w:marLeft w:val="0"/>
      <w:marRight w:val="0"/>
      <w:marTop w:val="0"/>
      <w:marBottom w:val="0"/>
      <w:divBdr>
        <w:top w:val="none" w:sz="0" w:space="0" w:color="auto"/>
        <w:left w:val="none" w:sz="0" w:space="0" w:color="auto"/>
        <w:bottom w:val="none" w:sz="0" w:space="0" w:color="auto"/>
        <w:right w:val="none" w:sz="0" w:space="0" w:color="auto"/>
      </w:divBdr>
    </w:div>
    <w:div w:id="719743508">
      <w:bodyDiv w:val="1"/>
      <w:marLeft w:val="0"/>
      <w:marRight w:val="0"/>
      <w:marTop w:val="0"/>
      <w:marBottom w:val="0"/>
      <w:divBdr>
        <w:top w:val="none" w:sz="0" w:space="0" w:color="auto"/>
        <w:left w:val="none" w:sz="0" w:space="0" w:color="auto"/>
        <w:bottom w:val="none" w:sz="0" w:space="0" w:color="auto"/>
        <w:right w:val="none" w:sz="0" w:space="0" w:color="auto"/>
      </w:divBdr>
    </w:div>
    <w:div w:id="739137661">
      <w:bodyDiv w:val="1"/>
      <w:marLeft w:val="0"/>
      <w:marRight w:val="0"/>
      <w:marTop w:val="0"/>
      <w:marBottom w:val="0"/>
      <w:divBdr>
        <w:top w:val="none" w:sz="0" w:space="0" w:color="auto"/>
        <w:left w:val="none" w:sz="0" w:space="0" w:color="auto"/>
        <w:bottom w:val="none" w:sz="0" w:space="0" w:color="auto"/>
        <w:right w:val="none" w:sz="0" w:space="0" w:color="auto"/>
      </w:divBdr>
    </w:div>
    <w:div w:id="744111602">
      <w:bodyDiv w:val="1"/>
      <w:marLeft w:val="0"/>
      <w:marRight w:val="0"/>
      <w:marTop w:val="0"/>
      <w:marBottom w:val="0"/>
      <w:divBdr>
        <w:top w:val="none" w:sz="0" w:space="0" w:color="auto"/>
        <w:left w:val="none" w:sz="0" w:space="0" w:color="auto"/>
        <w:bottom w:val="none" w:sz="0" w:space="0" w:color="auto"/>
        <w:right w:val="none" w:sz="0" w:space="0" w:color="auto"/>
      </w:divBdr>
    </w:div>
    <w:div w:id="816999447">
      <w:bodyDiv w:val="1"/>
      <w:marLeft w:val="0"/>
      <w:marRight w:val="0"/>
      <w:marTop w:val="0"/>
      <w:marBottom w:val="0"/>
      <w:divBdr>
        <w:top w:val="none" w:sz="0" w:space="0" w:color="auto"/>
        <w:left w:val="none" w:sz="0" w:space="0" w:color="auto"/>
        <w:bottom w:val="none" w:sz="0" w:space="0" w:color="auto"/>
        <w:right w:val="none" w:sz="0" w:space="0" w:color="auto"/>
      </w:divBdr>
    </w:div>
    <w:div w:id="817961906">
      <w:bodyDiv w:val="1"/>
      <w:marLeft w:val="0"/>
      <w:marRight w:val="0"/>
      <w:marTop w:val="0"/>
      <w:marBottom w:val="0"/>
      <w:divBdr>
        <w:top w:val="none" w:sz="0" w:space="0" w:color="auto"/>
        <w:left w:val="none" w:sz="0" w:space="0" w:color="auto"/>
        <w:bottom w:val="none" w:sz="0" w:space="0" w:color="auto"/>
        <w:right w:val="none" w:sz="0" w:space="0" w:color="auto"/>
      </w:divBdr>
    </w:div>
    <w:div w:id="834805929">
      <w:bodyDiv w:val="1"/>
      <w:marLeft w:val="0"/>
      <w:marRight w:val="0"/>
      <w:marTop w:val="0"/>
      <w:marBottom w:val="0"/>
      <w:divBdr>
        <w:top w:val="none" w:sz="0" w:space="0" w:color="auto"/>
        <w:left w:val="none" w:sz="0" w:space="0" w:color="auto"/>
        <w:bottom w:val="none" w:sz="0" w:space="0" w:color="auto"/>
        <w:right w:val="none" w:sz="0" w:space="0" w:color="auto"/>
      </w:divBdr>
    </w:div>
    <w:div w:id="855342071">
      <w:bodyDiv w:val="1"/>
      <w:marLeft w:val="0"/>
      <w:marRight w:val="0"/>
      <w:marTop w:val="0"/>
      <w:marBottom w:val="0"/>
      <w:divBdr>
        <w:top w:val="none" w:sz="0" w:space="0" w:color="auto"/>
        <w:left w:val="none" w:sz="0" w:space="0" w:color="auto"/>
        <w:bottom w:val="none" w:sz="0" w:space="0" w:color="auto"/>
        <w:right w:val="none" w:sz="0" w:space="0" w:color="auto"/>
      </w:divBdr>
    </w:div>
    <w:div w:id="874542838">
      <w:bodyDiv w:val="1"/>
      <w:marLeft w:val="0"/>
      <w:marRight w:val="0"/>
      <w:marTop w:val="0"/>
      <w:marBottom w:val="0"/>
      <w:divBdr>
        <w:top w:val="none" w:sz="0" w:space="0" w:color="auto"/>
        <w:left w:val="none" w:sz="0" w:space="0" w:color="auto"/>
        <w:bottom w:val="none" w:sz="0" w:space="0" w:color="auto"/>
        <w:right w:val="none" w:sz="0" w:space="0" w:color="auto"/>
      </w:divBdr>
    </w:div>
    <w:div w:id="923419271">
      <w:bodyDiv w:val="1"/>
      <w:marLeft w:val="0"/>
      <w:marRight w:val="0"/>
      <w:marTop w:val="0"/>
      <w:marBottom w:val="0"/>
      <w:divBdr>
        <w:top w:val="none" w:sz="0" w:space="0" w:color="auto"/>
        <w:left w:val="none" w:sz="0" w:space="0" w:color="auto"/>
        <w:bottom w:val="none" w:sz="0" w:space="0" w:color="auto"/>
        <w:right w:val="none" w:sz="0" w:space="0" w:color="auto"/>
      </w:divBdr>
    </w:div>
    <w:div w:id="953515648">
      <w:bodyDiv w:val="1"/>
      <w:marLeft w:val="0"/>
      <w:marRight w:val="0"/>
      <w:marTop w:val="0"/>
      <w:marBottom w:val="0"/>
      <w:divBdr>
        <w:top w:val="none" w:sz="0" w:space="0" w:color="auto"/>
        <w:left w:val="none" w:sz="0" w:space="0" w:color="auto"/>
        <w:bottom w:val="none" w:sz="0" w:space="0" w:color="auto"/>
        <w:right w:val="none" w:sz="0" w:space="0" w:color="auto"/>
      </w:divBdr>
    </w:div>
    <w:div w:id="991101928">
      <w:bodyDiv w:val="1"/>
      <w:marLeft w:val="0"/>
      <w:marRight w:val="0"/>
      <w:marTop w:val="0"/>
      <w:marBottom w:val="0"/>
      <w:divBdr>
        <w:top w:val="none" w:sz="0" w:space="0" w:color="auto"/>
        <w:left w:val="none" w:sz="0" w:space="0" w:color="auto"/>
        <w:bottom w:val="none" w:sz="0" w:space="0" w:color="auto"/>
        <w:right w:val="none" w:sz="0" w:space="0" w:color="auto"/>
      </w:divBdr>
    </w:div>
    <w:div w:id="993339364">
      <w:bodyDiv w:val="1"/>
      <w:marLeft w:val="0"/>
      <w:marRight w:val="0"/>
      <w:marTop w:val="0"/>
      <w:marBottom w:val="0"/>
      <w:divBdr>
        <w:top w:val="none" w:sz="0" w:space="0" w:color="auto"/>
        <w:left w:val="none" w:sz="0" w:space="0" w:color="auto"/>
        <w:bottom w:val="none" w:sz="0" w:space="0" w:color="auto"/>
        <w:right w:val="none" w:sz="0" w:space="0" w:color="auto"/>
      </w:divBdr>
    </w:div>
    <w:div w:id="1023364470">
      <w:bodyDiv w:val="1"/>
      <w:marLeft w:val="0"/>
      <w:marRight w:val="0"/>
      <w:marTop w:val="0"/>
      <w:marBottom w:val="0"/>
      <w:divBdr>
        <w:top w:val="none" w:sz="0" w:space="0" w:color="auto"/>
        <w:left w:val="none" w:sz="0" w:space="0" w:color="auto"/>
        <w:bottom w:val="none" w:sz="0" w:space="0" w:color="auto"/>
        <w:right w:val="none" w:sz="0" w:space="0" w:color="auto"/>
      </w:divBdr>
    </w:div>
    <w:div w:id="1027025289">
      <w:bodyDiv w:val="1"/>
      <w:marLeft w:val="0"/>
      <w:marRight w:val="0"/>
      <w:marTop w:val="0"/>
      <w:marBottom w:val="0"/>
      <w:divBdr>
        <w:top w:val="none" w:sz="0" w:space="0" w:color="auto"/>
        <w:left w:val="none" w:sz="0" w:space="0" w:color="auto"/>
        <w:bottom w:val="none" w:sz="0" w:space="0" w:color="auto"/>
        <w:right w:val="none" w:sz="0" w:space="0" w:color="auto"/>
      </w:divBdr>
    </w:div>
    <w:div w:id="1051877580">
      <w:bodyDiv w:val="1"/>
      <w:marLeft w:val="0"/>
      <w:marRight w:val="0"/>
      <w:marTop w:val="0"/>
      <w:marBottom w:val="0"/>
      <w:divBdr>
        <w:top w:val="none" w:sz="0" w:space="0" w:color="auto"/>
        <w:left w:val="none" w:sz="0" w:space="0" w:color="auto"/>
        <w:bottom w:val="none" w:sz="0" w:space="0" w:color="auto"/>
        <w:right w:val="none" w:sz="0" w:space="0" w:color="auto"/>
      </w:divBdr>
    </w:div>
    <w:div w:id="1060984317">
      <w:bodyDiv w:val="1"/>
      <w:marLeft w:val="0"/>
      <w:marRight w:val="0"/>
      <w:marTop w:val="0"/>
      <w:marBottom w:val="0"/>
      <w:divBdr>
        <w:top w:val="none" w:sz="0" w:space="0" w:color="auto"/>
        <w:left w:val="none" w:sz="0" w:space="0" w:color="auto"/>
        <w:bottom w:val="none" w:sz="0" w:space="0" w:color="auto"/>
        <w:right w:val="none" w:sz="0" w:space="0" w:color="auto"/>
      </w:divBdr>
    </w:div>
    <w:div w:id="1063598450">
      <w:bodyDiv w:val="1"/>
      <w:marLeft w:val="0"/>
      <w:marRight w:val="0"/>
      <w:marTop w:val="0"/>
      <w:marBottom w:val="0"/>
      <w:divBdr>
        <w:top w:val="none" w:sz="0" w:space="0" w:color="auto"/>
        <w:left w:val="none" w:sz="0" w:space="0" w:color="auto"/>
        <w:bottom w:val="none" w:sz="0" w:space="0" w:color="auto"/>
        <w:right w:val="none" w:sz="0" w:space="0" w:color="auto"/>
      </w:divBdr>
    </w:div>
    <w:div w:id="1067417585">
      <w:bodyDiv w:val="1"/>
      <w:marLeft w:val="0"/>
      <w:marRight w:val="0"/>
      <w:marTop w:val="0"/>
      <w:marBottom w:val="0"/>
      <w:divBdr>
        <w:top w:val="none" w:sz="0" w:space="0" w:color="auto"/>
        <w:left w:val="none" w:sz="0" w:space="0" w:color="auto"/>
        <w:bottom w:val="none" w:sz="0" w:space="0" w:color="auto"/>
        <w:right w:val="none" w:sz="0" w:space="0" w:color="auto"/>
      </w:divBdr>
    </w:div>
    <w:div w:id="1106732786">
      <w:bodyDiv w:val="1"/>
      <w:marLeft w:val="0"/>
      <w:marRight w:val="0"/>
      <w:marTop w:val="0"/>
      <w:marBottom w:val="0"/>
      <w:divBdr>
        <w:top w:val="none" w:sz="0" w:space="0" w:color="auto"/>
        <w:left w:val="none" w:sz="0" w:space="0" w:color="auto"/>
        <w:bottom w:val="none" w:sz="0" w:space="0" w:color="auto"/>
        <w:right w:val="none" w:sz="0" w:space="0" w:color="auto"/>
      </w:divBdr>
    </w:div>
    <w:div w:id="1120152944">
      <w:bodyDiv w:val="1"/>
      <w:marLeft w:val="0"/>
      <w:marRight w:val="0"/>
      <w:marTop w:val="0"/>
      <w:marBottom w:val="0"/>
      <w:divBdr>
        <w:top w:val="none" w:sz="0" w:space="0" w:color="auto"/>
        <w:left w:val="none" w:sz="0" w:space="0" w:color="auto"/>
        <w:bottom w:val="none" w:sz="0" w:space="0" w:color="auto"/>
        <w:right w:val="none" w:sz="0" w:space="0" w:color="auto"/>
      </w:divBdr>
    </w:div>
    <w:div w:id="1131939327">
      <w:bodyDiv w:val="1"/>
      <w:marLeft w:val="0"/>
      <w:marRight w:val="0"/>
      <w:marTop w:val="0"/>
      <w:marBottom w:val="0"/>
      <w:divBdr>
        <w:top w:val="none" w:sz="0" w:space="0" w:color="auto"/>
        <w:left w:val="none" w:sz="0" w:space="0" w:color="auto"/>
        <w:bottom w:val="none" w:sz="0" w:space="0" w:color="auto"/>
        <w:right w:val="none" w:sz="0" w:space="0" w:color="auto"/>
      </w:divBdr>
    </w:div>
    <w:div w:id="1142430316">
      <w:bodyDiv w:val="1"/>
      <w:marLeft w:val="0"/>
      <w:marRight w:val="0"/>
      <w:marTop w:val="0"/>
      <w:marBottom w:val="0"/>
      <w:divBdr>
        <w:top w:val="none" w:sz="0" w:space="0" w:color="auto"/>
        <w:left w:val="none" w:sz="0" w:space="0" w:color="auto"/>
        <w:bottom w:val="none" w:sz="0" w:space="0" w:color="auto"/>
        <w:right w:val="none" w:sz="0" w:space="0" w:color="auto"/>
      </w:divBdr>
    </w:div>
    <w:div w:id="1159923365">
      <w:bodyDiv w:val="1"/>
      <w:marLeft w:val="0"/>
      <w:marRight w:val="0"/>
      <w:marTop w:val="0"/>
      <w:marBottom w:val="0"/>
      <w:divBdr>
        <w:top w:val="none" w:sz="0" w:space="0" w:color="auto"/>
        <w:left w:val="none" w:sz="0" w:space="0" w:color="auto"/>
        <w:bottom w:val="none" w:sz="0" w:space="0" w:color="auto"/>
        <w:right w:val="none" w:sz="0" w:space="0" w:color="auto"/>
      </w:divBdr>
    </w:div>
    <w:div w:id="1169710645">
      <w:bodyDiv w:val="1"/>
      <w:marLeft w:val="0"/>
      <w:marRight w:val="0"/>
      <w:marTop w:val="0"/>
      <w:marBottom w:val="0"/>
      <w:divBdr>
        <w:top w:val="none" w:sz="0" w:space="0" w:color="auto"/>
        <w:left w:val="none" w:sz="0" w:space="0" w:color="auto"/>
        <w:bottom w:val="none" w:sz="0" w:space="0" w:color="auto"/>
        <w:right w:val="none" w:sz="0" w:space="0" w:color="auto"/>
      </w:divBdr>
    </w:div>
    <w:div w:id="1190218416">
      <w:bodyDiv w:val="1"/>
      <w:marLeft w:val="0"/>
      <w:marRight w:val="0"/>
      <w:marTop w:val="0"/>
      <w:marBottom w:val="0"/>
      <w:divBdr>
        <w:top w:val="none" w:sz="0" w:space="0" w:color="auto"/>
        <w:left w:val="none" w:sz="0" w:space="0" w:color="auto"/>
        <w:bottom w:val="none" w:sz="0" w:space="0" w:color="auto"/>
        <w:right w:val="none" w:sz="0" w:space="0" w:color="auto"/>
      </w:divBdr>
    </w:div>
    <w:div w:id="1209143959">
      <w:bodyDiv w:val="1"/>
      <w:marLeft w:val="0"/>
      <w:marRight w:val="0"/>
      <w:marTop w:val="0"/>
      <w:marBottom w:val="0"/>
      <w:divBdr>
        <w:top w:val="none" w:sz="0" w:space="0" w:color="auto"/>
        <w:left w:val="none" w:sz="0" w:space="0" w:color="auto"/>
        <w:bottom w:val="none" w:sz="0" w:space="0" w:color="auto"/>
        <w:right w:val="none" w:sz="0" w:space="0" w:color="auto"/>
      </w:divBdr>
    </w:div>
    <w:div w:id="1225988131">
      <w:bodyDiv w:val="1"/>
      <w:marLeft w:val="0"/>
      <w:marRight w:val="0"/>
      <w:marTop w:val="0"/>
      <w:marBottom w:val="0"/>
      <w:divBdr>
        <w:top w:val="none" w:sz="0" w:space="0" w:color="auto"/>
        <w:left w:val="none" w:sz="0" w:space="0" w:color="auto"/>
        <w:bottom w:val="none" w:sz="0" w:space="0" w:color="auto"/>
        <w:right w:val="none" w:sz="0" w:space="0" w:color="auto"/>
      </w:divBdr>
    </w:div>
    <w:div w:id="1226451218">
      <w:bodyDiv w:val="1"/>
      <w:marLeft w:val="0"/>
      <w:marRight w:val="0"/>
      <w:marTop w:val="0"/>
      <w:marBottom w:val="0"/>
      <w:divBdr>
        <w:top w:val="none" w:sz="0" w:space="0" w:color="auto"/>
        <w:left w:val="none" w:sz="0" w:space="0" w:color="auto"/>
        <w:bottom w:val="none" w:sz="0" w:space="0" w:color="auto"/>
        <w:right w:val="none" w:sz="0" w:space="0" w:color="auto"/>
      </w:divBdr>
    </w:div>
    <w:div w:id="1232423818">
      <w:bodyDiv w:val="1"/>
      <w:marLeft w:val="0"/>
      <w:marRight w:val="0"/>
      <w:marTop w:val="0"/>
      <w:marBottom w:val="0"/>
      <w:divBdr>
        <w:top w:val="none" w:sz="0" w:space="0" w:color="auto"/>
        <w:left w:val="none" w:sz="0" w:space="0" w:color="auto"/>
        <w:bottom w:val="none" w:sz="0" w:space="0" w:color="auto"/>
        <w:right w:val="none" w:sz="0" w:space="0" w:color="auto"/>
      </w:divBdr>
    </w:div>
    <w:div w:id="1262255027">
      <w:bodyDiv w:val="1"/>
      <w:marLeft w:val="0"/>
      <w:marRight w:val="0"/>
      <w:marTop w:val="0"/>
      <w:marBottom w:val="0"/>
      <w:divBdr>
        <w:top w:val="none" w:sz="0" w:space="0" w:color="auto"/>
        <w:left w:val="none" w:sz="0" w:space="0" w:color="auto"/>
        <w:bottom w:val="none" w:sz="0" w:space="0" w:color="auto"/>
        <w:right w:val="none" w:sz="0" w:space="0" w:color="auto"/>
      </w:divBdr>
    </w:div>
    <w:div w:id="1278564306">
      <w:bodyDiv w:val="1"/>
      <w:marLeft w:val="0"/>
      <w:marRight w:val="0"/>
      <w:marTop w:val="0"/>
      <w:marBottom w:val="0"/>
      <w:divBdr>
        <w:top w:val="none" w:sz="0" w:space="0" w:color="auto"/>
        <w:left w:val="none" w:sz="0" w:space="0" w:color="auto"/>
        <w:bottom w:val="none" w:sz="0" w:space="0" w:color="auto"/>
        <w:right w:val="none" w:sz="0" w:space="0" w:color="auto"/>
      </w:divBdr>
    </w:div>
    <w:div w:id="1396854082">
      <w:bodyDiv w:val="1"/>
      <w:marLeft w:val="0"/>
      <w:marRight w:val="0"/>
      <w:marTop w:val="0"/>
      <w:marBottom w:val="0"/>
      <w:divBdr>
        <w:top w:val="none" w:sz="0" w:space="0" w:color="auto"/>
        <w:left w:val="none" w:sz="0" w:space="0" w:color="auto"/>
        <w:bottom w:val="none" w:sz="0" w:space="0" w:color="auto"/>
        <w:right w:val="none" w:sz="0" w:space="0" w:color="auto"/>
      </w:divBdr>
    </w:div>
    <w:div w:id="1417092365">
      <w:bodyDiv w:val="1"/>
      <w:marLeft w:val="0"/>
      <w:marRight w:val="0"/>
      <w:marTop w:val="0"/>
      <w:marBottom w:val="0"/>
      <w:divBdr>
        <w:top w:val="none" w:sz="0" w:space="0" w:color="auto"/>
        <w:left w:val="none" w:sz="0" w:space="0" w:color="auto"/>
        <w:bottom w:val="none" w:sz="0" w:space="0" w:color="auto"/>
        <w:right w:val="none" w:sz="0" w:space="0" w:color="auto"/>
      </w:divBdr>
    </w:div>
    <w:div w:id="1460419547">
      <w:bodyDiv w:val="1"/>
      <w:marLeft w:val="0"/>
      <w:marRight w:val="0"/>
      <w:marTop w:val="0"/>
      <w:marBottom w:val="0"/>
      <w:divBdr>
        <w:top w:val="none" w:sz="0" w:space="0" w:color="auto"/>
        <w:left w:val="none" w:sz="0" w:space="0" w:color="auto"/>
        <w:bottom w:val="none" w:sz="0" w:space="0" w:color="auto"/>
        <w:right w:val="none" w:sz="0" w:space="0" w:color="auto"/>
      </w:divBdr>
    </w:div>
    <w:div w:id="1472863373">
      <w:bodyDiv w:val="1"/>
      <w:marLeft w:val="0"/>
      <w:marRight w:val="0"/>
      <w:marTop w:val="0"/>
      <w:marBottom w:val="0"/>
      <w:divBdr>
        <w:top w:val="none" w:sz="0" w:space="0" w:color="auto"/>
        <w:left w:val="none" w:sz="0" w:space="0" w:color="auto"/>
        <w:bottom w:val="none" w:sz="0" w:space="0" w:color="auto"/>
        <w:right w:val="none" w:sz="0" w:space="0" w:color="auto"/>
      </w:divBdr>
    </w:div>
    <w:div w:id="1505704997">
      <w:bodyDiv w:val="1"/>
      <w:marLeft w:val="0"/>
      <w:marRight w:val="0"/>
      <w:marTop w:val="0"/>
      <w:marBottom w:val="0"/>
      <w:divBdr>
        <w:top w:val="none" w:sz="0" w:space="0" w:color="auto"/>
        <w:left w:val="none" w:sz="0" w:space="0" w:color="auto"/>
        <w:bottom w:val="none" w:sz="0" w:space="0" w:color="auto"/>
        <w:right w:val="none" w:sz="0" w:space="0" w:color="auto"/>
      </w:divBdr>
    </w:div>
    <w:div w:id="1510485983">
      <w:bodyDiv w:val="1"/>
      <w:marLeft w:val="0"/>
      <w:marRight w:val="0"/>
      <w:marTop w:val="0"/>
      <w:marBottom w:val="0"/>
      <w:divBdr>
        <w:top w:val="none" w:sz="0" w:space="0" w:color="auto"/>
        <w:left w:val="none" w:sz="0" w:space="0" w:color="auto"/>
        <w:bottom w:val="none" w:sz="0" w:space="0" w:color="auto"/>
        <w:right w:val="none" w:sz="0" w:space="0" w:color="auto"/>
      </w:divBdr>
    </w:div>
    <w:div w:id="1514302873">
      <w:bodyDiv w:val="1"/>
      <w:marLeft w:val="0"/>
      <w:marRight w:val="0"/>
      <w:marTop w:val="0"/>
      <w:marBottom w:val="0"/>
      <w:divBdr>
        <w:top w:val="none" w:sz="0" w:space="0" w:color="auto"/>
        <w:left w:val="none" w:sz="0" w:space="0" w:color="auto"/>
        <w:bottom w:val="none" w:sz="0" w:space="0" w:color="auto"/>
        <w:right w:val="none" w:sz="0" w:space="0" w:color="auto"/>
      </w:divBdr>
    </w:div>
    <w:div w:id="1521971534">
      <w:bodyDiv w:val="1"/>
      <w:marLeft w:val="0"/>
      <w:marRight w:val="0"/>
      <w:marTop w:val="0"/>
      <w:marBottom w:val="0"/>
      <w:divBdr>
        <w:top w:val="none" w:sz="0" w:space="0" w:color="auto"/>
        <w:left w:val="none" w:sz="0" w:space="0" w:color="auto"/>
        <w:bottom w:val="none" w:sz="0" w:space="0" w:color="auto"/>
        <w:right w:val="none" w:sz="0" w:space="0" w:color="auto"/>
      </w:divBdr>
    </w:div>
    <w:div w:id="1535970174">
      <w:bodyDiv w:val="1"/>
      <w:marLeft w:val="0"/>
      <w:marRight w:val="0"/>
      <w:marTop w:val="0"/>
      <w:marBottom w:val="0"/>
      <w:divBdr>
        <w:top w:val="none" w:sz="0" w:space="0" w:color="auto"/>
        <w:left w:val="none" w:sz="0" w:space="0" w:color="auto"/>
        <w:bottom w:val="none" w:sz="0" w:space="0" w:color="auto"/>
        <w:right w:val="none" w:sz="0" w:space="0" w:color="auto"/>
      </w:divBdr>
    </w:div>
    <w:div w:id="1540168964">
      <w:bodyDiv w:val="1"/>
      <w:marLeft w:val="0"/>
      <w:marRight w:val="0"/>
      <w:marTop w:val="0"/>
      <w:marBottom w:val="0"/>
      <w:divBdr>
        <w:top w:val="none" w:sz="0" w:space="0" w:color="auto"/>
        <w:left w:val="none" w:sz="0" w:space="0" w:color="auto"/>
        <w:bottom w:val="none" w:sz="0" w:space="0" w:color="auto"/>
        <w:right w:val="none" w:sz="0" w:space="0" w:color="auto"/>
      </w:divBdr>
    </w:div>
    <w:div w:id="1594195184">
      <w:bodyDiv w:val="1"/>
      <w:marLeft w:val="0"/>
      <w:marRight w:val="0"/>
      <w:marTop w:val="0"/>
      <w:marBottom w:val="0"/>
      <w:divBdr>
        <w:top w:val="none" w:sz="0" w:space="0" w:color="auto"/>
        <w:left w:val="none" w:sz="0" w:space="0" w:color="auto"/>
        <w:bottom w:val="none" w:sz="0" w:space="0" w:color="auto"/>
        <w:right w:val="none" w:sz="0" w:space="0" w:color="auto"/>
      </w:divBdr>
    </w:div>
    <w:div w:id="1604072646">
      <w:bodyDiv w:val="1"/>
      <w:marLeft w:val="0"/>
      <w:marRight w:val="0"/>
      <w:marTop w:val="0"/>
      <w:marBottom w:val="0"/>
      <w:divBdr>
        <w:top w:val="none" w:sz="0" w:space="0" w:color="auto"/>
        <w:left w:val="none" w:sz="0" w:space="0" w:color="auto"/>
        <w:bottom w:val="none" w:sz="0" w:space="0" w:color="auto"/>
        <w:right w:val="none" w:sz="0" w:space="0" w:color="auto"/>
      </w:divBdr>
    </w:div>
    <w:div w:id="1642927097">
      <w:bodyDiv w:val="1"/>
      <w:marLeft w:val="0"/>
      <w:marRight w:val="0"/>
      <w:marTop w:val="0"/>
      <w:marBottom w:val="0"/>
      <w:divBdr>
        <w:top w:val="none" w:sz="0" w:space="0" w:color="auto"/>
        <w:left w:val="none" w:sz="0" w:space="0" w:color="auto"/>
        <w:bottom w:val="none" w:sz="0" w:space="0" w:color="auto"/>
        <w:right w:val="none" w:sz="0" w:space="0" w:color="auto"/>
      </w:divBdr>
    </w:div>
    <w:div w:id="1680621084">
      <w:bodyDiv w:val="1"/>
      <w:marLeft w:val="0"/>
      <w:marRight w:val="0"/>
      <w:marTop w:val="0"/>
      <w:marBottom w:val="0"/>
      <w:divBdr>
        <w:top w:val="none" w:sz="0" w:space="0" w:color="auto"/>
        <w:left w:val="none" w:sz="0" w:space="0" w:color="auto"/>
        <w:bottom w:val="none" w:sz="0" w:space="0" w:color="auto"/>
        <w:right w:val="none" w:sz="0" w:space="0" w:color="auto"/>
      </w:divBdr>
    </w:div>
    <w:div w:id="1725257218">
      <w:bodyDiv w:val="1"/>
      <w:marLeft w:val="0"/>
      <w:marRight w:val="0"/>
      <w:marTop w:val="0"/>
      <w:marBottom w:val="0"/>
      <w:divBdr>
        <w:top w:val="none" w:sz="0" w:space="0" w:color="auto"/>
        <w:left w:val="none" w:sz="0" w:space="0" w:color="auto"/>
        <w:bottom w:val="none" w:sz="0" w:space="0" w:color="auto"/>
        <w:right w:val="none" w:sz="0" w:space="0" w:color="auto"/>
      </w:divBdr>
    </w:div>
    <w:div w:id="1728453156">
      <w:bodyDiv w:val="1"/>
      <w:marLeft w:val="0"/>
      <w:marRight w:val="0"/>
      <w:marTop w:val="0"/>
      <w:marBottom w:val="0"/>
      <w:divBdr>
        <w:top w:val="none" w:sz="0" w:space="0" w:color="auto"/>
        <w:left w:val="none" w:sz="0" w:space="0" w:color="auto"/>
        <w:bottom w:val="none" w:sz="0" w:space="0" w:color="auto"/>
        <w:right w:val="none" w:sz="0" w:space="0" w:color="auto"/>
      </w:divBdr>
    </w:div>
    <w:div w:id="1771317249">
      <w:bodyDiv w:val="1"/>
      <w:marLeft w:val="0"/>
      <w:marRight w:val="0"/>
      <w:marTop w:val="0"/>
      <w:marBottom w:val="0"/>
      <w:divBdr>
        <w:top w:val="none" w:sz="0" w:space="0" w:color="auto"/>
        <w:left w:val="none" w:sz="0" w:space="0" w:color="auto"/>
        <w:bottom w:val="none" w:sz="0" w:space="0" w:color="auto"/>
        <w:right w:val="none" w:sz="0" w:space="0" w:color="auto"/>
      </w:divBdr>
    </w:div>
    <w:div w:id="1811969969">
      <w:bodyDiv w:val="1"/>
      <w:marLeft w:val="0"/>
      <w:marRight w:val="0"/>
      <w:marTop w:val="0"/>
      <w:marBottom w:val="0"/>
      <w:divBdr>
        <w:top w:val="none" w:sz="0" w:space="0" w:color="auto"/>
        <w:left w:val="none" w:sz="0" w:space="0" w:color="auto"/>
        <w:bottom w:val="none" w:sz="0" w:space="0" w:color="auto"/>
        <w:right w:val="none" w:sz="0" w:space="0" w:color="auto"/>
      </w:divBdr>
    </w:div>
    <w:div w:id="1813667050">
      <w:bodyDiv w:val="1"/>
      <w:marLeft w:val="0"/>
      <w:marRight w:val="0"/>
      <w:marTop w:val="0"/>
      <w:marBottom w:val="0"/>
      <w:divBdr>
        <w:top w:val="none" w:sz="0" w:space="0" w:color="auto"/>
        <w:left w:val="none" w:sz="0" w:space="0" w:color="auto"/>
        <w:bottom w:val="none" w:sz="0" w:space="0" w:color="auto"/>
        <w:right w:val="none" w:sz="0" w:space="0" w:color="auto"/>
      </w:divBdr>
    </w:div>
    <w:div w:id="1849709724">
      <w:bodyDiv w:val="1"/>
      <w:marLeft w:val="0"/>
      <w:marRight w:val="0"/>
      <w:marTop w:val="0"/>
      <w:marBottom w:val="0"/>
      <w:divBdr>
        <w:top w:val="none" w:sz="0" w:space="0" w:color="auto"/>
        <w:left w:val="none" w:sz="0" w:space="0" w:color="auto"/>
        <w:bottom w:val="none" w:sz="0" w:space="0" w:color="auto"/>
        <w:right w:val="none" w:sz="0" w:space="0" w:color="auto"/>
      </w:divBdr>
    </w:div>
    <w:div w:id="1865821759">
      <w:bodyDiv w:val="1"/>
      <w:marLeft w:val="0"/>
      <w:marRight w:val="0"/>
      <w:marTop w:val="0"/>
      <w:marBottom w:val="0"/>
      <w:divBdr>
        <w:top w:val="none" w:sz="0" w:space="0" w:color="auto"/>
        <w:left w:val="none" w:sz="0" w:space="0" w:color="auto"/>
        <w:bottom w:val="none" w:sz="0" w:space="0" w:color="auto"/>
        <w:right w:val="none" w:sz="0" w:space="0" w:color="auto"/>
      </w:divBdr>
    </w:div>
    <w:div w:id="1897815556">
      <w:bodyDiv w:val="1"/>
      <w:marLeft w:val="0"/>
      <w:marRight w:val="0"/>
      <w:marTop w:val="0"/>
      <w:marBottom w:val="0"/>
      <w:divBdr>
        <w:top w:val="none" w:sz="0" w:space="0" w:color="auto"/>
        <w:left w:val="none" w:sz="0" w:space="0" w:color="auto"/>
        <w:bottom w:val="none" w:sz="0" w:space="0" w:color="auto"/>
        <w:right w:val="none" w:sz="0" w:space="0" w:color="auto"/>
      </w:divBdr>
    </w:div>
    <w:div w:id="1899365787">
      <w:bodyDiv w:val="1"/>
      <w:marLeft w:val="0"/>
      <w:marRight w:val="0"/>
      <w:marTop w:val="0"/>
      <w:marBottom w:val="0"/>
      <w:divBdr>
        <w:top w:val="none" w:sz="0" w:space="0" w:color="auto"/>
        <w:left w:val="none" w:sz="0" w:space="0" w:color="auto"/>
        <w:bottom w:val="none" w:sz="0" w:space="0" w:color="auto"/>
        <w:right w:val="none" w:sz="0" w:space="0" w:color="auto"/>
      </w:divBdr>
    </w:div>
    <w:div w:id="1909880513">
      <w:bodyDiv w:val="1"/>
      <w:marLeft w:val="0"/>
      <w:marRight w:val="0"/>
      <w:marTop w:val="0"/>
      <w:marBottom w:val="0"/>
      <w:divBdr>
        <w:top w:val="none" w:sz="0" w:space="0" w:color="auto"/>
        <w:left w:val="none" w:sz="0" w:space="0" w:color="auto"/>
        <w:bottom w:val="none" w:sz="0" w:space="0" w:color="auto"/>
        <w:right w:val="none" w:sz="0" w:space="0" w:color="auto"/>
      </w:divBdr>
    </w:div>
    <w:div w:id="1931499537">
      <w:bodyDiv w:val="1"/>
      <w:marLeft w:val="0"/>
      <w:marRight w:val="0"/>
      <w:marTop w:val="0"/>
      <w:marBottom w:val="0"/>
      <w:divBdr>
        <w:top w:val="none" w:sz="0" w:space="0" w:color="auto"/>
        <w:left w:val="none" w:sz="0" w:space="0" w:color="auto"/>
        <w:bottom w:val="none" w:sz="0" w:space="0" w:color="auto"/>
        <w:right w:val="none" w:sz="0" w:space="0" w:color="auto"/>
      </w:divBdr>
    </w:div>
    <w:div w:id="1935547645">
      <w:bodyDiv w:val="1"/>
      <w:marLeft w:val="0"/>
      <w:marRight w:val="0"/>
      <w:marTop w:val="0"/>
      <w:marBottom w:val="0"/>
      <w:divBdr>
        <w:top w:val="none" w:sz="0" w:space="0" w:color="auto"/>
        <w:left w:val="none" w:sz="0" w:space="0" w:color="auto"/>
        <w:bottom w:val="none" w:sz="0" w:space="0" w:color="auto"/>
        <w:right w:val="none" w:sz="0" w:space="0" w:color="auto"/>
      </w:divBdr>
    </w:div>
    <w:div w:id="1977181391">
      <w:bodyDiv w:val="1"/>
      <w:marLeft w:val="0"/>
      <w:marRight w:val="0"/>
      <w:marTop w:val="0"/>
      <w:marBottom w:val="0"/>
      <w:divBdr>
        <w:top w:val="none" w:sz="0" w:space="0" w:color="auto"/>
        <w:left w:val="none" w:sz="0" w:space="0" w:color="auto"/>
        <w:bottom w:val="none" w:sz="0" w:space="0" w:color="auto"/>
        <w:right w:val="none" w:sz="0" w:space="0" w:color="auto"/>
      </w:divBdr>
    </w:div>
    <w:div w:id="1986856450">
      <w:bodyDiv w:val="1"/>
      <w:marLeft w:val="0"/>
      <w:marRight w:val="0"/>
      <w:marTop w:val="0"/>
      <w:marBottom w:val="0"/>
      <w:divBdr>
        <w:top w:val="none" w:sz="0" w:space="0" w:color="auto"/>
        <w:left w:val="none" w:sz="0" w:space="0" w:color="auto"/>
        <w:bottom w:val="none" w:sz="0" w:space="0" w:color="auto"/>
        <w:right w:val="none" w:sz="0" w:space="0" w:color="auto"/>
      </w:divBdr>
    </w:div>
    <w:div w:id="1992562467">
      <w:bodyDiv w:val="1"/>
      <w:marLeft w:val="0"/>
      <w:marRight w:val="0"/>
      <w:marTop w:val="0"/>
      <w:marBottom w:val="0"/>
      <w:divBdr>
        <w:top w:val="none" w:sz="0" w:space="0" w:color="auto"/>
        <w:left w:val="none" w:sz="0" w:space="0" w:color="auto"/>
        <w:bottom w:val="none" w:sz="0" w:space="0" w:color="auto"/>
        <w:right w:val="none" w:sz="0" w:space="0" w:color="auto"/>
      </w:divBdr>
    </w:div>
    <w:div w:id="2015910467">
      <w:bodyDiv w:val="1"/>
      <w:marLeft w:val="0"/>
      <w:marRight w:val="0"/>
      <w:marTop w:val="0"/>
      <w:marBottom w:val="0"/>
      <w:divBdr>
        <w:top w:val="none" w:sz="0" w:space="0" w:color="auto"/>
        <w:left w:val="none" w:sz="0" w:space="0" w:color="auto"/>
        <w:bottom w:val="none" w:sz="0" w:space="0" w:color="auto"/>
        <w:right w:val="none" w:sz="0" w:space="0" w:color="auto"/>
      </w:divBdr>
    </w:div>
    <w:div w:id="2017725912">
      <w:bodyDiv w:val="1"/>
      <w:marLeft w:val="0"/>
      <w:marRight w:val="0"/>
      <w:marTop w:val="0"/>
      <w:marBottom w:val="0"/>
      <w:divBdr>
        <w:top w:val="none" w:sz="0" w:space="0" w:color="auto"/>
        <w:left w:val="none" w:sz="0" w:space="0" w:color="auto"/>
        <w:bottom w:val="none" w:sz="0" w:space="0" w:color="auto"/>
        <w:right w:val="none" w:sz="0" w:space="0" w:color="auto"/>
      </w:divBdr>
    </w:div>
    <w:div w:id="2041393679">
      <w:bodyDiv w:val="1"/>
      <w:marLeft w:val="0"/>
      <w:marRight w:val="0"/>
      <w:marTop w:val="0"/>
      <w:marBottom w:val="0"/>
      <w:divBdr>
        <w:top w:val="none" w:sz="0" w:space="0" w:color="auto"/>
        <w:left w:val="none" w:sz="0" w:space="0" w:color="auto"/>
        <w:bottom w:val="none" w:sz="0" w:space="0" w:color="auto"/>
        <w:right w:val="none" w:sz="0" w:space="0" w:color="auto"/>
      </w:divBdr>
    </w:div>
    <w:div w:id="2049992544">
      <w:bodyDiv w:val="1"/>
      <w:marLeft w:val="0"/>
      <w:marRight w:val="0"/>
      <w:marTop w:val="0"/>
      <w:marBottom w:val="0"/>
      <w:divBdr>
        <w:top w:val="none" w:sz="0" w:space="0" w:color="auto"/>
        <w:left w:val="none" w:sz="0" w:space="0" w:color="auto"/>
        <w:bottom w:val="none" w:sz="0" w:space="0" w:color="auto"/>
        <w:right w:val="none" w:sz="0" w:space="0" w:color="auto"/>
      </w:divBdr>
    </w:div>
    <w:div w:id="2051108575">
      <w:bodyDiv w:val="1"/>
      <w:marLeft w:val="0"/>
      <w:marRight w:val="0"/>
      <w:marTop w:val="0"/>
      <w:marBottom w:val="0"/>
      <w:divBdr>
        <w:top w:val="none" w:sz="0" w:space="0" w:color="auto"/>
        <w:left w:val="none" w:sz="0" w:space="0" w:color="auto"/>
        <w:bottom w:val="none" w:sz="0" w:space="0" w:color="auto"/>
        <w:right w:val="none" w:sz="0" w:space="0" w:color="auto"/>
      </w:divBdr>
    </w:div>
    <w:div w:id="2054844436">
      <w:bodyDiv w:val="1"/>
      <w:marLeft w:val="0"/>
      <w:marRight w:val="0"/>
      <w:marTop w:val="0"/>
      <w:marBottom w:val="0"/>
      <w:divBdr>
        <w:top w:val="none" w:sz="0" w:space="0" w:color="auto"/>
        <w:left w:val="none" w:sz="0" w:space="0" w:color="auto"/>
        <w:bottom w:val="none" w:sz="0" w:space="0" w:color="auto"/>
        <w:right w:val="none" w:sz="0" w:space="0" w:color="auto"/>
      </w:divBdr>
    </w:div>
    <w:div w:id="2087650444">
      <w:bodyDiv w:val="1"/>
      <w:marLeft w:val="0"/>
      <w:marRight w:val="0"/>
      <w:marTop w:val="0"/>
      <w:marBottom w:val="0"/>
      <w:divBdr>
        <w:top w:val="none" w:sz="0" w:space="0" w:color="auto"/>
        <w:left w:val="none" w:sz="0" w:space="0" w:color="auto"/>
        <w:bottom w:val="none" w:sz="0" w:space="0" w:color="auto"/>
        <w:right w:val="none" w:sz="0" w:space="0" w:color="auto"/>
      </w:divBdr>
    </w:div>
    <w:div w:id="2098791494">
      <w:bodyDiv w:val="1"/>
      <w:marLeft w:val="0"/>
      <w:marRight w:val="0"/>
      <w:marTop w:val="0"/>
      <w:marBottom w:val="0"/>
      <w:divBdr>
        <w:top w:val="none" w:sz="0" w:space="0" w:color="auto"/>
        <w:left w:val="none" w:sz="0" w:space="0" w:color="auto"/>
        <w:bottom w:val="none" w:sz="0" w:space="0" w:color="auto"/>
        <w:right w:val="none" w:sz="0" w:space="0" w:color="auto"/>
      </w:divBdr>
    </w:div>
    <w:div w:id="2116824749">
      <w:bodyDiv w:val="1"/>
      <w:marLeft w:val="0"/>
      <w:marRight w:val="0"/>
      <w:marTop w:val="0"/>
      <w:marBottom w:val="0"/>
      <w:divBdr>
        <w:top w:val="none" w:sz="0" w:space="0" w:color="auto"/>
        <w:left w:val="none" w:sz="0" w:space="0" w:color="auto"/>
        <w:bottom w:val="none" w:sz="0" w:space="0" w:color="auto"/>
        <w:right w:val="none" w:sz="0" w:space="0" w:color="auto"/>
      </w:divBdr>
    </w:div>
    <w:div w:id="2135128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2222134@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Kel14</b:Tag>
    <b:SourceType>Book</b:SourceType>
    <b:Guid>{2009C8DE-F696-5D4C-942A-20BD27712BFA}</b:Guid>
    <b:Title>Making Sense of NoSQL</b:Title>
    <b:City>Shelter Island, NY</b:City>
    <b:Publisher>Manning Publications</b:Publisher>
    <b:Year>2014</b:Year>
    <b:Author>
      <b:Author>
        <b:NameList>
          <b:Person>
            <b:Last>Kelly</b:Last>
            <b:First>Ann</b:First>
          </b:Person>
          <b:Person>
            <b:Last>McCreary</b:Last>
            <b:First>Dan</b:First>
          </b:Person>
        </b:NameList>
      </b:Author>
    </b:Author>
    <b:RefOrder>1</b:RefOrder>
  </b:Source>
  <b:Source>
    <b:Tag>Our22</b:Tag>
    <b:SourceType>InternetSite</b:SourceType>
    <b:Guid>{B2341456-9729-B645-A5B3-F983F940B03B}</b:Guid>
    <b:Author>
      <b:Author>
        <b:Corporate>Our World in Data</b:Corporate>
      </b:Author>
    </b:Author>
    <b:Title>Historical Cost of Computer Memory and Storage</b:Title>
    <b:Year>2022</b:Year>
    <b:URL>https://ourworldindata.org/grapher/historical-cost-of-computer-memory-and-storage?country=~OWID_WRL</b:URL>
    <b:ProductionCompany>Our World in Data</b:ProductionCompany>
    <b:YearAccessed>2023</b:YearAccessed>
    <b:MonthAccessed>January</b:MonthAccessed>
    <b:DayAccessed>8</b:DayAccessed>
    <b:RefOrder>10</b:RefOrder>
  </b:Source>
  <b:Source>
    <b:Tag>LiY13</b:Tag>
    <b:SourceType>ConferenceProceedings</b:SourceType>
    <b:Guid>{AFA35345-9F1D-2C46-964A-8800E423001B}</b:Guid>
    <b:Title>A performance comparison of SQL and NoSQL databases</b:Title>
    <b:Year>2013</b:Year>
    <b:Author>
      <b:Author>
        <b:NameList>
          <b:Person>
            <b:Last>Li</b:Last>
            <b:First>Yishan</b:First>
          </b:Person>
          <b:Person>
            <b:Last>Manoharan</b:Last>
            <b:First>Sathiamoorthy</b:First>
          </b:Person>
        </b:NameList>
      </b:Author>
    </b:Author>
    <b:ConferenceName>Communications, Computers and Signal Processing (PACRIM), 2013 IEEE Pacific Rim Conference</b:ConferenceName>
    <b:City>Auckland</b:City>
    <b:RefOrder>11</b:RefOrder>
  </b:Source>
  <b:Source>
    <b:Tag>Lea10</b:Tag>
    <b:SourceType>JournalArticle</b:SourceType>
    <b:Guid>{5FD223A4-8FDB-DE4A-82A2-3639311907A9}</b:Guid>
    <b:Title>Will NoSQL databases live up to their promise?</b:Title>
    <b:Year>2010</b:Year>
    <b:Author>
      <b:Author>
        <b:NameList>
          <b:Person>
            <b:Last>Leavitt</b:Last>
            <b:First>Neil</b:First>
          </b:Person>
        </b:NameList>
      </b:Author>
    </b:Author>
    <b:JournalName>Computer: IEEE Xplore</b:JournalName>
    <b:Volume>43</b:Volume>
    <b:Issue>2</b:Issue>
    <b:Pages>12-14</b:Pages>
    <b:RefOrder>2</b:RefOrder>
  </b:Source>
  <b:Source>
    <b:Tag>Pav16</b:Tag>
    <b:SourceType>JournalArticle</b:SourceType>
    <b:Guid>{6E408443-B25F-8641-B6E3-0E039D93C3AA}</b:Guid>
    <b:Title>What's Really New with NewSQL?</b:Title>
    <b:JournalName>SIGMOD Record</b:JournalName>
    <b:Year>2016</b:Year>
    <b:Volume>45</b:Volume>
    <b:Issue>2</b:Issue>
    <b:Pages>45-55</b:Pages>
    <b:Author>
      <b:Author>
        <b:NameList>
          <b:Person>
            <b:Last>Pavlo</b:Last>
            <b:First>Andrew</b:First>
          </b:Person>
          <b:Person>
            <b:Last>Aslett</b:Last>
            <b:First>Matthew</b:First>
          </b:Person>
        </b:NameList>
      </b:Author>
    </b:Author>
    <b:RefOrder>5</b:RefOrder>
  </b:Source>
  <b:Source>
    <b:Tag>Sil16</b:Tag>
    <b:SourceType>ConferenceProceedings</b:SourceType>
    <b:Guid>{FA476C94-B511-C443-8C54-95ABB67CAA23}</b:Guid>
    <b:Title>SQL: From Traditional Databases to Big Data</b:Title>
    <b:City>Memphis</b:City>
    <b:Year>2016</b:Year>
    <b:Author>
      <b:Author>
        <b:NameList>
          <b:Person>
            <b:Last>Silva</b:Last>
            <b:First>Yasin</b:First>
          </b:Person>
          <b:Person>
            <b:Last>Almeida</b:Last>
            <b:First>Isadora</b:First>
          </b:Person>
          <b:Person>
            <b:Last>Queiroz</b:Last>
            <b:First>Michell</b:First>
          </b:Person>
        </b:NameList>
      </b:Author>
    </b:Author>
    <b:ConferenceName>47th ACM Technical Symposium</b:ConferenceName>
    <b:RefOrder>12</b:RefOrder>
  </b:Source>
  <b:Source>
    <b:Tag>Čer19</b:Tag>
    <b:SourceType>ConferenceProceedings</b:SourceType>
    <b:Guid>{858EFF46-8E66-1D4B-8391-770B74363D94}</b:Guid>
    <b:Title>Comparison of query performance in relational a non-relation databases</b:Title>
    <b:ConferenceName>13th International Scientific Conference on Sustainable, Modern and Safe Transport (TRANSCOM 2019)</b:ConferenceName>
    <b:City>High Tatras, Novy Smokovec</b:City>
    <b:Year>2019</b:Year>
    <b:Author>
      <b:Author>
        <b:NameList>
          <b:Person>
            <b:Last>Čerešňák</b:Last>
            <b:First>Roman</b:First>
          </b:Person>
          <b:Person>
            <b:Last>Kvet</b:Last>
            <b:First>Michal</b:First>
          </b:Person>
        </b:NameList>
      </b:Author>
    </b:Author>
    <b:RefOrder>4</b:RefOrder>
  </b:Source>
  <b:Source>
    <b:Tag>Goj15</b:Tag>
    <b:SourceType>JournalArticle</b:SourceType>
    <b:Guid>{ACA94646-12FC-5F46-9AE8-05DBFDD2CC67}</b:Guid>
    <b:Title>SQL and NOSQL: Which is Better</b:Title>
    <b:Year>2015</b:Year>
    <b:JournalName>SSRN Electronic Journal</b:JournalName>
    <b:Volume>2</b:Volume>
    <b:Issue>8</b:Issue>
    <b:Pages>3277-3284</b:Pages>
    <b:Author>
      <b:Author>
        <b:NameList>
          <b:Person>
            <b:Last>Goje</b:Last>
            <b:Middle>C</b:Middle>
            <b:First>A</b:First>
          </b:Person>
          <b:Person>
            <b:Last>Mohammad</b:Last>
            <b:First>Sameer</b:First>
          </b:Person>
        </b:NameList>
      </b:Author>
    </b:Author>
    <b:RefOrder>3</b:RefOrder>
  </b:Source>
  <b:Source>
    <b:Tag>Abr14</b:Tag>
    <b:SourceType>JournalArticle</b:SourceType>
    <b:Guid>{F09C4E21-5065-9C40-A7F3-1C38AC0B37F6}</b:Guid>
    <b:Title>Experimental Evaluation of NoSQL Databases</b:Title>
    <b:JournalName>International Journal of Database Management Systems</b:JournalName>
    <b:Year>2014</b:Year>
    <b:Volume>6</b:Volume>
    <b:Issue>3</b:Issue>
    <b:Pages>1-16</b:Pages>
    <b:Author>
      <b:Author>
        <b:NameList>
          <b:Person>
            <b:Last>Abramova</b:Last>
            <b:First>Veronika</b:First>
          </b:Person>
          <b:Person>
            <b:Last>Bernardino</b:Last>
            <b:First>Jorge</b:First>
          </b:Person>
          <b:Person>
            <b:Last>Furtado</b:Last>
            <b:First>Pedro</b:First>
          </b:Person>
        </b:NameList>
      </b:Author>
    </b:Author>
    <b:RefOrder>6</b:RefOrder>
  </b:Source>
  <b:Source>
    <b:Tag>Scy22</b:Tag>
    <b:SourceType>InternetSite</b:SourceType>
    <b:Guid>{ECA90EB5-8668-014C-9CA0-18A0E3F0EE9C}</b:Guid>
    <b:Title>Wide-Column Database</b:Title>
    <b:Year>2022</b:Year>
    <b:Author>
      <b:Author>
        <b:Corporate>ScyllaDB</b:Corporate>
      </b:Author>
    </b:Author>
    <b:URL>https://www.scylladb.com/glossary/wide-column-database/</b:URL>
    <b:ProductionCompany>ScyllaDB</b:ProductionCompany>
    <b:YearAccessed>2023</b:YearAccessed>
    <b:MonthAccessed>January</b:MonthAccessed>
    <b:DayAccessed>4</b:DayAccessed>
    <b:RefOrder>7</b:RefOrder>
  </b:Source>
  <b:Source>
    <b:Tag>Bea20</b:Tag>
    <b:SourceType>Book</b:SourceType>
    <b:Guid>{15659BA1-9D50-EF41-B657-A665F359FB5A}</b:Guid>
    <b:Title>Learning SQL</b:Title>
    <b:Year>2020</b:Year>
    <b:City>Sebastopol, CA</b:City>
    <b:Publisher>O’Reilly Media, Inc.</b:Publisher>
    <b:Author>
      <b:Author>
        <b:NameList>
          <b:Person>
            <b:Last>Beaulieu</b:Last>
            <b:First>Alan</b:First>
          </b:Person>
        </b:NameList>
      </b:Author>
    </b:Author>
    <b:RefOrder>8</b:RefOrder>
  </b:Source>
  <b:Source>
    <b:Tag>Wil21</b:Tag>
    <b:SourceType>InternetSite</b:SourceType>
    <b:Guid>{4BE816E1-5BCF-A945-B619-A18B02C996DC}</b:Guid>
    <b:Title>NoSQL database types explained: Column-oriented databases</b:Title>
    <b:Year>2021</b:Year>
    <b:URL>https://www.techtarget.com/searchdatamanagement/tip/NoSQL-database-types-explained-Column-oriented-databases</b:URL>
    <b:ProductionCompany>TechTarget</b:ProductionCompany>
    <b:Month>September</b:Month>
    <b:Day>22</b:Day>
    <b:YearAccessed>2023</b:YearAccessed>
    <b:MonthAccessed>Janaury</b:MonthAccessed>
    <b:DayAccessed>5</b:DayAccessed>
    <b:Author>
      <b:Author>
        <b:NameList>
          <b:Person>
            <b:Last>Williams</b:Last>
            <b:First>Alex</b:First>
          </b:Person>
        </b:NameList>
      </b:Author>
    </b:Author>
    <b:RefOrder>9</b:RefOrder>
  </b:Source>
</b:Sources>
</file>

<file path=customXml/itemProps1.xml><?xml version="1.0" encoding="utf-8"?>
<ds:datastoreItem xmlns:ds="http://schemas.openxmlformats.org/officeDocument/2006/customXml" ds:itemID="{036EEDA3-FCF6-AA4E-9F8F-BF22CE5FA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3316</Words>
  <Characters>18903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Kelly</dc:creator>
  <cp:keywords/>
  <dc:description/>
  <cp:lastModifiedBy>Liam Kelly</cp:lastModifiedBy>
  <cp:revision>2</cp:revision>
  <dcterms:created xsi:type="dcterms:W3CDTF">2023-01-17T22:29:00Z</dcterms:created>
  <dcterms:modified xsi:type="dcterms:W3CDTF">2023-01-17T22:29:00Z</dcterms:modified>
</cp:coreProperties>
</file>