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6C0395B6" w:rsidR="0065476C" w:rsidRDefault="77587B5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University of Wales Trinity Saint David</w:t>
      </w:r>
    </w:p>
    <w:p w14:paraId="4136B823" w14:textId="34D32D56" w:rsidR="77587B5F" w:rsidRDefault="77587B5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Welsh International Academy of Voice</w:t>
      </w:r>
    </w:p>
    <w:p w14:paraId="7D64533E" w14:textId="55D88DFC" w:rsidR="454145FA" w:rsidRDefault="454145FA" w:rsidP="454145FA">
      <w:pPr>
        <w:jc w:val="center"/>
        <w:rPr>
          <w:rFonts w:ascii="Times New Roman" w:eastAsia="Times New Roman" w:hAnsi="Times New Roman" w:cs="Times New Roman"/>
          <w:sz w:val="24"/>
          <w:szCs w:val="24"/>
        </w:rPr>
      </w:pPr>
    </w:p>
    <w:p w14:paraId="7EFE6BF0" w14:textId="31A4950C" w:rsidR="11D9A243" w:rsidRDefault="11D9A243" w:rsidP="454145FA">
      <w:pPr>
        <w:jc w:val="center"/>
        <w:rPr>
          <w:rFonts w:ascii="Times New Roman" w:eastAsia="Times New Roman" w:hAnsi="Times New Roman" w:cs="Times New Roman"/>
          <w:sz w:val="28"/>
          <w:szCs w:val="28"/>
        </w:rPr>
      </w:pPr>
      <w:r w:rsidRPr="454145FA">
        <w:rPr>
          <w:rFonts w:ascii="Times New Roman" w:eastAsia="Times New Roman" w:hAnsi="Times New Roman" w:cs="Times New Roman"/>
          <w:sz w:val="28"/>
          <w:szCs w:val="28"/>
        </w:rPr>
        <w:t xml:space="preserve">Exploring and </w:t>
      </w:r>
      <w:r w:rsidR="03DBA5E6" w:rsidRPr="454145FA">
        <w:rPr>
          <w:rFonts w:ascii="Times New Roman" w:eastAsia="Times New Roman" w:hAnsi="Times New Roman" w:cs="Times New Roman"/>
          <w:sz w:val="28"/>
          <w:szCs w:val="28"/>
        </w:rPr>
        <w:t>I</w:t>
      </w:r>
      <w:r w:rsidRPr="454145FA">
        <w:rPr>
          <w:rFonts w:ascii="Times New Roman" w:eastAsia="Times New Roman" w:hAnsi="Times New Roman" w:cs="Times New Roman"/>
          <w:sz w:val="28"/>
          <w:szCs w:val="28"/>
        </w:rPr>
        <w:t xml:space="preserve">mplementing </w:t>
      </w:r>
      <w:r w:rsidR="214ECB8E" w:rsidRPr="454145FA">
        <w:rPr>
          <w:rFonts w:ascii="Times New Roman" w:eastAsia="Times New Roman" w:hAnsi="Times New Roman" w:cs="Times New Roman"/>
          <w:sz w:val="28"/>
          <w:szCs w:val="28"/>
        </w:rPr>
        <w:t>D</w:t>
      </w:r>
      <w:r w:rsidRPr="454145FA">
        <w:rPr>
          <w:rFonts w:ascii="Times New Roman" w:eastAsia="Times New Roman" w:hAnsi="Times New Roman" w:cs="Times New Roman"/>
          <w:sz w:val="28"/>
          <w:szCs w:val="28"/>
        </w:rPr>
        <w:t xml:space="preserve">ifferent </w:t>
      </w:r>
      <w:r w:rsidR="0AB98FCB" w:rsidRPr="454145FA">
        <w:rPr>
          <w:rFonts w:ascii="Times New Roman" w:eastAsia="Times New Roman" w:hAnsi="Times New Roman" w:cs="Times New Roman"/>
          <w:sz w:val="28"/>
          <w:szCs w:val="28"/>
        </w:rPr>
        <w:t>A</w:t>
      </w:r>
      <w:r w:rsidRPr="454145FA">
        <w:rPr>
          <w:rFonts w:ascii="Times New Roman" w:eastAsia="Times New Roman" w:hAnsi="Times New Roman" w:cs="Times New Roman"/>
          <w:sz w:val="28"/>
          <w:szCs w:val="28"/>
        </w:rPr>
        <w:t xml:space="preserve">cting </w:t>
      </w:r>
      <w:r w:rsidR="7418643A" w:rsidRPr="454145FA">
        <w:rPr>
          <w:rFonts w:ascii="Times New Roman" w:eastAsia="Times New Roman" w:hAnsi="Times New Roman" w:cs="Times New Roman"/>
          <w:sz w:val="28"/>
          <w:szCs w:val="28"/>
        </w:rPr>
        <w:t>T</w:t>
      </w:r>
      <w:r w:rsidRPr="454145FA">
        <w:rPr>
          <w:rFonts w:ascii="Times New Roman" w:eastAsia="Times New Roman" w:hAnsi="Times New Roman" w:cs="Times New Roman"/>
          <w:sz w:val="28"/>
          <w:szCs w:val="28"/>
        </w:rPr>
        <w:t xml:space="preserve">echniques in </w:t>
      </w:r>
      <w:r w:rsidR="3E560F11" w:rsidRPr="454145FA">
        <w:rPr>
          <w:rFonts w:ascii="Times New Roman" w:eastAsia="Times New Roman" w:hAnsi="Times New Roman" w:cs="Times New Roman"/>
          <w:sz w:val="28"/>
          <w:szCs w:val="28"/>
        </w:rPr>
        <w:t>O</w:t>
      </w:r>
      <w:r w:rsidRPr="454145FA">
        <w:rPr>
          <w:rFonts w:ascii="Times New Roman" w:eastAsia="Times New Roman" w:hAnsi="Times New Roman" w:cs="Times New Roman"/>
          <w:sz w:val="28"/>
          <w:szCs w:val="28"/>
        </w:rPr>
        <w:t>pera</w:t>
      </w:r>
    </w:p>
    <w:p w14:paraId="22449C9D" w14:textId="1645245D" w:rsidR="454145FA" w:rsidRDefault="454145FA" w:rsidP="454145FA">
      <w:pPr>
        <w:jc w:val="center"/>
        <w:rPr>
          <w:rFonts w:ascii="Times New Roman" w:eastAsia="Times New Roman" w:hAnsi="Times New Roman" w:cs="Times New Roman"/>
          <w:sz w:val="24"/>
          <w:szCs w:val="24"/>
        </w:rPr>
      </w:pPr>
    </w:p>
    <w:p w14:paraId="6562B0C7" w14:textId="27750FA3" w:rsidR="77587B5F" w:rsidRDefault="77587B5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Alicia Lawrence</w:t>
      </w:r>
    </w:p>
    <w:p w14:paraId="42307ECE" w14:textId="461962EA" w:rsidR="77587B5F" w:rsidRDefault="77587B5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19024154</w:t>
      </w:r>
    </w:p>
    <w:p w14:paraId="112A904C" w14:textId="68D93538" w:rsidR="454145FA" w:rsidRDefault="454145FA" w:rsidP="454145FA">
      <w:pPr>
        <w:jc w:val="center"/>
        <w:rPr>
          <w:rFonts w:ascii="Times New Roman" w:eastAsia="Times New Roman" w:hAnsi="Times New Roman" w:cs="Times New Roman"/>
          <w:sz w:val="24"/>
          <w:szCs w:val="24"/>
        </w:rPr>
      </w:pPr>
    </w:p>
    <w:p w14:paraId="5DB6A24A" w14:textId="797DE2B1" w:rsidR="454145FA" w:rsidRDefault="454145FA" w:rsidP="454145FA">
      <w:pPr>
        <w:jc w:val="center"/>
        <w:rPr>
          <w:rFonts w:ascii="Times New Roman" w:eastAsia="Times New Roman" w:hAnsi="Times New Roman" w:cs="Times New Roman"/>
          <w:sz w:val="24"/>
          <w:szCs w:val="24"/>
        </w:rPr>
      </w:pPr>
    </w:p>
    <w:p w14:paraId="39821603" w14:textId="1C2F610E" w:rsidR="454145FA" w:rsidRDefault="454145FA" w:rsidP="454145FA">
      <w:pPr>
        <w:rPr>
          <w:rFonts w:ascii="Times New Roman" w:eastAsia="Times New Roman" w:hAnsi="Times New Roman" w:cs="Times New Roman"/>
          <w:sz w:val="24"/>
          <w:szCs w:val="24"/>
        </w:rPr>
      </w:pPr>
    </w:p>
    <w:p w14:paraId="605D6A11" w14:textId="0A569810" w:rsidR="454145FA" w:rsidRDefault="454145FA" w:rsidP="454145FA">
      <w:pPr>
        <w:rPr>
          <w:rFonts w:ascii="Times New Roman" w:eastAsia="Times New Roman" w:hAnsi="Times New Roman" w:cs="Times New Roman"/>
          <w:sz w:val="24"/>
          <w:szCs w:val="24"/>
        </w:rPr>
      </w:pPr>
    </w:p>
    <w:p w14:paraId="34BCEE69" w14:textId="0A52B176" w:rsidR="454145FA" w:rsidRDefault="454145FA" w:rsidP="454145FA">
      <w:pPr>
        <w:rPr>
          <w:rFonts w:ascii="Times New Roman" w:eastAsia="Times New Roman" w:hAnsi="Times New Roman" w:cs="Times New Roman"/>
          <w:sz w:val="24"/>
          <w:szCs w:val="24"/>
        </w:rPr>
      </w:pPr>
    </w:p>
    <w:p w14:paraId="4845310B" w14:textId="1F442792" w:rsidR="454145FA" w:rsidRDefault="454145FA" w:rsidP="454145FA">
      <w:pPr>
        <w:rPr>
          <w:rFonts w:ascii="Times New Roman" w:eastAsia="Times New Roman" w:hAnsi="Times New Roman" w:cs="Times New Roman"/>
          <w:sz w:val="24"/>
          <w:szCs w:val="24"/>
        </w:rPr>
      </w:pPr>
    </w:p>
    <w:p w14:paraId="5B0F7A6C" w14:textId="23DCF8A7" w:rsidR="454145FA" w:rsidRDefault="454145FA" w:rsidP="454145FA">
      <w:pPr>
        <w:rPr>
          <w:rFonts w:ascii="Times New Roman" w:eastAsia="Times New Roman" w:hAnsi="Times New Roman" w:cs="Times New Roman"/>
          <w:sz w:val="24"/>
          <w:szCs w:val="24"/>
        </w:rPr>
      </w:pPr>
    </w:p>
    <w:p w14:paraId="01603711" w14:textId="3ADEA86F" w:rsidR="454145FA" w:rsidRDefault="454145FA" w:rsidP="454145FA">
      <w:pPr>
        <w:rPr>
          <w:rFonts w:ascii="Times New Roman" w:eastAsia="Times New Roman" w:hAnsi="Times New Roman" w:cs="Times New Roman"/>
          <w:sz w:val="24"/>
          <w:szCs w:val="24"/>
        </w:rPr>
      </w:pPr>
    </w:p>
    <w:p w14:paraId="7E7614A5" w14:textId="142F41BC" w:rsidR="454145FA" w:rsidRDefault="454145FA" w:rsidP="454145FA">
      <w:pPr>
        <w:rPr>
          <w:rFonts w:ascii="Times New Roman" w:eastAsia="Times New Roman" w:hAnsi="Times New Roman" w:cs="Times New Roman"/>
          <w:sz w:val="24"/>
          <w:szCs w:val="24"/>
        </w:rPr>
      </w:pPr>
    </w:p>
    <w:p w14:paraId="3B37BF0E" w14:textId="1A25FC98" w:rsidR="454145FA" w:rsidRDefault="454145FA" w:rsidP="454145FA">
      <w:pPr>
        <w:rPr>
          <w:rFonts w:ascii="Times New Roman" w:eastAsia="Times New Roman" w:hAnsi="Times New Roman" w:cs="Times New Roman"/>
          <w:sz w:val="24"/>
          <w:szCs w:val="24"/>
        </w:rPr>
      </w:pPr>
    </w:p>
    <w:p w14:paraId="5CAAA6FC" w14:textId="1AEE390B" w:rsidR="454145FA" w:rsidRDefault="454145FA" w:rsidP="454145FA">
      <w:pPr>
        <w:rPr>
          <w:rFonts w:ascii="Times New Roman" w:eastAsia="Times New Roman" w:hAnsi="Times New Roman" w:cs="Times New Roman"/>
          <w:sz w:val="24"/>
          <w:szCs w:val="24"/>
        </w:rPr>
      </w:pPr>
    </w:p>
    <w:p w14:paraId="1E31A647" w14:textId="3F57E366" w:rsidR="454145FA" w:rsidRDefault="454145FA" w:rsidP="454145FA">
      <w:pPr>
        <w:rPr>
          <w:rFonts w:ascii="Times New Roman" w:eastAsia="Times New Roman" w:hAnsi="Times New Roman" w:cs="Times New Roman"/>
          <w:sz w:val="24"/>
          <w:szCs w:val="24"/>
        </w:rPr>
      </w:pPr>
    </w:p>
    <w:p w14:paraId="093B8270" w14:textId="4BAEB7C2" w:rsidR="454145FA" w:rsidRDefault="454145FA" w:rsidP="454145FA">
      <w:pPr>
        <w:rPr>
          <w:rFonts w:ascii="Times New Roman" w:eastAsia="Times New Roman" w:hAnsi="Times New Roman" w:cs="Times New Roman"/>
          <w:sz w:val="24"/>
          <w:szCs w:val="24"/>
        </w:rPr>
      </w:pPr>
    </w:p>
    <w:p w14:paraId="386C2492" w14:textId="41F0D90A" w:rsidR="454145FA" w:rsidRDefault="454145FA" w:rsidP="454145FA">
      <w:pPr>
        <w:rPr>
          <w:rFonts w:ascii="Times New Roman" w:eastAsia="Times New Roman" w:hAnsi="Times New Roman" w:cs="Times New Roman"/>
          <w:sz w:val="24"/>
          <w:szCs w:val="24"/>
        </w:rPr>
      </w:pPr>
    </w:p>
    <w:p w14:paraId="5B3FC23E" w14:textId="00838A05" w:rsidR="454145FA" w:rsidRDefault="454145FA" w:rsidP="454145FA">
      <w:pPr>
        <w:rPr>
          <w:rFonts w:ascii="Times New Roman" w:eastAsia="Times New Roman" w:hAnsi="Times New Roman" w:cs="Times New Roman"/>
          <w:sz w:val="24"/>
          <w:szCs w:val="24"/>
        </w:rPr>
      </w:pPr>
    </w:p>
    <w:p w14:paraId="1C1ABCE7" w14:textId="7FE21390" w:rsidR="454145FA" w:rsidRDefault="454145FA" w:rsidP="454145FA">
      <w:pPr>
        <w:rPr>
          <w:rFonts w:ascii="Times New Roman" w:eastAsia="Times New Roman" w:hAnsi="Times New Roman" w:cs="Times New Roman"/>
          <w:sz w:val="24"/>
          <w:szCs w:val="24"/>
        </w:rPr>
      </w:pPr>
    </w:p>
    <w:p w14:paraId="73684033" w14:textId="3CC0E8AF" w:rsidR="454145FA" w:rsidRDefault="454145FA" w:rsidP="454145FA">
      <w:pPr>
        <w:rPr>
          <w:rFonts w:ascii="Times New Roman" w:eastAsia="Times New Roman" w:hAnsi="Times New Roman" w:cs="Times New Roman"/>
          <w:sz w:val="24"/>
          <w:szCs w:val="24"/>
        </w:rPr>
      </w:pPr>
    </w:p>
    <w:p w14:paraId="5571D5A8" w14:textId="0920A578" w:rsidR="454145FA" w:rsidRDefault="454145FA" w:rsidP="454145FA">
      <w:pPr>
        <w:rPr>
          <w:rFonts w:ascii="Times New Roman" w:eastAsia="Times New Roman" w:hAnsi="Times New Roman" w:cs="Times New Roman"/>
          <w:sz w:val="24"/>
          <w:szCs w:val="24"/>
        </w:rPr>
      </w:pPr>
    </w:p>
    <w:p w14:paraId="55DFDBF7" w14:textId="3BE50C71" w:rsidR="454145FA" w:rsidRDefault="454145FA" w:rsidP="454145FA">
      <w:pPr>
        <w:rPr>
          <w:rFonts w:ascii="Times New Roman" w:eastAsia="Times New Roman" w:hAnsi="Times New Roman" w:cs="Times New Roman"/>
          <w:sz w:val="24"/>
          <w:szCs w:val="24"/>
        </w:rPr>
      </w:pPr>
    </w:p>
    <w:p w14:paraId="5D26DCD7" w14:textId="7668AFB3" w:rsidR="454145FA" w:rsidRDefault="454145FA" w:rsidP="454145FA">
      <w:pPr>
        <w:rPr>
          <w:rFonts w:ascii="Times New Roman" w:eastAsia="Times New Roman" w:hAnsi="Times New Roman" w:cs="Times New Roman"/>
          <w:sz w:val="24"/>
          <w:szCs w:val="24"/>
        </w:rPr>
      </w:pPr>
    </w:p>
    <w:p w14:paraId="3C9FE0FA" w14:textId="1FED7079" w:rsidR="454145FA" w:rsidRDefault="454145FA" w:rsidP="454145FA">
      <w:pPr>
        <w:rPr>
          <w:rFonts w:ascii="Times New Roman" w:eastAsia="Times New Roman" w:hAnsi="Times New Roman" w:cs="Times New Roman"/>
          <w:sz w:val="24"/>
          <w:szCs w:val="24"/>
        </w:rPr>
      </w:pPr>
    </w:p>
    <w:p w14:paraId="3F9D2FC5" w14:textId="07AAE6EB"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lastRenderedPageBreak/>
        <w:t xml:space="preserve">In this essay I will be reviewing the acting techniques we have looked at throughout this module and how they have helped me to progress and gain a deeper understanding on the importance of fully understanding the character. </w:t>
      </w:r>
    </w:p>
    <w:p w14:paraId="1878247F" w14:textId="46C4F024"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The core technique we focused on during this module was the Stanislavski method. This technique’s main aim is to find the given circumstances, which can be found by asking </w:t>
      </w:r>
      <w:proofErr w:type="gramStart"/>
      <w:r w:rsidRPr="454145FA">
        <w:rPr>
          <w:rFonts w:ascii="Times New Roman" w:eastAsia="Times New Roman" w:hAnsi="Times New Roman" w:cs="Times New Roman"/>
          <w:sz w:val="24"/>
          <w:szCs w:val="24"/>
        </w:rPr>
        <w:t>a number of</w:t>
      </w:r>
      <w:proofErr w:type="gramEnd"/>
      <w:r w:rsidRPr="454145FA">
        <w:rPr>
          <w:rFonts w:ascii="Times New Roman" w:eastAsia="Times New Roman" w:hAnsi="Times New Roman" w:cs="Times New Roman"/>
          <w:sz w:val="24"/>
          <w:szCs w:val="24"/>
        </w:rPr>
        <w:t xml:space="preserve"> questions about the characters intent and the scenario they find themselves in.  Stanislavski believed in the fourth wall, meaning that the audience are observing the action through an “invisible wall” and are not a part of it, as they might be in say, an immersive theatre production. His practice is often </w:t>
      </w:r>
      <w:proofErr w:type="spellStart"/>
      <w:r w:rsidRPr="454145FA">
        <w:rPr>
          <w:rFonts w:ascii="Times New Roman" w:eastAsia="Times New Roman" w:hAnsi="Times New Roman" w:cs="Times New Roman"/>
          <w:sz w:val="24"/>
          <w:szCs w:val="24"/>
        </w:rPr>
        <w:t>utilised</w:t>
      </w:r>
      <w:proofErr w:type="spellEnd"/>
      <w:r w:rsidRPr="454145FA">
        <w:rPr>
          <w:rFonts w:ascii="Times New Roman" w:eastAsia="Times New Roman" w:hAnsi="Times New Roman" w:cs="Times New Roman"/>
          <w:sz w:val="24"/>
          <w:szCs w:val="24"/>
        </w:rPr>
        <w:t xml:space="preserve"> in and associated with more traditional plays rather than operas, as singing to convey emotion does not happen in </w:t>
      </w:r>
      <w:proofErr w:type="gramStart"/>
      <w:r w:rsidR="01D77E5B" w:rsidRPr="454145FA">
        <w:rPr>
          <w:rFonts w:ascii="Times New Roman" w:eastAsia="Times New Roman" w:hAnsi="Times New Roman" w:cs="Times New Roman"/>
          <w:sz w:val="24"/>
          <w:szCs w:val="24"/>
        </w:rPr>
        <w:t>day to day</w:t>
      </w:r>
      <w:proofErr w:type="gramEnd"/>
      <w:r w:rsidRPr="454145FA">
        <w:rPr>
          <w:rFonts w:ascii="Times New Roman" w:eastAsia="Times New Roman" w:hAnsi="Times New Roman" w:cs="Times New Roman"/>
          <w:sz w:val="24"/>
          <w:szCs w:val="24"/>
        </w:rPr>
        <w:t xml:space="preserve"> life, it is not considered “realism”. For the purposes of stage study for opera, we narrowed in more on Stella Adler's reduced five w’s. These are the five important questions that need to be asked </w:t>
      </w:r>
      <w:proofErr w:type="gramStart"/>
      <w:r w:rsidRPr="454145FA">
        <w:rPr>
          <w:rFonts w:ascii="Times New Roman" w:eastAsia="Times New Roman" w:hAnsi="Times New Roman" w:cs="Times New Roman"/>
          <w:sz w:val="24"/>
          <w:szCs w:val="24"/>
        </w:rPr>
        <w:t>in order to</w:t>
      </w:r>
      <w:proofErr w:type="gramEnd"/>
      <w:r w:rsidRPr="454145FA">
        <w:rPr>
          <w:rFonts w:ascii="Times New Roman" w:eastAsia="Times New Roman" w:hAnsi="Times New Roman" w:cs="Times New Roman"/>
          <w:sz w:val="24"/>
          <w:szCs w:val="24"/>
        </w:rPr>
        <w:t xml:space="preserve"> get a greater and deeper understanding of the character we are trying to portray. She created this teaching from Stanislavski's method. These are: Who? (Who am I?); What? (What am I doing?); When (When am I?); Where? (Where am I?); and </w:t>
      </w:r>
      <w:proofErr w:type="gramStart"/>
      <w:r w:rsidRPr="454145FA">
        <w:rPr>
          <w:rFonts w:ascii="Times New Roman" w:eastAsia="Times New Roman" w:hAnsi="Times New Roman" w:cs="Times New Roman"/>
          <w:sz w:val="24"/>
          <w:szCs w:val="24"/>
        </w:rPr>
        <w:t>Why</w:t>
      </w:r>
      <w:proofErr w:type="gramEnd"/>
      <w:r w:rsidRPr="454145FA">
        <w:rPr>
          <w:rFonts w:ascii="Times New Roman" w:eastAsia="Times New Roman" w:hAnsi="Times New Roman" w:cs="Times New Roman"/>
          <w:sz w:val="24"/>
          <w:szCs w:val="24"/>
        </w:rPr>
        <w:t xml:space="preserve">? (Why am I doing what I am?). Then the actor must look at other major questions, what are my given circumstances? What have I done or has happened for me to be here </w:t>
      </w:r>
      <w:r w:rsidR="19FAAAFD" w:rsidRPr="454145FA">
        <w:rPr>
          <w:rFonts w:ascii="Times New Roman" w:eastAsia="Times New Roman" w:hAnsi="Times New Roman" w:cs="Times New Roman"/>
          <w:sz w:val="24"/>
          <w:szCs w:val="24"/>
        </w:rPr>
        <w:t>at</w:t>
      </w:r>
      <w:r w:rsidRPr="454145FA">
        <w:rPr>
          <w:rFonts w:ascii="Times New Roman" w:eastAsia="Times New Roman" w:hAnsi="Times New Roman" w:cs="Times New Roman"/>
          <w:sz w:val="24"/>
          <w:szCs w:val="24"/>
        </w:rPr>
        <w:t xml:space="preserve"> this current moment? </w:t>
      </w:r>
    </w:p>
    <w:p w14:paraId="58FA8380" w14:textId="2D25FEF9"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‘Adler suggests an actor should begin their process by focusing their imagination on the important details of their characters history’. </w:t>
      </w:r>
      <w:r w:rsidR="230C93CD" w:rsidRPr="454145FA">
        <w:rPr>
          <w:rFonts w:ascii="Times New Roman" w:eastAsia="Times New Roman" w:hAnsi="Times New Roman" w:cs="Times New Roman"/>
          <w:sz w:val="24"/>
          <w:szCs w:val="24"/>
        </w:rPr>
        <w:t>(Constantine, n.d.)</w:t>
      </w:r>
    </w:p>
    <w:p w14:paraId="72280FEB" w14:textId="0C4322B2"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From these questions, one could then determine the character’s most pressing issues - the key drivers making the scene happen. </w:t>
      </w:r>
    </w:p>
    <w:p w14:paraId="1CBA611A" w14:textId="0C8C6544"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Although emotions were not a focus of this module, I felt it important to use Stanislavski’s method to tap into emotions to evoke natural bodily reactions, </w:t>
      </w:r>
      <w:proofErr w:type="gramStart"/>
      <w:r w:rsidR="654658F1" w:rsidRPr="454145FA">
        <w:rPr>
          <w:rFonts w:ascii="Times New Roman" w:eastAsia="Times New Roman" w:hAnsi="Times New Roman" w:cs="Times New Roman"/>
          <w:sz w:val="24"/>
          <w:szCs w:val="24"/>
        </w:rPr>
        <w:t>i.e.</w:t>
      </w:r>
      <w:proofErr w:type="gramEnd"/>
      <w:r w:rsidRPr="454145FA">
        <w:rPr>
          <w:rFonts w:ascii="Times New Roman" w:eastAsia="Times New Roman" w:hAnsi="Times New Roman" w:cs="Times New Roman"/>
          <w:sz w:val="24"/>
          <w:szCs w:val="24"/>
        </w:rPr>
        <w:t xml:space="preserve"> blushing or crying– which he calls “Emotional Memory”</w:t>
      </w:r>
      <w:r w:rsidR="36169D0B" w:rsidRPr="454145FA">
        <w:rPr>
          <w:rFonts w:ascii="Times New Roman" w:eastAsia="Times New Roman" w:hAnsi="Times New Roman" w:cs="Times New Roman"/>
          <w:sz w:val="24"/>
          <w:szCs w:val="24"/>
        </w:rPr>
        <w:t>.</w:t>
      </w:r>
      <w:r w:rsidR="10E134E5" w:rsidRPr="454145FA">
        <w:rPr>
          <w:rFonts w:ascii="Times New Roman" w:eastAsia="Times New Roman" w:hAnsi="Times New Roman" w:cs="Times New Roman"/>
          <w:sz w:val="24"/>
          <w:szCs w:val="24"/>
        </w:rPr>
        <w:t xml:space="preserve"> (Stanislavski., 2013)</w:t>
      </w:r>
      <w:r w:rsidR="3C953C3B" w:rsidRPr="454145FA">
        <w:rPr>
          <w:rFonts w:ascii="Times New Roman" w:eastAsia="Times New Roman" w:hAnsi="Times New Roman" w:cs="Times New Roman"/>
          <w:sz w:val="24"/>
          <w:szCs w:val="24"/>
        </w:rPr>
        <w:t xml:space="preserve"> By balancing </w:t>
      </w:r>
      <w:r w:rsidR="7B3A216C" w:rsidRPr="454145FA">
        <w:rPr>
          <w:rFonts w:ascii="Times New Roman" w:eastAsia="Times New Roman" w:hAnsi="Times New Roman" w:cs="Times New Roman"/>
          <w:sz w:val="24"/>
          <w:szCs w:val="24"/>
        </w:rPr>
        <w:t xml:space="preserve">the knowledge of the character with personal emotions I felt it </w:t>
      </w:r>
      <w:r w:rsidR="46AA148C" w:rsidRPr="454145FA">
        <w:rPr>
          <w:rFonts w:ascii="Times New Roman" w:eastAsia="Times New Roman" w:hAnsi="Times New Roman" w:cs="Times New Roman"/>
          <w:sz w:val="24"/>
          <w:szCs w:val="24"/>
        </w:rPr>
        <w:t xml:space="preserve">enabled me to act </w:t>
      </w:r>
      <w:r w:rsidR="707B9E52" w:rsidRPr="454145FA">
        <w:rPr>
          <w:rFonts w:ascii="Times New Roman" w:eastAsia="Times New Roman" w:hAnsi="Times New Roman" w:cs="Times New Roman"/>
          <w:sz w:val="24"/>
          <w:szCs w:val="24"/>
        </w:rPr>
        <w:t xml:space="preserve">in a more truthful way </w:t>
      </w:r>
      <w:r w:rsidR="46AA148C" w:rsidRPr="454145FA">
        <w:rPr>
          <w:rFonts w:ascii="Times New Roman" w:eastAsia="Times New Roman" w:hAnsi="Times New Roman" w:cs="Times New Roman"/>
          <w:sz w:val="24"/>
          <w:szCs w:val="24"/>
        </w:rPr>
        <w:t xml:space="preserve">in the </w:t>
      </w:r>
      <w:r w:rsidR="080C5FB9" w:rsidRPr="454145FA">
        <w:rPr>
          <w:rFonts w:ascii="Times New Roman" w:eastAsia="Times New Roman" w:hAnsi="Times New Roman" w:cs="Times New Roman"/>
          <w:sz w:val="24"/>
          <w:szCs w:val="24"/>
        </w:rPr>
        <w:t xml:space="preserve">set of </w:t>
      </w:r>
      <w:r w:rsidR="46AA148C" w:rsidRPr="454145FA">
        <w:rPr>
          <w:rFonts w:ascii="Times New Roman" w:eastAsia="Times New Roman" w:hAnsi="Times New Roman" w:cs="Times New Roman"/>
          <w:sz w:val="24"/>
          <w:szCs w:val="24"/>
        </w:rPr>
        <w:t>given circumstances</w:t>
      </w:r>
      <w:r w:rsidR="7B3A216C" w:rsidRPr="454145FA">
        <w:rPr>
          <w:rFonts w:ascii="Times New Roman" w:eastAsia="Times New Roman" w:hAnsi="Times New Roman" w:cs="Times New Roman"/>
          <w:sz w:val="24"/>
          <w:szCs w:val="24"/>
        </w:rPr>
        <w:t xml:space="preserve">. </w:t>
      </w:r>
      <w:proofErr w:type="gramStart"/>
      <w:r w:rsidR="7B3A216C" w:rsidRPr="454145FA">
        <w:rPr>
          <w:rFonts w:ascii="Times New Roman" w:eastAsia="Times New Roman" w:hAnsi="Times New Roman" w:cs="Times New Roman"/>
          <w:sz w:val="24"/>
          <w:szCs w:val="24"/>
        </w:rPr>
        <w:t>However</w:t>
      </w:r>
      <w:proofErr w:type="gramEnd"/>
      <w:r w:rsidR="7B3A216C" w:rsidRPr="454145FA">
        <w:rPr>
          <w:rFonts w:ascii="Times New Roman" w:eastAsia="Times New Roman" w:hAnsi="Times New Roman" w:cs="Times New Roman"/>
          <w:sz w:val="24"/>
          <w:szCs w:val="24"/>
        </w:rPr>
        <w:t xml:space="preserve"> adding emotions </w:t>
      </w:r>
      <w:r w:rsidR="66D58EAB" w:rsidRPr="454145FA">
        <w:rPr>
          <w:rFonts w:ascii="Times New Roman" w:eastAsia="Times New Roman" w:hAnsi="Times New Roman" w:cs="Times New Roman"/>
          <w:sz w:val="24"/>
          <w:szCs w:val="24"/>
        </w:rPr>
        <w:t xml:space="preserve">was something to be added last, so as not cloud </w:t>
      </w:r>
      <w:r w:rsidR="49D21377" w:rsidRPr="454145FA">
        <w:rPr>
          <w:rFonts w:ascii="Times New Roman" w:eastAsia="Times New Roman" w:hAnsi="Times New Roman" w:cs="Times New Roman"/>
          <w:sz w:val="24"/>
          <w:szCs w:val="24"/>
        </w:rPr>
        <w:t xml:space="preserve">the </w:t>
      </w:r>
      <w:r w:rsidR="66D58EAB" w:rsidRPr="454145FA">
        <w:rPr>
          <w:rFonts w:ascii="Times New Roman" w:eastAsia="Times New Roman" w:hAnsi="Times New Roman" w:cs="Times New Roman"/>
          <w:sz w:val="24"/>
          <w:szCs w:val="24"/>
        </w:rPr>
        <w:t xml:space="preserve">characters </w:t>
      </w:r>
      <w:r w:rsidR="793EC04F" w:rsidRPr="454145FA">
        <w:rPr>
          <w:rFonts w:ascii="Times New Roman" w:eastAsia="Times New Roman" w:hAnsi="Times New Roman" w:cs="Times New Roman"/>
          <w:sz w:val="24"/>
          <w:szCs w:val="24"/>
        </w:rPr>
        <w:t>main want – their pressing issue.</w:t>
      </w:r>
    </w:p>
    <w:p w14:paraId="6A38187E" w14:textId="6FD7FCEE"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Something that came up whilst exploring the characters was the idea of creating two lists. Created side by side, one to be filled with facts about your character, things communicated by the author or lyricist that we know for sure. The other filled with questions, things that may have been referenced or spoken about by other characters that might need clarifying and research. This also ties in with the idea of conscious and unconscious thoughts. We have thoughts we know we are thinking and demonstrate more prominently externally, however when we dig deeper into the mind of the character, we find internal questions and thoughts that could be playing on their mind and feed into how they react to others and carry </w:t>
      </w:r>
      <w:r w:rsidR="3AA83864" w:rsidRPr="454145FA">
        <w:rPr>
          <w:rFonts w:ascii="Times New Roman" w:eastAsia="Times New Roman" w:hAnsi="Times New Roman" w:cs="Times New Roman"/>
          <w:sz w:val="24"/>
          <w:szCs w:val="24"/>
        </w:rPr>
        <w:t>themselves.</w:t>
      </w:r>
    </w:p>
    <w:p w14:paraId="2B8D1836" w14:textId="17E9BC7C"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The main thing I had to overcome was the idea of pairing actions to words and phrases. To create a movement map, or a map of physical actions. To do this we separated the aria </w:t>
      </w:r>
      <w:proofErr w:type="gramStart"/>
      <w:r w:rsidRPr="454145FA">
        <w:rPr>
          <w:rFonts w:ascii="Times New Roman" w:eastAsia="Times New Roman" w:hAnsi="Times New Roman" w:cs="Times New Roman"/>
          <w:sz w:val="24"/>
          <w:szCs w:val="24"/>
        </w:rPr>
        <w:t>in to</w:t>
      </w:r>
      <w:proofErr w:type="gramEnd"/>
      <w:r w:rsidRPr="454145FA">
        <w:rPr>
          <w:rFonts w:ascii="Times New Roman" w:eastAsia="Times New Roman" w:hAnsi="Times New Roman" w:cs="Times New Roman"/>
          <w:sz w:val="24"/>
          <w:szCs w:val="24"/>
        </w:rPr>
        <w:t xml:space="preserve"> different sections and numbered them. These sections would be sentences or lines which would create different expressions throughout. Once the piece was split into the sections you could then go about labeling each section with a different action directly correlating them with an expression or </w:t>
      </w:r>
      <w:r w:rsidRPr="454145FA">
        <w:rPr>
          <w:rFonts w:ascii="Times New Roman" w:eastAsia="Times New Roman" w:hAnsi="Times New Roman" w:cs="Times New Roman"/>
          <w:sz w:val="24"/>
          <w:szCs w:val="24"/>
        </w:rPr>
        <w:lastRenderedPageBreak/>
        <w:t xml:space="preserve">movement. For example, one of my lines “Si </w:t>
      </w:r>
      <w:proofErr w:type="spellStart"/>
      <w:r w:rsidRPr="454145FA">
        <w:rPr>
          <w:rFonts w:ascii="Times New Roman" w:eastAsia="Times New Roman" w:hAnsi="Times New Roman" w:cs="Times New Roman"/>
          <w:sz w:val="24"/>
          <w:szCs w:val="24"/>
        </w:rPr>
        <w:t>vede</w:t>
      </w:r>
      <w:proofErr w:type="spellEnd"/>
      <w:r w:rsidRPr="454145FA">
        <w:rPr>
          <w:rFonts w:ascii="Times New Roman" w:eastAsia="Times New Roman" w:hAnsi="Times New Roman" w:cs="Times New Roman"/>
          <w:sz w:val="24"/>
          <w:szCs w:val="24"/>
        </w:rPr>
        <w:t xml:space="preserve"> un </w:t>
      </w:r>
      <w:proofErr w:type="spellStart"/>
      <w:r w:rsidRPr="454145FA">
        <w:rPr>
          <w:rFonts w:ascii="Times New Roman" w:eastAsia="Times New Roman" w:hAnsi="Times New Roman" w:cs="Times New Roman"/>
          <w:sz w:val="24"/>
          <w:szCs w:val="24"/>
        </w:rPr>
        <w:t>sembiante</w:t>
      </w:r>
      <w:proofErr w:type="spellEnd"/>
      <w:r w:rsidRPr="454145FA">
        <w:rPr>
          <w:rFonts w:ascii="Times New Roman" w:eastAsia="Times New Roman" w:hAnsi="Times New Roman" w:cs="Times New Roman"/>
          <w:sz w:val="24"/>
          <w:szCs w:val="24"/>
        </w:rPr>
        <w:t xml:space="preserve"> Guerriero, ed </w:t>
      </w:r>
      <w:proofErr w:type="spellStart"/>
      <w:r w:rsidRPr="454145FA">
        <w:rPr>
          <w:rFonts w:ascii="Times New Roman" w:eastAsia="Times New Roman" w:hAnsi="Times New Roman" w:cs="Times New Roman"/>
          <w:sz w:val="24"/>
          <w:szCs w:val="24"/>
        </w:rPr>
        <w:t>amante</w:t>
      </w:r>
      <w:proofErr w:type="spellEnd"/>
      <w:r w:rsidRPr="454145FA">
        <w:rPr>
          <w:rFonts w:ascii="Times New Roman" w:eastAsia="Times New Roman" w:hAnsi="Times New Roman" w:cs="Times New Roman"/>
          <w:sz w:val="24"/>
          <w:szCs w:val="24"/>
        </w:rPr>
        <w:t xml:space="preserve">” </w:t>
      </w:r>
      <w:r w:rsidR="68872750" w:rsidRPr="454145FA">
        <w:rPr>
          <w:rFonts w:ascii="Times New Roman" w:eastAsia="Times New Roman" w:hAnsi="Times New Roman" w:cs="Times New Roman"/>
          <w:sz w:val="24"/>
          <w:szCs w:val="24"/>
        </w:rPr>
        <w:t xml:space="preserve">(Mozart, 2019) </w:t>
      </w:r>
      <w:r w:rsidRPr="454145FA">
        <w:rPr>
          <w:rFonts w:ascii="Times New Roman" w:eastAsia="Times New Roman" w:hAnsi="Times New Roman" w:cs="Times New Roman"/>
          <w:sz w:val="24"/>
          <w:szCs w:val="24"/>
        </w:rPr>
        <w:t xml:space="preserve">I split into two </w:t>
      </w:r>
      <w:proofErr w:type="spellStart"/>
      <w:proofErr w:type="gramStart"/>
      <w:r w:rsidRPr="454145FA">
        <w:rPr>
          <w:rFonts w:ascii="Times New Roman" w:eastAsia="Times New Roman" w:hAnsi="Times New Roman" w:cs="Times New Roman"/>
          <w:sz w:val="24"/>
          <w:szCs w:val="24"/>
        </w:rPr>
        <w:t>section’s</w:t>
      </w:r>
      <w:proofErr w:type="spellEnd"/>
      <w:proofErr w:type="gramEnd"/>
      <w:r w:rsidRPr="454145FA">
        <w:rPr>
          <w:rFonts w:ascii="Times New Roman" w:eastAsia="Times New Roman" w:hAnsi="Times New Roman" w:cs="Times New Roman"/>
          <w:sz w:val="24"/>
          <w:szCs w:val="24"/>
        </w:rPr>
        <w:t xml:space="preserve">. The first section was </w:t>
      </w:r>
      <w:proofErr w:type="spellStart"/>
      <w:r w:rsidRPr="454145FA">
        <w:rPr>
          <w:rFonts w:ascii="Times New Roman" w:eastAsia="Times New Roman" w:hAnsi="Times New Roman" w:cs="Times New Roman"/>
          <w:sz w:val="24"/>
          <w:szCs w:val="24"/>
        </w:rPr>
        <w:t>labled</w:t>
      </w:r>
      <w:proofErr w:type="spellEnd"/>
      <w:r w:rsidRPr="454145FA">
        <w:rPr>
          <w:rFonts w:ascii="Times New Roman" w:eastAsia="Times New Roman" w:hAnsi="Times New Roman" w:cs="Times New Roman"/>
          <w:sz w:val="24"/>
          <w:szCs w:val="24"/>
        </w:rPr>
        <w:t xml:space="preserve"> ‘fearful’ for I was singing about the subject being a warrior, or</w:t>
      </w:r>
      <w:r w:rsidR="27F8A75A" w:rsidRPr="454145FA">
        <w:rPr>
          <w:rFonts w:ascii="Times New Roman" w:eastAsia="Times New Roman" w:hAnsi="Times New Roman" w:cs="Times New Roman"/>
          <w:sz w:val="24"/>
          <w:szCs w:val="24"/>
        </w:rPr>
        <w:t xml:space="preserve"> </w:t>
      </w:r>
      <w:r w:rsidRPr="454145FA">
        <w:rPr>
          <w:rFonts w:ascii="Times New Roman" w:eastAsia="Times New Roman" w:hAnsi="Times New Roman" w:cs="Times New Roman"/>
          <w:sz w:val="24"/>
          <w:szCs w:val="24"/>
        </w:rPr>
        <w:t xml:space="preserve">fighter. The second section, being ‘ed </w:t>
      </w:r>
      <w:proofErr w:type="spellStart"/>
      <w:r w:rsidRPr="454145FA">
        <w:rPr>
          <w:rFonts w:ascii="Times New Roman" w:eastAsia="Times New Roman" w:hAnsi="Times New Roman" w:cs="Times New Roman"/>
          <w:sz w:val="24"/>
          <w:szCs w:val="24"/>
        </w:rPr>
        <w:t>amante</w:t>
      </w:r>
      <w:proofErr w:type="spellEnd"/>
      <w:r w:rsidRPr="454145FA">
        <w:rPr>
          <w:rFonts w:ascii="Times New Roman" w:eastAsia="Times New Roman" w:hAnsi="Times New Roman" w:cs="Times New Roman"/>
          <w:sz w:val="24"/>
          <w:szCs w:val="24"/>
        </w:rPr>
        <w:t xml:space="preserve">’, was labeled ‘amorous’ for I was singing about him being a lover. Two very contrasting phrases, which although does come across in the melody, needed physical emphasis and close consideration as to how it was put across. </w:t>
      </w:r>
      <w:r w:rsidR="4D068866" w:rsidRPr="454145FA">
        <w:rPr>
          <w:rFonts w:ascii="Times New Roman" w:eastAsia="Times New Roman" w:hAnsi="Times New Roman" w:cs="Times New Roman"/>
          <w:sz w:val="24"/>
          <w:szCs w:val="24"/>
        </w:rPr>
        <w:t>Something that came up a lot is the fact that times are changing and</w:t>
      </w:r>
      <w:r w:rsidR="47242424" w:rsidRPr="454145FA">
        <w:rPr>
          <w:rFonts w:ascii="Times New Roman" w:eastAsia="Times New Roman" w:hAnsi="Times New Roman" w:cs="Times New Roman"/>
          <w:sz w:val="24"/>
          <w:szCs w:val="24"/>
        </w:rPr>
        <w:t xml:space="preserve"> </w:t>
      </w:r>
      <w:r w:rsidR="35713335" w:rsidRPr="454145FA">
        <w:rPr>
          <w:rFonts w:ascii="Times New Roman" w:eastAsia="Times New Roman" w:hAnsi="Times New Roman" w:cs="Times New Roman"/>
          <w:sz w:val="24"/>
          <w:szCs w:val="24"/>
        </w:rPr>
        <w:t>maybe ways we put on operas need to change too. How they are set</w:t>
      </w:r>
      <w:r w:rsidR="4E4BDFFD" w:rsidRPr="454145FA">
        <w:rPr>
          <w:rFonts w:ascii="Times New Roman" w:eastAsia="Times New Roman" w:hAnsi="Times New Roman" w:cs="Times New Roman"/>
          <w:sz w:val="24"/>
          <w:szCs w:val="24"/>
        </w:rPr>
        <w:t xml:space="preserve"> or</w:t>
      </w:r>
      <w:r w:rsidR="35713335" w:rsidRPr="454145FA">
        <w:rPr>
          <w:rFonts w:ascii="Times New Roman" w:eastAsia="Times New Roman" w:hAnsi="Times New Roman" w:cs="Times New Roman"/>
          <w:sz w:val="24"/>
          <w:szCs w:val="24"/>
        </w:rPr>
        <w:t xml:space="preserve"> </w:t>
      </w:r>
      <w:r w:rsidR="5FE57EA2" w:rsidRPr="454145FA">
        <w:rPr>
          <w:rFonts w:ascii="Times New Roman" w:eastAsia="Times New Roman" w:hAnsi="Times New Roman" w:cs="Times New Roman"/>
          <w:sz w:val="24"/>
          <w:szCs w:val="24"/>
        </w:rPr>
        <w:t>where</w:t>
      </w:r>
      <w:r w:rsidR="150C5D4A" w:rsidRPr="454145FA">
        <w:rPr>
          <w:rFonts w:ascii="Times New Roman" w:eastAsia="Times New Roman" w:hAnsi="Times New Roman" w:cs="Times New Roman"/>
          <w:sz w:val="24"/>
          <w:szCs w:val="24"/>
        </w:rPr>
        <w:t xml:space="preserve"> and when</w:t>
      </w:r>
      <w:r w:rsidR="5FE57EA2" w:rsidRPr="454145FA">
        <w:rPr>
          <w:rFonts w:ascii="Times New Roman" w:eastAsia="Times New Roman" w:hAnsi="Times New Roman" w:cs="Times New Roman"/>
          <w:sz w:val="24"/>
          <w:szCs w:val="24"/>
        </w:rPr>
        <w:t xml:space="preserve"> the opera is placed</w:t>
      </w:r>
      <w:r w:rsidR="6E203011" w:rsidRPr="454145FA">
        <w:rPr>
          <w:rFonts w:ascii="Times New Roman" w:eastAsia="Times New Roman" w:hAnsi="Times New Roman" w:cs="Times New Roman"/>
          <w:sz w:val="24"/>
          <w:szCs w:val="24"/>
        </w:rPr>
        <w:t xml:space="preserve"> for example. </w:t>
      </w:r>
      <w:r w:rsidR="773D3026" w:rsidRPr="454145FA">
        <w:rPr>
          <w:rFonts w:ascii="Times New Roman" w:eastAsia="Times New Roman" w:hAnsi="Times New Roman" w:cs="Times New Roman"/>
          <w:sz w:val="24"/>
          <w:szCs w:val="24"/>
        </w:rPr>
        <w:t xml:space="preserve">Many directors try to change these things to make an opera more appealing to a wider audience. This </w:t>
      </w:r>
      <w:r w:rsidR="1B72F3AE" w:rsidRPr="454145FA">
        <w:rPr>
          <w:rFonts w:ascii="Times New Roman" w:eastAsia="Times New Roman" w:hAnsi="Times New Roman" w:cs="Times New Roman"/>
          <w:sz w:val="24"/>
          <w:szCs w:val="24"/>
        </w:rPr>
        <w:t xml:space="preserve">may well work, however, after experiencing this module it </w:t>
      </w:r>
      <w:r w:rsidR="74E30204" w:rsidRPr="454145FA">
        <w:rPr>
          <w:rFonts w:ascii="Times New Roman" w:eastAsia="Times New Roman" w:hAnsi="Times New Roman" w:cs="Times New Roman"/>
          <w:sz w:val="24"/>
          <w:szCs w:val="24"/>
        </w:rPr>
        <w:t>comes across to me that just by the way an actor/singer portrays a character can completely change the way it is seen by the audience.</w:t>
      </w:r>
      <w:r w:rsidR="71A89A45" w:rsidRPr="454145FA">
        <w:rPr>
          <w:rFonts w:ascii="Times New Roman" w:eastAsia="Times New Roman" w:hAnsi="Times New Roman" w:cs="Times New Roman"/>
          <w:sz w:val="24"/>
          <w:szCs w:val="24"/>
        </w:rPr>
        <w:t xml:space="preserve"> </w:t>
      </w:r>
      <w:r w:rsidR="48DF74C3" w:rsidRPr="454145FA">
        <w:rPr>
          <w:rFonts w:ascii="Times New Roman" w:eastAsia="Times New Roman" w:hAnsi="Times New Roman" w:cs="Times New Roman"/>
          <w:sz w:val="24"/>
          <w:szCs w:val="24"/>
        </w:rPr>
        <w:t>I was further set with this school of thought after reading this snippet:</w:t>
      </w:r>
    </w:p>
    <w:p w14:paraId="6783C0A6" w14:textId="1886DB03" w:rsidR="5C20B15E" w:rsidRDefault="5C20B15E"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w:t>
      </w:r>
      <w:r w:rsidR="4D2889D7" w:rsidRPr="454145FA">
        <w:rPr>
          <w:rFonts w:ascii="Times New Roman" w:eastAsia="Times New Roman" w:hAnsi="Times New Roman" w:cs="Times New Roman"/>
          <w:sz w:val="24"/>
          <w:szCs w:val="24"/>
        </w:rPr>
        <w:t>When we write and explain our life story with integrity, it may seem as though there could only be one possible way to tell it and that we have been tr</w:t>
      </w:r>
      <w:r w:rsidR="47462595" w:rsidRPr="454145FA">
        <w:rPr>
          <w:rFonts w:ascii="Times New Roman" w:eastAsia="Times New Roman" w:hAnsi="Times New Roman" w:cs="Times New Roman"/>
          <w:sz w:val="24"/>
          <w:szCs w:val="24"/>
        </w:rPr>
        <w:t xml:space="preserve">ue to the ‘facts’. However, if you work through activities that explore your experiences from diverse angles </w:t>
      </w:r>
      <w:r w:rsidR="5ED6E6FB" w:rsidRPr="454145FA">
        <w:rPr>
          <w:rFonts w:ascii="Times New Roman" w:eastAsia="Times New Roman" w:hAnsi="Times New Roman" w:cs="Times New Roman"/>
          <w:sz w:val="24"/>
          <w:szCs w:val="24"/>
        </w:rPr>
        <w:t>and at different times, you are very likely to find that your responses change. T</w:t>
      </w:r>
      <w:r w:rsidR="4A72543A" w:rsidRPr="454145FA">
        <w:rPr>
          <w:rFonts w:ascii="Times New Roman" w:eastAsia="Times New Roman" w:hAnsi="Times New Roman" w:cs="Times New Roman"/>
          <w:sz w:val="24"/>
          <w:szCs w:val="24"/>
        </w:rPr>
        <w:t xml:space="preserve">he main events may remain similar, but the way you write about them, </w:t>
      </w:r>
      <w:r w:rsidR="7CCE3EC5" w:rsidRPr="454145FA">
        <w:rPr>
          <w:rFonts w:ascii="Times New Roman" w:eastAsia="Times New Roman" w:hAnsi="Times New Roman" w:cs="Times New Roman"/>
          <w:sz w:val="24"/>
          <w:szCs w:val="24"/>
        </w:rPr>
        <w:t xml:space="preserve">the details you choose to </w:t>
      </w:r>
      <w:proofErr w:type="spellStart"/>
      <w:r w:rsidR="7CCE3EC5" w:rsidRPr="454145FA">
        <w:rPr>
          <w:rFonts w:ascii="Times New Roman" w:eastAsia="Times New Roman" w:hAnsi="Times New Roman" w:cs="Times New Roman"/>
          <w:sz w:val="24"/>
          <w:szCs w:val="24"/>
        </w:rPr>
        <w:t>emphasise</w:t>
      </w:r>
      <w:proofErr w:type="spellEnd"/>
      <w:r w:rsidR="7CCE3EC5" w:rsidRPr="454145FA">
        <w:rPr>
          <w:rFonts w:ascii="Times New Roman" w:eastAsia="Times New Roman" w:hAnsi="Times New Roman" w:cs="Times New Roman"/>
          <w:sz w:val="24"/>
          <w:szCs w:val="24"/>
        </w:rPr>
        <w:t>, the way you interpret them over time, will change as your experience, attitudes and perspectives change.</w:t>
      </w:r>
      <w:r w:rsidR="1BF45049" w:rsidRPr="454145FA">
        <w:rPr>
          <w:rFonts w:ascii="Times New Roman" w:eastAsia="Times New Roman" w:hAnsi="Times New Roman" w:cs="Times New Roman"/>
          <w:sz w:val="24"/>
          <w:szCs w:val="24"/>
        </w:rPr>
        <w:t>”</w:t>
      </w:r>
      <w:r w:rsidR="00D5ED0D" w:rsidRPr="454145FA">
        <w:rPr>
          <w:rFonts w:ascii="Times New Roman" w:eastAsia="Times New Roman" w:hAnsi="Times New Roman" w:cs="Times New Roman"/>
          <w:sz w:val="24"/>
          <w:szCs w:val="24"/>
        </w:rPr>
        <w:t xml:space="preserve"> </w:t>
      </w:r>
      <w:r w:rsidR="39143BDA" w:rsidRPr="454145FA">
        <w:rPr>
          <w:rFonts w:ascii="Times New Roman" w:eastAsia="Times New Roman" w:hAnsi="Times New Roman" w:cs="Times New Roman"/>
          <w:sz w:val="24"/>
          <w:szCs w:val="24"/>
        </w:rPr>
        <w:t>(Cottrell, 2015)</w:t>
      </w:r>
    </w:p>
    <w:p w14:paraId="3DD9EC98" w14:textId="785D3805" w:rsidR="0B8CB46A" w:rsidRDefault="0B8CB46A"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Although the author is speaking on a more general term for life, it cements the concept of acting truthfully within the given set of circumstances.</w:t>
      </w:r>
    </w:p>
    <w:p w14:paraId="27B349D5" w14:textId="04AFB93A"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At the beginning of the </w:t>
      </w:r>
      <w:r w:rsidR="7A6B7FF8" w:rsidRPr="454145FA">
        <w:rPr>
          <w:rFonts w:ascii="Times New Roman" w:eastAsia="Times New Roman" w:hAnsi="Times New Roman" w:cs="Times New Roman"/>
          <w:sz w:val="24"/>
          <w:szCs w:val="24"/>
        </w:rPr>
        <w:t>module,</w:t>
      </w:r>
      <w:r w:rsidRPr="454145FA">
        <w:rPr>
          <w:rFonts w:ascii="Times New Roman" w:eastAsia="Times New Roman" w:hAnsi="Times New Roman" w:cs="Times New Roman"/>
          <w:sz w:val="24"/>
          <w:szCs w:val="24"/>
        </w:rPr>
        <w:t xml:space="preserve"> I had a distinct and sometimes distracting way of expressing myself when singing - using my arms and singing to the audience. These are habits I needed to break out of. Although they can be great in some settings, as this was all I was doing it could easily become stagnant. This was perpetuated by the fact I often got caught up in the melody of the music, which often had a romantic flowing feel. In this module the objective was to play against the music, which was a great challenge for me. I found it easier to do this when we did an exercise using the </w:t>
      </w:r>
      <w:proofErr w:type="gramStart"/>
      <w:r w:rsidRPr="454145FA">
        <w:rPr>
          <w:rFonts w:ascii="Times New Roman" w:eastAsia="Times New Roman" w:hAnsi="Times New Roman" w:cs="Times New Roman"/>
          <w:sz w:val="24"/>
          <w:szCs w:val="24"/>
        </w:rPr>
        <w:t>phrases</w:t>
      </w:r>
      <w:proofErr w:type="gramEnd"/>
      <w:r w:rsidRPr="454145FA">
        <w:rPr>
          <w:rFonts w:ascii="Times New Roman" w:eastAsia="Times New Roman" w:hAnsi="Times New Roman" w:cs="Times New Roman"/>
          <w:sz w:val="24"/>
          <w:szCs w:val="24"/>
        </w:rPr>
        <w:t xml:space="preserve"> we had labeled our aria with. By playing out the scene as if we were singing, however only speaking the key phrases, it enabled me to focus on the given circumstances with more clarity. This then meant that when we did put the singing back </w:t>
      </w:r>
      <w:proofErr w:type="gramStart"/>
      <w:r w:rsidRPr="454145FA">
        <w:rPr>
          <w:rFonts w:ascii="Times New Roman" w:eastAsia="Times New Roman" w:hAnsi="Times New Roman" w:cs="Times New Roman"/>
          <w:sz w:val="24"/>
          <w:szCs w:val="24"/>
        </w:rPr>
        <w:t>in</w:t>
      </w:r>
      <w:proofErr w:type="gramEnd"/>
      <w:r w:rsidRPr="454145FA">
        <w:rPr>
          <w:rFonts w:ascii="Times New Roman" w:eastAsia="Times New Roman" w:hAnsi="Times New Roman" w:cs="Times New Roman"/>
          <w:sz w:val="24"/>
          <w:szCs w:val="24"/>
        </w:rPr>
        <w:t xml:space="preserve"> I had a clearer understanding on why I was singing what I was. Although at times I did feel the focus on acting was pulling my attention away from the technical aspects of singing, a focus on the two married well and made for a more engaging performance overall. It has often been said that if you go too far, you can always pull back, whereas if you fall short of where you need to be you will find it much harder to reach the mark. </w:t>
      </w:r>
    </w:p>
    <w:p w14:paraId="40B0C94C" w14:textId="50C77C54" w:rsidR="123CE0FF" w:rsidRDefault="123CE0FF" w:rsidP="454145FA">
      <w:pP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This module has clarified for me the reasons why researching the character in such depth not only gives means for a better performance, but </w:t>
      </w:r>
      <w:r w:rsidR="1F82286A" w:rsidRPr="454145FA">
        <w:rPr>
          <w:rFonts w:ascii="Times New Roman" w:eastAsia="Times New Roman" w:hAnsi="Times New Roman" w:cs="Times New Roman"/>
          <w:sz w:val="24"/>
          <w:szCs w:val="24"/>
        </w:rPr>
        <w:t>also</w:t>
      </w:r>
      <w:r w:rsidR="6A33B376" w:rsidRPr="454145FA">
        <w:rPr>
          <w:rFonts w:ascii="Times New Roman" w:eastAsia="Times New Roman" w:hAnsi="Times New Roman" w:cs="Times New Roman"/>
          <w:sz w:val="24"/>
          <w:szCs w:val="24"/>
        </w:rPr>
        <w:t xml:space="preserve"> allows myself as the </w:t>
      </w:r>
      <w:r w:rsidR="0E72F61D" w:rsidRPr="454145FA">
        <w:rPr>
          <w:rFonts w:ascii="Times New Roman" w:eastAsia="Times New Roman" w:hAnsi="Times New Roman" w:cs="Times New Roman"/>
          <w:sz w:val="24"/>
          <w:szCs w:val="24"/>
        </w:rPr>
        <w:t>performer to truly embody the cha</w:t>
      </w:r>
      <w:r w:rsidR="14E8996B" w:rsidRPr="454145FA">
        <w:rPr>
          <w:rFonts w:ascii="Times New Roman" w:eastAsia="Times New Roman" w:hAnsi="Times New Roman" w:cs="Times New Roman"/>
          <w:sz w:val="24"/>
          <w:szCs w:val="24"/>
        </w:rPr>
        <w:t xml:space="preserve">racter in which has been given. Ultimately </w:t>
      </w:r>
      <w:r w:rsidR="4D3B4243" w:rsidRPr="454145FA">
        <w:rPr>
          <w:rFonts w:ascii="Times New Roman" w:eastAsia="Times New Roman" w:hAnsi="Times New Roman" w:cs="Times New Roman"/>
          <w:sz w:val="24"/>
          <w:szCs w:val="24"/>
        </w:rPr>
        <w:t xml:space="preserve">granting the audience a more authentic </w:t>
      </w:r>
      <w:r w:rsidR="6285A623" w:rsidRPr="454145FA">
        <w:rPr>
          <w:rFonts w:ascii="Times New Roman" w:eastAsia="Times New Roman" w:hAnsi="Times New Roman" w:cs="Times New Roman"/>
          <w:sz w:val="24"/>
          <w:szCs w:val="24"/>
        </w:rPr>
        <w:t xml:space="preserve">and </w:t>
      </w:r>
      <w:r w:rsidR="4D3B4243" w:rsidRPr="454145FA">
        <w:rPr>
          <w:rFonts w:ascii="Times New Roman" w:eastAsia="Times New Roman" w:hAnsi="Times New Roman" w:cs="Times New Roman"/>
          <w:sz w:val="24"/>
          <w:szCs w:val="24"/>
        </w:rPr>
        <w:t xml:space="preserve">believable </w:t>
      </w:r>
      <w:r w:rsidR="41D818BC" w:rsidRPr="454145FA">
        <w:rPr>
          <w:rFonts w:ascii="Times New Roman" w:eastAsia="Times New Roman" w:hAnsi="Times New Roman" w:cs="Times New Roman"/>
          <w:sz w:val="24"/>
          <w:szCs w:val="24"/>
        </w:rPr>
        <w:t>production.</w:t>
      </w:r>
    </w:p>
    <w:p w14:paraId="24AAA9AB" w14:textId="6D0A80CF" w:rsidR="454145FA" w:rsidRDefault="454145FA" w:rsidP="454145FA">
      <w:pPr>
        <w:rPr>
          <w:rFonts w:ascii="Times New Roman" w:eastAsia="Times New Roman" w:hAnsi="Times New Roman" w:cs="Times New Roman"/>
          <w:sz w:val="24"/>
          <w:szCs w:val="24"/>
        </w:rPr>
      </w:pPr>
    </w:p>
    <w:p w14:paraId="6AB1A623" w14:textId="0BAC24AA" w:rsidR="454145FA" w:rsidRDefault="454145FA" w:rsidP="454145FA">
      <w:pPr>
        <w:rPr>
          <w:rFonts w:ascii="Times New Roman" w:eastAsia="Times New Roman" w:hAnsi="Times New Roman" w:cs="Times New Roman"/>
          <w:sz w:val="24"/>
          <w:szCs w:val="24"/>
        </w:rPr>
      </w:pPr>
    </w:p>
    <w:p w14:paraId="20D7B4ED" w14:textId="11C19429" w:rsidR="454145FA" w:rsidRDefault="454145FA" w:rsidP="454145FA">
      <w:pPr>
        <w:rPr>
          <w:rFonts w:ascii="Times New Roman" w:eastAsia="Times New Roman" w:hAnsi="Times New Roman" w:cs="Times New Roman"/>
          <w:sz w:val="24"/>
          <w:szCs w:val="24"/>
        </w:rPr>
      </w:pPr>
    </w:p>
    <w:p w14:paraId="575FC699" w14:textId="2B26674E" w:rsidR="454145FA" w:rsidRDefault="454145FA" w:rsidP="454145FA">
      <w:pPr>
        <w:jc w:val="center"/>
        <w:rPr>
          <w:rFonts w:ascii="Times New Roman" w:eastAsia="Times New Roman" w:hAnsi="Times New Roman" w:cs="Times New Roman"/>
          <w:sz w:val="24"/>
          <w:szCs w:val="24"/>
        </w:rPr>
      </w:pPr>
    </w:p>
    <w:p w14:paraId="40F44A99" w14:textId="3037CE64" w:rsidR="454145FA" w:rsidRDefault="454145FA" w:rsidP="454145FA">
      <w:pPr>
        <w:jc w:val="center"/>
        <w:rPr>
          <w:rFonts w:ascii="Times New Roman" w:eastAsia="Times New Roman" w:hAnsi="Times New Roman" w:cs="Times New Roman"/>
          <w:sz w:val="24"/>
          <w:szCs w:val="24"/>
        </w:rPr>
      </w:pPr>
    </w:p>
    <w:p w14:paraId="061EC17D" w14:textId="50342D96" w:rsidR="3871B71F" w:rsidRDefault="3871B71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References:</w:t>
      </w:r>
    </w:p>
    <w:p w14:paraId="5889B307" w14:textId="5A16AF02" w:rsidR="3871B71F" w:rsidRDefault="3871B71F"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Constantine, M. </w:t>
      </w:r>
      <w:r w:rsidRPr="454145FA">
        <w:rPr>
          <w:rFonts w:ascii="Times New Roman" w:eastAsia="Times New Roman" w:hAnsi="Times New Roman" w:cs="Times New Roman"/>
          <w:i/>
          <w:iCs/>
          <w:sz w:val="24"/>
          <w:szCs w:val="24"/>
        </w:rPr>
        <w:t>The opera singer's acting toolkit</w:t>
      </w:r>
      <w:r w:rsidRPr="454145FA">
        <w:rPr>
          <w:rFonts w:ascii="Times New Roman" w:eastAsia="Times New Roman" w:hAnsi="Times New Roman" w:cs="Times New Roman"/>
          <w:sz w:val="24"/>
          <w:szCs w:val="24"/>
        </w:rPr>
        <w:t>.</w:t>
      </w:r>
    </w:p>
    <w:p w14:paraId="55969DE3" w14:textId="0275B120" w:rsidR="2A26A8BE" w:rsidRDefault="2A26A8BE" w:rsidP="454145FA">
      <w:pPr>
        <w:ind w:left="120" w:hanging="120"/>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What is Stanislavski Technique? | City Academy Guides. (2021). Retrieved </w:t>
      </w:r>
      <w:r w:rsidR="5B405C53" w:rsidRPr="454145FA">
        <w:rPr>
          <w:rFonts w:ascii="Times New Roman" w:eastAsia="Times New Roman" w:hAnsi="Times New Roman" w:cs="Times New Roman"/>
          <w:sz w:val="24"/>
          <w:szCs w:val="24"/>
        </w:rPr>
        <w:t>1</w:t>
      </w:r>
      <w:r w:rsidRPr="454145FA">
        <w:rPr>
          <w:rFonts w:ascii="Times New Roman" w:eastAsia="Times New Roman" w:hAnsi="Times New Roman" w:cs="Times New Roman"/>
          <w:sz w:val="24"/>
          <w:szCs w:val="24"/>
        </w:rPr>
        <w:t xml:space="preserve"> June 2021, from </w:t>
      </w:r>
      <w:hyperlink r:id="rId6">
        <w:r w:rsidRPr="454145FA">
          <w:rPr>
            <w:rStyle w:val="Hyperlink"/>
            <w:rFonts w:ascii="Times New Roman" w:eastAsia="Times New Roman" w:hAnsi="Times New Roman" w:cs="Times New Roman"/>
            <w:sz w:val="24"/>
            <w:szCs w:val="24"/>
          </w:rPr>
          <w:t>https://www.city-academy.com/news/what-is-stanislavski-technique/</w:t>
        </w:r>
      </w:hyperlink>
    </w:p>
    <w:p w14:paraId="7D080CF1" w14:textId="547BDD23" w:rsidR="04A2D8E8" w:rsidRDefault="04A2D8E8"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Don’t Be Boring. (2021). Retrieved 1 June 2021, from </w:t>
      </w:r>
      <w:hyperlink r:id="rId7">
        <w:r w:rsidRPr="454145FA">
          <w:rPr>
            <w:rStyle w:val="Hyperlink"/>
            <w:rFonts w:ascii="Times New Roman" w:eastAsia="Times New Roman" w:hAnsi="Times New Roman" w:cs="Times New Roman"/>
            <w:sz w:val="24"/>
            <w:szCs w:val="24"/>
          </w:rPr>
          <w:t>https://dramatics.org/dont-be-boring/</w:t>
        </w:r>
      </w:hyperlink>
    </w:p>
    <w:p w14:paraId="2A135300" w14:textId="2ACC0881" w:rsidR="07BD3886" w:rsidRDefault="07BD3886"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Stanislavski. (2013). </w:t>
      </w:r>
      <w:r w:rsidRPr="454145FA">
        <w:rPr>
          <w:rFonts w:ascii="Times New Roman" w:eastAsia="Times New Roman" w:hAnsi="Times New Roman" w:cs="Times New Roman"/>
          <w:i/>
          <w:iCs/>
          <w:sz w:val="24"/>
          <w:szCs w:val="24"/>
        </w:rPr>
        <w:t>An actor prepares. Reprint</w:t>
      </w:r>
      <w:r w:rsidRPr="454145FA">
        <w:rPr>
          <w:rFonts w:ascii="Times New Roman" w:eastAsia="Times New Roman" w:hAnsi="Times New Roman" w:cs="Times New Roman"/>
          <w:sz w:val="24"/>
          <w:szCs w:val="24"/>
        </w:rPr>
        <w:t>. London: Bloomsbury Academic.</w:t>
      </w:r>
    </w:p>
    <w:p w14:paraId="51F4AEB4" w14:textId="1103FA2A" w:rsidR="073397F6" w:rsidRDefault="073397F6"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Mozart, W. (2019). </w:t>
      </w:r>
      <w:r w:rsidRPr="454145FA">
        <w:rPr>
          <w:rFonts w:ascii="Times New Roman" w:eastAsia="Times New Roman" w:hAnsi="Times New Roman" w:cs="Times New Roman"/>
          <w:i/>
          <w:iCs/>
          <w:sz w:val="24"/>
          <w:szCs w:val="24"/>
        </w:rPr>
        <w:t xml:space="preserve">Cost fan </w:t>
      </w:r>
      <w:proofErr w:type="spellStart"/>
      <w:r w:rsidRPr="454145FA">
        <w:rPr>
          <w:rFonts w:ascii="Times New Roman" w:eastAsia="Times New Roman" w:hAnsi="Times New Roman" w:cs="Times New Roman"/>
          <w:i/>
          <w:iCs/>
          <w:sz w:val="24"/>
          <w:szCs w:val="24"/>
        </w:rPr>
        <w:t>tutte</w:t>
      </w:r>
      <w:proofErr w:type="spellEnd"/>
      <w:r w:rsidRPr="454145FA">
        <w:rPr>
          <w:rFonts w:ascii="Times New Roman" w:eastAsia="Times New Roman" w:hAnsi="Times New Roman" w:cs="Times New Roman"/>
          <w:sz w:val="24"/>
          <w:szCs w:val="24"/>
        </w:rPr>
        <w:t xml:space="preserve"> (6th ed.). Germany: </w:t>
      </w:r>
      <w:proofErr w:type="spellStart"/>
      <w:r w:rsidRPr="454145FA">
        <w:rPr>
          <w:rFonts w:ascii="Times New Roman" w:eastAsia="Times New Roman" w:hAnsi="Times New Roman" w:cs="Times New Roman"/>
          <w:sz w:val="24"/>
          <w:szCs w:val="24"/>
        </w:rPr>
        <w:t>Barenreiter</w:t>
      </w:r>
      <w:proofErr w:type="spellEnd"/>
      <w:r w:rsidRPr="454145FA">
        <w:rPr>
          <w:rFonts w:ascii="Times New Roman" w:eastAsia="Times New Roman" w:hAnsi="Times New Roman" w:cs="Times New Roman"/>
          <w:sz w:val="24"/>
          <w:szCs w:val="24"/>
        </w:rPr>
        <w:t>.</w:t>
      </w:r>
    </w:p>
    <w:p w14:paraId="255A980E" w14:textId="3076D650" w:rsidR="0F92517D" w:rsidRDefault="0F92517D" w:rsidP="454145FA">
      <w:pPr>
        <w:jc w:val="center"/>
        <w:rPr>
          <w:rFonts w:ascii="Times New Roman" w:eastAsia="Times New Roman" w:hAnsi="Times New Roman" w:cs="Times New Roman"/>
          <w:sz w:val="24"/>
          <w:szCs w:val="24"/>
        </w:rPr>
      </w:pPr>
      <w:r w:rsidRPr="454145FA">
        <w:rPr>
          <w:rFonts w:ascii="Times New Roman" w:eastAsia="Times New Roman" w:hAnsi="Times New Roman" w:cs="Times New Roman"/>
          <w:sz w:val="24"/>
          <w:szCs w:val="24"/>
        </w:rPr>
        <w:t xml:space="preserve">Cottrell, S. (2015). </w:t>
      </w:r>
      <w:r w:rsidRPr="454145FA">
        <w:rPr>
          <w:rFonts w:ascii="Times New Roman" w:eastAsia="Times New Roman" w:hAnsi="Times New Roman" w:cs="Times New Roman"/>
          <w:i/>
          <w:iCs/>
          <w:sz w:val="24"/>
          <w:szCs w:val="24"/>
        </w:rPr>
        <w:t>Skills for Success: Personal development and Employability</w:t>
      </w:r>
      <w:r w:rsidRPr="454145FA">
        <w:rPr>
          <w:rFonts w:ascii="Times New Roman" w:eastAsia="Times New Roman" w:hAnsi="Times New Roman" w:cs="Times New Roman"/>
          <w:sz w:val="24"/>
          <w:szCs w:val="24"/>
        </w:rPr>
        <w:t>. United Kingdom: Palgrave Macmillan.</w:t>
      </w:r>
    </w:p>
    <w:sectPr w:rsidR="0F92517D">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9935B9" w14:textId="77777777" w:rsidR="00C42688" w:rsidRDefault="00C42688">
      <w:pPr>
        <w:spacing w:after="0" w:line="240" w:lineRule="auto"/>
      </w:pPr>
      <w:r>
        <w:separator/>
      </w:r>
    </w:p>
  </w:endnote>
  <w:endnote w:type="continuationSeparator" w:id="0">
    <w:p w14:paraId="6E010DE1" w14:textId="77777777" w:rsidR="00C42688" w:rsidRDefault="00C42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54145FA" w14:paraId="2E555724" w14:textId="77777777" w:rsidTr="454145FA">
      <w:tc>
        <w:tcPr>
          <w:tcW w:w="3120" w:type="dxa"/>
        </w:tcPr>
        <w:p w14:paraId="1329789C" w14:textId="23E394CA" w:rsidR="454145FA" w:rsidRDefault="454145FA" w:rsidP="454145FA">
          <w:pPr>
            <w:pStyle w:val="Header"/>
            <w:ind w:left="-115"/>
          </w:pPr>
        </w:p>
      </w:tc>
      <w:tc>
        <w:tcPr>
          <w:tcW w:w="3120" w:type="dxa"/>
        </w:tcPr>
        <w:p w14:paraId="62687C53" w14:textId="30E64AF1" w:rsidR="454145FA" w:rsidRDefault="454145FA" w:rsidP="454145FA">
          <w:pPr>
            <w:pStyle w:val="Header"/>
            <w:jc w:val="center"/>
          </w:pPr>
        </w:p>
      </w:tc>
      <w:tc>
        <w:tcPr>
          <w:tcW w:w="3120" w:type="dxa"/>
        </w:tcPr>
        <w:p w14:paraId="11791030" w14:textId="567B28BC" w:rsidR="454145FA" w:rsidRDefault="454145FA" w:rsidP="454145FA">
          <w:pPr>
            <w:pStyle w:val="Header"/>
            <w:ind w:right="-115"/>
            <w:jc w:val="right"/>
          </w:pPr>
        </w:p>
      </w:tc>
    </w:tr>
  </w:tbl>
  <w:p w14:paraId="30890D00" w14:textId="6D8A9A45" w:rsidR="454145FA" w:rsidRDefault="454145FA" w:rsidP="45414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B74C02" w14:textId="77777777" w:rsidR="00C42688" w:rsidRDefault="00C42688">
      <w:pPr>
        <w:spacing w:after="0" w:line="240" w:lineRule="auto"/>
      </w:pPr>
      <w:r>
        <w:separator/>
      </w:r>
    </w:p>
  </w:footnote>
  <w:footnote w:type="continuationSeparator" w:id="0">
    <w:p w14:paraId="22C1D8C5" w14:textId="77777777" w:rsidR="00C42688" w:rsidRDefault="00C42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54145FA" w14:paraId="78751767" w14:textId="77777777" w:rsidTr="454145FA">
      <w:tc>
        <w:tcPr>
          <w:tcW w:w="3120" w:type="dxa"/>
        </w:tcPr>
        <w:p w14:paraId="0D26F781" w14:textId="48C4AA43" w:rsidR="454145FA" w:rsidRDefault="454145FA" w:rsidP="454145FA">
          <w:pPr>
            <w:pStyle w:val="Header"/>
            <w:ind w:left="-115"/>
          </w:pPr>
        </w:p>
      </w:tc>
      <w:tc>
        <w:tcPr>
          <w:tcW w:w="3120" w:type="dxa"/>
        </w:tcPr>
        <w:p w14:paraId="2B8DBECE" w14:textId="66AA85D3" w:rsidR="454145FA" w:rsidRDefault="454145FA" w:rsidP="454145FA">
          <w:pPr>
            <w:pStyle w:val="Header"/>
            <w:jc w:val="center"/>
          </w:pPr>
        </w:p>
      </w:tc>
      <w:tc>
        <w:tcPr>
          <w:tcW w:w="3120" w:type="dxa"/>
        </w:tcPr>
        <w:p w14:paraId="16BC48A9" w14:textId="03279CAA" w:rsidR="454145FA" w:rsidRDefault="454145FA" w:rsidP="454145FA">
          <w:pPr>
            <w:pStyle w:val="Header"/>
            <w:ind w:right="-115"/>
            <w:jc w:val="right"/>
          </w:pPr>
        </w:p>
      </w:tc>
    </w:tr>
  </w:tbl>
  <w:p w14:paraId="2E44599B" w14:textId="7EF95B92" w:rsidR="454145FA" w:rsidRDefault="454145FA" w:rsidP="454145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C63054"/>
    <w:rsid w:val="004A02C7"/>
    <w:rsid w:val="0065476C"/>
    <w:rsid w:val="00C42688"/>
    <w:rsid w:val="00D5ED0D"/>
    <w:rsid w:val="0135D353"/>
    <w:rsid w:val="01425A4D"/>
    <w:rsid w:val="0189F035"/>
    <w:rsid w:val="01D77E5B"/>
    <w:rsid w:val="01F036D4"/>
    <w:rsid w:val="02003E52"/>
    <w:rsid w:val="02B5CFF6"/>
    <w:rsid w:val="03893BE1"/>
    <w:rsid w:val="03D83515"/>
    <w:rsid w:val="03DBA5E6"/>
    <w:rsid w:val="03EE3549"/>
    <w:rsid w:val="04A2D8E8"/>
    <w:rsid w:val="04A8DCAE"/>
    <w:rsid w:val="05740576"/>
    <w:rsid w:val="059B20AA"/>
    <w:rsid w:val="05ACAB88"/>
    <w:rsid w:val="062E3626"/>
    <w:rsid w:val="06BFFA64"/>
    <w:rsid w:val="06DE3F6B"/>
    <w:rsid w:val="06F4E070"/>
    <w:rsid w:val="070193B5"/>
    <w:rsid w:val="073397F6"/>
    <w:rsid w:val="07BD3886"/>
    <w:rsid w:val="07D3ADC0"/>
    <w:rsid w:val="080C5FB9"/>
    <w:rsid w:val="08B306DE"/>
    <w:rsid w:val="08C1A66C"/>
    <w:rsid w:val="08EFD7B3"/>
    <w:rsid w:val="0A6CD883"/>
    <w:rsid w:val="0AB98FCB"/>
    <w:rsid w:val="0B078BE4"/>
    <w:rsid w:val="0B42B437"/>
    <w:rsid w:val="0B8CB46A"/>
    <w:rsid w:val="0BF96B0B"/>
    <w:rsid w:val="0BFA86B0"/>
    <w:rsid w:val="0C11409B"/>
    <w:rsid w:val="0CDBFFB3"/>
    <w:rsid w:val="0CDFB9C5"/>
    <w:rsid w:val="0D1C00EA"/>
    <w:rsid w:val="0D542842"/>
    <w:rsid w:val="0D5647BE"/>
    <w:rsid w:val="0E474142"/>
    <w:rsid w:val="0E72F61D"/>
    <w:rsid w:val="0EC63054"/>
    <w:rsid w:val="0F8CA95C"/>
    <w:rsid w:val="0F92517D"/>
    <w:rsid w:val="102B2595"/>
    <w:rsid w:val="1046F953"/>
    <w:rsid w:val="10B383B6"/>
    <w:rsid w:val="10E134E5"/>
    <w:rsid w:val="10EFB42D"/>
    <w:rsid w:val="119EDA8C"/>
    <w:rsid w:val="11D9A243"/>
    <w:rsid w:val="123CE0FF"/>
    <w:rsid w:val="12A22804"/>
    <w:rsid w:val="12F10637"/>
    <w:rsid w:val="135AD606"/>
    <w:rsid w:val="13B15EC1"/>
    <w:rsid w:val="13CD549B"/>
    <w:rsid w:val="149A50ED"/>
    <w:rsid w:val="149DCFE5"/>
    <w:rsid w:val="14C141B2"/>
    <w:rsid w:val="14E8996B"/>
    <w:rsid w:val="150C5D4A"/>
    <w:rsid w:val="155E9273"/>
    <w:rsid w:val="165D1213"/>
    <w:rsid w:val="175B3DE1"/>
    <w:rsid w:val="17706FF4"/>
    <w:rsid w:val="17D78A0A"/>
    <w:rsid w:val="1855D2D0"/>
    <w:rsid w:val="18ECD320"/>
    <w:rsid w:val="19715CB3"/>
    <w:rsid w:val="1994119D"/>
    <w:rsid w:val="19FAAAFD"/>
    <w:rsid w:val="1A057772"/>
    <w:rsid w:val="1A180BFC"/>
    <w:rsid w:val="1B72F3AE"/>
    <w:rsid w:val="1BF45049"/>
    <w:rsid w:val="1C097A88"/>
    <w:rsid w:val="1C5B207D"/>
    <w:rsid w:val="1CD55B20"/>
    <w:rsid w:val="1CE7E612"/>
    <w:rsid w:val="1CE88FEF"/>
    <w:rsid w:val="1D78DE61"/>
    <w:rsid w:val="1EC93A42"/>
    <w:rsid w:val="1F82286A"/>
    <w:rsid w:val="1FBAF048"/>
    <w:rsid w:val="1FE7DBB4"/>
    <w:rsid w:val="20342534"/>
    <w:rsid w:val="2052C81A"/>
    <w:rsid w:val="214ECB8E"/>
    <w:rsid w:val="2200DB04"/>
    <w:rsid w:val="229E7751"/>
    <w:rsid w:val="22FACD0C"/>
    <w:rsid w:val="230C93CD"/>
    <w:rsid w:val="2314A4B2"/>
    <w:rsid w:val="23BCB9B0"/>
    <w:rsid w:val="24A26FDC"/>
    <w:rsid w:val="25526AD0"/>
    <w:rsid w:val="2583F046"/>
    <w:rsid w:val="2648AE11"/>
    <w:rsid w:val="26A8E141"/>
    <w:rsid w:val="26D44C27"/>
    <w:rsid w:val="279DE0DF"/>
    <w:rsid w:val="27F8A75A"/>
    <w:rsid w:val="288832F2"/>
    <w:rsid w:val="28BB9108"/>
    <w:rsid w:val="2936830A"/>
    <w:rsid w:val="2988444B"/>
    <w:rsid w:val="2A26A8BE"/>
    <w:rsid w:val="2A41930B"/>
    <w:rsid w:val="2A566FE2"/>
    <w:rsid w:val="2AFADC4B"/>
    <w:rsid w:val="2B6AD0DE"/>
    <w:rsid w:val="2BFB1F50"/>
    <w:rsid w:val="2C214196"/>
    <w:rsid w:val="2C279B85"/>
    <w:rsid w:val="2D5BA415"/>
    <w:rsid w:val="2DC98E51"/>
    <w:rsid w:val="2EA1C7C3"/>
    <w:rsid w:val="2EA271A0"/>
    <w:rsid w:val="2EC635AF"/>
    <w:rsid w:val="2ED929B5"/>
    <w:rsid w:val="2EF94D16"/>
    <w:rsid w:val="2F00BA08"/>
    <w:rsid w:val="2F1653E1"/>
    <w:rsid w:val="2F32C012"/>
    <w:rsid w:val="303E4201"/>
    <w:rsid w:val="30951D77"/>
    <w:rsid w:val="30C3F4D9"/>
    <w:rsid w:val="337538E6"/>
    <w:rsid w:val="35110947"/>
    <w:rsid w:val="351328C3"/>
    <w:rsid w:val="35486B39"/>
    <w:rsid w:val="355617BE"/>
    <w:rsid w:val="35713335"/>
    <w:rsid w:val="35A20196"/>
    <w:rsid w:val="36169D0B"/>
    <w:rsid w:val="3632202F"/>
    <w:rsid w:val="36CB133D"/>
    <w:rsid w:val="36D4A193"/>
    <w:rsid w:val="376C0F7C"/>
    <w:rsid w:val="383179EA"/>
    <w:rsid w:val="3871B71F"/>
    <w:rsid w:val="38BEFC8F"/>
    <w:rsid w:val="38DF8CF4"/>
    <w:rsid w:val="39143BDA"/>
    <w:rsid w:val="3934E32A"/>
    <w:rsid w:val="395C0757"/>
    <w:rsid w:val="3A5290EE"/>
    <w:rsid w:val="3AA83864"/>
    <w:rsid w:val="3B754761"/>
    <w:rsid w:val="3BBDA436"/>
    <w:rsid w:val="3C953C3B"/>
    <w:rsid w:val="3CFB9B1B"/>
    <w:rsid w:val="3D23DDD8"/>
    <w:rsid w:val="3D363415"/>
    <w:rsid w:val="3DF4A4B8"/>
    <w:rsid w:val="3E4C6275"/>
    <w:rsid w:val="3E560F11"/>
    <w:rsid w:val="3E5C3F51"/>
    <w:rsid w:val="3EC75564"/>
    <w:rsid w:val="3F280A62"/>
    <w:rsid w:val="3F3FE282"/>
    <w:rsid w:val="403FAA86"/>
    <w:rsid w:val="406325C5"/>
    <w:rsid w:val="409218E4"/>
    <w:rsid w:val="40CE9672"/>
    <w:rsid w:val="41108D67"/>
    <w:rsid w:val="41D818BC"/>
    <w:rsid w:val="41E7E524"/>
    <w:rsid w:val="41F78F05"/>
    <w:rsid w:val="42CA26E5"/>
    <w:rsid w:val="42D283AA"/>
    <w:rsid w:val="430188D7"/>
    <w:rsid w:val="431FD398"/>
    <w:rsid w:val="43A57599"/>
    <w:rsid w:val="43A93C36"/>
    <w:rsid w:val="43DFAB68"/>
    <w:rsid w:val="441FE4F1"/>
    <w:rsid w:val="446A4717"/>
    <w:rsid w:val="447FC980"/>
    <w:rsid w:val="454145FA"/>
    <w:rsid w:val="46027184"/>
    <w:rsid w:val="467653C5"/>
    <w:rsid w:val="46AA148C"/>
    <w:rsid w:val="47242424"/>
    <w:rsid w:val="47462595"/>
    <w:rsid w:val="477A1010"/>
    <w:rsid w:val="4806D5A5"/>
    <w:rsid w:val="48DF74C3"/>
    <w:rsid w:val="49396869"/>
    <w:rsid w:val="4987D241"/>
    <w:rsid w:val="49D21377"/>
    <w:rsid w:val="49F082FE"/>
    <w:rsid w:val="4A72543A"/>
    <w:rsid w:val="4B8C535F"/>
    <w:rsid w:val="4BC1B814"/>
    <w:rsid w:val="4C70DF4C"/>
    <w:rsid w:val="4C91F434"/>
    <w:rsid w:val="4CA44A71"/>
    <w:rsid w:val="4CB1B969"/>
    <w:rsid w:val="4CD89FBA"/>
    <w:rsid w:val="4D068866"/>
    <w:rsid w:val="4D2889D7"/>
    <w:rsid w:val="4D3B4243"/>
    <w:rsid w:val="4E26F275"/>
    <w:rsid w:val="4E4BDFFD"/>
    <w:rsid w:val="4ECC0F60"/>
    <w:rsid w:val="4F250A6B"/>
    <w:rsid w:val="4F44EDC2"/>
    <w:rsid w:val="504F5695"/>
    <w:rsid w:val="507EA3C3"/>
    <w:rsid w:val="50F7A189"/>
    <w:rsid w:val="5107C9F9"/>
    <w:rsid w:val="512B51F1"/>
    <w:rsid w:val="5162B3E3"/>
    <w:rsid w:val="52B3419A"/>
    <w:rsid w:val="5334BD11"/>
    <w:rsid w:val="5392651F"/>
    <w:rsid w:val="55988F7C"/>
    <w:rsid w:val="5692B3D3"/>
    <w:rsid w:val="56EF96E5"/>
    <w:rsid w:val="578639FE"/>
    <w:rsid w:val="57933BC1"/>
    <w:rsid w:val="5844B421"/>
    <w:rsid w:val="58AA5CA3"/>
    <w:rsid w:val="5929E3C4"/>
    <w:rsid w:val="595BECD4"/>
    <w:rsid w:val="595D5E97"/>
    <w:rsid w:val="5963853B"/>
    <w:rsid w:val="59CC05D7"/>
    <w:rsid w:val="5A1A5933"/>
    <w:rsid w:val="5A368F0A"/>
    <w:rsid w:val="5A75D9AD"/>
    <w:rsid w:val="5A7B5A26"/>
    <w:rsid w:val="5B05757D"/>
    <w:rsid w:val="5B29B98A"/>
    <w:rsid w:val="5B2C147E"/>
    <w:rsid w:val="5B405C53"/>
    <w:rsid w:val="5BD25F6B"/>
    <w:rsid w:val="5BDFC964"/>
    <w:rsid w:val="5C038D73"/>
    <w:rsid w:val="5C1D7C7D"/>
    <w:rsid w:val="5C20B15E"/>
    <w:rsid w:val="5C73E114"/>
    <w:rsid w:val="5C77562C"/>
    <w:rsid w:val="5C949BED"/>
    <w:rsid w:val="5CC589EB"/>
    <w:rsid w:val="5D9F5DD4"/>
    <w:rsid w:val="5DC3FB7D"/>
    <w:rsid w:val="5E193ED0"/>
    <w:rsid w:val="5E2D0A58"/>
    <w:rsid w:val="5E3E9AFB"/>
    <w:rsid w:val="5E9AF9FF"/>
    <w:rsid w:val="5ED6E6FB"/>
    <w:rsid w:val="5FB50F31"/>
    <w:rsid w:val="5FE57EA2"/>
    <w:rsid w:val="60051833"/>
    <w:rsid w:val="60131C6F"/>
    <w:rsid w:val="6055439E"/>
    <w:rsid w:val="60D6FE96"/>
    <w:rsid w:val="60FECF73"/>
    <w:rsid w:val="6285A623"/>
    <w:rsid w:val="6418B89F"/>
    <w:rsid w:val="64D6B0B6"/>
    <w:rsid w:val="654658F1"/>
    <w:rsid w:val="65D61501"/>
    <w:rsid w:val="6608F3AC"/>
    <w:rsid w:val="6629A051"/>
    <w:rsid w:val="66D58EAB"/>
    <w:rsid w:val="68482086"/>
    <w:rsid w:val="68872750"/>
    <w:rsid w:val="6940946E"/>
    <w:rsid w:val="6A113C07"/>
    <w:rsid w:val="6A33B376"/>
    <w:rsid w:val="6A4ACA6E"/>
    <w:rsid w:val="6AC05B9F"/>
    <w:rsid w:val="6AC09B68"/>
    <w:rsid w:val="6B47CADA"/>
    <w:rsid w:val="6B6C9225"/>
    <w:rsid w:val="6BBDA13E"/>
    <w:rsid w:val="6BECF3AF"/>
    <w:rsid w:val="6CE39B3B"/>
    <w:rsid w:val="6DCA018E"/>
    <w:rsid w:val="6E203011"/>
    <w:rsid w:val="6EDFECE7"/>
    <w:rsid w:val="6F68DA0A"/>
    <w:rsid w:val="6F8D3C5F"/>
    <w:rsid w:val="6FFB189C"/>
    <w:rsid w:val="7031CD2E"/>
    <w:rsid w:val="707B9E52"/>
    <w:rsid w:val="712C14DB"/>
    <w:rsid w:val="71A89A45"/>
    <w:rsid w:val="71BD2144"/>
    <w:rsid w:val="7241423D"/>
    <w:rsid w:val="7277B7EA"/>
    <w:rsid w:val="72A32DBC"/>
    <w:rsid w:val="7332B95E"/>
    <w:rsid w:val="73636D34"/>
    <w:rsid w:val="73C6ACC8"/>
    <w:rsid w:val="7418643A"/>
    <w:rsid w:val="74694CE0"/>
    <w:rsid w:val="74B56162"/>
    <w:rsid w:val="74CE89BF"/>
    <w:rsid w:val="74E30204"/>
    <w:rsid w:val="7528201C"/>
    <w:rsid w:val="75EA0392"/>
    <w:rsid w:val="75F3D2C3"/>
    <w:rsid w:val="76426205"/>
    <w:rsid w:val="76441787"/>
    <w:rsid w:val="76A2F922"/>
    <w:rsid w:val="76E43742"/>
    <w:rsid w:val="7707B87C"/>
    <w:rsid w:val="773D3026"/>
    <w:rsid w:val="77587B5F"/>
    <w:rsid w:val="779D244C"/>
    <w:rsid w:val="77ED0224"/>
    <w:rsid w:val="78133A6B"/>
    <w:rsid w:val="7836FE7A"/>
    <w:rsid w:val="78A388DD"/>
    <w:rsid w:val="78DDE5EA"/>
    <w:rsid w:val="793EC04F"/>
    <w:rsid w:val="7A6B7FF8"/>
    <w:rsid w:val="7A9CB8D9"/>
    <w:rsid w:val="7B157678"/>
    <w:rsid w:val="7B3A216C"/>
    <w:rsid w:val="7B4ADB2D"/>
    <w:rsid w:val="7BA7CB89"/>
    <w:rsid w:val="7C4C0F3E"/>
    <w:rsid w:val="7C762956"/>
    <w:rsid w:val="7C81B9A1"/>
    <w:rsid w:val="7CCE3EC5"/>
    <w:rsid w:val="7CD0622F"/>
    <w:rsid w:val="7CD57382"/>
    <w:rsid w:val="7CECF5B0"/>
    <w:rsid w:val="7D3A3288"/>
    <w:rsid w:val="7D3DEBAB"/>
    <w:rsid w:val="7D7CD448"/>
    <w:rsid w:val="7E7143E3"/>
    <w:rsid w:val="7ED9BC0C"/>
    <w:rsid w:val="7F0265AA"/>
    <w:rsid w:val="7F7029FC"/>
    <w:rsid w:val="7FA99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63054"/>
  <w15:chartTrackingRefBased/>
  <w15:docId w15:val="{CCE3C8BF-15D0-4E4E-839D-E0B3E5EC5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ramatics.org/dont-be-bor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ty-academy.com/news/what-is-stanislavski-techniqu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1157</Words>
  <Characters>6595</Characters>
  <Application>Microsoft Office Word</Application>
  <DocSecurity>0</DocSecurity>
  <Lines>54</Lines>
  <Paragraphs>15</Paragraphs>
  <ScaleCrop>false</ScaleCrop>
  <Company/>
  <LinksUpToDate>false</LinksUpToDate>
  <CharactersWithSpaces>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Kate Lawrence (1902415)</dc:creator>
  <cp:keywords/>
  <dc:description/>
  <cp:lastModifiedBy>David Bebbington</cp:lastModifiedBy>
  <cp:revision>2</cp:revision>
  <dcterms:created xsi:type="dcterms:W3CDTF">2021-06-10T10:19:00Z</dcterms:created>
  <dcterms:modified xsi:type="dcterms:W3CDTF">2021-06-10T10:19:00Z</dcterms:modified>
</cp:coreProperties>
</file>