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66EA8" w:rsidRDefault="00F66EA8" w:rsidP="00F66EA8">
      <w:pPr>
        <w:spacing w:line="360" w:lineRule="auto"/>
        <w:ind w:left="4320" w:hanging="2880"/>
        <w:rPr>
          <w:rFonts w:ascii="Arial" w:hAnsi="Arial" w:cs="Arial"/>
          <w:b/>
          <w:bCs/>
          <w:color w:val="000000" w:themeColor="text1"/>
        </w:rPr>
      </w:pPr>
      <w:r>
        <w:rPr>
          <w:rFonts w:ascii="Arial" w:hAnsi="Arial" w:cs="Arial"/>
          <w:b/>
          <w:noProof/>
          <w:color w:val="000000" w:themeColor="text1"/>
        </w:rPr>
        <w:drawing>
          <wp:inline distT="0" distB="0" distL="0" distR="0" wp14:anchorId="1E544F18" wp14:editId="236B038B">
            <wp:extent cx="4143375" cy="19335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5"/>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43375" cy="1933575"/>
                    </a:xfrm>
                    <a:prstGeom prst="rect">
                      <a:avLst/>
                    </a:prstGeom>
                    <a:noFill/>
                    <a:ln>
                      <a:noFill/>
                    </a:ln>
                  </pic:spPr>
                </pic:pic>
              </a:graphicData>
            </a:graphic>
          </wp:inline>
        </w:drawing>
      </w:r>
    </w:p>
    <w:p w:rsidR="00F66EA8" w:rsidRDefault="00F66EA8" w:rsidP="00F66EA8">
      <w:pPr>
        <w:spacing w:line="360" w:lineRule="auto"/>
        <w:ind w:left="4320" w:hanging="2880"/>
        <w:rPr>
          <w:rFonts w:ascii="Arial" w:hAnsi="Arial" w:cs="Arial"/>
          <w:b/>
          <w:bCs/>
          <w:color w:val="000000" w:themeColor="text1"/>
        </w:rPr>
      </w:pPr>
    </w:p>
    <w:p w:rsidR="00F66EA8" w:rsidRDefault="00F66EA8" w:rsidP="00F66EA8">
      <w:pPr>
        <w:spacing w:line="360" w:lineRule="auto"/>
        <w:ind w:left="4320" w:hanging="2880"/>
        <w:rPr>
          <w:rFonts w:ascii="Arial" w:hAnsi="Arial" w:cs="Arial"/>
          <w:b/>
          <w:bCs/>
          <w:color w:val="000000" w:themeColor="text1"/>
        </w:rPr>
      </w:pPr>
      <w:r>
        <w:rPr>
          <w:rFonts w:ascii="Arial" w:hAnsi="Arial" w:cs="Arial"/>
          <w:b/>
          <w:bCs/>
          <w:color w:val="000000" w:themeColor="text1"/>
        </w:rPr>
        <w:t xml:space="preserve">Assignment Title: </w:t>
      </w:r>
      <w:r>
        <w:rPr>
          <w:rFonts w:ascii="Arial" w:hAnsi="Arial" w:cs="Arial"/>
          <w:b/>
          <w:bCs/>
          <w:color w:val="000000" w:themeColor="text1"/>
        </w:rPr>
        <w:tab/>
        <w:t>Essay</w:t>
      </w:r>
      <w:r w:rsidR="00514E8C">
        <w:rPr>
          <w:rFonts w:ascii="Arial" w:hAnsi="Arial" w:cs="Arial"/>
          <w:b/>
          <w:bCs/>
          <w:color w:val="000000" w:themeColor="text1"/>
        </w:rPr>
        <w:t xml:space="preserve">: </w:t>
      </w:r>
      <w:r w:rsidR="00514E8C" w:rsidRPr="00514E8C">
        <w:rPr>
          <w:rFonts w:ascii="Arial" w:hAnsi="Arial" w:cs="Arial"/>
          <w:b/>
          <w:bCs/>
          <w:color w:val="000000" w:themeColor="text1"/>
        </w:rPr>
        <w:t>The Role of a Crown Prosecutor and Charging Decision Tests</w:t>
      </w:r>
    </w:p>
    <w:p w:rsidR="00F66EA8" w:rsidRDefault="00F66EA8" w:rsidP="00F66EA8">
      <w:pPr>
        <w:spacing w:line="360" w:lineRule="auto"/>
        <w:ind w:left="4320" w:hanging="2880"/>
        <w:rPr>
          <w:rFonts w:ascii="Arial" w:hAnsi="Arial" w:cs="Arial"/>
          <w:color w:val="000000" w:themeColor="text1"/>
        </w:rPr>
      </w:pPr>
      <w:r>
        <w:rPr>
          <w:rFonts w:ascii="Arial" w:hAnsi="Arial" w:cs="Arial"/>
          <w:b/>
          <w:bCs/>
          <w:color w:val="000000" w:themeColor="text1"/>
        </w:rPr>
        <w:t xml:space="preserve">Module Name: </w:t>
      </w:r>
      <w:r>
        <w:rPr>
          <w:rFonts w:ascii="Arial" w:hAnsi="Arial" w:cs="Arial"/>
          <w:b/>
          <w:bCs/>
          <w:color w:val="000000" w:themeColor="text1"/>
        </w:rPr>
        <w:tab/>
        <w:t>Criminal Litigation</w:t>
      </w:r>
    </w:p>
    <w:p w:rsidR="00F66EA8" w:rsidRDefault="00F66EA8" w:rsidP="00F66EA8">
      <w:pPr>
        <w:spacing w:line="360" w:lineRule="auto"/>
        <w:ind w:left="1440"/>
        <w:rPr>
          <w:rFonts w:ascii="Arial" w:hAnsi="Arial" w:cs="Arial"/>
          <w:color w:val="000000" w:themeColor="text1"/>
        </w:rPr>
      </w:pPr>
      <w:r>
        <w:rPr>
          <w:rFonts w:ascii="Arial" w:hAnsi="Arial" w:cs="Arial"/>
          <w:b/>
          <w:bCs/>
          <w:color w:val="000000" w:themeColor="text1"/>
        </w:rPr>
        <w:t>Module Code:</w:t>
      </w:r>
      <w:r>
        <w:rPr>
          <w:rFonts w:ascii="Arial" w:hAnsi="Arial" w:cs="Arial"/>
          <w:b/>
          <w:bCs/>
          <w:color w:val="000000" w:themeColor="text1"/>
        </w:rPr>
        <w:tab/>
      </w:r>
      <w:r>
        <w:rPr>
          <w:rFonts w:ascii="Arial" w:hAnsi="Arial" w:cs="Arial"/>
          <w:b/>
          <w:bCs/>
          <w:color w:val="000000" w:themeColor="text1"/>
        </w:rPr>
        <w:tab/>
      </w:r>
      <w:r w:rsidRPr="00F66EA8">
        <w:rPr>
          <w:rFonts w:ascii="Arial" w:eastAsia="Arial" w:hAnsi="Arial" w:cs="Arial"/>
          <w:b/>
        </w:rPr>
        <w:t>BMLW4000</w:t>
      </w:r>
    </w:p>
    <w:p w:rsidR="00F66EA8" w:rsidRDefault="00F66EA8" w:rsidP="00F66EA8">
      <w:pPr>
        <w:spacing w:line="360" w:lineRule="auto"/>
        <w:ind w:left="4320" w:hanging="2880"/>
        <w:rPr>
          <w:rFonts w:ascii="Arial" w:hAnsi="Arial" w:cs="Arial"/>
          <w:color w:val="000000" w:themeColor="text1"/>
        </w:rPr>
      </w:pPr>
      <w:r>
        <w:rPr>
          <w:rFonts w:ascii="Arial" w:hAnsi="Arial" w:cs="Arial"/>
          <w:b/>
          <w:bCs/>
          <w:color w:val="000000" w:themeColor="text1"/>
        </w:rPr>
        <w:t>Program of Study:</w:t>
      </w:r>
      <w:r>
        <w:rPr>
          <w:rFonts w:ascii="Arial" w:hAnsi="Arial" w:cs="Arial"/>
          <w:b/>
          <w:bCs/>
          <w:color w:val="000000" w:themeColor="text1"/>
        </w:rPr>
        <w:tab/>
        <w:t xml:space="preserve">Law Portfolio  </w:t>
      </w:r>
    </w:p>
    <w:p w:rsidR="00F66EA8" w:rsidRDefault="00F66EA8" w:rsidP="00F66EA8">
      <w:pPr>
        <w:spacing w:line="360" w:lineRule="auto"/>
        <w:ind w:left="1440"/>
        <w:rPr>
          <w:rFonts w:ascii="Arial" w:hAnsi="Arial" w:cs="Arial"/>
          <w:color w:val="000000" w:themeColor="text1"/>
        </w:rPr>
      </w:pPr>
      <w:r>
        <w:rPr>
          <w:rFonts w:ascii="Arial" w:hAnsi="Arial" w:cs="Arial"/>
          <w:b/>
          <w:bCs/>
          <w:color w:val="000000" w:themeColor="text1"/>
        </w:rPr>
        <w:t xml:space="preserve">Student Name: </w:t>
      </w:r>
      <w:r>
        <w:rPr>
          <w:rFonts w:ascii="Arial" w:hAnsi="Arial" w:cs="Arial"/>
          <w:b/>
          <w:bCs/>
          <w:color w:val="000000" w:themeColor="text1"/>
        </w:rPr>
        <w:tab/>
      </w:r>
      <w:r>
        <w:rPr>
          <w:rFonts w:ascii="Arial" w:hAnsi="Arial" w:cs="Arial"/>
          <w:b/>
          <w:bCs/>
          <w:color w:val="000000" w:themeColor="text1"/>
        </w:rPr>
        <w:tab/>
        <w:t xml:space="preserve">Ali </w:t>
      </w:r>
      <w:proofErr w:type="spellStart"/>
      <w:r>
        <w:rPr>
          <w:rFonts w:ascii="Arial" w:hAnsi="Arial" w:cs="Arial"/>
          <w:b/>
          <w:bCs/>
          <w:color w:val="000000" w:themeColor="text1"/>
        </w:rPr>
        <w:t>Fayyaz</w:t>
      </w:r>
      <w:proofErr w:type="spellEnd"/>
    </w:p>
    <w:p w:rsidR="00F66EA8" w:rsidRDefault="00F66EA8" w:rsidP="00F66EA8">
      <w:pPr>
        <w:spacing w:line="360" w:lineRule="auto"/>
        <w:ind w:left="1440"/>
        <w:rPr>
          <w:rFonts w:ascii="Arial" w:hAnsi="Arial" w:cs="Arial"/>
          <w:color w:val="000000" w:themeColor="text1"/>
        </w:rPr>
      </w:pPr>
      <w:r>
        <w:rPr>
          <w:rFonts w:ascii="Arial" w:hAnsi="Arial" w:cs="Arial"/>
          <w:b/>
          <w:bCs/>
          <w:color w:val="000000" w:themeColor="text1"/>
        </w:rPr>
        <w:t xml:space="preserve">Student ID #: </w:t>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t>2243570</w:t>
      </w:r>
      <w:r>
        <w:rPr>
          <w:rFonts w:ascii="Arial" w:hAnsi="Arial" w:cs="Arial"/>
          <w:b/>
          <w:bCs/>
          <w:color w:val="000000" w:themeColor="text1"/>
        </w:rPr>
        <w:tab/>
      </w:r>
    </w:p>
    <w:p w:rsidR="00423111" w:rsidRDefault="00F66EA8" w:rsidP="00F66EA8">
      <w:pPr>
        <w:ind w:left="720" w:firstLine="720"/>
        <w:rPr>
          <w:rFonts w:ascii="Arial" w:hAnsi="Arial" w:cs="Arial"/>
          <w:b/>
          <w:sz w:val="24"/>
          <w:szCs w:val="24"/>
        </w:rPr>
      </w:pPr>
      <w:r>
        <w:rPr>
          <w:rFonts w:ascii="Arial" w:hAnsi="Arial" w:cs="Arial"/>
          <w:b/>
          <w:bCs/>
          <w:color w:val="000000" w:themeColor="text1"/>
        </w:rPr>
        <w:t xml:space="preserve">Lecturer Name: </w:t>
      </w:r>
      <w:r>
        <w:rPr>
          <w:rFonts w:ascii="Arial" w:hAnsi="Arial" w:cs="Arial"/>
          <w:b/>
          <w:bCs/>
          <w:color w:val="000000" w:themeColor="text1"/>
        </w:rPr>
        <w:tab/>
      </w:r>
      <w:r>
        <w:rPr>
          <w:rFonts w:ascii="Arial" w:hAnsi="Arial" w:cs="Arial"/>
          <w:b/>
          <w:bCs/>
          <w:color w:val="000000" w:themeColor="text1"/>
        </w:rPr>
        <w:tab/>
        <w:t xml:space="preserve">Mr. </w:t>
      </w:r>
      <w:r w:rsidRPr="00F66EA8">
        <w:rPr>
          <w:rFonts w:ascii="Arial" w:hAnsi="Arial" w:cs="Arial"/>
          <w:b/>
          <w:bCs/>
          <w:color w:val="000000" w:themeColor="text1"/>
        </w:rPr>
        <w:t xml:space="preserve">Scott </w:t>
      </w:r>
      <w:proofErr w:type="spellStart"/>
      <w:r w:rsidRPr="00F66EA8">
        <w:rPr>
          <w:rFonts w:ascii="Arial" w:hAnsi="Arial" w:cs="Arial"/>
          <w:b/>
          <w:bCs/>
          <w:color w:val="000000" w:themeColor="text1"/>
        </w:rPr>
        <w:t>Tuppen</w:t>
      </w:r>
      <w:proofErr w:type="spellEnd"/>
      <w:r w:rsidRPr="00F66EA8">
        <w:rPr>
          <w:rFonts w:ascii="Arial" w:hAnsi="Arial" w:cs="Arial"/>
          <w:b/>
          <w:bCs/>
          <w:color w:val="000000" w:themeColor="text1"/>
        </w:rPr>
        <w:t xml:space="preserve"> </w:t>
      </w:r>
      <w:r w:rsidR="00423111">
        <w:rPr>
          <w:rFonts w:ascii="Arial" w:hAnsi="Arial" w:cs="Arial"/>
          <w:b/>
          <w:sz w:val="24"/>
          <w:szCs w:val="24"/>
        </w:rPr>
        <w:br w:type="page"/>
      </w:r>
    </w:p>
    <w:p w:rsidR="00872C4D" w:rsidRPr="00872C4D" w:rsidRDefault="00872C4D" w:rsidP="00872C4D">
      <w:pPr>
        <w:spacing w:line="360" w:lineRule="auto"/>
        <w:jc w:val="both"/>
        <w:rPr>
          <w:rFonts w:ascii="Arial" w:hAnsi="Arial" w:cs="Arial"/>
          <w:b/>
          <w:sz w:val="24"/>
          <w:szCs w:val="24"/>
        </w:rPr>
      </w:pPr>
      <w:r w:rsidRPr="00872C4D">
        <w:rPr>
          <w:rFonts w:ascii="Arial" w:hAnsi="Arial" w:cs="Arial"/>
          <w:b/>
          <w:sz w:val="24"/>
          <w:szCs w:val="24"/>
        </w:rPr>
        <w:t>Introduction</w:t>
      </w:r>
    </w:p>
    <w:p w:rsidR="00872C4D" w:rsidRPr="00514E8C" w:rsidRDefault="00872C4D" w:rsidP="00872C4D">
      <w:pPr>
        <w:spacing w:line="360" w:lineRule="auto"/>
        <w:jc w:val="both"/>
        <w:rPr>
          <w:rFonts w:ascii="Arial" w:hAnsi="Arial" w:cs="Arial"/>
          <w:sz w:val="24"/>
          <w:szCs w:val="24"/>
        </w:rPr>
      </w:pPr>
      <w:r w:rsidRPr="00514E8C">
        <w:rPr>
          <w:rFonts w:ascii="Arial" w:hAnsi="Arial" w:cs="Arial"/>
          <w:sz w:val="24"/>
          <w:szCs w:val="24"/>
        </w:rPr>
        <w:t xml:space="preserve">The purpose of the criminal justice system is to maintain the law and keep peace in society by holding those who break the law responsible for their actions. A Crown Prosecutor is an important person in this process and has a big influence on whether a criminal case goes to trial or not. Deciding whether to press charges and providing evidence in court against accused criminals is the job of a Crown Prosecutor. </w:t>
      </w:r>
      <w:r w:rsidR="009B62B4" w:rsidRPr="00514E8C">
        <w:rPr>
          <w:rFonts w:ascii="Arial" w:hAnsi="Arial" w:cs="Arial"/>
          <w:sz w:val="24"/>
          <w:szCs w:val="24"/>
        </w:rPr>
        <w:t>In this essay, discussion is made of d</w:t>
      </w:r>
      <w:r w:rsidRPr="00514E8C">
        <w:rPr>
          <w:rFonts w:ascii="Arial" w:hAnsi="Arial" w:cs="Arial"/>
          <w:sz w:val="24"/>
          <w:szCs w:val="24"/>
        </w:rPr>
        <w:t>ifferent aspects of what a Crown Prosecutor does and how they decide if someone should be charged with a crime</w:t>
      </w:r>
      <w:r w:rsidR="009B62B4" w:rsidRPr="00514E8C">
        <w:rPr>
          <w:rFonts w:ascii="Arial" w:hAnsi="Arial" w:cs="Arial"/>
          <w:sz w:val="24"/>
          <w:szCs w:val="24"/>
        </w:rPr>
        <w:t xml:space="preserve"> in England and Wales</w:t>
      </w:r>
      <w:r w:rsidRPr="00514E8C">
        <w:rPr>
          <w:rFonts w:ascii="Arial" w:hAnsi="Arial" w:cs="Arial"/>
          <w:sz w:val="24"/>
          <w:szCs w:val="24"/>
        </w:rPr>
        <w:t>.</w:t>
      </w:r>
    </w:p>
    <w:p w:rsidR="00872C4D" w:rsidRPr="00872C4D" w:rsidRDefault="00872C4D" w:rsidP="00872C4D">
      <w:pPr>
        <w:spacing w:line="360" w:lineRule="auto"/>
        <w:jc w:val="both"/>
        <w:rPr>
          <w:rFonts w:ascii="Arial" w:hAnsi="Arial" w:cs="Arial"/>
          <w:b/>
          <w:sz w:val="24"/>
          <w:szCs w:val="24"/>
        </w:rPr>
      </w:pPr>
      <w:r w:rsidRPr="00872C4D">
        <w:rPr>
          <w:rFonts w:ascii="Arial" w:hAnsi="Arial" w:cs="Arial"/>
          <w:b/>
          <w:sz w:val="24"/>
          <w:szCs w:val="24"/>
        </w:rPr>
        <w:t>The Role of a Crown Prosecutor</w:t>
      </w:r>
    </w:p>
    <w:p w:rsidR="00872C4D" w:rsidRDefault="00872C4D" w:rsidP="00872C4D">
      <w:pPr>
        <w:spacing w:line="360" w:lineRule="auto"/>
        <w:jc w:val="both"/>
        <w:rPr>
          <w:rFonts w:ascii="Arial" w:hAnsi="Arial" w:cs="Arial"/>
          <w:sz w:val="24"/>
          <w:szCs w:val="24"/>
        </w:rPr>
      </w:pPr>
      <w:r w:rsidRPr="00872C4D">
        <w:rPr>
          <w:rFonts w:ascii="Arial" w:hAnsi="Arial" w:cs="Arial"/>
          <w:sz w:val="24"/>
          <w:szCs w:val="24"/>
        </w:rPr>
        <w:t>A Crown Prosecutor is a lawyer selected by the government to speak for the community during criminal trials</w:t>
      </w:r>
      <w:r w:rsidR="00836C44">
        <w:rPr>
          <w:rFonts w:ascii="Arial" w:hAnsi="Arial" w:cs="Arial"/>
          <w:sz w:val="24"/>
          <w:szCs w:val="24"/>
        </w:rPr>
        <w:t xml:space="preserve"> (Ryan, 2022)</w:t>
      </w:r>
      <w:r w:rsidRPr="00872C4D">
        <w:rPr>
          <w:rFonts w:ascii="Arial" w:hAnsi="Arial" w:cs="Arial"/>
          <w:sz w:val="24"/>
          <w:szCs w:val="24"/>
        </w:rPr>
        <w:t>. Their main responsibility is to make sure that the law is followed and that fairness is achieved. To bring people who are thought to have committed crimes to court and make sure they are found guilty, Crown Prosecutors work with the criminal justice system and a</w:t>
      </w:r>
      <w:r>
        <w:rPr>
          <w:rFonts w:ascii="Arial" w:hAnsi="Arial" w:cs="Arial"/>
          <w:sz w:val="24"/>
          <w:szCs w:val="24"/>
        </w:rPr>
        <w:t>longside law enforcement groups</w:t>
      </w:r>
      <w:r w:rsidR="00836C44">
        <w:rPr>
          <w:rFonts w:ascii="Arial" w:hAnsi="Arial" w:cs="Arial"/>
          <w:sz w:val="24"/>
          <w:szCs w:val="24"/>
        </w:rPr>
        <w:t xml:space="preserve"> (Ryan, 2022)</w:t>
      </w:r>
      <w:r w:rsidRPr="00872C4D">
        <w:rPr>
          <w:rFonts w:ascii="Arial" w:hAnsi="Arial" w:cs="Arial"/>
          <w:sz w:val="24"/>
          <w:szCs w:val="24"/>
        </w:rPr>
        <w:t>.</w:t>
      </w:r>
    </w:p>
    <w:p w:rsidR="0064773E" w:rsidRPr="00630AB4" w:rsidRDefault="009B62B4" w:rsidP="0064773E">
      <w:pPr>
        <w:spacing w:line="360" w:lineRule="auto"/>
        <w:jc w:val="both"/>
        <w:rPr>
          <w:rFonts w:ascii="Arial" w:hAnsi="Arial" w:cs="Arial"/>
          <w:b/>
          <w:sz w:val="24"/>
          <w:szCs w:val="24"/>
        </w:rPr>
      </w:pPr>
      <w:r>
        <w:rPr>
          <w:rFonts w:ascii="Arial" w:hAnsi="Arial" w:cs="Arial"/>
          <w:b/>
          <w:sz w:val="24"/>
          <w:szCs w:val="24"/>
        </w:rPr>
        <w:t>Crown Prosecutors' Code</w:t>
      </w:r>
      <w:r w:rsidR="0064773E" w:rsidRPr="00630AB4">
        <w:rPr>
          <w:rFonts w:ascii="Arial" w:hAnsi="Arial" w:cs="Arial"/>
          <w:b/>
          <w:sz w:val="24"/>
          <w:szCs w:val="24"/>
        </w:rPr>
        <w:t xml:space="preserve">: </w:t>
      </w:r>
    </w:p>
    <w:p w:rsidR="0064773E" w:rsidRDefault="0064773E" w:rsidP="0064773E">
      <w:pPr>
        <w:spacing w:line="360" w:lineRule="auto"/>
        <w:jc w:val="both"/>
        <w:rPr>
          <w:rFonts w:ascii="Arial" w:hAnsi="Arial" w:cs="Arial"/>
          <w:sz w:val="24"/>
          <w:szCs w:val="24"/>
        </w:rPr>
      </w:pPr>
      <w:r w:rsidRPr="00974930">
        <w:rPr>
          <w:rFonts w:ascii="Arial" w:hAnsi="Arial" w:cs="Arial"/>
          <w:sz w:val="24"/>
          <w:szCs w:val="24"/>
        </w:rPr>
        <w:t xml:space="preserve">The Crown Prosecution Service (CPS) in the </w:t>
      </w:r>
      <w:r w:rsidR="009B62B4">
        <w:rPr>
          <w:rFonts w:ascii="Arial" w:hAnsi="Arial" w:cs="Arial"/>
          <w:sz w:val="24"/>
          <w:szCs w:val="24"/>
        </w:rPr>
        <w:t>England and Wales</w:t>
      </w:r>
      <w:r w:rsidRPr="00974930">
        <w:rPr>
          <w:rFonts w:ascii="Arial" w:hAnsi="Arial" w:cs="Arial"/>
          <w:sz w:val="24"/>
          <w:szCs w:val="24"/>
        </w:rPr>
        <w:t xml:space="preserve"> follows the rules set out in the Code for Crown Prosecutors. </w:t>
      </w:r>
      <w:r w:rsidRPr="008C685C">
        <w:rPr>
          <w:rFonts w:ascii="Arial" w:hAnsi="Arial" w:cs="Arial"/>
          <w:sz w:val="24"/>
          <w:szCs w:val="24"/>
        </w:rPr>
        <w:t>The Director of Public Prosecutions (DPP), has the power to publish a set of rules called the Code for Crown Prosecutors. This is allowed under a law called the Prosecution of Offences Act 1985</w:t>
      </w:r>
      <w:r>
        <w:rPr>
          <w:rFonts w:ascii="Arial" w:hAnsi="Arial" w:cs="Arial"/>
          <w:sz w:val="24"/>
          <w:szCs w:val="24"/>
        </w:rPr>
        <w:t xml:space="preserve"> (</w:t>
      </w:r>
      <w:r w:rsidR="003C7CA6" w:rsidRPr="009D5BC6">
        <w:rPr>
          <w:rFonts w:ascii="Arial" w:hAnsi="Arial" w:cs="Arial"/>
          <w:i/>
          <w:sz w:val="24"/>
          <w:szCs w:val="24"/>
        </w:rPr>
        <w:t>The Code for Crown Prosecutors. 8</w:t>
      </w:r>
      <w:r w:rsidR="003C7CA6" w:rsidRPr="009D5BC6">
        <w:rPr>
          <w:rFonts w:ascii="Arial" w:hAnsi="Arial" w:cs="Arial"/>
          <w:i/>
          <w:sz w:val="24"/>
          <w:szCs w:val="24"/>
          <w:vertAlign w:val="superscript"/>
        </w:rPr>
        <w:t>th</w:t>
      </w:r>
      <w:r w:rsidR="003C7CA6" w:rsidRPr="009D5BC6">
        <w:rPr>
          <w:rFonts w:ascii="Arial" w:hAnsi="Arial" w:cs="Arial"/>
          <w:i/>
          <w:sz w:val="24"/>
          <w:szCs w:val="24"/>
        </w:rPr>
        <w:t xml:space="preserve"> edition 2018</w:t>
      </w:r>
      <w:r>
        <w:rPr>
          <w:rFonts w:ascii="Arial" w:hAnsi="Arial" w:cs="Arial"/>
          <w:sz w:val="24"/>
          <w:szCs w:val="24"/>
        </w:rPr>
        <w:t>)</w:t>
      </w:r>
      <w:r w:rsidRPr="008C685C">
        <w:rPr>
          <w:rFonts w:ascii="Arial" w:hAnsi="Arial" w:cs="Arial"/>
          <w:sz w:val="24"/>
          <w:szCs w:val="24"/>
        </w:rPr>
        <w:t>.</w:t>
      </w:r>
      <w:r>
        <w:rPr>
          <w:rFonts w:ascii="Arial" w:hAnsi="Arial" w:cs="Arial"/>
          <w:sz w:val="24"/>
          <w:szCs w:val="24"/>
        </w:rPr>
        <w:t xml:space="preserve"> </w:t>
      </w:r>
      <w:r w:rsidR="00AF67E8">
        <w:rPr>
          <w:rFonts w:ascii="Arial" w:hAnsi="Arial" w:cs="Arial"/>
          <w:sz w:val="24"/>
          <w:szCs w:val="24"/>
        </w:rPr>
        <w:t xml:space="preserve">In this Code, </w:t>
      </w:r>
      <w:r w:rsidR="00AF67E8" w:rsidRPr="00AF67E8">
        <w:rPr>
          <w:rFonts w:ascii="Arial" w:hAnsi="Arial" w:cs="Arial"/>
          <w:sz w:val="24"/>
          <w:szCs w:val="24"/>
        </w:rPr>
        <w:t>Suspect: someone suspected of committing a crime; defendant: accused or called to court; offender: admitted or proven guilty; victim: someone harm</w:t>
      </w:r>
      <w:r w:rsidR="00AF67E8">
        <w:rPr>
          <w:rFonts w:ascii="Arial" w:hAnsi="Arial" w:cs="Arial"/>
          <w:sz w:val="24"/>
          <w:szCs w:val="24"/>
        </w:rPr>
        <w:t xml:space="preserve">ed by a crime or reports a case </w:t>
      </w:r>
      <w:r>
        <w:rPr>
          <w:rFonts w:ascii="Arial" w:hAnsi="Arial" w:cs="Arial"/>
          <w:sz w:val="24"/>
          <w:szCs w:val="24"/>
        </w:rPr>
        <w:t>(</w:t>
      </w:r>
      <w:r w:rsidR="003C7CA6" w:rsidRPr="009D5BC6">
        <w:rPr>
          <w:rFonts w:ascii="Arial" w:hAnsi="Arial" w:cs="Arial"/>
          <w:i/>
          <w:sz w:val="24"/>
          <w:szCs w:val="24"/>
        </w:rPr>
        <w:t>The Code for Crown Prosecutors. 8</w:t>
      </w:r>
      <w:r w:rsidR="003C7CA6" w:rsidRPr="009D5BC6">
        <w:rPr>
          <w:rFonts w:ascii="Arial" w:hAnsi="Arial" w:cs="Arial"/>
          <w:i/>
          <w:sz w:val="24"/>
          <w:szCs w:val="24"/>
          <w:vertAlign w:val="superscript"/>
        </w:rPr>
        <w:t>th</w:t>
      </w:r>
      <w:r w:rsidR="003C7CA6" w:rsidRPr="009D5BC6">
        <w:rPr>
          <w:rFonts w:ascii="Arial" w:hAnsi="Arial" w:cs="Arial"/>
          <w:i/>
          <w:sz w:val="24"/>
          <w:szCs w:val="24"/>
        </w:rPr>
        <w:t xml:space="preserve"> edition 2018</w:t>
      </w:r>
      <w:r>
        <w:rPr>
          <w:rFonts w:ascii="Arial" w:hAnsi="Arial" w:cs="Arial"/>
          <w:sz w:val="24"/>
          <w:szCs w:val="24"/>
        </w:rPr>
        <w:t>)</w:t>
      </w:r>
      <w:r w:rsidRPr="00CC1606">
        <w:rPr>
          <w:rFonts w:ascii="Arial" w:hAnsi="Arial" w:cs="Arial"/>
          <w:sz w:val="24"/>
          <w:szCs w:val="24"/>
        </w:rPr>
        <w:t>.</w:t>
      </w:r>
      <w:r w:rsidR="00CC3D63">
        <w:rPr>
          <w:rFonts w:ascii="Arial" w:hAnsi="Arial" w:cs="Arial"/>
          <w:sz w:val="24"/>
          <w:szCs w:val="24"/>
        </w:rPr>
        <w:t xml:space="preserve"> </w:t>
      </w:r>
    </w:p>
    <w:p w:rsidR="0064773E" w:rsidRDefault="0064773E" w:rsidP="0064773E">
      <w:pPr>
        <w:spacing w:line="360" w:lineRule="auto"/>
        <w:jc w:val="both"/>
        <w:rPr>
          <w:rFonts w:ascii="Arial" w:hAnsi="Arial" w:cs="Arial"/>
          <w:sz w:val="24"/>
          <w:szCs w:val="24"/>
        </w:rPr>
      </w:pPr>
      <w:r w:rsidRPr="00974930">
        <w:rPr>
          <w:rFonts w:ascii="Arial" w:hAnsi="Arial" w:cs="Arial"/>
          <w:sz w:val="24"/>
          <w:szCs w:val="24"/>
        </w:rPr>
        <w:t>This law sets out the two-step evaluation that Crown Prosecutors must go through. The Public Interest Test happens after the</w:t>
      </w:r>
      <w:r>
        <w:rPr>
          <w:rFonts w:ascii="Arial" w:hAnsi="Arial" w:cs="Arial"/>
          <w:sz w:val="24"/>
          <w:szCs w:val="24"/>
        </w:rPr>
        <w:t xml:space="preserve"> Evidential Test in the process</w:t>
      </w:r>
      <w:r w:rsidRPr="00872C4D">
        <w:rPr>
          <w:rFonts w:ascii="Arial" w:hAnsi="Arial" w:cs="Arial"/>
          <w:sz w:val="24"/>
          <w:szCs w:val="24"/>
        </w:rPr>
        <w:t>.</w:t>
      </w:r>
    </w:p>
    <w:p w:rsidR="00514E8C" w:rsidRDefault="00514E8C" w:rsidP="0064773E">
      <w:pPr>
        <w:spacing w:line="360" w:lineRule="auto"/>
        <w:jc w:val="both"/>
        <w:rPr>
          <w:rFonts w:ascii="Arial" w:hAnsi="Arial" w:cs="Arial"/>
          <w:sz w:val="24"/>
          <w:szCs w:val="24"/>
        </w:rPr>
      </w:pPr>
    </w:p>
    <w:p w:rsidR="00514E8C" w:rsidRDefault="00514E8C" w:rsidP="0064773E">
      <w:pPr>
        <w:spacing w:line="360" w:lineRule="auto"/>
        <w:jc w:val="both"/>
        <w:rPr>
          <w:rFonts w:ascii="Arial" w:hAnsi="Arial" w:cs="Arial"/>
          <w:sz w:val="24"/>
          <w:szCs w:val="24"/>
        </w:rPr>
      </w:pPr>
    </w:p>
    <w:p w:rsidR="00514E8C" w:rsidRDefault="00514E8C" w:rsidP="0064773E">
      <w:pPr>
        <w:spacing w:line="360" w:lineRule="auto"/>
        <w:jc w:val="both"/>
        <w:rPr>
          <w:rFonts w:ascii="Arial" w:hAnsi="Arial" w:cs="Arial"/>
          <w:sz w:val="24"/>
          <w:szCs w:val="24"/>
        </w:rPr>
      </w:pPr>
    </w:p>
    <w:p w:rsidR="00872C4D" w:rsidRPr="00872C4D" w:rsidRDefault="00872C4D" w:rsidP="00872C4D">
      <w:pPr>
        <w:spacing w:line="360" w:lineRule="auto"/>
        <w:jc w:val="both"/>
        <w:rPr>
          <w:rFonts w:ascii="Arial" w:hAnsi="Arial" w:cs="Arial"/>
          <w:b/>
          <w:sz w:val="24"/>
          <w:szCs w:val="24"/>
        </w:rPr>
      </w:pPr>
      <w:r w:rsidRPr="00872C4D">
        <w:rPr>
          <w:rFonts w:ascii="Arial" w:hAnsi="Arial" w:cs="Arial"/>
          <w:b/>
          <w:sz w:val="24"/>
          <w:szCs w:val="24"/>
        </w:rPr>
        <w:t>Key Responsibilities of a Crown Prosecutor:</w:t>
      </w:r>
    </w:p>
    <w:p w:rsidR="00872C4D" w:rsidRPr="00872C4D" w:rsidRDefault="00016A9D" w:rsidP="00016A9D">
      <w:pPr>
        <w:pStyle w:val="ListParagraph"/>
        <w:numPr>
          <w:ilvl w:val="0"/>
          <w:numId w:val="1"/>
        </w:numPr>
        <w:spacing w:line="360" w:lineRule="auto"/>
        <w:jc w:val="both"/>
        <w:rPr>
          <w:rFonts w:ascii="Arial" w:hAnsi="Arial" w:cs="Arial"/>
          <w:b/>
          <w:sz w:val="24"/>
          <w:szCs w:val="24"/>
        </w:rPr>
      </w:pPr>
      <w:r w:rsidRPr="00016A9D">
        <w:rPr>
          <w:rFonts w:ascii="Arial" w:hAnsi="Arial" w:cs="Arial"/>
          <w:b/>
          <w:sz w:val="24"/>
          <w:szCs w:val="24"/>
        </w:rPr>
        <w:t>Examining Police Investigations</w:t>
      </w:r>
      <w:r w:rsidR="00872C4D" w:rsidRPr="00872C4D">
        <w:rPr>
          <w:rFonts w:ascii="Arial" w:hAnsi="Arial" w:cs="Arial"/>
          <w:b/>
          <w:sz w:val="24"/>
          <w:szCs w:val="24"/>
        </w:rPr>
        <w:t xml:space="preserve">: </w:t>
      </w:r>
    </w:p>
    <w:p w:rsidR="002F7C5A" w:rsidRDefault="00AD399A" w:rsidP="00872C4D">
      <w:pPr>
        <w:spacing w:line="360" w:lineRule="auto"/>
        <w:jc w:val="both"/>
        <w:rPr>
          <w:rFonts w:ascii="Arial" w:hAnsi="Arial" w:cs="Arial"/>
          <w:sz w:val="24"/>
          <w:szCs w:val="24"/>
        </w:rPr>
      </w:pPr>
      <w:r w:rsidRPr="00AD399A">
        <w:rPr>
          <w:rFonts w:ascii="Arial" w:hAnsi="Arial" w:cs="Arial"/>
          <w:sz w:val="24"/>
          <w:szCs w:val="24"/>
        </w:rPr>
        <w:t>The Crown Prosecutor investigates crimes independently after police reports, ensuring a balance between police powers and individual rights. The Police and Criminal Evidence Act 1984 (PACE) codes of practice include Codes A, B, C, D, and F, which cover stopping, searching, detention, treatment, questioning, and identification. Codes E and F record interviews, arrest power, and detenti</w:t>
      </w:r>
      <w:r>
        <w:rPr>
          <w:rFonts w:ascii="Arial" w:hAnsi="Arial" w:cs="Arial"/>
          <w:sz w:val="24"/>
          <w:szCs w:val="24"/>
        </w:rPr>
        <w:t>on under the Terrorism Act 2000</w:t>
      </w:r>
      <w:r w:rsidRPr="00AD399A">
        <w:rPr>
          <w:rFonts w:ascii="Arial" w:hAnsi="Arial" w:cs="Arial"/>
          <w:sz w:val="24"/>
          <w:szCs w:val="24"/>
        </w:rPr>
        <w:t xml:space="preserve"> </w:t>
      </w:r>
      <w:r w:rsidR="001068C7" w:rsidRPr="001068C7">
        <w:rPr>
          <w:rFonts w:ascii="Arial" w:hAnsi="Arial" w:cs="Arial"/>
          <w:i/>
          <w:sz w:val="24"/>
          <w:szCs w:val="24"/>
        </w:rPr>
        <w:t>(Police and Criminal Evidence Act 1984</w:t>
      </w:r>
      <w:r w:rsidR="001068C7">
        <w:rPr>
          <w:rFonts w:ascii="Arial" w:hAnsi="Arial" w:cs="Arial"/>
          <w:i/>
          <w:sz w:val="24"/>
          <w:szCs w:val="24"/>
        </w:rPr>
        <w:t>)</w:t>
      </w:r>
      <w:r w:rsidR="002F7C5A" w:rsidRPr="002F7C5A">
        <w:rPr>
          <w:rFonts w:ascii="Arial" w:hAnsi="Arial" w:cs="Arial"/>
          <w:sz w:val="24"/>
          <w:szCs w:val="24"/>
        </w:rPr>
        <w:t>.</w:t>
      </w:r>
      <w:r w:rsidR="00E91E29">
        <w:rPr>
          <w:rFonts w:ascii="Arial" w:hAnsi="Arial" w:cs="Arial"/>
          <w:sz w:val="24"/>
          <w:szCs w:val="24"/>
        </w:rPr>
        <w:t xml:space="preserve"> Furthermore, </w:t>
      </w:r>
      <w:r w:rsidR="00DF058D">
        <w:rPr>
          <w:rFonts w:ascii="Arial" w:hAnsi="Arial" w:cs="Arial"/>
          <w:sz w:val="24"/>
          <w:szCs w:val="24"/>
        </w:rPr>
        <w:t xml:space="preserve">the </w:t>
      </w:r>
      <w:r w:rsidR="00E91E29">
        <w:rPr>
          <w:rFonts w:ascii="Arial" w:hAnsi="Arial" w:cs="Arial"/>
          <w:sz w:val="24"/>
          <w:szCs w:val="24"/>
        </w:rPr>
        <w:t>a</w:t>
      </w:r>
      <w:r w:rsidR="00E91E29" w:rsidRPr="00E91E29">
        <w:rPr>
          <w:rFonts w:ascii="Arial" w:hAnsi="Arial" w:cs="Arial"/>
          <w:sz w:val="24"/>
          <w:szCs w:val="24"/>
        </w:rPr>
        <w:t xml:space="preserve">rrest power </w:t>
      </w:r>
      <w:r w:rsidR="00050CDD">
        <w:rPr>
          <w:rFonts w:ascii="Arial" w:hAnsi="Arial" w:cs="Arial"/>
          <w:sz w:val="24"/>
          <w:szCs w:val="24"/>
        </w:rPr>
        <w:t xml:space="preserve">of police </w:t>
      </w:r>
      <w:r w:rsidR="00E91E29" w:rsidRPr="00E91E29">
        <w:rPr>
          <w:rFonts w:ascii="Arial" w:hAnsi="Arial" w:cs="Arial"/>
          <w:sz w:val="24"/>
          <w:szCs w:val="24"/>
        </w:rPr>
        <w:t xml:space="preserve">requires legal authority, with warrant </w:t>
      </w:r>
      <w:r w:rsidR="00E91E29">
        <w:rPr>
          <w:rFonts w:ascii="Arial" w:hAnsi="Arial" w:cs="Arial"/>
          <w:sz w:val="24"/>
          <w:szCs w:val="24"/>
        </w:rPr>
        <w:t xml:space="preserve">s1MCA 1980 and without s24-PACE. </w:t>
      </w:r>
    </w:p>
    <w:p w:rsidR="00872C4D" w:rsidRPr="00872C4D" w:rsidRDefault="00B05880" w:rsidP="00872C4D">
      <w:pPr>
        <w:spacing w:line="360" w:lineRule="auto"/>
        <w:jc w:val="both"/>
        <w:rPr>
          <w:rFonts w:ascii="Arial" w:hAnsi="Arial" w:cs="Arial"/>
          <w:sz w:val="24"/>
          <w:szCs w:val="24"/>
        </w:rPr>
      </w:pPr>
      <w:r>
        <w:rPr>
          <w:rFonts w:ascii="Arial" w:hAnsi="Arial" w:cs="Arial"/>
          <w:sz w:val="24"/>
          <w:szCs w:val="24"/>
        </w:rPr>
        <w:t>Henceforth, t</w:t>
      </w:r>
      <w:r w:rsidR="00872C4D" w:rsidRPr="00872C4D">
        <w:rPr>
          <w:rFonts w:ascii="Arial" w:hAnsi="Arial" w:cs="Arial"/>
          <w:sz w:val="24"/>
          <w:szCs w:val="24"/>
        </w:rPr>
        <w:t>o decide if there is enough evidence to continue with a criminal charge, the Crown Prosecutor looks at the evidence collected by the police, like interviews with witnesses, scientific reports</w:t>
      </w:r>
      <w:r w:rsidR="00872C4D">
        <w:rPr>
          <w:rFonts w:ascii="Arial" w:hAnsi="Arial" w:cs="Arial"/>
          <w:sz w:val="24"/>
          <w:szCs w:val="24"/>
        </w:rPr>
        <w:t>, and other important documents</w:t>
      </w:r>
      <w:r w:rsidR="00447BF2">
        <w:rPr>
          <w:rFonts w:ascii="Arial" w:hAnsi="Arial" w:cs="Arial"/>
          <w:sz w:val="24"/>
          <w:szCs w:val="24"/>
        </w:rPr>
        <w:t xml:space="preserve"> (Ryan, 2022)</w:t>
      </w:r>
      <w:r w:rsidR="00872C4D" w:rsidRPr="00872C4D">
        <w:rPr>
          <w:rFonts w:ascii="Arial" w:hAnsi="Arial" w:cs="Arial"/>
          <w:sz w:val="24"/>
          <w:szCs w:val="24"/>
        </w:rPr>
        <w:t>.</w:t>
      </w:r>
    </w:p>
    <w:p w:rsidR="00872C4D" w:rsidRPr="00872C4D" w:rsidRDefault="00531003" w:rsidP="00531003">
      <w:pPr>
        <w:pStyle w:val="ListParagraph"/>
        <w:numPr>
          <w:ilvl w:val="0"/>
          <w:numId w:val="1"/>
        </w:numPr>
        <w:spacing w:line="360" w:lineRule="auto"/>
        <w:jc w:val="both"/>
        <w:rPr>
          <w:rFonts w:ascii="Arial" w:hAnsi="Arial" w:cs="Arial"/>
          <w:b/>
          <w:sz w:val="24"/>
          <w:szCs w:val="24"/>
        </w:rPr>
      </w:pPr>
      <w:r w:rsidRPr="00531003">
        <w:rPr>
          <w:rFonts w:ascii="Arial" w:hAnsi="Arial" w:cs="Arial"/>
          <w:b/>
          <w:sz w:val="24"/>
          <w:szCs w:val="24"/>
        </w:rPr>
        <w:t>Determining how to charge</w:t>
      </w:r>
      <w:r>
        <w:rPr>
          <w:rFonts w:ascii="Arial" w:hAnsi="Arial" w:cs="Arial"/>
          <w:b/>
          <w:sz w:val="24"/>
          <w:szCs w:val="24"/>
        </w:rPr>
        <w:t xml:space="preserve"> if a person found guilty</w:t>
      </w:r>
      <w:r w:rsidR="00872C4D" w:rsidRPr="00872C4D">
        <w:rPr>
          <w:rFonts w:ascii="Arial" w:hAnsi="Arial" w:cs="Arial"/>
          <w:b/>
          <w:sz w:val="24"/>
          <w:szCs w:val="24"/>
        </w:rPr>
        <w:t xml:space="preserve">: </w:t>
      </w:r>
    </w:p>
    <w:p w:rsidR="00AF0FBA" w:rsidRDefault="0012263F" w:rsidP="00872C4D">
      <w:pPr>
        <w:spacing w:line="360" w:lineRule="auto"/>
        <w:jc w:val="both"/>
        <w:rPr>
          <w:rFonts w:ascii="Arial" w:hAnsi="Arial" w:cs="Arial"/>
          <w:sz w:val="24"/>
          <w:szCs w:val="24"/>
        </w:rPr>
      </w:pPr>
      <w:r>
        <w:rPr>
          <w:rFonts w:ascii="Arial" w:hAnsi="Arial" w:cs="Arial"/>
          <w:sz w:val="24"/>
          <w:szCs w:val="24"/>
        </w:rPr>
        <w:t xml:space="preserve">It depends on the nature of the crime committed by a suspect if a crime is not serious like traffic offence they appear </w:t>
      </w:r>
      <w:r w:rsidR="00DF058D">
        <w:rPr>
          <w:rFonts w:ascii="Arial" w:hAnsi="Arial" w:cs="Arial"/>
          <w:sz w:val="24"/>
          <w:szCs w:val="24"/>
        </w:rPr>
        <w:t>in the</w:t>
      </w:r>
      <w:r>
        <w:rPr>
          <w:rFonts w:ascii="Arial" w:hAnsi="Arial" w:cs="Arial"/>
          <w:sz w:val="24"/>
          <w:szCs w:val="24"/>
        </w:rPr>
        <w:t xml:space="preserve"> Magistrates Court, on the other side, most serious types of offences such as, murder can be dealt </w:t>
      </w:r>
      <w:r w:rsidR="00DF058D">
        <w:rPr>
          <w:rFonts w:ascii="Arial" w:hAnsi="Arial" w:cs="Arial"/>
          <w:sz w:val="24"/>
          <w:szCs w:val="24"/>
        </w:rPr>
        <w:t xml:space="preserve">with </w:t>
      </w:r>
      <w:r>
        <w:rPr>
          <w:rFonts w:ascii="Arial" w:hAnsi="Arial" w:cs="Arial"/>
          <w:sz w:val="24"/>
          <w:szCs w:val="24"/>
        </w:rPr>
        <w:t xml:space="preserve">Crown Court. </w:t>
      </w:r>
      <w:r w:rsidR="001B7F50">
        <w:rPr>
          <w:rFonts w:ascii="Arial" w:hAnsi="Arial" w:cs="Arial"/>
          <w:sz w:val="24"/>
          <w:szCs w:val="24"/>
        </w:rPr>
        <w:t xml:space="preserve">It is necessary to mention here that </w:t>
      </w:r>
      <w:r w:rsidR="00AF0FBA">
        <w:rPr>
          <w:rFonts w:ascii="Arial" w:hAnsi="Arial" w:cs="Arial"/>
          <w:sz w:val="24"/>
          <w:szCs w:val="24"/>
        </w:rPr>
        <w:t xml:space="preserve">under para 3.1 </w:t>
      </w:r>
      <w:r w:rsidR="00AF0FBA" w:rsidRPr="00AF0FBA">
        <w:rPr>
          <w:rFonts w:ascii="Arial" w:hAnsi="Arial" w:cs="Arial"/>
          <w:sz w:val="24"/>
          <w:szCs w:val="24"/>
        </w:rPr>
        <w:t xml:space="preserve">PACE Code C </w:t>
      </w:r>
      <w:r w:rsidR="00AF0FBA">
        <w:rPr>
          <w:rFonts w:ascii="Arial" w:hAnsi="Arial" w:cs="Arial"/>
          <w:sz w:val="24"/>
          <w:szCs w:val="24"/>
        </w:rPr>
        <w:t>that su</w:t>
      </w:r>
      <w:r w:rsidR="00AF0FBA" w:rsidRPr="00AF0FBA">
        <w:rPr>
          <w:rFonts w:ascii="Arial" w:hAnsi="Arial" w:cs="Arial"/>
          <w:sz w:val="24"/>
          <w:szCs w:val="24"/>
        </w:rPr>
        <w:t>spects</w:t>
      </w:r>
      <w:r w:rsidR="006D2EEB">
        <w:rPr>
          <w:rFonts w:ascii="Arial" w:hAnsi="Arial" w:cs="Arial"/>
          <w:sz w:val="24"/>
          <w:szCs w:val="24"/>
        </w:rPr>
        <w:t xml:space="preserve"> to be informed of their rights for </w:t>
      </w:r>
      <w:r w:rsidR="00D53572">
        <w:rPr>
          <w:rFonts w:ascii="Arial" w:hAnsi="Arial" w:cs="Arial"/>
          <w:sz w:val="24"/>
          <w:szCs w:val="24"/>
        </w:rPr>
        <w:t>legal</w:t>
      </w:r>
      <w:r w:rsidR="006D2EEB">
        <w:rPr>
          <w:rFonts w:ascii="Arial" w:hAnsi="Arial" w:cs="Arial"/>
          <w:sz w:val="24"/>
          <w:szCs w:val="24"/>
        </w:rPr>
        <w:t xml:space="preserve"> advice etc.</w:t>
      </w:r>
      <w:r w:rsidR="00AF0FBA">
        <w:rPr>
          <w:rFonts w:ascii="Arial" w:hAnsi="Arial" w:cs="Arial"/>
          <w:sz w:val="24"/>
          <w:szCs w:val="24"/>
        </w:rPr>
        <w:t xml:space="preserve"> </w:t>
      </w:r>
      <w:r w:rsidR="006D2EEB">
        <w:rPr>
          <w:rFonts w:ascii="Arial" w:hAnsi="Arial" w:cs="Arial"/>
          <w:sz w:val="24"/>
          <w:szCs w:val="24"/>
        </w:rPr>
        <w:t>F</w:t>
      </w:r>
      <w:r w:rsidR="00AF0FBA">
        <w:rPr>
          <w:rFonts w:ascii="Arial" w:hAnsi="Arial" w:cs="Arial"/>
          <w:sz w:val="24"/>
          <w:szCs w:val="24"/>
        </w:rPr>
        <w:t>or example, the Code C:3.4 says inform suspect</w:t>
      </w:r>
      <w:r w:rsidR="00DF058D">
        <w:rPr>
          <w:rFonts w:ascii="Arial" w:hAnsi="Arial" w:cs="Arial"/>
          <w:sz w:val="24"/>
          <w:szCs w:val="24"/>
        </w:rPr>
        <w:t>s</w:t>
      </w:r>
      <w:r w:rsidR="00AF0FBA">
        <w:rPr>
          <w:rFonts w:ascii="Arial" w:hAnsi="Arial" w:cs="Arial"/>
          <w:sz w:val="24"/>
          <w:szCs w:val="24"/>
        </w:rPr>
        <w:t xml:space="preserve"> grounds of arrest, s56 says inform someone about the interest and s58 means give access to solicitor.</w:t>
      </w:r>
      <w:r w:rsidR="00576DC0">
        <w:rPr>
          <w:rFonts w:ascii="Arial" w:hAnsi="Arial" w:cs="Arial"/>
          <w:sz w:val="24"/>
          <w:szCs w:val="24"/>
        </w:rPr>
        <w:t xml:space="preserve"> </w:t>
      </w:r>
    </w:p>
    <w:p w:rsidR="00F90531" w:rsidRPr="00872C4D" w:rsidRDefault="008240D3" w:rsidP="002E0A56">
      <w:pPr>
        <w:spacing w:line="360" w:lineRule="auto"/>
        <w:jc w:val="both"/>
        <w:rPr>
          <w:rFonts w:ascii="Arial" w:hAnsi="Arial" w:cs="Arial"/>
          <w:sz w:val="24"/>
          <w:szCs w:val="24"/>
        </w:rPr>
      </w:pPr>
      <w:r w:rsidRPr="008240D3">
        <w:rPr>
          <w:rFonts w:ascii="Arial" w:hAnsi="Arial" w:cs="Arial"/>
          <w:sz w:val="24"/>
          <w:szCs w:val="24"/>
        </w:rPr>
        <w:t xml:space="preserve">The Crown Prosecutor evaluates evidence </w:t>
      </w:r>
      <w:r w:rsidR="00DF058D">
        <w:rPr>
          <w:rFonts w:ascii="Arial" w:hAnsi="Arial" w:cs="Arial"/>
          <w:sz w:val="24"/>
          <w:szCs w:val="24"/>
        </w:rPr>
        <w:t>of</w:t>
      </w:r>
      <w:r w:rsidRPr="008240D3">
        <w:rPr>
          <w:rFonts w:ascii="Arial" w:hAnsi="Arial" w:cs="Arial"/>
          <w:sz w:val="24"/>
          <w:szCs w:val="24"/>
        </w:rPr>
        <w:t xml:space="preserve"> guilt based on quality, validity, defenses, and public interest. They consider individual rights and public interests when acquitting someone of a crime. The Probation Service compiles reports on defendants during case hearings, focusing on </w:t>
      </w:r>
      <w:r w:rsidR="00DF058D">
        <w:rPr>
          <w:rFonts w:ascii="Arial" w:hAnsi="Arial" w:cs="Arial"/>
          <w:sz w:val="24"/>
          <w:szCs w:val="24"/>
        </w:rPr>
        <w:t xml:space="preserve">the </w:t>
      </w:r>
      <w:r w:rsidRPr="008240D3">
        <w:rPr>
          <w:rFonts w:ascii="Arial" w:hAnsi="Arial" w:cs="Arial"/>
          <w:sz w:val="24"/>
          <w:szCs w:val="24"/>
        </w:rPr>
        <w:t>backgrounds, criminal records, and potential re-offending. The Legal Aid Agency (LAA) funds legal services for cri</w:t>
      </w:r>
      <w:r>
        <w:rPr>
          <w:rFonts w:ascii="Arial" w:hAnsi="Arial" w:cs="Arial"/>
          <w:sz w:val="24"/>
          <w:szCs w:val="24"/>
        </w:rPr>
        <w:t>minal suspects since April 2013</w:t>
      </w:r>
      <w:r w:rsidRPr="008240D3">
        <w:rPr>
          <w:rFonts w:ascii="Arial" w:hAnsi="Arial" w:cs="Arial"/>
          <w:sz w:val="24"/>
          <w:szCs w:val="24"/>
        </w:rPr>
        <w:t xml:space="preserve"> </w:t>
      </w:r>
      <w:r w:rsidR="002E0A56" w:rsidRPr="002E0A56">
        <w:rPr>
          <w:rFonts w:ascii="Arial" w:hAnsi="Arial" w:cs="Arial"/>
          <w:i/>
          <w:sz w:val="24"/>
          <w:szCs w:val="24"/>
        </w:rPr>
        <w:t>(Legal Aid Statistics in England and Wales Legal Aid Agency 2013-2014)</w:t>
      </w:r>
      <w:r w:rsidR="003D7873" w:rsidRPr="002E0A56">
        <w:rPr>
          <w:rFonts w:ascii="Arial" w:hAnsi="Arial" w:cs="Arial"/>
          <w:i/>
          <w:sz w:val="24"/>
          <w:szCs w:val="24"/>
        </w:rPr>
        <w:t>.</w:t>
      </w:r>
    </w:p>
    <w:p w:rsidR="00531003" w:rsidRPr="00531003" w:rsidRDefault="00531003" w:rsidP="00531003">
      <w:pPr>
        <w:pStyle w:val="ListParagraph"/>
        <w:numPr>
          <w:ilvl w:val="0"/>
          <w:numId w:val="1"/>
        </w:numPr>
        <w:spacing w:line="360" w:lineRule="auto"/>
        <w:jc w:val="both"/>
        <w:rPr>
          <w:rFonts w:ascii="Arial" w:hAnsi="Arial" w:cs="Arial"/>
          <w:b/>
          <w:sz w:val="24"/>
          <w:szCs w:val="24"/>
        </w:rPr>
      </w:pPr>
      <w:r>
        <w:rPr>
          <w:rFonts w:ascii="Arial" w:hAnsi="Arial" w:cs="Arial"/>
          <w:b/>
          <w:sz w:val="24"/>
          <w:szCs w:val="24"/>
        </w:rPr>
        <w:t>C</w:t>
      </w:r>
      <w:r w:rsidRPr="00531003">
        <w:rPr>
          <w:rFonts w:ascii="Arial" w:hAnsi="Arial" w:cs="Arial"/>
          <w:b/>
          <w:sz w:val="24"/>
          <w:szCs w:val="24"/>
        </w:rPr>
        <w:t>ourt case preparation and presentation</w:t>
      </w:r>
      <w:r w:rsidR="00872C4D" w:rsidRPr="00531003">
        <w:rPr>
          <w:rFonts w:ascii="Arial" w:hAnsi="Arial" w:cs="Arial"/>
          <w:b/>
          <w:sz w:val="24"/>
          <w:szCs w:val="24"/>
        </w:rPr>
        <w:t xml:space="preserve">: </w:t>
      </w:r>
    </w:p>
    <w:p w:rsidR="00DA2B3B" w:rsidRPr="00F26022" w:rsidRDefault="00AC6CF1" w:rsidP="00872C4D">
      <w:pPr>
        <w:spacing w:line="360" w:lineRule="auto"/>
        <w:jc w:val="both"/>
        <w:rPr>
          <w:rFonts w:ascii="Arial" w:hAnsi="Arial" w:cs="Arial"/>
          <w:sz w:val="24"/>
          <w:szCs w:val="24"/>
        </w:rPr>
      </w:pPr>
      <w:r w:rsidRPr="00F26022">
        <w:rPr>
          <w:rFonts w:ascii="Arial" w:hAnsi="Arial" w:cs="Arial"/>
          <w:sz w:val="24"/>
          <w:szCs w:val="24"/>
        </w:rPr>
        <w:t xml:space="preserve">Defendants must appear before a Magistrates court before charges are classified. Magistrates are appointed by Lord Chancellor and </w:t>
      </w:r>
      <w:r w:rsidR="00DF058D">
        <w:rPr>
          <w:rFonts w:ascii="Arial" w:hAnsi="Arial" w:cs="Arial"/>
          <w:sz w:val="24"/>
          <w:szCs w:val="24"/>
        </w:rPr>
        <w:t xml:space="preserve">the </w:t>
      </w:r>
      <w:r w:rsidRPr="00F26022">
        <w:rPr>
          <w:rFonts w:ascii="Arial" w:hAnsi="Arial" w:cs="Arial"/>
          <w:sz w:val="24"/>
          <w:szCs w:val="24"/>
        </w:rPr>
        <w:t>community, but not legally qualified. Justice of peace judges possess six key citizenship qualities and</w:t>
      </w:r>
      <w:r w:rsidR="00A46CA4" w:rsidRPr="00F26022">
        <w:rPr>
          <w:rFonts w:ascii="Arial" w:hAnsi="Arial" w:cs="Arial"/>
          <w:sz w:val="24"/>
          <w:szCs w:val="24"/>
        </w:rPr>
        <w:t xml:space="preserve"> usually</w:t>
      </w:r>
      <w:r w:rsidRPr="00F26022">
        <w:rPr>
          <w:rFonts w:ascii="Arial" w:hAnsi="Arial" w:cs="Arial"/>
          <w:sz w:val="24"/>
          <w:szCs w:val="24"/>
        </w:rPr>
        <w:t xml:space="preserve"> sit </w:t>
      </w:r>
      <w:r w:rsidR="00A46CA4" w:rsidRPr="00F26022">
        <w:rPr>
          <w:rFonts w:ascii="Arial" w:hAnsi="Arial" w:cs="Arial"/>
          <w:sz w:val="24"/>
          <w:szCs w:val="24"/>
        </w:rPr>
        <w:t>as a bench of</w:t>
      </w:r>
      <w:r w:rsidRPr="00F26022">
        <w:rPr>
          <w:rFonts w:ascii="Arial" w:hAnsi="Arial" w:cs="Arial"/>
          <w:sz w:val="24"/>
          <w:szCs w:val="24"/>
        </w:rPr>
        <w:t xml:space="preserve"> three (Courts and Tribunal Judiciary, 2013). </w:t>
      </w:r>
      <w:r w:rsidR="00212C7E" w:rsidRPr="00F26022">
        <w:rPr>
          <w:rFonts w:ascii="Arial" w:hAnsi="Arial" w:cs="Arial"/>
          <w:sz w:val="24"/>
          <w:szCs w:val="24"/>
        </w:rPr>
        <w:t>However, D</w:t>
      </w:r>
      <w:r w:rsidRPr="00F26022">
        <w:rPr>
          <w:rFonts w:ascii="Arial" w:hAnsi="Arial" w:cs="Arial"/>
          <w:sz w:val="24"/>
          <w:szCs w:val="24"/>
        </w:rPr>
        <w:t>istr</w:t>
      </w:r>
      <w:r w:rsidR="00212C7E" w:rsidRPr="00F26022">
        <w:rPr>
          <w:rFonts w:ascii="Arial" w:hAnsi="Arial" w:cs="Arial"/>
          <w:sz w:val="24"/>
          <w:szCs w:val="24"/>
        </w:rPr>
        <w:t>ict J</w:t>
      </w:r>
      <w:r w:rsidRPr="00F26022">
        <w:rPr>
          <w:rFonts w:ascii="Arial" w:hAnsi="Arial" w:cs="Arial"/>
          <w:sz w:val="24"/>
          <w:szCs w:val="24"/>
        </w:rPr>
        <w:t>udges are legally qualified and sit alone</w:t>
      </w:r>
      <w:r w:rsidR="001A55A8" w:rsidRPr="00F26022">
        <w:rPr>
          <w:rFonts w:ascii="Arial" w:hAnsi="Arial" w:cs="Arial"/>
          <w:sz w:val="24"/>
          <w:szCs w:val="24"/>
        </w:rPr>
        <w:t xml:space="preserve">. </w:t>
      </w:r>
    </w:p>
    <w:p w:rsidR="00872C4D" w:rsidRPr="00F26022" w:rsidRDefault="000660F1" w:rsidP="00872C4D">
      <w:pPr>
        <w:spacing w:line="360" w:lineRule="auto"/>
        <w:jc w:val="both"/>
        <w:rPr>
          <w:rFonts w:ascii="Arial" w:hAnsi="Arial" w:cs="Arial"/>
          <w:sz w:val="24"/>
          <w:szCs w:val="24"/>
        </w:rPr>
      </w:pPr>
      <w:r w:rsidRPr="00F26022">
        <w:rPr>
          <w:rFonts w:ascii="Arial" w:hAnsi="Arial" w:cs="Arial"/>
          <w:color w:val="252525"/>
          <w:sz w:val="24"/>
          <w:szCs w:val="24"/>
          <w:shd w:val="clear" w:color="auto" w:fill="FFFFFF"/>
        </w:rPr>
        <w:t xml:space="preserve">In crown court, indictable cases are presented, and if the Crown Prosecutor decides to proceed, the case is prepared for trial. This involves research, witness interviews, and legal questions. The Crown Prosecutor, a lawyer, supports the state by presenting evidence, asking witnesses, and proving guilt. They also consider the possibility of bail under the </w:t>
      </w:r>
      <w:r w:rsidRPr="00F26022">
        <w:rPr>
          <w:rFonts w:ascii="Arial" w:hAnsi="Arial" w:cs="Arial"/>
          <w:i/>
          <w:color w:val="252525"/>
          <w:sz w:val="24"/>
          <w:szCs w:val="24"/>
          <w:shd w:val="clear" w:color="auto" w:fill="FFFFFF"/>
        </w:rPr>
        <w:t xml:space="preserve">(Bail Act 1976), </w:t>
      </w:r>
      <w:r w:rsidRPr="00F26022">
        <w:rPr>
          <w:rFonts w:ascii="Arial" w:hAnsi="Arial" w:cs="Arial"/>
          <w:color w:val="252525"/>
          <w:sz w:val="24"/>
          <w:szCs w:val="24"/>
          <w:shd w:val="clear" w:color="auto" w:fill="FFFFFF"/>
        </w:rPr>
        <w:t>subject to the crime's nature and circumstances</w:t>
      </w:r>
      <w:r w:rsidR="00B758D5" w:rsidRPr="00F26022">
        <w:rPr>
          <w:rFonts w:ascii="Arial" w:hAnsi="Arial" w:cs="Arial"/>
          <w:sz w:val="24"/>
          <w:szCs w:val="24"/>
        </w:rPr>
        <w:t>.</w:t>
      </w:r>
    </w:p>
    <w:p w:rsidR="00016A9D" w:rsidRPr="00016A9D" w:rsidRDefault="006B4BCA" w:rsidP="006B4BCA">
      <w:pPr>
        <w:pStyle w:val="ListParagraph"/>
        <w:numPr>
          <w:ilvl w:val="0"/>
          <w:numId w:val="1"/>
        </w:numPr>
        <w:spacing w:line="360" w:lineRule="auto"/>
        <w:jc w:val="both"/>
        <w:rPr>
          <w:rFonts w:ascii="Arial" w:hAnsi="Arial" w:cs="Arial"/>
          <w:b/>
          <w:sz w:val="24"/>
          <w:szCs w:val="24"/>
        </w:rPr>
      </w:pPr>
      <w:r w:rsidRPr="006B4BCA">
        <w:rPr>
          <w:rFonts w:ascii="Arial" w:hAnsi="Arial" w:cs="Arial"/>
          <w:b/>
          <w:sz w:val="24"/>
          <w:szCs w:val="24"/>
        </w:rPr>
        <w:t>Reaching Plea Agreements</w:t>
      </w:r>
      <w:r w:rsidR="00872C4D" w:rsidRPr="00016A9D">
        <w:rPr>
          <w:rFonts w:ascii="Arial" w:hAnsi="Arial" w:cs="Arial"/>
          <w:b/>
          <w:sz w:val="24"/>
          <w:szCs w:val="24"/>
        </w:rPr>
        <w:t xml:space="preserve">: </w:t>
      </w:r>
    </w:p>
    <w:p w:rsidR="00872C4D" w:rsidRPr="00872C4D" w:rsidRDefault="00016A9D" w:rsidP="00872C4D">
      <w:pPr>
        <w:spacing w:line="360" w:lineRule="auto"/>
        <w:jc w:val="both"/>
        <w:rPr>
          <w:rFonts w:ascii="Arial" w:hAnsi="Arial" w:cs="Arial"/>
          <w:sz w:val="24"/>
          <w:szCs w:val="24"/>
        </w:rPr>
      </w:pPr>
      <w:r w:rsidRPr="00016A9D">
        <w:rPr>
          <w:rFonts w:ascii="Arial" w:hAnsi="Arial" w:cs="Arial"/>
          <w:sz w:val="24"/>
          <w:szCs w:val="24"/>
        </w:rPr>
        <w:t xml:space="preserve">The </w:t>
      </w:r>
      <w:r>
        <w:rPr>
          <w:rFonts w:ascii="Arial" w:hAnsi="Arial" w:cs="Arial"/>
          <w:sz w:val="24"/>
          <w:szCs w:val="24"/>
        </w:rPr>
        <w:t>crown prosecutor</w:t>
      </w:r>
      <w:r w:rsidRPr="00016A9D">
        <w:rPr>
          <w:rFonts w:ascii="Arial" w:hAnsi="Arial" w:cs="Arial"/>
          <w:sz w:val="24"/>
          <w:szCs w:val="24"/>
        </w:rPr>
        <w:t xml:space="preserve"> </w:t>
      </w:r>
      <w:r>
        <w:rPr>
          <w:rFonts w:ascii="Arial" w:hAnsi="Arial" w:cs="Arial"/>
          <w:sz w:val="24"/>
          <w:szCs w:val="24"/>
        </w:rPr>
        <w:t xml:space="preserve">and </w:t>
      </w:r>
      <w:r w:rsidR="006B4BCA">
        <w:rPr>
          <w:rFonts w:ascii="Arial" w:hAnsi="Arial" w:cs="Arial"/>
          <w:sz w:val="24"/>
          <w:szCs w:val="24"/>
        </w:rPr>
        <w:t xml:space="preserve">defense attorney </w:t>
      </w:r>
      <w:r w:rsidRPr="00016A9D">
        <w:rPr>
          <w:rFonts w:ascii="Arial" w:hAnsi="Arial" w:cs="Arial"/>
          <w:sz w:val="24"/>
          <w:szCs w:val="24"/>
        </w:rPr>
        <w:t xml:space="preserve">sometimes </w:t>
      </w:r>
      <w:r w:rsidR="00B11EB6">
        <w:rPr>
          <w:rFonts w:ascii="Arial" w:hAnsi="Arial" w:cs="Arial"/>
          <w:sz w:val="24"/>
          <w:szCs w:val="24"/>
        </w:rPr>
        <w:t>discuss</w:t>
      </w:r>
      <w:r w:rsidRPr="00016A9D">
        <w:rPr>
          <w:rFonts w:ascii="Arial" w:hAnsi="Arial" w:cs="Arial"/>
          <w:sz w:val="24"/>
          <w:szCs w:val="24"/>
        </w:rPr>
        <w:t xml:space="preserve"> reaching an agreement </w:t>
      </w:r>
      <w:r w:rsidR="00DF058D">
        <w:rPr>
          <w:rFonts w:ascii="Arial" w:hAnsi="Arial" w:cs="Arial"/>
          <w:sz w:val="24"/>
          <w:szCs w:val="24"/>
        </w:rPr>
        <w:t>in</w:t>
      </w:r>
      <w:r w:rsidRPr="00016A9D">
        <w:rPr>
          <w:rFonts w:ascii="Arial" w:hAnsi="Arial" w:cs="Arial"/>
          <w:sz w:val="24"/>
          <w:szCs w:val="24"/>
        </w:rPr>
        <w:t xml:space="preserve"> the case. A plea bargain is when the person accused of a crime agrees to admit they did something wrong but to a smaller offense or only certain parts of the story, in exchange for a shorter amount of time in prison</w:t>
      </w:r>
      <w:r w:rsidR="005B4C98">
        <w:rPr>
          <w:rFonts w:ascii="Arial" w:hAnsi="Arial" w:cs="Arial"/>
          <w:sz w:val="24"/>
          <w:szCs w:val="24"/>
        </w:rPr>
        <w:t xml:space="preserve"> </w:t>
      </w:r>
      <w:r w:rsidR="005B4C98" w:rsidRPr="007F5246">
        <w:rPr>
          <w:rFonts w:ascii="Arial" w:hAnsi="Arial" w:cs="Arial"/>
          <w:i/>
          <w:sz w:val="24"/>
          <w:szCs w:val="24"/>
        </w:rPr>
        <w:t>(</w:t>
      </w:r>
      <w:r w:rsidR="007F5246" w:rsidRPr="007F5246">
        <w:rPr>
          <w:rFonts w:ascii="Arial" w:hAnsi="Arial" w:cs="Arial"/>
          <w:i/>
          <w:sz w:val="24"/>
          <w:szCs w:val="24"/>
        </w:rPr>
        <w:t>The</w:t>
      </w:r>
      <w:r w:rsidR="007F5246" w:rsidRPr="009D5BC6">
        <w:rPr>
          <w:rFonts w:ascii="Arial" w:hAnsi="Arial" w:cs="Arial"/>
          <w:i/>
          <w:sz w:val="24"/>
          <w:szCs w:val="24"/>
        </w:rPr>
        <w:t xml:space="preserve"> Code for Crown Prosecutors. 8</w:t>
      </w:r>
      <w:r w:rsidR="007F5246" w:rsidRPr="009D5BC6">
        <w:rPr>
          <w:rFonts w:ascii="Arial" w:hAnsi="Arial" w:cs="Arial"/>
          <w:i/>
          <w:sz w:val="24"/>
          <w:szCs w:val="24"/>
          <w:vertAlign w:val="superscript"/>
        </w:rPr>
        <w:t>th</w:t>
      </w:r>
      <w:r w:rsidR="007F5246" w:rsidRPr="009D5BC6">
        <w:rPr>
          <w:rFonts w:ascii="Arial" w:hAnsi="Arial" w:cs="Arial"/>
          <w:i/>
          <w:sz w:val="24"/>
          <w:szCs w:val="24"/>
        </w:rPr>
        <w:t xml:space="preserve"> edition 2018</w:t>
      </w:r>
      <w:r w:rsidR="005B4C98" w:rsidRPr="00F90B34">
        <w:rPr>
          <w:rFonts w:ascii="Arial" w:hAnsi="Arial" w:cs="Arial"/>
          <w:sz w:val="24"/>
          <w:szCs w:val="24"/>
        </w:rPr>
        <w:t>)</w:t>
      </w:r>
      <w:r w:rsidRPr="00016A9D">
        <w:rPr>
          <w:rFonts w:ascii="Arial" w:hAnsi="Arial" w:cs="Arial"/>
          <w:sz w:val="24"/>
          <w:szCs w:val="24"/>
        </w:rPr>
        <w:t>. Plea deals can lead to faster o</w:t>
      </w:r>
      <w:r>
        <w:rPr>
          <w:rFonts w:ascii="Arial" w:hAnsi="Arial" w:cs="Arial"/>
          <w:sz w:val="24"/>
          <w:szCs w:val="24"/>
        </w:rPr>
        <w:t>utcomes and save time and money</w:t>
      </w:r>
      <w:r w:rsidR="00872C4D" w:rsidRPr="00872C4D">
        <w:rPr>
          <w:rFonts w:ascii="Arial" w:hAnsi="Arial" w:cs="Arial"/>
          <w:sz w:val="24"/>
          <w:szCs w:val="24"/>
        </w:rPr>
        <w:t>.</w:t>
      </w:r>
    </w:p>
    <w:p w:rsidR="006B4BCA" w:rsidRPr="006B4BCA" w:rsidRDefault="00A615ED" w:rsidP="006B4BCA">
      <w:pPr>
        <w:pStyle w:val="ListParagraph"/>
        <w:numPr>
          <w:ilvl w:val="0"/>
          <w:numId w:val="1"/>
        </w:numPr>
        <w:spacing w:line="360" w:lineRule="auto"/>
        <w:jc w:val="both"/>
        <w:rPr>
          <w:rFonts w:ascii="Arial" w:hAnsi="Arial" w:cs="Arial"/>
          <w:b/>
          <w:sz w:val="24"/>
          <w:szCs w:val="24"/>
        </w:rPr>
      </w:pPr>
      <w:r>
        <w:rPr>
          <w:rFonts w:ascii="Arial" w:hAnsi="Arial" w:cs="Arial"/>
          <w:b/>
          <w:sz w:val="24"/>
          <w:szCs w:val="24"/>
        </w:rPr>
        <w:t>Serving the best interest of the society</w:t>
      </w:r>
      <w:r w:rsidR="00872C4D" w:rsidRPr="006B4BCA">
        <w:rPr>
          <w:rFonts w:ascii="Arial" w:hAnsi="Arial" w:cs="Arial"/>
          <w:b/>
          <w:sz w:val="24"/>
          <w:szCs w:val="24"/>
        </w:rPr>
        <w:t xml:space="preserve">: </w:t>
      </w:r>
    </w:p>
    <w:p w:rsidR="00872C4D" w:rsidRPr="00872C4D" w:rsidRDefault="00A615ED" w:rsidP="00872C4D">
      <w:pPr>
        <w:spacing w:line="360" w:lineRule="auto"/>
        <w:jc w:val="both"/>
        <w:rPr>
          <w:rFonts w:ascii="Arial" w:hAnsi="Arial" w:cs="Arial"/>
          <w:sz w:val="24"/>
          <w:szCs w:val="24"/>
        </w:rPr>
      </w:pPr>
      <w:r w:rsidRPr="00A615ED">
        <w:rPr>
          <w:rFonts w:ascii="Arial" w:hAnsi="Arial" w:cs="Arial"/>
          <w:sz w:val="24"/>
          <w:szCs w:val="24"/>
        </w:rPr>
        <w:t>Crown prosecutors must focus on serving the best interests of the public. This means considering not only how good the evidence is, but also how the case will affect the neighborhood, the person who was hurt, and the person who is being accused</w:t>
      </w:r>
      <w:r w:rsidR="00447BF2">
        <w:rPr>
          <w:rFonts w:ascii="Arial" w:hAnsi="Arial" w:cs="Arial"/>
          <w:sz w:val="24"/>
          <w:szCs w:val="24"/>
        </w:rPr>
        <w:t xml:space="preserve"> (</w:t>
      </w:r>
      <w:proofErr w:type="spellStart"/>
      <w:r w:rsidR="00447BF2" w:rsidRPr="00CB0BCA">
        <w:rPr>
          <w:rFonts w:ascii="Arial" w:hAnsi="Arial" w:cs="Arial"/>
          <w:sz w:val="24"/>
          <w:szCs w:val="24"/>
        </w:rPr>
        <w:t>Paradine</w:t>
      </w:r>
      <w:proofErr w:type="spellEnd"/>
      <w:r w:rsidR="00447BF2">
        <w:rPr>
          <w:rFonts w:ascii="Arial" w:hAnsi="Arial" w:cs="Arial"/>
          <w:sz w:val="24"/>
          <w:szCs w:val="24"/>
        </w:rPr>
        <w:t xml:space="preserve"> and </w:t>
      </w:r>
      <w:r w:rsidR="00447BF2" w:rsidRPr="00CB0BCA">
        <w:rPr>
          <w:rFonts w:ascii="Arial" w:hAnsi="Arial" w:cs="Arial"/>
          <w:sz w:val="24"/>
          <w:szCs w:val="24"/>
        </w:rPr>
        <w:t>Wilkinson</w:t>
      </w:r>
      <w:r w:rsidR="00447BF2">
        <w:rPr>
          <w:rFonts w:ascii="Arial" w:hAnsi="Arial" w:cs="Arial"/>
          <w:sz w:val="24"/>
          <w:szCs w:val="24"/>
        </w:rPr>
        <w:t>, 2004).</w:t>
      </w:r>
      <w:r w:rsidRPr="00A615ED">
        <w:rPr>
          <w:rFonts w:ascii="Arial" w:hAnsi="Arial" w:cs="Arial"/>
          <w:sz w:val="24"/>
          <w:szCs w:val="24"/>
        </w:rPr>
        <w:t xml:space="preserve"> The person in charge of prosecuting criminals must think about these things when deciding what to do in cases where serious crimes were committed or ca</w:t>
      </w:r>
      <w:r>
        <w:rPr>
          <w:rFonts w:ascii="Arial" w:hAnsi="Arial" w:cs="Arial"/>
          <w:sz w:val="24"/>
          <w:szCs w:val="24"/>
        </w:rPr>
        <w:t>ses that many people care about</w:t>
      </w:r>
      <w:r w:rsidR="00872C4D" w:rsidRPr="00872C4D">
        <w:rPr>
          <w:rFonts w:ascii="Arial" w:hAnsi="Arial" w:cs="Arial"/>
          <w:sz w:val="24"/>
          <w:szCs w:val="24"/>
        </w:rPr>
        <w:t>.</w:t>
      </w:r>
    </w:p>
    <w:p w:rsidR="004E4FF2" w:rsidRPr="004E4FF2" w:rsidRDefault="00872C4D" w:rsidP="004E4FF2">
      <w:pPr>
        <w:pStyle w:val="ListParagraph"/>
        <w:numPr>
          <w:ilvl w:val="0"/>
          <w:numId w:val="1"/>
        </w:numPr>
        <w:spacing w:line="360" w:lineRule="auto"/>
        <w:jc w:val="both"/>
        <w:rPr>
          <w:rFonts w:ascii="Arial" w:hAnsi="Arial" w:cs="Arial"/>
          <w:b/>
          <w:sz w:val="24"/>
          <w:szCs w:val="24"/>
        </w:rPr>
      </w:pPr>
      <w:r w:rsidRPr="004E4FF2">
        <w:rPr>
          <w:rFonts w:ascii="Arial" w:hAnsi="Arial" w:cs="Arial"/>
          <w:b/>
          <w:sz w:val="24"/>
          <w:szCs w:val="24"/>
        </w:rPr>
        <w:t xml:space="preserve">Appeals: </w:t>
      </w:r>
    </w:p>
    <w:p w:rsidR="00872C4D" w:rsidRDefault="009E14B8" w:rsidP="00872C4D">
      <w:pPr>
        <w:spacing w:line="360" w:lineRule="auto"/>
        <w:jc w:val="both"/>
        <w:rPr>
          <w:rFonts w:ascii="Arial" w:hAnsi="Arial" w:cs="Arial"/>
          <w:sz w:val="24"/>
          <w:szCs w:val="24"/>
        </w:rPr>
      </w:pPr>
      <w:r w:rsidRPr="009E14B8">
        <w:rPr>
          <w:rFonts w:ascii="Arial" w:hAnsi="Arial" w:cs="Arial"/>
          <w:sz w:val="24"/>
          <w:szCs w:val="24"/>
        </w:rPr>
        <w:t xml:space="preserve">The Crown Prosecutor can deal with cases where someone who was found not guilty or given a </w:t>
      </w:r>
      <w:r w:rsidR="00CB587D" w:rsidRPr="009E14B8">
        <w:rPr>
          <w:rFonts w:ascii="Arial" w:hAnsi="Arial" w:cs="Arial"/>
          <w:sz w:val="24"/>
          <w:szCs w:val="24"/>
        </w:rPr>
        <w:t>soft</w:t>
      </w:r>
      <w:r w:rsidRPr="009E14B8">
        <w:rPr>
          <w:rFonts w:ascii="Arial" w:hAnsi="Arial" w:cs="Arial"/>
          <w:sz w:val="24"/>
          <w:szCs w:val="24"/>
        </w:rPr>
        <w:t xml:space="preserve"> punishment wants to challenge that decision because there was a mistake or legal issue during their trial</w:t>
      </w:r>
      <w:r w:rsidR="005C38C3">
        <w:rPr>
          <w:rFonts w:ascii="Arial" w:hAnsi="Arial" w:cs="Arial"/>
          <w:sz w:val="24"/>
          <w:szCs w:val="24"/>
        </w:rPr>
        <w:t xml:space="preserve"> (Ryan, 2022)</w:t>
      </w:r>
      <w:r w:rsidRPr="009E14B8">
        <w:rPr>
          <w:rFonts w:ascii="Arial" w:hAnsi="Arial" w:cs="Arial"/>
          <w:sz w:val="24"/>
          <w:szCs w:val="24"/>
        </w:rPr>
        <w:t>. A higher court will listen to legal arguments when people disagree with the previous decision and want to appeal.</w:t>
      </w:r>
    </w:p>
    <w:p w:rsidR="0092212E" w:rsidRDefault="0092212E" w:rsidP="00872C4D">
      <w:pPr>
        <w:spacing w:line="360" w:lineRule="auto"/>
        <w:jc w:val="both"/>
        <w:rPr>
          <w:rFonts w:ascii="Arial" w:hAnsi="Arial" w:cs="Arial"/>
          <w:sz w:val="24"/>
          <w:szCs w:val="24"/>
        </w:rPr>
      </w:pPr>
    </w:p>
    <w:p w:rsidR="0092212E" w:rsidRPr="00872C4D" w:rsidRDefault="0092212E" w:rsidP="00872C4D">
      <w:pPr>
        <w:spacing w:line="360" w:lineRule="auto"/>
        <w:jc w:val="both"/>
        <w:rPr>
          <w:rFonts w:ascii="Arial" w:hAnsi="Arial" w:cs="Arial"/>
          <w:sz w:val="24"/>
          <w:szCs w:val="24"/>
        </w:rPr>
      </w:pPr>
    </w:p>
    <w:p w:rsidR="004E4FF2" w:rsidRPr="004E4FF2" w:rsidRDefault="00872C4D" w:rsidP="004E4FF2">
      <w:pPr>
        <w:pStyle w:val="ListParagraph"/>
        <w:numPr>
          <w:ilvl w:val="0"/>
          <w:numId w:val="1"/>
        </w:numPr>
        <w:spacing w:line="360" w:lineRule="auto"/>
        <w:jc w:val="both"/>
        <w:rPr>
          <w:rFonts w:ascii="Arial" w:hAnsi="Arial" w:cs="Arial"/>
          <w:b/>
          <w:sz w:val="24"/>
          <w:szCs w:val="24"/>
        </w:rPr>
      </w:pPr>
      <w:r w:rsidRPr="004E4FF2">
        <w:rPr>
          <w:rFonts w:ascii="Arial" w:hAnsi="Arial" w:cs="Arial"/>
          <w:b/>
          <w:sz w:val="24"/>
          <w:szCs w:val="24"/>
        </w:rPr>
        <w:t xml:space="preserve">Ethical </w:t>
      </w:r>
      <w:r w:rsidR="00630AB4" w:rsidRPr="004E4FF2">
        <w:rPr>
          <w:rFonts w:ascii="Arial" w:hAnsi="Arial" w:cs="Arial"/>
          <w:b/>
          <w:sz w:val="24"/>
          <w:szCs w:val="24"/>
        </w:rPr>
        <w:t>Responsibilities</w:t>
      </w:r>
      <w:r w:rsidRPr="004E4FF2">
        <w:rPr>
          <w:rFonts w:ascii="Arial" w:hAnsi="Arial" w:cs="Arial"/>
          <w:b/>
          <w:sz w:val="24"/>
          <w:szCs w:val="24"/>
        </w:rPr>
        <w:t xml:space="preserve">: </w:t>
      </w:r>
    </w:p>
    <w:p w:rsidR="00872C4D" w:rsidRDefault="00630AB4" w:rsidP="00872C4D">
      <w:pPr>
        <w:spacing w:line="360" w:lineRule="auto"/>
        <w:jc w:val="both"/>
        <w:rPr>
          <w:rFonts w:ascii="Arial" w:hAnsi="Arial" w:cs="Arial"/>
          <w:sz w:val="24"/>
          <w:szCs w:val="24"/>
        </w:rPr>
      </w:pPr>
      <w:r w:rsidRPr="00630AB4">
        <w:rPr>
          <w:rFonts w:ascii="Arial" w:hAnsi="Arial" w:cs="Arial"/>
          <w:sz w:val="24"/>
          <w:szCs w:val="24"/>
        </w:rPr>
        <w:t>Crown prosecutors have to act fairly, without favoring any side, and follow the law. They must meet high ethical standards. They should give the defense all important information, even if it weakens the prosecution's argument and stops an</w:t>
      </w:r>
      <w:r>
        <w:rPr>
          <w:rFonts w:ascii="Arial" w:hAnsi="Arial" w:cs="Arial"/>
          <w:sz w:val="24"/>
          <w:szCs w:val="24"/>
        </w:rPr>
        <w:t xml:space="preserve"> unfair trial for the defendant</w:t>
      </w:r>
      <w:r w:rsidR="002E5631">
        <w:rPr>
          <w:rFonts w:ascii="Arial" w:hAnsi="Arial" w:cs="Arial"/>
          <w:sz w:val="24"/>
          <w:szCs w:val="24"/>
        </w:rPr>
        <w:t xml:space="preserve"> (</w:t>
      </w:r>
      <w:proofErr w:type="spellStart"/>
      <w:r w:rsidR="002E5631" w:rsidRPr="00CB0BCA">
        <w:rPr>
          <w:rFonts w:ascii="Arial" w:hAnsi="Arial" w:cs="Arial"/>
          <w:sz w:val="24"/>
          <w:szCs w:val="24"/>
        </w:rPr>
        <w:t>Paradine</w:t>
      </w:r>
      <w:proofErr w:type="spellEnd"/>
      <w:r w:rsidR="002E5631">
        <w:rPr>
          <w:rFonts w:ascii="Arial" w:hAnsi="Arial" w:cs="Arial"/>
          <w:sz w:val="24"/>
          <w:szCs w:val="24"/>
        </w:rPr>
        <w:t xml:space="preserve"> and </w:t>
      </w:r>
      <w:r w:rsidR="002E5631" w:rsidRPr="00CB0BCA">
        <w:rPr>
          <w:rFonts w:ascii="Arial" w:hAnsi="Arial" w:cs="Arial"/>
          <w:sz w:val="24"/>
          <w:szCs w:val="24"/>
        </w:rPr>
        <w:t>Wilkinson</w:t>
      </w:r>
      <w:r w:rsidR="002E5631">
        <w:rPr>
          <w:rFonts w:ascii="Arial" w:hAnsi="Arial" w:cs="Arial"/>
          <w:sz w:val="24"/>
          <w:szCs w:val="24"/>
        </w:rPr>
        <w:t>, 2004)</w:t>
      </w:r>
      <w:r w:rsidR="00872C4D" w:rsidRPr="00872C4D">
        <w:rPr>
          <w:rFonts w:ascii="Arial" w:hAnsi="Arial" w:cs="Arial"/>
          <w:sz w:val="24"/>
          <w:szCs w:val="24"/>
        </w:rPr>
        <w:t>.</w:t>
      </w:r>
    </w:p>
    <w:p w:rsidR="00872C4D" w:rsidRPr="00872C4D" w:rsidRDefault="00872C4D" w:rsidP="00872C4D">
      <w:pPr>
        <w:spacing w:line="360" w:lineRule="auto"/>
        <w:jc w:val="both"/>
        <w:rPr>
          <w:rFonts w:ascii="Arial" w:hAnsi="Arial" w:cs="Arial"/>
          <w:b/>
          <w:sz w:val="24"/>
          <w:szCs w:val="24"/>
        </w:rPr>
      </w:pPr>
      <w:r w:rsidRPr="00872C4D">
        <w:rPr>
          <w:rFonts w:ascii="Arial" w:hAnsi="Arial" w:cs="Arial"/>
          <w:b/>
          <w:sz w:val="24"/>
          <w:szCs w:val="24"/>
        </w:rPr>
        <w:t>Tests Used When Making Charging Decisions</w:t>
      </w:r>
    </w:p>
    <w:p w:rsidR="00872C4D" w:rsidRPr="00872C4D" w:rsidRDefault="00630AB4" w:rsidP="00872C4D">
      <w:pPr>
        <w:spacing w:line="360" w:lineRule="auto"/>
        <w:jc w:val="both"/>
        <w:rPr>
          <w:rFonts w:ascii="Arial" w:hAnsi="Arial" w:cs="Arial"/>
          <w:sz w:val="24"/>
          <w:szCs w:val="24"/>
        </w:rPr>
      </w:pPr>
      <w:r w:rsidRPr="00630AB4">
        <w:rPr>
          <w:rFonts w:ascii="Arial" w:hAnsi="Arial" w:cs="Arial"/>
          <w:sz w:val="24"/>
          <w:szCs w:val="24"/>
        </w:rPr>
        <w:t>Crown prosecutors often use specific guidelines to decide if there is enough evidence to proceed with a criminal case</w:t>
      </w:r>
      <w:r w:rsidR="005B77BE">
        <w:rPr>
          <w:rFonts w:ascii="Arial" w:hAnsi="Arial" w:cs="Arial"/>
          <w:sz w:val="24"/>
          <w:szCs w:val="24"/>
        </w:rPr>
        <w:t xml:space="preserve"> (Ryan, 2022)</w:t>
      </w:r>
      <w:r w:rsidRPr="00630AB4">
        <w:rPr>
          <w:rFonts w:ascii="Arial" w:hAnsi="Arial" w:cs="Arial"/>
          <w:sz w:val="24"/>
          <w:szCs w:val="24"/>
        </w:rPr>
        <w:t xml:space="preserve">. While these rules may vary depending on the location, their basic ideas are always identical. </w:t>
      </w:r>
      <w:r w:rsidR="00DF058D" w:rsidRPr="00630AB4">
        <w:rPr>
          <w:rFonts w:ascii="Arial" w:hAnsi="Arial" w:cs="Arial"/>
          <w:sz w:val="24"/>
          <w:szCs w:val="24"/>
        </w:rPr>
        <w:t>Standard</w:t>
      </w:r>
      <w:r w:rsidR="00DF058D">
        <w:rPr>
          <w:rFonts w:ascii="Arial" w:hAnsi="Arial" w:cs="Arial"/>
          <w:sz w:val="24"/>
          <w:szCs w:val="24"/>
        </w:rPr>
        <w:t>ized</w:t>
      </w:r>
      <w:r w:rsidRPr="00630AB4">
        <w:rPr>
          <w:rFonts w:ascii="Arial" w:hAnsi="Arial" w:cs="Arial"/>
          <w:sz w:val="24"/>
          <w:szCs w:val="24"/>
        </w:rPr>
        <w:t xml:space="preserve"> tests or exams that evaluate a person's knowledge or skills. These assessments are commonly used to measure a person's understanding of a subject or their a</w:t>
      </w:r>
      <w:r>
        <w:rPr>
          <w:rFonts w:ascii="Arial" w:hAnsi="Arial" w:cs="Arial"/>
          <w:sz w:val="24"/>
          <w:szCs w:val="24"/>
        </w:rPr>
        <w:t>bility to perform certain tasks</w:t>
      </w:r>
      <w:r w:rsidR="00872C4D" w:rsidRPr="00872C4D">
        <w:rPr>
          <w:rFonts w:ascii="Arial" w:hAnsi="Arial" w:cs="Arial"/>
          <w:sz w:val="24"/>
          <w:szCs w:val="24"/>
        </w:rPr>
        <w:t>:</w:t>
      </w:r>
      <w:r>
        <w:rPr>
          <w:rFonts w:ascii="Arial" w:hAnsi="Arial" w:cs="Arial"/>
          <w:sz w:val="24"/>
          <w:szCs w:val="24"/>
        </w:rPr>
        <w:t xml:space="preserve"> Here are the </w:t>
      </w:r>
      <w:r w:rsidR="00DF058D">
        <w:rPr>
          <w:rFonts w:ascii="Arial" w:hAnsi="Arial" w:cs="Arial"/>
          <w:sz w:val="24"/>
          <w:szCs w:val="24"/>
        </w:rPr>
        <w:t>particular</w:t>
      </w:r>
      <w:r>
        <w:rPr>
          <w:rFonts w:ascii="Arial" w:hAnsi="Arial" w:cs="Arial"/>
          <w:sz w:val="24"/>
          <w:szCs w:val="24"/>
        </w:rPr>
        <w:t xml:space="preserve"> tests as discussed below:</w:t>
      </w:r>
    </w:p>
    <w:p w:rsidR="00630AB4" w:rsidRPr="0092212E" w:rsidRDefault="008B07C4" w:rsidP="0092212E">
      <w:pPr>
        <w:pStyle w:val="ListParagraph"/>
        <w:numPr>
          <w:ilvl w:val="0"/>
          <w:numId w:val="1"/>
        </w:numPr>
        <w:spacing w:line="360" w:lineRule="auto"/>
        <w:jc w:val="both"/>
        <w:rPr>
          <w:rFonts w:ascii="Arial" w:hAnsi="Arial" w:cs="Arial"/>
          <w:b/>
          <w:sz w:val="24"/>
          <w:szCs w:val="24"/>
        </w:rPr>
      </w:pPr>
      <w:r w:rsidRPr="0092212E">
        <w:rPr>
          <w:rFonts w:ascii="Arial" w:hAnsi="Arial" w:cs="Arial"/>
          <w:b/>
          <w:sz w:val="24"/>
          <w:szCs w:val="24"/>
        </w:rPr>
        <w:t>Justifiable and Probable Grounds</w:t>
      </w:r>
      <w:r w:rsidR="00872C4D" w:rsidRPr="0092212E">
        <w:rPr>
          <w:rFonts w:ascii="Arial" w:hAnsi="Arial" w:cs="Arial"/>
          <w:b/>
          <w:sz w:val="24"/>
          <w:szCs w:val="24"/>
        </w:rPr>
        <w:t xml:space="preserve">: </w:t>
      </w:r>
    </w:p>
    <w:p w:rsidR="00872C4D" w:rsidRPr="00872C4D" w:rsidRDefault="00487753" w:rsidP="00872C4D">
      <w:pPr>
        <w:spacing w:line="360" w:lineRule="auto"/>
        <w:jc w:val="both"/>
        <w:rPr>
          <w:rFonts w:ascii="Arial" w:hAnsi="Arial" w:cs="Arial"/>
          <w:sz w:val="24"/>
          <w:szCs w:val="24"/>
        </w:rPr>
      </w:pPr>
      <w:r w:rsidRPr="00487753">
        <w:rPr>
          <w:rFonts w:ascii="Arial" w:hAnsi="Arial" w:cs="Arial"/>
          <w:sz w:val="24"/>
          <w:szCs w:val="24"/>
        </w:rPr>
        <w:t>In countries that follow common law, it is common for prosecutors to use this rule. They have to decide if there are good reasons to believe that the person accused of the crime actually did it</w:t>
      </w:r>
      <w:r w:rsidR="008C685C">
        <w:rPr>
          <w:rFonts w:ascii="Arial" w:hAnsi="Arial" w:cs="Arial"/>
          <w:sz w:val="24"/>
          <w:szCs w:val="24"/>
        </w:rPr>
        <w:t xml:space="preserve"> (Ryan, 2022)</w:t>
      </w:r>
      <w:r w:rsidRPr="00487753">
        <w:rPr>
          <w:rFonts w:ascii="Arial" w:hAnsi="Arial" w:cs="Arial"/>
          <w:sz w:val="24"/>
          <w:szCs w:val="24"/>
        </w:rPr>
        <w:t xml:space="preserve">. Although there is a stronger level of suspicion, it is not enough to prove guilt beyond a reasonable doubt and secure a conviction. </w:t>
      </w:r>
    </w:p>
    <w:p w:rsidR="00630AB4" w:rsidRPr="0092212E" w:rsidRDefault="00872C4D" w:rsidP="0092212E">
      <w:pPr>
        <w:pStyle w:val="ListParagraph"/>
        <w:numPr>
          <w:ilvl w:val="0"/>
          <w:numId w:val="1"/>
        </w:numPr>
        <w:spacing w:line="360" w:lineRule="auto"/>
        <w:jc w:val="both"/>
        <w:rPr>
          <w:rFonts w:ascii="Arial" w:hAnsi="Arial" w:cs="Arial"/>
          <w:b/>
          <w:sz w:val="24"/>
          <w:szCs w:val="24"/>
        </w:rPr>
      </w:pPr>
      <w:r w:rsidRPr="0092212E">
        <w:rPr>
          <w:rFonts w:ascii="Arial" w:hAnsi="Arial" w:cs="Arial"/>
          <w:b/>
          <w:sz w:val="24"/>
          <w:szCs w:val="24"/>
        </w:rPr>
        <w:t xml:space="preserve">Full Code Test: </w:t>
      </w:r>
    </w:p>
    <w:p w:rsidR="00872C4D" w:rsidRPr="00872C4D" w:rsidRDefault="004766BD" w:rsidP="00872C4D">
      <w:pPr>
        <w:spacing w:line="360" w:lineRule="auto"/>
        <w:jc w:val="both"/>
        <w:rPr>
          <w:rFonts w:ascii="Arial" w:hAnsi="Arial" w:cs="Arial"/>
          <w:sz w:val="24"/>
          <w:szCs w:val="24"/>
        </w:rPr>
      </w:pPr>
      <w:r w:rsidRPr="004766BD">
        <w:rPr>
          <w:rFonts w:ascii="Arial" w:hAnsi="Arial" w:cs="Arial"/>
          <w:sz w:val="24"/>
          <w:szCs w:val="24"/>
        </w:rPr>
        <w:t xml:space="preserve">According to the Full Code Test, which is used in some </w:t>
      </w:r>
      <w:r>
        <w:rPr>
          <w:rFonts w:ascii="Arial" w:hAnsi="Arial" w:cs="Arial"/>
          <w:sz w:val="24"/>
          <w:szCs w:val="24"/>
        </w:rPr>
        <w:t>jurisdictions</w:t>
      </w:r>
      <w:r w:rsidRPr="004766BD">
        <w:rPr>
          <w:rFonts w:ascii="Arial" w:hAnsi="Arial" w:cs="Arial"/>
          <w:sz w:val="24"/>
          <w:szCs w:val="24"/>
        </w:rPr>
        <w:t>, the Crown Prosecutor needs to decide if there is sufficient evidence to have a good chance of obtaining a conviction</w:t>
      </w:r>
      <w:r w:rsidR="008C685C">
        <w:rPr>
          <w:rFonts w:ascii="Arial" w:hAnsi="Arial" w:cs="Arial"/>
          <w:sz w:val="24"/>
          <w:szCs w:val="24"/>
        </w:rPr>
        <w:t xml:space="preserve"> (cps.gov.uk, 2018). </w:t>
      </w:r>
      <w:r w:rsidRPr="004766BD">
        <w:rPr>
          <w:rFonts w:ascii="Arial" w:hAnsi="Arial" w:cs="Arial"/>
          <w:sz w:val="24"/>
          <w:szCs w:val="24"/>
        </w:rPr>
        <w:t>This test is harder than the reasonable and probable reasons test because the prosecution must consider if the evidence is reli</w:t>
      </w:r>
      <w:r>
        <w:rPr>
          <w:rFonts w:ascii="Arial" w:hAnsi="Arial" w:cs="Arial"/>
          <w:sz w:val="24"/>
          <w:szCs w:val="24"/>
        </w:rPr>
        <w:t>able and any opposing arguments</w:t>
      </w:r>
      <w:r w:rsidR="00872C4D" w:rsidRPr="00062E62">
        <w:rPr>
          <w:rFonts w:ascii="Arial" w:hAnsi="Arial" w:cs="Arial"/>
          <w:sz w:val="24"/>
          <w:szCs w:val="24"/>
        </w:rPr>
        <w:t>.</w:t>
      </w:r>
    </w:p>
    <w:p w:rsidR="00630AB4" w:rsidRPr="0092212E" w:rsidRDefault="004766BD" w:rsidP="0092212E">
      <w:pPr>
        <w:pStyle w:val="ListParagraph"/>
        <w:numPr>
          <w:ilvl w:val="0"/>
          <w:numId w:val="1"/>
        </w:numPr>
        <w:spacing w:line="360" w:lineRule="auto"/>
        <w:jc w:val="both"/>
        <w:rPr>
          <w:rFonts w:ascii="Arial" w:hAnsi="Arial" w:cs="Arial"/>
          <w:b/>
          <w:sz w:val="24"/>
          <w:szCs w:val="24"/>
        </w:rPr>
      </w:pPr>
      <w:r w:rsidRPr="0092212E">
        <w:rPr>
          <w:rFonts w:ascii="Arial" w:hAnsi="Arial" w:cs="Arial"/>
          <w:b/>
          <w:sz w:val="24"/>
          <w:szCs w:val="24"/>
        </w:rPr>
        <w:t>Test of Evidence</w:t>
      </w:r>
      <w:r w:rsidR="00872C4D" w:rsidRPr="0092212E">
        <w:rPr>
          <w:rFonts w:ascii="Arial" w:hAnsi="Arial" w:cs="Arial"/>
          <w:b/>
          <w:sz w:val="24"/>
          <w:szCs w:val="24"/>
        </w:rPr>
        <w:t xml:space="preserve">: </w:t>
      </w:r>
    </w:p>
    <w:p w:rsidR="00872C4D" w:rsidRPr="00872C4D" w:rsidRDefault="004766BD" w:rsidP="00872C4D">
      <w:pPr>
        <w:spacing w:line="360" w:lineRule="auto"/>
        <w:jc w:val="both"/>
        <w:rPr>
          <w:rFonts w:ascii="Arial" w:hAnsi="Arial" w:cs="Arial"/>
          <w:sz w:val="24"/>
          <w:szCs w:val="24"/>
        </w:rPr>
      </w:pPr>
      <w:r w:rsidRPr="004766BD">
        <w:rPr>
          <w:rFonts w:ascii="Arial" w:hAnsi="Arial" w:cs="Arial"/>
          <w:sz w:val="24"/>
          <w:szCs w:val="24"/>
        </w:rPr>
        <w:t>The main emphasis of the evidential test is to determine if the evidence can be accepted and if it is good enough to be considered reliable. A prima facie case means that if there is no defense or explanation provided, it would result in a guilty verdict. The Crown Prosecutor needs to figure out if the evidence will be allowed in court and if</w:t>
      </w:r>
      <w:r>
        <w:rPr>
          <w:rFonts w:ascii="Arial" w:hAnsi="Arial" w:cs="Arial"/>
          <w:sz w:val="24"/>
          <w:szCs w:val="24"/>
        </w:rPr>
        <w:t xml:space="preserve"> it is enough to prove the case</w:t>
      </w:r>
      <w:r w:rsidR="0069070D">
        <w:rPr>
          <w:rFonts w:ascii="Arial" w:hAnsi="Arial" w:cs="Arial"/>
          <w:sz w:val="24"/>
          <w:szCs w:val="24"/>
        </w:rPr>
        <w:t xml:space="preserve"> (Ryan, 2022)</w:t>
      </w:r>
      <w:r w:rsidR="00872C4D" w:rsidRPr="00872C4D">
        <w:rPr>
          <w:rFonts w:ascii="Arial" w:hAnsi="Arial" w:cs="Arial"/>
          <w:sz w:val="24"/>
          <w:szCs w:val="24"/>
        </w:rPr>
        <w:t>.</w:t>
      </w:r>
    </w:p>
    <w:p w:rsidR="00630AB4" w:rsidRPr="0092212E" w:rsidRDefault="00872C4D" w:rsidP="0092212E">
      <w:pPr>
        <w:pStyle w:val="ListParagraph"/>
        <w:numPr>
          <w:ilvl w:val="0"/>
          <w:numId w:val="1"/>
        </w:numPr>
        <w:spacing w:line="360" w:lineRule="auto"/>
        <w:jc w:val="both"/>
        <w:rPr>
          <w:rFonts w:ascii="Arial" w:hAnsi="Arial" w:cs="Arial"/>
          <w:b/>
          <w:sz w:val="24"/>
          <w:szCs w:val="24"/>
        </w:rPr>
      </w:pPr>
      <w:r w:rsidRPr="0092212E">
        <w:rPr>
          <w:rFonts w:ascii="Arial" w:hAnsi="Arial" w:cs="Arial"/>
          <w:b/>
          <w:sz w:val="24"/>
          <w:szCs w:val="24"/>
        </w:rPr>
        <w:t xml:space="preserve">Public Interest Test: </w:t>
      </w:r>
    </w:p>
    <w:p w:rsidR="00872C4D" w:rsidRDefault="00974930" w:rsidP="00872C4D">
      <w:pPr>
        <w:spacing w:line="360" w:lineRule="auto"/>
        <w:jc w:val="both"/>
        <w:rPr>
          <w:rFonts w:ascii="Arial" w:hAnsi="Arial" w:cs="Arial"/>
          <w:sz w:val="24"/>
          <w:szCs w:val="24"/>
        </w:rPr>
      </w:pPr>
      <w:r w:rsidRPr="00974930">
        <w:rPr>
          <w:rFonts w:ascii="Arial" w:hAnsi="Arial" w:cs="Arial"/>
          <w:sz w:val="24"/>
          <w:szCs w:val="24"/>
        </w:rPr>
        <w:t>Crown prosecutors must consider the Public Interest Test and evidence factors. This test involves deciding if it is worth pursuing a case based on various factors, such as how serious the crime is, the harm caused, who is responsible, and how it affected the v</w:t>
      </w:r>
      <w:r>
        <w:rPr>
          <w:rFonts w:ascii="Arial" w:hAnsi="Arial" w:cs="Arial"/>
          <w:sz w:val="24"/>
          <w:szCs w:val="24"/>
        </w:rPr>
        <w:t xml:space="preserve">ictim and </w:t>
      </w:r>
      <w:r w:rsidR="00B11EB6">
        <w:rPr>
          <w:rFonts w:ascii="Arial" w:hAnsi="Arial" w:cs="Arial"/>
          <w:sz w:val="24"/>
          <w:szCs w:val="24"/>
        </w:rPr>
        <w:t xml:space="preserve">the </w:t>
      </w:r>
      <w:r>
        <w:rPr>
          <w:rFonts w:ascii="Arial" w:hAnsi="Arial" w:cs="Arial"/>
          <w:sz w:val="24"/>
          <w:szCs w:val="24"/>
        </w:rPr>
        <w:t>community</w:t>
      </w:r>
      <w:r w:rsidR="0069070D">
        <w:rPr>
          <w:rFonts w:ascii="Arial" w:hAnsi="Arial" w:cs="Arial"/>
          <w:sz w:val="24"/>
          <w:szCs w:val="24"/>
        </w:rPr>
        <w:t xml:space="preserve"> (Ryan, 2022)</w:t>
      </w:r>
      <w:r w:rsidR="00872C4D" w:rsidRPr="00872C4D">
        <w:rPr>
          <w:rFonts w:ascii="Arial" w:hAnsi="Arial" w:cs="Arial"/>
          <w:sz w:val="24"/>
          <w:szCs w:val="24"/>
        </w:rPr>
        <w:t>.</w:t>
      </w:r>
      <w:r w:rsidR="004049F0">
        <w:rPr>
          <w:rFonts w:ascii="Arial" w:hAnsi="Arial" w:cs="Arial"/>
          <w:sz w:val="24"/>
          <w:szCs w:val="24"/>
        </w:rPr>
        <w:t xml:space="preserve"> Furthermore, crown prosecutors consider </w:t>
      </w:r>
      <w:r w:rsidR="00B11EB6">
        <w:rPr>
          <w:rFonts w:ascii="Arial" w:hAnsi="Arial" w:cs="Arial"/>
          <w:sz w:val="24"/>
          <w:szCs w:val="24"/>
        </w:rPr>
        <w:t xml:space="preserve">a </w:t>
      </w:r>
      <w:r w:rsidR="004049F0">
        <w:rPr>
          <w:rFonts w:ascii="Arial" w:hAnsi="Arial" w:cs="Arial"/>
          <w:sz w:val="24"/>
          <w:szCs w:val="24"/>
        </w:rPr>
        <w:t xml:space="preserve">suspect’s age and maturity at the time of </w:t>
      </w:r>
      <w:r w:rsidR="00B11EB6">
        <w:rPr>
          <w:rFonts w:ascii="Arial" w:hAnsi="Arial" w:cs="Arial"/>
          <w:sz w:val="24"/>
          <w:szCs w:val="24"/>
        </w:rPr>
        <w:t xml:space="preserve">the </w:t>
      </w:r>
      <w:r w:rsidR="004049F0">
        <w:rPr>
          <w:rFonts w:ascii="Arial" w:hAnsi="Arial" w:cs="Arial"/>
          <w:sz w:val="24"/>
          <w:szCs w:val="24"/>
        </w:rPr>
        <w:t xml:space="preserve">offence for the best interests of the child </w:t>
      </w:r>
      <w:r w:rsidR="00C431AF">
        <w:rPr>
          <w:rFonts w:ascii="Arial" w:hAnsi="Arial" w:cs="Arial"/>
          <w:sz w:val="24"/>
          <w:szCs w:val="24"/>
        </w:rPr>
        <w:t>because United Nations 1989 conventions prevent offending children</w:t>
      </w:r>
      <w:r w:rsidR="0013760E">
        <w:rPr>
          <w:rFonts w:ascii="Arial" w:hAnsi="Arial" w:cs="Arial"/>
          <w:sz w:val="24"/>
          <w:szCs w:val="24"/>
        </w:rPr>
        <w:t xml:space="preserve"> (cps.gov.uk, 2018)</w:t>
      </w:r>
      <w:r w:rsidR="00C431AF">
        <w:rPr>
          <w:rFonts w:ascii="Arial" w:hAnsi="Arial" w:cs="Arial"/>
          <w:sz w:val="24"/>
          <w:szCs w:val="24"/>
        </w:rPr>
        <w:t xml:space="preserve">.  </w:t>
      </w:r>
    </w:p>
    <w:p w:rsidR="00837E35" w:rsidRPr="0092212E" w:rsidRDefault="00837E35" w:rsidP="0092212E">
      <w:pPr>
        <w:pStyle w:val="ListParagraph"/>
        <w:numPr>
          <w:ilvl w:val="0"/>
          <w:numId w:val="1"/>
        </w:numPr>
        <w:spacing w:line="360" w:lineRule="auto"/>
        <w:jc w:val="both"/>
        <w:rPr>
          <w:rFonts w:ascii="Arial" w:hAnsi="Arial" w:cs="Arial"/>
          <w:b/>
          <w:sz w:val="24"/>
          <w:szCs w:val="24"/>
        </w:rPr>
      </w:pPr>
      <w:r w:rsidRPr="0092212E">
        <w:rPr>
          <w:rFonts w:ascii="Arial" w:hAnsi="Arial" w:cs="Arial"/>
          <w:b/>
          <w:sz w:val="24"/>
          <w:szCs w:val="24"/>
        </w:rPr>
        <w:t>Threshold Test:</w:t>
      </w:r>
    </w:p>
    <w:p w:rsidR="0073759B" w:rsidRDefault="002606C2" w:rsidP="00DF058D">
      <w:pPr>
        <w:spacing w:line="360" w:lineRule="auto"/>
        <w:jc w:val="both"/>
        <w:rPr>
          <w:rFonts w:ascii="Arial" w:hAnsi="Arial" w:cs="Arial"/>
          <w:sz w:val="24"/>
          <w:szCs w:val="24"/>
        </w:rPr>
      </w:pPr>
      <w:r>
        <w:rPr>
          <w:rFonts w:ascii="Arial" w:hAnsi="Arial" w:cs="Arial"/>
          <w:sz w:val="24"/>
          <w:szCs w:val="24"/>
        </w:rPr>
        <w:t xml:space="preserve">In some circumstances if </w:t>
      </w:r>
      <w:r w:rsidR="00B11EB6">
        <w:rPr>
          <w:rFonts w:ascii="Arial" w:hAnsi="Arial" w:cs="Arial"/>
          <w:sz w:val="24"/>
          <w:szCs w:val="24"/>
        </w:rPr>
        <w:t xml:space="preserve">the </w:t>
      </w:r>
      <w:r>
        <w:rPr>
          <w:rFonts w:ascii="Arial" w:hAnsi="Arial" w:cs="Arial"/>
          <w:sz w:val="24"/>
          <w:szCs w:val="24"/>
        </w:rPr>
        <w:t xml:space="preserve">full code test is not possible threshold test carried out to charge a suspect. While </w:t>
      </w:r>
      <w:r w:rsidR="00E2625A">
        <w:rPr>
          <w:rFonts w:ascii="Arial" w:hAnsi="Arial" w:cs="Arial"/>
          <w:sz w:val="24"/>
          <w:szCs w:val="24"/>
        </w:rPr>
        <w:t xml:space="preserve">taking </w:t>
      </w:r>
      <w:r w:rsidR="00203E18">
        <w:rPr>
          <w:rFonts w:ascii="Arial" w:hAnsi="Arial" w:cs="Arial"/>
          <w:sz w:val="24"/>
          <w:szCs w:val="24"/>
        </w:rPr>
        <w:t xml:space="preserve">a </w:t>
      </w:r>
      <w:r w:rsidR="00E2625A">
        <w:rPr>
          <w:rFonts w:ascii="Arial" w:hAnsi="Arial" w:cs="Arial"/>
          <w:sz w:val="24"/>
          <w:szCs w:val="24"/>
        </w:rPr>
        <w:t>threshold test</w:t>
      </w:r>
      <w:r w:rsidR="00203E18">
        <w:rPr>
          <w:rFonts w:ascii="Arial" w:hAnsi="Arial" w:cs="Arial"/>
          <w:sz w:val="24"/>
          <w:szCs w:val="24"/>
        </w:rPr>
        <w:t>,</w:t>
      </w:r>
      <w:r>
        <w:rPr>
          <w:rFonts w:ascii="Arial" w:hAnsi="Arial" w:cs="Arial"/>
          <w:sz w:val="24"/>
          <w:szCs w:val="24"/>
        </w:rPr>
        <w:t xml:space="preserve"> </w:t>
      </w:r>
      <w:r w:rsidR="00E2625A">
        <w:rPr>
          <w:rFonts w:ascii="Arial" w:hAnsi="Arial" w:cs="Arial"/>
          <w:sz w:val="24"/>
          <w:szCs w:val="24"/>
        </w:rPr>
        <w:t>proper justification is required that on what grounds decisions are taken and in case of bail substantial evidences are considered</w:t>
      </w:r>
      <w:r w:rsidR="00C203A4">
        <w:rPr>
          <w:rFonts w:ascii="Arial" w:hAnsi="Arial" w:cs="Arial"/>
          <w:sz w:val="24"/>
          <w:szCs w:val="24"/>
        </w:rPr>
        <w:t xml:space="preserve"> (</w:t>
      </w:r>
      <w:r w:rsidR="008240D3" w:rsidRPr="009D5BC6">
        <w:rPr>
          <w:rFonts w:ascii="Arial" w:hAnsi="Arial" w:cs="Arial"/>
          <w:i/>
          <w:sz w:val="24"/>
          <w:szCs w:val="24"/>
        </w:rPr>
        <w:t>The Code for Crown Prosecutors. 8</w:t>
      </w:r>
      <w:r w:rsidR="008240D3" w:rsidRPr="009D5BC6">
        <w:rPr>
          <w:rFonts w:ascii="Arial" w:hAnsi="Arial" w:cs="Arial"/>
          <w:i/>
          <w:sz w:val="24"/>
          <w:szCs w:val="24"/>
          <w:vertAlign w:val="superscript"/>
        </w:rPr>
        <w:t>th</w:t>
      </w:r>
      <w:r w:rsidR="008240D3" w:rsidRPr="009D5BC6">
        <w:rPr>
          <w:rFonts w:ascii="Arial" w:hAnsi="Arial" w:cs="Arial"/>
          <w:i/>
          <w:sz w:val="24"/>
          <w:szCs w:val="24"/>
        </w:rPr>
        <w:t xml:space="preserve"> edition 2018</w:t>
      </w:r>
      <w:r w:rsidR="00C203A4">
        <w:rPr>
          <w:rFonts w:ascii="Arial" w:hAnsi="Arial" w:cs="Arial"/>
          <w:sz w:val="24"/>
          <w:szCs w:val="24"/>
        </w:rPr>
        <w:t>)</w:t>
      </w:r>
      <w:r w:rsidR="00E2625A">
        <w:rPr>
          <w:rFonts w:ascii="Arial" w:hAnsi="Arial" w:cs="Arial"/>
          <w:sz w:val="24"/>
          <w:szCs w:val="24"/>
        </w:rPr>
        <w:t>.</w:t>
      </w:r>
      <w:r w:rsidR="00DC52BE">
        <w:rPr>
          <w:rFonts w:ascii="Arial" w:hAnsi="Arial" w:cs="Arial"/>
          <w:sz w:val="24"/>
          <w:szCs w:val="24"/>
        </w:rPr>
        <w:t xml:space="preserve"> In order to meet the</w:t>
      </w:r>
      <w:r w:rsidR="00203E18">
        <w:rPr>
          <w:rFonts w:ascii="Arial" w:hAnsi="Arial" w:cs="Arial"/>
          <w:sz w:val="24"/>
          <w:szCs w:val="24"/>
        </w:rPr>
        <w:t xml:space="preserve"> criteria for making decisions o</w:t>
      </w:r>
      <w:r w:rsidR="00DC52BE">
        <w:rPr>
          <w:rFonts w:ascii="Arial" w:hAnsi="Arial" w:cs="Arial"/>
          <w:sz w:val="24"/>
          <w:szCs w:val="24"/>
        </w:rPr>
        <w:t xml:space="preserve">n </w:t>
      </w:r>
      <w:r w:rsidR="00DF058D">
        <w:rPr>
          <w:rFonts w:ascii="Arial" w:hAnsi="Arial" w:cs="Arial"/>
          <w:sz w:val="24"/>
          <w:szCs w:val="24"/>
        </w:rPr>
        <w:t xml:space="preserve">the </w:t>
      </w:r>
      <w:r w:rsidR="00DC52BE">
        <w:rPr>
          <w:rFonts w:ascii="Arial" w:hAnsi="Arial" w:cs="Arial"/>
          <w:sz w:val="24"/>
          <w:szCs w:val="24"/>
        </w:rPr>
        <w:t>threshold test</w:t>
      </w:r>
      <w:r w:rsidR="00756884">
        <w:rPr>
          <w:rFonts w:ascii="Arial" w:hAnsi="Arial" w:cs="Arial"/>
          <w:sz w:val="24"/>
          <w:szCs w:val="24"/>
        </w:rPr>
        <w:t>,</w:t>
      </w:r>
      <w:r w:rsidR="00DC52BE">
        <w:rPr>
          <w:rFonts w:ascii="Arial" w:hAnsi="Arial" w:cs="Arial"/>
          <w:sz w:val="24"/>
          <w:szCs w:val="24"/>
        </w:rPr>
        <w:t xml:space="preserve"> five conditions </w:t>
      </w:r>
      <w:r w:rsidR="00DF058D">
        <w:rPr>
          <w:rFonts w:ascii="Arial" w:hAnsi="Arial" w:cs="Arial"/>
          <w:sz w:val="24"/>
          <w:szCs w:val="24"/>
        </w:rPr>
        <w:t>are necessary to meet. The conditions are, reasonable grounds, realistic prospect of conviction, seriousness of the case, t</w:t>
      </w:r>
      <w:r w:rsidR="00DF058D" w:rsidRPr="00DF058D">
        <w:rPr>
          <w:rFonts w:ascii="Arial" w:hAnsi="Arial" w:cs="Arial"/>
          <w:sz w:val="24"/>
          <w:szCs w:val="24"/>
        </w:rPr>
        <w:t xml:space="preserve">he Bail Act of 1976 allows for valid reasons to refuse </w:t>
      </w:r>
      <w:r w:rsidR="00DF058D">
        <w:rPr>
          <w:rFonts w:ascii="Arial" w:hAnsi="Arial" w:cs="Arial"/>
          <w:sz w:val="24"/>
          <w:szCs w:val="24"/>
        </w:rPr>
        <w:t>bail and g</w:t>
      </w:r>
      <w:r w:rsidR="00DF058D" w:rsidRPr="00DF058D">
        <w:rPr>
          <w:rFonts w:ascii="Arial" w:hAnsi="Arial" w:cs="Arial"/>
          <w:sz w:val="24"/>
          <w:szCs w:val="24"/>
        </w:rPr>
        <w:t>ather more evidence</w:t>
      </w:r>
      <w:r w:rsidR="00D114BF">
        <w:rPr>
          <w:rFonts w:ascii="Arial" w:hAnsi="Arial" w:cs="Arial"/>
          <w:sz w:val="24"/>
          <w:szCs w:val="24"/>
        </w:rPr>
        <w:t xml:space="preserve"> to increase conviction chances </w:t>
      </w:r>
      <w:r w:rsidR="00324AFC">
        <w:rPr>
          <w:rFonts w:ascii="Arial" w:hAnsi="Arial" w:cs="Arial"/>
          <w:sz w:val="24"/>
          <w:szCs w:val="24"/>
        </w:rPr>
        <w:t>(</w:t>
      </w:r>
      <w:r w:rsidR="008240D3" w:rsidRPr="009D5BC6">
        <w:rPr>
          <w:rFonts w:ascii="Arial" w:hAnsi="Arial" w:cs="Arial"/>
          <w:i/>
          <w:sz w:val="24"/>
          <w:szCs w:val="24"/>
        </w:rPr>
        <w:t>The Code for Crown Prosecutors. 8</w:t>
      </w:r>
      <w:r w:rsidR="008240D3" w:rsidRPr="009D5BC6">
        <w:rPr>
          <w:rFonts w:ascii="Arial" w:hAnsi="Arial" w:cs="Arial"/>
          <w:i/>
          <w:sz w:val="24"/>
          <w:szCs w:val="24"/>
          <w:vertAlign w:val="superscript"/>
        </w:rPr>
        <w:t>th</w:t>
      </w:r>
      <w:r w:rsidR="008240D3" w:rsidRPr="009D5BC6">
        <w:rPr>
          <w:rFonts w:ascii="Arial" w:hAnsi="Arial" w:cs="Arial"/>
          <w:i/>
          <w:sz w:val="24"/>
          <w:szCs w:val="24"/>
        </w:rPr>
        <w:t xml:space="preserve"> edition 2018</w:t>
      </w:r>
      <w:r w:rsidR="00324AFC">
        <w:rPr>
          <w:rFonts w:ascii="Arial" w:hAnsi="Arial" w:cs="Arial"/>
          <w:sz w:val="24"/>
          <w:szCs w:val="24"/>
        </w:rPr>
        <w:t>)</w:t>
      </w:r>
      <w:r w:rsidR="008240D3">
        <w:rPr>
          <w:rFonts w:ascii="Arial" w:hAnsi="Arial" w:cs="Arial"/>
          <w:sz w:val="24"/>
          <w:szCs w:val="24"/>
        </w:rPr>
        <w:t>.</w:t>
      </w:r>
    </w:p>
    <w:p w:rsidR="00872C4D" w:rsidRPr="00872C4D" w:rsidRDefault="00872C4D" w:rsidP="00872C4D">
      <w:pPr>
        <w:spacing w:line="360" w:lineRule="auto"/>
        <w:jc w:val="both"/>
        <w:rPr>
          <w:rFonts w:ascii="Arial" w:hAnsi="Arial" w:cs="Arial"/>
          <w:b/>
          <w:sz w:val="24"/>
          <w:szCs w:val="24"/>
        </w:rPr>
      </w:pPr>
      <w:r w:rsidRPr="00872C4D">
        <w:rPr>
          <w:rFonts w:ascii="Arial" w:hAnsi="Arial" w:cs="Arial"/>
          <w:b/>
          <w:sz w:val="24"/>
          <w:szCs w:val="24"/>
        </w:rPr>
        <w:t>Conclusion</w:t>
      </w:r>
    </w:p>
    <w:p w:rsidR="00423111" w:rsidRDefault="00423111" w:rsidP="00872C4D">
      <w:pPr>
        <w:spacing w:line="360" w:lineRule="auto"/>
        <w:jc w:val="both"/>
        <w:rPr>
          <w:rFonts w:ascii="Arial" w:hAnsi="Arial" w:cs="Arial"/>
          <w:sz w:val="24"/>
          <w:szCs w:val="24"/>
        </w:rPr>
      </w:pPr>
      <w:r w:rsidRPr="00423111">
        <w:rPr>
          <w:rFonts w:ascii="Arial" w:hAnsi="Arial" w:cs="Arial"/>
          <w:sz w:val="24"/>
          <w:szCs w:val="24"/>
        </w:rPr>
        <w:t>In simple words, a Crown Prosecutor is an important part of the criminal justice system. Their job is to make sure that the law is followed and that fairness is maintained in the courts. They are in charge of reviewing</w:t>
      </w:r>
      <w:r w:rsidR="00203E18">
        <w:rPr>
          <w:rFonts w:ascii="Arial" w:hAnsi="Arial" w:cs="Arial"/>
          <w:sz w:val="24"/>
          <w:szCs w:val="24"/>
        </w:rPr>
        <w:t xml:space="preserve"> the</w:t>
      </w:r>
      <w:r w:rsidRPr="00423111">
        <w:rPr>
          <w:rFonts w:ascii="Arial" w:hAnsi="Arial" w:cs="Arial"/>
          <w:sz w:val="24"/>
          <w:szCs w:val="24"/>
        </w:rPr>
        <w:t xml:space="preserve"> police investigations, deciding whether to press charges, preparing and presenting cases in court, discussing settlement agreements, and working towards the well-being of the public. Deciding whether to press criminal charges involves using different tests, like the reasons test, whole code test, evidence test, </w:t>
      </w:r>
      <w:r w:rsidR="00203E18">
        <w:rPr>
          <w:rFonts w:ascii="Arial" w:hAnsi="Arial" w:cs="Arial"/>
          <w:sz w:val="24"/>
          <w:szCs w:val="24"/>
        </w:rPr>
        <w:t xml:space="preserve">the </w:t>
      </w:r>
      <w:r w:rsidRPr="00423111">
        <w:rPr>
          <w:rFonts w:ascii="Arial" w:hAnsi="Arial" w:cs="Arial"/>
          <w:sz w:val="24"/>
          <w:szCs w:val="24"/>
        </w:rPr>
        <w:t>public interest test</w:t>
      </w:r>
      <w:r w:rsidR="00DE4081">
        <w:rPr>
          <w:rFonts w:ascii="Arial" w:hAnsi="Arial" w:cs="Arial"/>
          <w:sz w:val="24"/>
          <w:szCs w:val="24"/>
        </w:rPr>
        <w:t xml:space="preserve"> and t</w:t>
      </w:r>
      <w:r w:rsidR="00DE4081" w:rsidRPr="00DE4081">
        <w:rPr>
          <w:rFonts w:ascii="Arial" w:hAnsi="Arial" w:cs="Arial"/>
          <w:sz w:val="24"/>
          <w:szCs w:val="24"/>
        </w:rPr>
        <w:t xml:space="preserve">hreshold </w:t>
      </w:r>
      <w:r w:rsidR="00DE4081">
        <w:rPr>
          <w:rFonts w:ascii="Arial" w:hAnsi="Arial" w:cs="Arial"/>
          <w:sz w:val="24"/>
          <w:szCs w:val="24"/>
        </w:rPr>
        <w:t>t</w:t>
      </w:r>
      <w:r w:rsidR="00DE4081" w:rsidRPr="00DE4081">
        <w:rPr>
          <w:rFonts w:ascii="Arial" w:hAnsi="Arial" w:cs="Arial"/>
          <w:sz w:val="24"/>
          <w:szCs w:val="24"/>
        </w:rPr>
        <w:t>est</w:t>
      </w:r>
      <w:r w:rsidRPr="00423111">
        <w:rPr>
          <w:rFonts w:ascii="Arial" w:hAnsi="Arial" w:cs="Arial"/>
          <w:sz w:val="24"/>
          <w:szCs w:val="24"/>
        </w:rPr>
        <w:t xml:space="preserve">. These tests help determine if there is enough evidence to go ahead with the charges. These assessments ensure that cases are carefully and fairly examined before going to court, taking into consideration the needs of the public, the victim, and the accused </w:t>
      </w:r>
      <w:r>
        <w:rPr>
          <w:rFonts w:ascii="Arial" w:hAnsi="Arial" w:cs="Arial"/>
          <w:sz w:val="24"/>
          <w:szCs w:val="24"/>
        </w:rPr>
        <w:t>person</w:t>
      </w:r>
      <w:r w:rsidR="00872C4D" w:rsidRPr="00872C4D">
        <w:rPr>
          <w:rFonts w:ascii="Arial" w:hAnsi="Arial" w:cs="Arial"/>
          <w:sz w:val="24"/>
          <w:szCs w:val="24"/>
        </w:rPr>
        <w:t>.</w:t>
      </w:r>
    </w:p>
    <w:p w:rsidR="00423111" w:rsidRDefault="00423111">
      <w:pPr>
        <w:rPr>
          <w:rFonts w:ascii="Arial" w:hAnsi="Arial" w:cs="Arial"/>
          <w:sz w:val="24"/>
          <w:szCs w:val="24"/>
        </w:rPr>
      </w:pPr>
      <w:r>
        <w:rPr>
          <w:rFonts w:ascii="Arial" w:hAnsi="Arial" w:cs="Arial"/>
          <w:sz w:val="24"/>
          <w:szCs w:val="24"/>
        </w:rPr>
        <w:br w:type="page"/>
      </w:r>
    </w:p>
    <w:p w:rsidR="00F355C5" w:rsidRPr="00423111" w:rsidRDefault="00423111" w:rsidP="00872C4D">
      <w:pPr>
        <w:spacing w:line="360" w:lineRule="auto"/>
        <w:jc w:val="both"/>
        <w:rPr>
          <w:rFonts w:ascii="Arial" w:hAnsi="Arial" w:cs="Arial"/>
          <w:b/>
          <w:sz w:val="24"/>
          <w:szCs w:val="24"/>
        </w:rPr>
      </w:pPr>
      <w:r w:rsidRPr="00423111">
        <w:rPr>
          <w:rFonts w:ascii="Arial" w:hAnsi="Arial" w:cs="Arial"/>
          <w:b/>
          <w:sz w:val="24"/>
          <w:szCs w:val="24"/>
        </w:rPr>
        <w:t>References:</w:t>
      </w:r>
    </w:p>
    <w:p w:rsidR="008F14DD" w:rsidRDefault="008F14DD" w:rsidP="00CB0BCA">
      <w:pPr>
        <w:spacing w:line="360" w:lineRule="auto"/>
        <w:jc w:val="both"/>
        <w:rPr>
          <w:rFonts w:ascii="Arial" w:hAnsi="Arial" w:cs="Arial"/>
          <w:sz w:val="24"/>
          <w:szCs w:val="24"/>
        </w:rPr>
      </w:pPr>
      <w:r w:rsidRPr="008F14DD">
        <w:rPr>
          <w:rFonts w:ascii="Arial" w:hAnsi="Arial" w:cs="Arial"/>
          <w:i/>
          <w:sz w:val="24"/>
          <w:szCs w:val="24"/>
        </w:rPr>
        <w:t>Bail Act 1976</w:t>
      </w:r>
      <w:r>
        <w:rPr>
          <w:rFonts w:ascii="Arial" w:hAnsi="Arial" w:cs="Arial"/>
          <w:i/>
          <w:sz w:val="24"/>
          <w:szCs w:val="24"/>
        </w:rPr>
        <w:t xml:space="preserve"> c.63</w:t>
      </w:r>
      <w:r w:rsidRPr="008F14DD">
        <w:t xml:space="preserve"> </w:t>
      </w:r>
      <w:r>
        <w:rPr>
          <w:rFonts w:ascii="Arial" w:hAnsi="Arial" w:cs="Arial"/>
          <w:i/>
          <w:sz w:val="24"/>
          <w:szCs w:val="24"/>
        </w:rPr>
        <w:t xml:space="preserve">Bail for accused persons. </w:t>
      </w:r>
      <w:r w:rsidRPr="008F14DD">
        <w:rPr>
          <w:rFonts w:ascii="Arial" w:hAnsi="Arial" w:cs="Arial"/>
          <w:i/>
          <w:sz w:val="24"/>
          <w:szCs w:val="24"/>
        </w:rPr>
        <w:t>Section 4</w:t>
      </w:r>
      <w:r>
        <w:rPr>
          <w:rFonts w:ascii="Arial" w:hAnsi="Arial" w:cs="Arial"/>
          <w:i/>
          <w:sz w:val="24"/>
          <w:szCs w:val="24"/>
        </w:rPr>
        <w:t xml:space="preserve">. Available at: </w:t>
      </w:r>
      <w:hyperlink r:id="rId6" w:history="1">
        <w:r w:rsidRPr="00274889">
          <w:rPr>
            <w:rStyle w:val="Hyperlink"/>
            <w:rFonts w:ascii="Arial" w:hAnsi="Arial" w:cs="Arial"/>
            <w:i/>
            <w:sz w:val="24"/>
            <w:szCs w:val="24"/>
          </w:rPr>
          <w:t>https://www.legislation.gov.uk/ukpga/1976/63/section/4</w:t>
        </w:r>
      </w:hyperlink>
      <w:r>
        <w:rPr>
          <w:rFonts w:ascii="Arial" w:hAnsi="Arial" w:cs="Arial"/>
          <w:i/>
          <w:sz w:val="24"/>
          <w:szCs w:val="24"/>
        </w:rPr>
        <w:t xml:space="preserve"> </w:t>
      </w:r>
      <w:r>
        <w:rPr>
          <w:rFonts w:ascii="Arial" w:hAnsi="Arial" w:cs="Arial"/>
          <w:sz w:val="24"/>
          <w:szCs w:val="24"/>
        </w:rPr>
        <w:t>(Accessed: 04-Aug-2023).</w:t>
      </w:r>
    </w:p>
    <w:p w:rsidR="00FE7071" w:rsidRDefault="00FE7071" w:rsidP="00CB0BCA">
      <w:pPr>
        <w:spacing w:line="360" w:lineRule="auto"/>
        <w:jc w:val="both"/>
        <w:rPr>
          <w:rFonts w:ascii="Arial" w:hAnsi="Arial" w:cs="Arial"/>
          <w:i/>
          <w:sz w:val="24"/>
          <w:szCs w:val="24"/>
        </w:rPr>
      </w:pPr>
      <w:r>
        <w:rPr>
          <w:rFonts w:ascii="Arial" w:hAnsi="Arial" w:cs="Arial"/>
          <w:sz w:val="24"/>
          <w:szCs w:val="24"/>
        </w:rPr>
        <w:t xml:space="preserve">Courts and Tribunal Judiciary, (2023). </w:t>
      </w:r>
      <w:r w:rsidRPr="00FE7071">
        <w:rPr>
          <w:rFonts w:ascii="Arial" w:hAnsi="Arial" w:cs="Arial"/>
          <w:sz w:val="24"/>
          <w:szCs w:val="24"/>
        </w:rPr>
        <w:t>District Judges (Magistrates’ Courts)</w:t>
      </w:r>
      <w:r>
        <w:rPr>
          <w:rFonts w:ascii="Arial" w:hAnsi="Arial" w:cs="Arial"/>
          <w:sz w:val="24"/>
          <w:szCs w:val="24"/>
        </w:rPr>
        <w:t xml:space="preserve">. Available at: </w:t>
      </w:r>
      <w:hyperlink r:id="rId7" w:history="1">
        <w:r w:rsidRPr="00274889">
          <w:rPr>
            <w:rStyle w:val="Hyperlink"/>
            <w:rFonts w:ascii="Arial" w:hAnsi="Arial" w:cs="Arial"/>
            <w:sz w:val="24"/>
            <w:szCs w:val="24"/>
          </w:rPr>
          <w:t>https://www.judiciary.uk/about-the-judiciary/who-are-the-judiciary/judges/district-judge-mags-ct/</w:t>
        </w:r>
      </w:hyperlink>
      <w:r>
        <w:rPr>
          <w:rFonts w:ascii="Arial" w:hAnsi="Arial" w:cs="Arial"/>
          <w:sz w:val="24"/>
          <w:szCs w:val="24"/>
        </w:rPr>
        <w:t xml:space="preserve"> (Accessed: 06-</w:t>
      </w:r>
      <w:r>
        <w:rPr>
          <w:rFonts w:ascii="Arial" w:hAnsi="Arial" w:cs="Arial"/>
          <w:sz w:val="24"/>
          <w:szCs w:val="24"/>
        </w:rPr>
        <w:br/>
        <w:t>Aug-2023)</w:t>
      </w:r>
    </w:p>
    <w:p w:rsidR="003C7643" w:rsidRDefault="003C7643" w:rsidP="003C7643">
      <w:pPr>
        <w:spacing w:line="360" w:lineRule="auto"/>
        <w:jc w:val="both"/>
        <w:rPr>
          <w:rFonts w:ascii="Arial" w:hAnsi="Arial" w:cs="Arial"/>
          <w:sz w:val="24"/>
          <w:szCs w:val="24"/>
        </w:rPr>
      </w:pPr>
      <w:r w:rsidRPr="009D5BC6">
        <w:rPr>
          <w:rFonts w:ascii="Arial" w:hAnsi="Arial" w:cs="Arial"/>
          <w:i/>
          <w:sz w:val="24"/>
          <w:szCs w:val="24"/>
        </w:rPr>
        <w:t>The Code for Crown Prosecutors. 8</w:t>
      </w:r>
      <w:r w:rsidRPr="009D5BC6">
        <w:rPr>
          <w:rFonts w:ascii="Arial" w:hAnsi="Arial" w:cs="Arial"/>
          <w:i/>
          <w:sz w:val="24"/>
          <w:szCs w:val="24"/>
          <w:vertAlign w:val="superscript"/>
        </w:rPr>
        <w:t>th</w:t>
      </w:r>
      <w:r w:rsidRPr="009D5BC6">
        <w:rPr>
          <w:rFonts w:ascii="Arial" w:hAnsi="Arial" w:cs="Arial"/>
          <w:i/>
          <w:sz w:val="24"/>
          <w:szCs w:val="24"/>
        </w:rPr>
        <w:t xml:space="preserve"> edition</w:t>
      </w:r>
      <w:r w:rsidR="009D5BC6" w:rsidRPr="009D5BC6">
        <w:rPr>
          <w:rFonts w:ascii="Arial" w:hAnsi="Arial" w:cs="Arial"/>
          <w:i/>
          <w:sz w:val="24"/>
          <w:szCs w:val="24"/>
        </w:rPr>
        <w:t xml:space="preserve"> 2018</w:t>
      </w:r>
      <w:r w:rsidRPr="009D5BC6">
        <w:rPr>
          <w:rFonts w:ascii="Arial" w:hAnsi="Arial" w:cs="Arial"/>
          <w:i/>
          <w:sz w:val="24"/>
          <w:szCs w:val="24"/>
        </w:rPr>
        <w:t>.</w:t>
      </w:r>
      <w:r>
        <w:rPr>
          <w:rFonts w:ascii="Arial" w:hAnsi="Arial" w:cs="Arial"/>
          <w:sz w:val="24"/>
          <w:szCs w:val="24"/>
        </w:rPr>
        <w:t xml:space="preserve"> Available at:</w:t>
      </w:r>
      <w:r w:rsidRPr="00CA637F">
        <w:rPr>
          <w:rFonts w:ascii="Arial" w:hAnsi="Arial" w:cs="Arial"/>
          <w:sz w:val="24"/>
          <w:szCs w:val="24"/>
        </w:rPr>
        <w:cr/>
        <w:t>https://www.cps.gov.uk/sites/default/files/documents/publications/Code-for-Crown-Prosecutors-October-2018.pdf</w:t>
      </w:r>
      <w:r>
        <w:rPr>
          <w:rFonts w:ascii="Arial" w:hAnsi="Arial" w:cs="Arial"/>
          <w:sz w:val="24"/>
          <w:szCs w:val="24"/>
        </w:rPr>
        <w:t xml:space="preserve"> (Accessed: 04-Aug-2023).</w:t>
      </w:r>
    </w:p>
    <w:p w:rsidR="002E0A56" w:rsidRDefault="002E0A56" w:rsidP="003C7643">
      <w:pPr>
        <w:spacing w:line="360" w:lineRule="auto"/>
        <w:jc w:val="both"/>
        <w:rPr>
          <w:rFonts w:ascii="Arial" w:hAnsi="Arial" w:cs="Arial"/>
          <w:sz w:val="24"/>
          <w:szCs w:val="24"/>
        </w:rPr>
      </w:pPr>
      <w:r w:rsidRPr="002E0A56">
        <w:rPr>
          <w:rFonts w:ascii="Arial" w:hAnsi="Arial" w:cs="Arial"/>
          <w:i/>
          <w:sz w:val="24"/>
          <w:szCs w:val="24"/>
        </w:rPr>
        <w:t>Legal Aid Statistics in England and Wales Legal Aid Agency 2013-2014.</w:t>
      </w:r>
      <w:r>
        <w:rPr>
          <w:rFonts w:ascii="Arial" w:hAnsi="Arial" w:cs="Arial"/>
          <w:i/>
          <w:sz w:val="24"/>
          <w:szCs w:val="24"/>
        </w:rPr>
        <w:t xml:space="preserve"> </w:t>
      </w:r>
      <w:r>
        <w:rPr>
          <w:rFonts w:ascii="Arial" w:hAnsi="Arial" w:cs="Arial"/>
          <w:sz w:val="24"/>
          <w:szCs w:val="24"/>
        </w:rPr>
        <w:t xml:space="preserve">Available at: </w:t>
      </w:r>
      <w:hyperlink r:id="rId8" w:history="1">
        <w:r w:rsidRPr="00274889">
          <w:rPr>
            <w:rStyle w:val="Hyperlink"/>
            <w:rFonts w:ascii="Arial" w:hAnsi="Arial" w:cs="Arial"/>
            <w:sz w:val="24"/>
            <w:szCs w:val="24"/>
          </w:rPr>
          <w:t>https://assets.publishing.service.gov.uk/government/uploads/system/uploads/attachment_data/file/366575/legal-aid-statistics-2013-14.pdf</w:t>
        </w:r>
      </w:hyperlink>
      <w:r>
        <w:rPr>
          <w:rFonts w:ascii="Arial" w:hAnsi="Arial" w:cs="Arial"/>
          <w:sz w:val="24"/>
          <w:szCs w:val="24"/>
        </w:rPr>
        <w:t xml:space="preserve"> (Accessed: 05-Aug-2023).</w:t>
      </w:r>
      <w:r>
        <w:rPr>
          <w:rFonts w:ascii="Arial" w:hAnsi="Arial" w:cs="Arial"/>
          <w:i/>
          <w:sz w:val="24"/>
          <w:szCs w:val="24"/>
        </w:rPr>
        <w:t xml:space="preserve"> </w:t>
      </w:r>
    </w:p>
    <w:p w:rsidR="003C7643" w:rsidRDefault="003C7643" w:rsidP="003C7643">
      <w:pPr>
        <w:spacing w:line="360" w:lineRule="auto"/>
        <w:jc w:val="both"/>
        <w:rPr>
          <w:rFonts w:ascii="Arial" w:hAnsi="Arial" w:cs="Arial"/>
          <w:sz w:val="24"/>
          <w:szCs w:val="24"/>
        </w:rPr>
      </w:pPr>
      <w:r>
        <w:rPr>
          <w:rFonts w:ascii="Arial" w:hAnsi="Arial" w:cs="Arial"/>
          <w:sz w:val="24"/>
          <w:szCs w:val="24"/>
        </w:rPr>
        <w:t>Luna, E., and Wade, M. (2012). The Prosecutor in Transnational Perspective. OUP: USA.</w:t>
      </w:r>
    </w:p>
    <w:p w:rsidR="003C7643" w:rsidRDefault="003C7643" w:rsidP="003C7643">
      <w:pPr>
        <w:spacing w:line="360" w:lineRule="auto"/>
        <w:jc w:val="both"/>
        <w:rPr>
          <w:rFonts w:ascii="Arial" w:hAnsi="Arial" w:cs="Arial"/>
          <w:sz w:val="24"/>
          <w:szCs w:val="24"/>
        </w:rPr>
      </w:pPr>
      <w:r>
        <w:rPr>
          <w:rFonts w:ascii="Arial" w:hAnsi="Arial" w:cs="Arial"/>
          <w:sz w:val="24"/>
          <w:szCs w:val="24"/>
        </w:rPr>
        <w:t xml:space="preserve">Ryan, J. (2022). </w:t>
      </w:r>
      <w:r w:rsidRPr="00F90B34">
        <w:rPr>
          <w:rFonts w:ascii="Arial" w:hAnsi="Arial" w:cs="Arial"/>
          <w:sz w:val="24"/>
          <w:szCs w:val="24"/>
        </w:rPr>
        <w:t>A short guide to the criminal justice</w:t>
      </w:r>
      <w:r>
        <w:rPr>
          <w:rFonts w:ascii="Arial" w:hAnsi="Arial" w:cs="Arial"/>
          <w:sz w:val="24"/>
          <w:szCs w:val="24"/>
        </w:rPr>
        <w:t xml:space="preserve"> </w:t>
      </w:r>
      <w:r w:rsidRPr="00F90B34">
        <w:rPr>
          <w:rFonts w:ascii="Arial" w:hAnsi="Arial" w:cs="Arial"/>
          <w:sz w:val="24"/>
          <w:szCs w:val="24"/>
        </w:rPr>
        <w:t>system</w:t>
      </w:r>
      <w:r>
        <w:rPr>
          <w:rFonts w:ascii="Arial" w:hAnsi="Arial" w:cs="Arial"/>
          <w:sz w:val="24"/>
          <w:szCs w:val="24"/>
        </w:rPr>
        <w:t xml:space="preserve">. House of Commons Library. </w:t>
      </w:r>
      <w:r w:rsidRPr="00F90B34">
        <w:rPr>
          <w:rFonts w:ascii="Arial" w:hAnsi="Arial" w:cs="Arial"/>
          <w:sz w:val="24"/>
          <w:szCs w:val="24"/>
        </w:rPr>
        <w:t>Research Briefing</w:t>
      </w:r>
      <w:r>
        <w:rPr>
          <w:rFonts w:ascii="Arial" w:hAnsi="Arial" w:cs="Arial"/>
          <w:sz w:val="24"/>
          <w:szCs w:val="24"/>
        </w:rPr>
        <w:t xml:space="preserve"> </w:t>
      </w:r>
      <w:r w:rsidRPr="00F90B34">
        <w:rPr>
          <w:rFonts w:ascii="Arial" w:hAnsi="Arial" w:cs="Arial"/>
          <w:sz w:val="24"/>
          <w:szCs w:val="24"/>
        </w:rPr>
        <w:t>Number 9331</w:t>
      </w:r>
      <w:r>
        <w:rPr>
          <w:rFonts w:ascii="Arial" w:hAnsi="Arial" w:cs="Arial"/>
          <w:sz w:val="24"/>
          <w:szCs w:val="24"/>
        </w:rPr>
        <w:t xml:space="preserve">. Available at: </w:t>
      </w:r>
      <w:hyperlink r:id="rId9" w:history="1">
        <w:r w:rsidRPr="00FE4623">
          <w:rPr>
            <w:rStyle w:val="Hyperlink"/>
            <w:rFonts w:ascii="Arial" w:hAnsi="Arial" w:cs="Arial"/>
            <w:sz w:val="24"/>
            <w:szCs w:val="24"/>
          </w:rPr>
          <w:t>https://researchbriefings.files.parliament.uk/documents/CBP-9331/CBP-9331.pdf</w:t>
        </w:r>
      </w:hyperlink>
      <w:r>
        <w:rPr>
          <w:rFonts w:ascii="Arial" w:hAnsi="Arial" w:cs="Arial"/>
          <w:sz w:val="24"/>
          <w:szCs w:val="24"/>
        </w:rPr>
        <w:t xml:space="preserve"> (Accessed: 09-Aug-2023).</w:t>
      </w:r>
    </w:p>
    <w:p w:rsidR="003C7643" w:rsidRDefault="003C7643" w:rsidP="003C7643">
      <w:pPr>
        <w:spacing w:line="360" w:lineRule="auto"/>
        <w:jc w:val="both"/>
        <w:rPr>
          <w:rFonts w:ascii="Arial" w:hAnsi="Arial" w:cs="Arial"/>
          <w:sz w:val="24"/>
          <w:szCs w:val="24"/>
        </w:rPr>
      </w:pPr>
      <w:proofErr w:type="spellStart"/>
      <w:r w:rsidRPr="00CB0BCA">
        <w:rPr>
          <w:rFonts w:ascii="Arial" w:hAnsi="Arial" w:cs="Arial"/>
          <w:sz w:val="24"/>
          <w:szCs w:val="24"/>
        </w:rPr>
        <w:t>Paradine</w:t>
      </w:r>
      <w:proofErr w:type="spellEnd"/>
      <w:r>
        <w:rPr>
          <w:rFonts w:ascii="Arial" w:hAnsi="Arial" w:cs="Arial"/>
          <w:sz w:val="24"/>
          <w:szCs w:val="24"/>
        </w:rPr>
        <w:t xml:space="preserve">, K., and </w:t>
      </w:r>
      <w:r w:rsidRPr="00CB0BCA">
        <w:rPr>
          <w:rFonts w:ascii="Arial" w:hAnsi="Arial" w:cs="Arial"/>
          <w:sz w:val="24"/>
          <w:szCs w:val="24"/>
        </w:rPr>
        <w:t>Wilkinson</w:t>
      </w:r>
      <w:r>
        <w:rPr>
          <w:rFonts w:ascii="Arial" w:hAnsi="Arial" w:cs="Arial"/>
          <w:sz w:val="24"/>
          <w:szCs w:val="24"/>
        </w:rPr>
        <w:t xml:space="preserve">, J. (2004). </w:t>
      </w:r>
      <w:r w:rsidRPr="00907BDA">
        <w:rPr>
          <w:rFonts w:ascii="Arial" w:hAnsi="Arial" w:cs="Arial"/>
          <w:i/>
          <w:sz w:val="24"/>
          <w:szCs w:val="24"/>
        </w:rPr>
        <w:t xml:space="preserve">A Research and Literature Review Protection and Accountability: The Reporting, Investigation and Prosecution of Domestic Violence Cases. </w:t>
      </w:r>
      <w:r w:rsidRPr="00CB0BCA">
        <w:rPr>
          <w:rFonts w:ascii="Arial" w:hAnsi="Arial" w:cs="Arial"/>
          <w:sz w:val="24"/>
          <w:szCs w:val="24"/>
        </w:rPr>
        <w:t>National Centre for Policing Excellence, Centrex</w:t>
      </w:r>
      <w:r>
        <w:rPr>
          <w:rFonts w:ascii="Arial" w:hAnsi="Arial" w:cs="Arial"/>
          <w:sz w:val="24"/>
          <w:szCs w:val="24"/>
        </w:rPr>
        <w:t>.</w:t>
      </w:r>
    </w:p>
    <w:p w:rsidR="003C7643" w:rsidRPr="00541821" w:rsidRDefault="003C7643" w:rsidP="003C7643">
      <w:pPr>
        <w:spacing w:line="360" w:lineRule="auto"/>
        <w:jc w:val="both"/>
        <w:rPr>
          <w:rFonts w:ascii="Arial" w:hAnsi="Arial" w:cs="Arial"/>
          <w:sz w:val="24"/>
          <w:szCs w:val="24"/>
        </w:rPr>
      </w:pPr>
      <w:r w:rsidRPr="002F7C5A">
        <w:rPr>
          <w:rFonts w:ascii="Arial" w:hAnsi="Arial" w:cs="Arial"/>
          <w:i/>
          <w:sz w:val="24"/>
          <w:szCs w:val="24"/>
        </w:rPr>
        <w:t>Police and Criminal Evidence Act 1984</w:t>
      </w:r>
      <w:r>
        <w:rPr>
          <w:rFonts w:ascii="Arial" w:hAnsi="Arial" w:cs="Arial"/>
          <w:i/>
          <w:sz w:val="24"/>
          <w:szCs w:val="24"/>
        </w:rPr>
        <w:t xml:space="preserve"> c. 60. </w:t>
      </w:r>
      <w:r>
        <w:rPr>
          <w:rFonts w:ascii="Arial" w:hAnsi="Arial" w:cs="Arial"/>
          <w:sz w:val="24"/>
          <w:szCs w:val="24"/>
        </w:rPr>
        <w:t xml:space="preserve">Available at: </w:t>
      </w:r>
      <w:hyperlink r:id="rId10" w:history="1">
        <w:r w:rsidRPr="00274889">
          <w:rPr>
            <w:rStyle w:val="Hyperlink"/>
            <w:rFonts w:ascii="Arial" w:hAnsi="Arial" w:cs="Arial"/>
            <w:sz w:val="24"/>
            <w:szCs w:val="24"/>
          </w:rPr>
          <w:t>https://www.legislation.gov.uk/ukpga/1984/60/contents</w:t>
        </w:r>
      </w:hyperlink>
      <w:r>
        <w:rPr>
          <w:rFonts w:ascii="Arial" w:hAnsi="Arial" w:cs="Arial"/>
          <w:sz w:val="24"/>
          <w:szCs w:val="24"/>
        </w:rPr>
        <w:t xml:space="preserve"> (Accessed: 02-Aug-2023).</w:t>
      </w:r>
    </w:p>
    <w:p w:rsidR="00102A13" w:rsidRPr="00102A13" w:rsidRDefault="00102A13" w:rsidP="00CB0BCA">
      <w:pPr>
        <w:spacing w:line="360" w:lineRule="auto"/>
        <w:jc w:val="both"/>
        <w:rPr>
          <w:rFonts w:ascii="Arial" w:hAnsi="Arial" w:cs="Arial"/>
          <w:sz w:val="24"/>
          <w:szCs w:val="24"/>
        </w:rPr>
      </w:pPr>
      <w:r w:rsidRPr="00102A13">
        <w:rPr>
          <w:rFonts w:ascii="Arial" w:hAnsi="Arial" w:cs="Arial"/>
          <w:i/>
          <w:sz w:val="24"/>
          <w:szCs w:val="24"/>
        </w:rPr>
        <w:t xml:space="preserve">The Code for Crown Prosecutors </w:t>
      </w:r>
      <w:r w:rsidR="007F4A5B">
        <w:rPr>
          <w:rFonts w:ascii="Arial" w:hAnsi="Arial" w:cs="Arial"/>
          <w:i/>
          <w:sz w:val="24"/>
          <w:szCs w:val="24"/>
        </w:rPr>
        <w:t xml:space="preserve">2016 </w:t>
      </w:r>
      <w:r w:rsidR="007F4A5B" w:rsidRPr="007F4A5B">
        <w:rPr>
          <w:rFonts w:ascii="Arial" w:hAnsi="Arial" w:cs="Arial"/>
          <w:sz w:val="24"/>
          <w:szCs w:val="24"/>
        </w:rPr>
        <w:t>(</w:t>
      </w:r>
      <w:r w:rsidRPr="007F4A5B">
        <w:rPr>
          <w:rFonts w:ascii="Arial" w:hAnsi="Arial" w:cs="Arial"/>
          <w:sz w:val="24"/>
          <w:szCs w:val="24"/>
        </w:rPr>
        <w:t>8</w:t>
      </w:r>
      <w:r w:rsidRPr="007F4A5B">
        <w:rPr>
          <w:rFonts w:ascii="Arial" w:hAnsi="Arial" w:cs="Arial"/>
          <w:sz w:val="24"/>
          <w:szCs w:val="24"/>
          <w:vertAlign w:val="superscript"/>
        </w:rPr>
        <w:t>th</w:t>
      </w:r>
      <w:r w:rsidRPr="007F4A5B">
        <w:rPr>
          <w:rFonts w:ascii="Arial" w:hAnsi="Arial" w:cs="Arial"/>
          <w:sz w:val="24"/>
          <w:szCs w:val="24"/>
        </w:rPr>
        <w:t xml:space="preserve"> Edition October 2018</w:t>
      </w:r>
      <w:r w:rsidR="007F4A5B" w:rsidRPr="007F4A5B">
        <w:rPr>
          <w:rFonts w:ascii="Arial" w:hAnsi="Arial" w:cs="Arial"/>
          <w:sz w:val="24"/>
          <w:szCs w:val="24"/>
        </w:rPr>
        <w:t>)</w:t>
      </w:r>
      <w:r w:rsidRPr="007F4A5B">
        <w:rPr>
          <w:rFonts w:ascii="Arial" w:hAnsi="Arial" w:cs="Arial"/>
          <w:sz w:val="24"/>
          <w:szCs w:val="24"/>
        </w:rPr>
        <w:t>.</w:t>
      </w:r>
      <w:r>
        <w:rPr>
          <w:rFonts w:ascii="Arial" w:hAnsi="Arial" w:cs="Arial"/>
          <w:i/>
          <w:sz w:val="24"/>
          <w:szCs w:val="24"/>
        </w:rPr>
        <w:t xml:space="preserve"> </w:t>
      </w:r>
      <w:r>
        <w:rPr>
          <w:rFonts w:ascii="Arial" w:hAnsi="Arial" w:cs="Arial"/>
          <w:sz w:val="24"/>
          <w:szCs w:val="24"/>
        </w:rPr>
        <w:t xml:space="preserve">Available at: </w:t>
      </w:r>
      <w:hyperlink r:id="rId11" w:history="1">
        <w:r w:rsidRPr="00A43B86">
          <w:rPr>
            <w:rStyle w:val="Hyperlink"/>
            <w:rFonts w:ascii="Arial" w:hAnsi="Arial" w:cs="Arial"/>
            <w:sz w:val="24"/>
            <w:szCs w:val="24"/>
          </w:rPr>
          <w:t>https://www.cps.gov.uk/sites/default/files/documents/publications/Code-for-Crown-Prosecutors-October-2018.pdf</w:t>
        </w:r>
      </w:hyperlink>
      <w:r>
        <w:rPr>
          <w:rFonts w:ascii="Arial" w:hAnsi="Arial" w:cs="Arial"/>
          <w:sz w:val="24"/>
          <w:szCs w:val="24"/>
        </w:rPr>
        <w:t xml:space="preserve"> (Accessed: 04-Aug-2023).</w:t>
      </w:r>
    </w:p>
    <w:sectPr w:rsidR="00102A13" w:rsidRPr="00102A1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BE64D0"/>
    <w:multiLevelType w:val="hybridMultilevel"/>
    <w:tmpl w:val="AE8CA3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918700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45FB"/>
    <w:rsid w:val="00016A9D"/>
    <w:rsid w:val="00050CDD"/>
    <w:rsid w:val="00062E62"/>
    <w:rsid w:val="000660F1"/>
    <w:rsid w:val="00083C08"/>
    <w:rsid w:val="00094D44"/>
    <w:rsid w:val="000D7830"/>
    <w:rsid w:val="00102A13"/>
    <w:rsid w:val="001068C7"/>
    <w:rsid w:val="0012263F"/>
    <w:rsid w:val="0013760E"/>
    <w:rsid w:val="00190427"/>
    <w:rsid w:val="001A55A8"/>
    <w:rsid w:val="001B7F50"/>
    <w:rsid w:val="00203E18"/>
    <w:rsid w:val="00212C7E"/>
    <w:rsid w:val="002206DE"/>
    <w:rsid w:val="00230C9F"/>
    <w:rsid w:val="002606C2"/>
    <w:rsid w:val="00270E5A"/>
    <w:rsid w:val="002C514F"/>
    <w:rsid w:val="002E0A56"/>
    <w:rsid w:val="002E36D2"/>
    <w:rsid w:val="002E5631"/>
    <w:rsid w:val="002F7C5A"/>
    <w:rsid w:val="003033B2"/>
    <w:rsid w:val="003204EB"/>
    <w:rsid w:val="00324AFC"/>
    <w:rsid w:val="003B776E"/>
    <w:rsid w:val="003C7643"/>
    <w:rsid w:val="003C7CA6"/>
    <w:rsid w:val="003D7873"/>
    <w:rsid w:val="004049F0"/>
    <w:rsid w:val="00423111"/>
    <w:rsid w:val="00447BF2"/>
    <w:rsid w:val="004766BD"/>
    <w:rsid w:val="00487753"/>
    <w:rsid w:val="004933D0"/>
    <w:rsid w:val="004E4FF2"/>
    <w:rsid w:val="00514E8C"/>
    <w:rsid w:val="00531003"/>
    <w:rsid w:val="00535582"/>
    <w:rsid w:val="00541821"/>
    <w:rsid w:val="00570489"/>
    <w:rsid w:val="00576DC0"/>
    <w:rsid w:val="005B4C98"/>
    <w:rsid w:val="005B77BE"/>
    <w:rsid w:val="005C38C3"/>
    <w:rsid w:val="006065AA"/>
    <w:rsid w:val="00630AB4"/>
    <w:rsid w:val="0064773E"/>
    <w:rsid w:val="0069070D"/>
    <w:rsid w:val="00696E45"/>
    <w:rsid w:val="006B4BCA"/>
    <w:rsid w:val="006D2EEB"/>
    <w:rsid w:val="007068E9"/>
    <w:rsid w:val="0073759B"/>
    <w:rsid w:val="00740ED4"/>
    <w:rsid w:val="00745FEC"/>
    <w:rsid w:val="00751AAB"/>
    <w:rsid w:val="00756884"/>
    <w:rsid w:val="007F4A5B"/>
    <w:rsid w:val="007F5246"/>
    <w:rsid w:val="00812D3F"/>
    <w:rsid w:val="008240D3"/>
    <w:rsid w:val="00836C44"/>
    <w:rsid w:val="00837E35"/>
    <w:rsid w:val="008602A2"/>
    <w:rsid w:val="00872C4D"/>
    <w:rsid w:val="008A45FB"/>
    <w:rsid w:val="008B07C4"/>
    <w:rsid w:val="008C685C"/>
    <w:rsid w:val="008F14DD"/>
    <w:rsid w:val="00907BDA"/>
    <w:rsid w:val="00921C46"/>
    <w:rsid w:val="0092212E"/>
    <w:rsid w:val="0092296C"/>
    <w:rsid w:val="0092344D"/>
    <w:rsid w:val="00927A56"/>
    <w:rsid w:val="00960F83"/>
    <w:rsid w:val="00974930"/>
    <w:rsid w:val="009A2561"/>
    <w:rsid w:val="009B62B4"/>
    <w:rsid w:val="009D5BC6"/>
    <w:rsid w:val="009E14B8"/>
    <w:rsid w:val="00A46CA4"/>
    <w:rsid w:val="00A615ED"/>
    <w:rsid w:val="00A712AC"/>
    <w:rsid w:val="00A95E2C"/>
    <w:rsid w:val="00AC241C"/>
    <w:rsid w:val="00AC6CF1"/>
    <w:rsid w:val="00AD399A"/>
    <w:rsid w:val="00AF05D4"/>
    <w:rsid w:val="00AF0FBA"/>
    <w:rsid w:val="00AF67E8"/>
    <w:rsid w:val="00B05880"/>
    <w:rsid w:val="00B11EB6"/>
    <w:rsid w:val="00B6506B"/>
    <w:rsid w:val="00B758D5"/>
    <w:rsid w:val="00BE63E5"/>
    <w:rsid w:val="00C12004"/>
    <w:rsid w:val="00C203A4"/>
    <w:rsid w:val="00C431AF"/>
    <w:rsid w:val="00C9480B"/>
    <w:rsid w:val="00CA637F"/>
    <w:rsid w:val="00CB0BCA"/>
    <w:rsid w:val="00CB587D"/>
    <w:rsid w:val="00CC1606"/>
    <w:rsid w:val="00CC3D63"/>
    <w:rsid w:val="00D114BF"/>
    <w:rsid w:val="00D53572"/>
    <w:rsid w:val="00DA2B3B"/>
    <w:rsid w:val="00DC52BE"/>
    <w:rsid w:val="00DE4081"/>
    <w:rsid w:val="00DF058D"/>
    <w:rsid w:val="00E22297"/>
    <w:rsid w:val="00E2625A"/>
    <w:rsid w:val="00E91E29"/>
    <w:rsid w:val="00ED3CE5"/>
    <w:rsid w:val="00ED5DB5"/>
    <w:rsid w:val="00EF78AF"/>
    <w:rsid w:val="00F07C69"/>
    <w:rsid w:val="00F26022"/>
    <w:rsid w:val="00F355C5"/>
    <w:rsid w:val="00F46B3E"/>
    <w:rsid w:val="00F6036D"/>
    <w:rsid w:val="00F66EA8"/>
    <w:rsid w:val="00F90531"/>
    <w:rsid w:val="00F90B34"/>
    <w:rsid w:val="00FE70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E3485E0-43F9-496C-83C1-8ED389813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2C4D"/>
    <w:pPr>
      <w:ind w:left="720"/>
      <w:contextualSpacing/>
    </w:pPr>
  </w:style>
  <w:style w:type="character" w:styleId="Hyperlink">
    <w:name w:val="Hyperlink"/>
    <w:basedOn w:val="DefaultParagraphFont"/>
    <w:uiPriority w:val="99"/>
    <w:unhideWhenUsed/>
    <w:rsid w:val="00836C4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751570">
      <w:bodyDiv w:val="1"/>
      <w:marLeft w:val="0"/>
      <w:marRight w:val="0"/>
      <w:marTop w:val="0"/>
      <w:marBottom w:val="0"/>
      <w:divBdr>
        <w:top w:val="none" w:sz="0" w:space="0" w:color="auto"/>
        <w:left w:val="none" w:sz="0" w:space="0" w:color="auto"/>
        <w:bottom w:val="none" w:sz="0" w:space="0" w:color="auto"/>
        <w:right w:val="none" w:sz="0" w:space="0" w:color="auto"/>
      </w:divBdr>
    </w:div>
    <w:div w:id="306208762">
      <w:bodyDiv w:val="1"/>
      <w:marLeft w:val="0"/>
      <w:marRight w:val="0"/>
      <w:marTop w:val="0"/>
      <w:marBottom w:val="0"/>
      <w:divBdr>
        <w:top w:val="none" w:sz="0" w:space="0" w:color="auto"/>
        <w:left w:val="none" w:sz="0" w:space="0" w:color="auto"/>
        <w:bottom w:val="none" w:sz="0" w:space="0" w:color="auto"/>
        <w:right w:val="none" w:sz="0" w:space="0" w:color="auto"/>
      </w:divBdr>
    </w:div>
    <w:div w:id="721057291">
      <w:bodyDiv w:val="1"/>
      <w:marLeft w:val="0"/>
      <w:marRight w:val="0"/>
      <w:marTop w:val="0"/>
      <w:marBottom w:val="0"/>
      <w:divBdr>
        <w:top w:val="none" w:sz="0" w:space="0" w:color="auto"/>
        <w:left w:val="none" w:sz="0" w:space="0" w:color="auto"/>
        <w:bottom w:val="none" w:sz="0" w:space="0" w:color="auto"/>
        <w:right w:val="none" w:sz="0" w:space="0" w:color="auto"/>
      </w:divBdr>
    </w:div>
    <w:div w:id="1403798258">
      <w:bodyDiv w:val="1"/>
      <w:marLeft w:val="0"/>
      <w:marRight w:val="0"/>
      <w:marTop w:val="0"/>
      <w:marBottom w:val="0"/>
      <w:divBdr>
        <w:top w:val="none" w:sz="0" w:space="0" w:color="auto"/>
        <w:left w:val="none" w:sz="0" w:space="0" w:color="auto"/>
        <w:bottom w:val="none" w:sz="0" w:space="0" w:color="auto"/>
        <w:right w:val="none" w:sz="0" w:space="0" w:color="auto"/>
      </w:divBdr>
    </w:div>
    <w:div w:id="1679043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366575/legal-aid-statistics-2013-14.pdf" TargetMode="Externa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www.judiciary.uk/about-the-judiciary/who-are-the-judiciary/judges/district-judge-mags-ct/" TargetMode="External"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legislation.gov.uk/ukpga/1976/63/section/4" TargetMode="External" /><Relationship Id="rId11" Type="http://schemas.openxmlformats.org/officeDocument/2006/relationships/hyperlink" Target="https://www.cps.gov.uk/sites/default/files/documents/publications/Code-for-Crown-Prosecutors-October-2018.pdf" TargetMode="External" /><Relationship Id="rId5" Type="http://schemas.openxmlformats.org/officeDocument/2006/relationships/image" Target="media/image1.png" /><Relationship Id="rId10" Type="http://schemas.openxmlformats.org/officeDocument/2006/relationships/hyperlink" Target="https://www.legislation.gov.uk/ukpga/1984/60/contents" TargetMode="External" /><Relationship Id="rId4" Type="http://schemas.openxmlformats.org/officeDocument/2006/relationships/webSettings" Target="webSettings.xml" /><Relationship Id="rId9" Type="http://schemas.openxmlformats.org/officeDocument/2006/relationships/hyperlink" Target="https://researchbriefings.files.parliament.uk/documents/CBP-9331/CBP-9331.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1898</Words>
  <Characters>10825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Ali Fayyaz</cp:lastModifiedBy>
  <cp:revision>2</cp:revision>
  <dcterms:created xsi:type="dcterms:W3CDTF">2023-08-14T19:22:00Z</dcterms:created>
  <dcterms:modified xsi:type="dcterms:W3CDTF">2023-08-14T19:22:00Z</dcterms:modified>
</cp:coreProperties>
</file>