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BA Business Management </w:t>
      </w: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 Community Engagement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LCBB4002</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Dr Toyin Adisa</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276"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 Assignment 2</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5040" w:firstLine="0"/>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sz w:val="24"/>
          <w:szCs w:val="24"/>
          <w:rtl w:val="0"/>
        </w:rPr>
        <w:t xml:space="preserve">Mohirta Constantin Laurentiu (2030333) </w:t>
      </w:r>
      <w:r w:rsidDel="00000000" w:rsidR="00000000" w:rsidRPr="00000000">
        <w:rPr>
          <w:rtl w:val="0"/>
        </w:rPr>
      </w:r>
    </w:p>
    <w:p w:rsidR="00000000" w:rsidDel="00000000" w:rsidP="00000000" w:rsidRDefault="00000000" w:rsidRPr="00000000" w14:paraId="00000026">
      <w:pPr>
        <w:spacing w:before="240" w:line="360" w:lineRule="auto"/>
        <w:jc w:val="cente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7">
      <w:pPr>
        <w:spacing w:before="240"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Executive Summary</w:t>
      </w:r>
    </w:p>
    <w:p w:rsidR="00000000" w:rsidDel="00000000" w:rsidP="00000000" w:rsidRDefault="00000000" w:rsidRPr="00000000" w14:paraId="0000002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contains a reflective analysis to compare the report's findings with personal perspectives. The purpose of community engagement includes seeking to engage different communities in sustainable activities and the decision-making process. The report focuses on inclusion and cultural diversity as major parts of community engagement. Since a community is built of different people; hence, creating an opportunity to assemble different cultures for a project serves as an example of cultural diversity. The report intends to highlight the key factors of the project, especially stakeholder engagement and through reflective analysis develop recommendations. the project is quite necessary to enhance society, as it focuses on cultural diversity. At present, there is no superior culture or race. </w:t>
      </w:r>
    </w:p>
    <w:p w:rsidR="00000000" w:rsidDel="00000000" w:rsidP="00000000" w:rsidRDefault="00000000" w:rsidRPr="00000000" w14:paraId="00000029">
      <w:pPr>
        <w:spacing w:before="240"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Developing stakeholder engagement</w:t>
              <w:tab/>
              <w:t xml:space="preserve">4</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necessity of community engagement</w:t>
              <w:tab/>
              <w:t xml:space="preserve">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community engagement on cultural diversity</w:t>
              <w:tab/>
              <w:t xml:space="preserve">7</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Issues present in communication engagement</w:t>
              <w:tab/>
              <w:t xml:space="preserve">8</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Recommendations</w:t>
              <w:tab/>
              <w:t xml:space="preserve">9</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11</w:t>
            </w:r>
          </w:hyperlink>
          <w:r w:rsidDel="00000000" w:rsidR="00000000" w:rsidRPr="00000000">
            <w:rPr>
              <w:rtl w:val="0"/>
            </w:rPr>
          </w:r>
        </w:p>
        <w:p w:rsidR="00000000" w:rsidDel="00000000" w:rsidP="00000000" w:rsidRDefault="00000000" w:rsidRPr="00000000" w14:paraId="00000033">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3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 engagement signifies cooperative working among different communities. The report focuses on highlighting various factors of community engagement. Furthermore, it consists of a reflective analysis to compare the report's findings with personal perspectives. The purpose of community engagement includes seeking to engage different communities in sustainable activities and the decision-making process. The project that the report analysis includes is </w:t>
      </w:r>
      <w:r w:rsidDel="00000000" w:rsidR="00000000" w:rsidRPr="00000000">
        <w:rPr>
          <w:rFonts w:ascii="Times New Roman" w:cs="Times New Roman" w:eastAsia="Times New Roman" w:hAnsi="Times New Roman"/>
          <w:b w:val="1"/>
          <w:i w:val="1"/>
          <w:sz w:val="24"/>
          <w:szCs w:val="24"/>
          <w:rtl w:val="0"/>
        </w:rPr>
        <w:t xml:space="preserve">“implementing cultural diversity”</w:t>
      </w:r>
      <w:r w:rsidDel="00000000" w:rsidR="00000000" w:rsidRPr="00000000">
        <w:rPr>
          <w:rFonts w:ascii="Times New Roman" w:cs="Times New Roman" w:eastAsia="Times New Roman" w:hAnsi="Times New Roman"/>
          <w:sz w:val="24"/>
          <w:szCs w:val="24"/>
          <w:rtl w:val="0"/>
        </w:rPr>
        <w:t xml:space="preserve">. It is essential to mention that successful community engagement deepens the trust between communities, organisations, and government. Community engagement is effective in gaining feedback from people regarding different social elements; through this feedback, the government can make the necessary changes. </w:t>
      </w:r>
    </w:p>
    <w:p w:rsidR="00000000" w:rsidDel="00000000" w:rsidP="00000000" w:rsidRDefault="00000000" w:rsidRPr="00000000" w14:paraId="0000003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necessary to understand that culture is a broad term and under its umbrella concepts like beliefs, norms, values, and behaviour are included. Each culture is different, and the project aims to increase awareness of cultural diversity. Inclusion is part of cultural diversity, and it defines the importance of honouring and respecting different cultures regardless of views. </w:t>
      </w:r>
    </w:p>
    <w:p w:rsidR="00000000" w:rsidDel="00000000" w:rsidP="00000000" w:rsidRDefault="00000000" w:rsidRPr="00000000" w14:paraId="00000039">
      <w:pPr>
        <w:pStyle w:val="Heading1"/>
        <w:rPr/>
      </w:pPr>
      <w:bookmarkStart w:colFirst="0" w:colLast="0" w:name="_heading=h.30j0zll" w:id="1"/>
      <w:bookmarkEnd w:id="1"/>
      <w:r w:rsidDel="00000000" w:rsidR="00000000" w:rsidRPr="00000000">
        <w:rPr>
          <w:rtl w:val="0"/>
        </w:rPr>
        <w:t xml:space="preserve">Discussion</w:t>
      </w:r>
    </w:p>
    <w:p w:rsidR="00000000" w:rsidDel="00000000" w:rsidP="00000000" w:rsidRDefault="00000000" w:rsidRPr="00000000" w14:paraId="0000003A">
      <w:pPr>
        <w:pStyle w:val="Heading2"/>
        <w:rPr/>
      </w:pPr>
      <w:bookmarkStart w:colFirst="0" w:colLast="0" w:name="_heading=h.1fob9te" w:id="2"/>
      <w:bookmarkEnd w:id="2"/>
      <w:r w:rsidDel="00000000" w:rsidR="00000000" w:rsidRPr="00000000">
        <w:rPr>
          <w:rtl w:val="0"/>
        </w:rPr>
        <w:t xml:space="preserve">Developing stakeholder engagement </w:t>
      </w:r>
    </w:p>
    <w:p w:rsidR="00000000" w:rsidDel="00000000" w:rsidP="00000000" w:rsidRDefault="00000000" w:rsidRPr="00000000" w14:paraId="0000003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definition of stakeholder engagement involves systematic planning and identification of actions that can effectively influence the stakeholders. Before engaging stakeholders, it is necessary to understand the meaning of stakeholder. It especially describes the period that influences or is influenced by the project (Gilmore</w:t>
      </w:r>
      <w:r w:rsidDel="00000000" w:rsidR="00000000" w:rsidRPr="00000000">
        <w:rPr>
          <w:rFonts w:ascii="Times New Roman" w:cs="Times New Roman" w:eastAsia="Times New Roman" w:hAnsi="Times New Roman"/>
          <w:i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2019). Hence, this section of the report intends to reflect on the strategies that can effectively engage them and the suitable method to develop the relationship. It is essential to point out that stakeholders are a critical part of the project; hence, engaging with them creates a common direction for the project. </w:t>
      </w:r>
    </w:p>
    <w:p w:rsidR="00000000" w:rsidDel="00000000" w:rsidP="00000000" w:rsidRDefault="00000000" w:rsidRPr="00000000" w14:paraId="0000003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Analysing Stakeholders: </w:t>
      </w:r>
      <w:r w:rsidDel="00000000" w:rsidR="00000000" w:rsidRPr="00000000">
        <w:rPr>
          <w:rFonts w:ascii="Times New Roman" w:cs="Times New Roman" w:eastAsia="Times New Roman" w:hAnsi="Times New Roman"/>
          <w:sz w:val="24"/>
          <w:szCs w:val="24"/>
          <w:rtl w:val="0"/>
        </w:rPr>
        <w:t xml:space="preserve">The first step of stakeholder engagement involves identification. I believe making assumptions about the project’s stakeholders is a mistake; hence it is effective to analyse and identify them. Furthermore, analysis is necessary to categorise the stakeholders based on influence and interest. Four categories include </w:t>
      </w:r>
    </w:p>
    <w:p w:rsidR="00000000" w:rsidDel="00000000" w:rsidP="00000000" w:rsidRDefault="00000000" w:rsidRPr="00000000" w14:paraId="0000003D">
      <w:pPr>
        <w:numPr>
          <w:ilvl w:val="0"/>
          <w:numId w:val="2"/>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Low influence and low interest</w:t>
      </w:r>
      <w:r w:rsidDel="00000000" w:rsidR="00000000" w:rsidRPr="00000000">
        <w:rPr>
          <w:rFonts w:ascii="Times New Roman" w:cs="Times New Roman" w:eastAsia="Times New Roman" w:hAnsi="Times New Roman"/>
          <w:sz w:val="24"/>
          <w:szCs w:val="24"/>
          <w:rtl w:val="0"/>
        </w:rPr>
        <w:t xml:space="preserve">- these stakeholders only require information and updates on the project</w:t>
      </w:r>
    </w:p>
    <w:p w:rsidR="00000000" w:rsidDel="00000000" w:rsidP="00000000" w:rsidRDefault="00000000" w:rsidRPr="00000000" w14:paraId="0000003E">
      <w:pPr>
        <w:numPr>
          <w:ilvl w:val="0"/>
          <w:numId w:val="2"/>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Low influence and high interest</w:t>
      </w:r>
      <w:r w:rsidDel="00000000" w:rsidR="00000000" w:rsidRPr="00000000">
        <w:rPr>
          <w:rFonts w:ascii="Times New Roman" w:cs="Times New Roman" w:eastAsia="Times New Roman" w:hAnsi="Times New Roman"/>
          <w:sz w:val="24"/>
          <w:szCs w:val="24"/>
          <w:rtl w:val="0"/>
        </w:rPr>
        <w:t xml:space="preserve">- these stakeholders are involved in the project, and it is necessary to consult with them. </w:t>
      </w:r>
    </w:p>
    <w:p w:rsidR="00000000" w:rsidDel="00000000" w:rsidP="00000000" w:rsidRDefault="00000000" w:rsidRPr="00000000" w14:paraId="0000003F">
      <w:pPr>
        <w:numPr>
          <w:ilvl w:val="0"/>
          <w:numId w:val="2"/>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High influence and low interest-</w:t>
      </w:r>
      <w:r w:rsidDel="00000000" w:rsidR="00000000" w:rsidRPr="00000000">
        <w:rPr>
          <w:rFonts w:ascii="Times New Roman" w:cs="Times New Roman" w:eastAsia="Times New Roman" w:hAnsi="Times New Roman"/>
          <w:sz w:val="24"/>
          <w:szCs w:val="24"/>
          <w:rtl w:val="0"/>
        </w:rPr>
        <w:t xml:space="preserve"> these are significant stakeholders that require effective engagement</w:t>
      </w:r>
    </w:p>
    <w:p w:rsidR="00000000" w:rsidDel="00000000" w:rsidP="00000000" w:rsidRDefault="00000000" w:rsidRPr="00000000" w14:paraId="00000040">
      <w:pPr>
        <w:numPr>
          <w:ilvl w:val="0"/>
          <w:numId w:val="2"/>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High influence and high interest</w:t>
      </w:r>
      <w:r w:rsidDel="00000000" w:rsidR="00000000" w:rsidRPr="00000000">
        <w:rPr>
          <w:rFonts w:ascii="Times New Roman" w:cs="Times New Roman" w:eastAsia="Times New Roman" w:hAnsi="Times New Roman"/>
          <w:sz w:val="24"/>
          <w:szCs w:val="24"/>
          <w:rtl w:val="0"/>
        </w:rPr>
        <w:t xml:space="preserve">- these are potential partners that can produce positive outcomes for the project with collaboration </w:t>
      </w:r>
    </w:p>
    <w:p w:rsidR="00000000" w:rsidDel="00000000" w:rsidP="00000000" w:rsidRDefault="00000000" w:rsidRPr="00000000" w14:paraId="0000004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strategy is effective in communicating with the stakeholders and developing a plan to engage with the different groups of stakeholders. Based on the interest matrix, it is necessary to mention that high interest and high influence stakeholders require the most engagement and communication. </w:t>
      </w:r>
    </w:p>
    <w:p w:rsidR="00000000" w:rsidDel="00000000" w:rsidP="00000000" w:rsidRDefault="00000000" w:rsidRPr="00000000" w14:paraId="0000004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Defining Purpose:</w:t>
      </w:r>
      <w:r w:rsidDel="00000000" w:rsidR="00000000" w:rsidRPr="00000000">
        <w:rPr>
          <w:rFonts w:ascii="Times New Roman" w:cs="Times New Roman" w:eastAsia="Times New Roman" w:hAnsi="Times New Roman"/>
          <w:sz w:val="24"/>
          <w:szCs w:val="24"/>
          <w:rtl w:val="0"/>
        </w:rPr>
        <w:t xml:space="preserve"> In long-term stakeholder management having a clear purpose is quite effective. I believe a clear understanding of the objective simplifies the management process as well. It helps resolve the doubts of the stakeholder simultaneously. The project focuses on cultural diversity; hence, primarily, it is necessary to relay the importance of the concept to the stakeholders. The project’s purpose is to increase awareness of cultural diversity. In modern organisations and communities, cultural diversity enhances performance; moreover, stereotypical views on culture need to be abolished (</w:t>
      </w:r>
      <w:r w:rsidDel="00000000" w:rsidR="00000000" w:rsidRPr="00000000">
        <w:rPr>
          <w:rFonts w:ascii="Times New Roman" w:cs="Times New Roman" w:eastAsia="Times New Roman" w:hAnsi="Times New Roman"/>
          <w:color w:val="222222"/>
          <w:sz w:val="24"/>
          <w:szCs w:val="24"/>
          <w:highlight w:val="white"/>
          <w:rtl w:val="0"/>
        </w:rPr>
        <w:t xml:space="preserve">Zhang and Zhu, 2019)</w:t>
      </w:r>
      <w:r w:rsidDel="00000000" w:rsidR="00000000" w:rsidRPr="00000000">
        <w:rPr>
          <w:rFonts w:ascii="Times New Roman" w:cs="Times New Roman" w:eastAsia="Times New Roman" w:hAnsi="Times New Roman"/>
          <w:sz w:val="24"/>
          <w:szCs w:val="24"/>
          <w:rtl w:val="0"/>
        </w:rPr>
        <w:t xml:space="preserve">. Therefore, with a clear view of the project, the stakeholders can align their expectations of the project. In brief, engaging stakeholders involve frequent collaborations, constantly informing them of updates, showing consideration and increasing satisfaction. </w:t>
      </w:r>
    </w:p>
    <w:p w:rsidR="00000000" w:rsidDel="00000000" w:rsidP="00000000" w:rsidRDefault="00000000" w:rsidRPr="00000000" w14:paraId="00000043">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Tools to identify stakeholders: </w:t>
      </w:r>
      <w:r w:rsidDel="00000000" w:rsidR="00000000" w:rsidRPr="00000000">
        <w:rPr>
          <w:rFonts w:ascii="Times New Roman" w:cs="Times New Roman" w:eastAsia="Times New Roman" w:hAnsi="Times New Roman"/>
          <w:sz w:val="24"/>
          <w:szCs w:val="24"/>
          <w:rtl w:val="0"/>
        </w:rPr>
        <w:t xml:space="preserve">The next after identification includes engaging and communicating with them. With technological development and the availability of a plethora of online tools communicating with stakeholders is quite simple. Initially, the traditional approach to stakeholder communication includes </w:t>
      </w:r>
      <w:r w:rsidDel="00000000" w:rsidR="00000000" w:rsidRPr="00000000">
        <w:rPr>
          <w:rFonts w:ascii="Times New Roman" w:cs="Times New Roman" w:eastAsia="Times New Roman" w:hAnsi="Times New Roman"/>
          <w:i w:val="1"/>
          <w:sz w:val="24"/>
          <w:szCs w:val="24"/>
          <w:rtl w:val="0"/>
        </w:rPr>
        <w:t xml:space="preserve">“face-to-face meetings”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 “newspaper advertisements” </w:t>
      </w:r>
      <w:r w:rsidDel="00000000" w:rsidR="00000000" w:rsidRPr="00000000">
        <w:rPr>
          <w:rFonts w:ascii="Times New Roman" w:cs="Times New Roman" w:eastAsia="Times New Roman" w:hAnsi="Times New Roman"/>
          <w:sz w:val="24"/>
          <w:szCs w:val="24"/>
          <w:rtl w:val="0"/>
        </w:rPr>
        <w:t xml:space="preserve">and</w:t>
      </w:r>
      <w:r w:rsidDel="00000000" w:rsidR="00000000" w:rsidRPr="00000000">
        <w:rPr>
          <w:rFonts w:ascii="Times New Roman" w:cs="Times New Roman" w:eastAsia="Times New Roman" w:hAnsi="Times New Roman"/>
          <w:i w:val="1"/>
          <w:sz w:val="24"/>
          <w:szCs w:val="24"/>
          <w:rtl w:val="0"/>
        </w:rPr>
        <w:t xml:space="preserve"> “paper questionnaires”</w:t>
      </w:r>
      <w:r w:rsidDel="00000000" w:rsidR="00000000" w:rsidRPr="00000000">
        <w:rPr>
          <w:rFonts w:ascii="Times New Roman" w:cs="Times New Roman" w:eastAsia="Times New Roman" w:hAnsi="Times New Roman"/>
          <w:sz w:val="24"/>
          <w:szCs w:val="24"/>
          <w:rtl w:val="0"/>
        </w:rPr>
        <w:t xml:space="preserve">. The traditional system is quite time-consuming; however, in comparison, digital tools are more effective (</w:t>
      </w:r>
      <w:r w:rsidDel="00000000" w:rsidR="00000000" w:rsidRPr="00000000">
        <w:rPr>
          <w:rFonts w:ascii="Times New Roman" w:cs="Times New Roman" w:eastAsia="Times New Roman" w:hAnsi="Times New Roman"/>
          <w:color w:val="222222"/>
          <w:sz w:val="24"/>
          <w:szCs w:val="24"/>
          <w:highlight w:val="white"/>
          <w:rtl w:val="0"/>
        </w:rPr>
        <w:t xml:space="preserve">Leonidou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2020)</w:t>
      </w:r>
      <w:r w:rsidDel="00000000" w:rsidR="00000000" w:rsidRPr="00000000">
        <w:rPr>
          <w:rFonts w:ascii="Times New Roman" w:cs="Times New Roman" w:eastAsia="Times New Roman" w:hAnsi="Times New Roman"/>
          <w:sz w:val="24"/>
          <w:szCs w:val="24"/>
          <w:rtl w:val="0"/>
        </w:rPr>
        <w:t xml:space="preserve">. It provides access to secure sharing and collaboration; furthermore, instant update sharing is possible with a variety of social media tools. </w:t>
      </w:r>
    </w:p>
    <w:p w:rsidR="00000000" w:rsidDel="00000000" w:rsidP="00000000" w:rsidRDefault="00000000" w:rsidRPr="00000000" w14:paraId="0000004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Selecting the appropriate tool:</w:t>
      </w:r>
      <w:r w:rsidDel="00000000" w:rsidR="00000000" w:rsidRPr="00000000">
        <w:rPr>
          <w:rFonts w:ascii="Times New Roman" w:cs="Times New Roman" w:eastAsia="Times New Roman" w:hAnsi="Times New Roman"/>
          <w:sz w:val="24"/>
          <w:szCs w:val="24"/>
          <w:rtl w:val="0"/>
        </w:rPr>
        <w:t xml:space="preserve"> It is necessary to mention that the wide array of digital tools can be quite confusing. Hence, selecting an appropriate medium to engage and communicate with the stakeholder is crucial. Furthermore, simultaneously investing in different tools can be time-consuming, inefficient, and expensive (</w:t>
      </w:r>
      <w:r w:rsidDel="00000000" w:rsidR="00000000" w:rsidRPr="00000000">
        <w:rPr>
          <w:rFonts w:ascii="Times New Roman" w:cs="Times New Roman" w:eastAsia="Times New Roman" w:hAnsi="Times New Roman"/>
          <w:color w:val="222222"/>
          <w:sz w:val="24"/>
          <w:szCs w:val="24"/>
          <w:highlight w:val="white"/>
          <w:rtl w:val="0"/>
        </w:rPr>
        <w:t xml:space="preserve">Sakawa and Watanabel, 2020)</w:t>
      </w:r>
      <w:r w:rsidDel="00000000" w:rsidR="00000000" w:rsidRPr="00000000">
        <w:rPr>
          <w:rFonts w:ascii="Times New Roman" w:cs="Times New Roman" w:eastAsia="Times New Roman" w:hAnsi="Times New Roman"/>
          <w:sz w:val="24"/>
          <w:szCs w:val="24"/>
          <w:rtl w:val="0"/>
        </w:rPr>
        <w:t xml:space="preserve">. The objectives of using the digital include </w:t>
      </w:r>
    </w:p>
    <w:p w:rsidR="00000000" w:rsidDel="00000000" w:rsidP="00000000" w:rsidRDefault="00000000" w:rsidRPr="00000000" w14:paraId="00000045">
      <w:pPr>
        <w:numPr>
          <w:ilvl w:val="0"/>
          <w:numId w:val="1"/>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Secure workspaces:</w:t>
      </w:r>
      <w:r w:rsidDel="00000000" w:rsidR="00000000" w:rsidRPr="00000000">
        <w:rPr>
          <w:rFonts w:ascii="Times New Roman" w:cs="Times New Roman" w:eastAsia="Times New Roman" w:hAnsi="Times New Roman"/>
          <w:sz w:val="24"/>
          <w:szCs w:val="24"/>
          <w:rtl w:val="0"/>
        </w:rPr>
        <w:t xml:space="preserve"> It is necessary to have a secure workspace to discuss ideas and collaborate on a common project. </w:t>
      </w:r>
    </w:p>
    <w:p w:rsidR="00000000" w:rsidDel="00000000" w:rsidP="00000000" w:rsidRDefault="00000000" w:rsidRPr="00000000" w14:paraId="00000046">
      <w:pPr>
        <w:numPr>
          <w:ilvl w:val="0"/>
          <w:numId w:val="1"/>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Stakeholder management:</w:t>
      </w:r>
      <w:r w:rsidDel="00000000" w:rsidR="00000000" w:rsidRPr="00000000">
        <w:rPr>
          <w:rFonts w:ascii="Times New Roman" w:cs="Times New Roman" w:eastAsia="Times New Roman" w:hAnsi="Times New Roman"/>
          <w:sz w:val="24"/>
          <w:szCs w:val="24"/>
          <w:rtl w:val="0"/>
        </w:rPr>
        <w:t xml:space="preserve"> The application should also be able to allow tailoring communication, along with assigning project access to individual stakeholders. </w:t>
      </w:r>
    </w:p>
    <w:p w:rsidR="00000000" w:rsidDel="00000000" w:rsidP="00000000" w:rsidRDefault="00000000" w:rsidRPr="00000000" w14:paraId="00000047">
      <w:pPr>
        <w:numPr>
          <w:ilvl w:val="0"/>
          <w:numId w:val="1"/>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File sharing:</w:t>
      </w:r>
      <w:r w:rsidDel="00000000" w:rsidR="00000000" w:rsidRPr="00000000">
        <w:rPr>
          <w:rFonts w:ascii="Times New Roman" w:cs="Times New Roman" w:eastAsia="Times New Roman" w:hAnsi="Times New Roman"/>
          <w:sz w:val="24"/>
          <w:szCs w:val="24"/>
          <w:rtl w:val="0"/>
        </w:rPr>
        <w:t xml:space="preserve"> Document sharing is a significant feature of stakeholder engagement;’ hence the application must provide the opportunity to securely share files (</w:t>
      </w:r>
      <w:r w:rsidDel="00000000" w:rsidR="00000000" w:rsidRPr="00000000">
        <w:rPr>
          <w:rFonts w:ascii="Times New Roman" w:cs="Times New Roman" w:eastAsia="Times New Roman" w:hAnsi="Times New Roman"/>
          <w:color w:val="222222"/>
          <w:sz w:val="24"/>
          <w:szCs w:val="24"/>
          <w:highlight w:val="white"/>
          <w:rtl w:val="0"/>
        </w:rPr>
        <w:t xml:space="preserve">Yoon and Chung, 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8">
      <w:pPr>
        <w:numPr>
          <w:ilvl w:val="0"/>
          <w:numId w:val="1"/>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Team collaboration:</w:t>
      </w:r>
      <w:r w:rsidDel="00000000" w:rsidR="00000000" w:rsidRPr="00000000">
        <w:rPr>
          <w:rFonts w:ascii="Times New Roman" w:cs="Times New Roman" w:eastAsia="Times New Roman" w:hAnsi="Times New Roman"/>
          <w:sz w:val="24"/>
          <w:szCs w:val="24"/>
          <w:rtl w:val="0"/>
        </w:rPr>
        <w:t xml:space="preserve"> A project requires effective collaboration; hence, an application that allows multiple edits by different people on a single document is beneficial. </w:t>
      </w:r>
    </w:p>
    <w:p w:rsidR="00000000" w:rsidDel="00000000" w:rsidP="00000000" w:rsidRDefault="00000000" w:rsidRPr="00000000" w14:paraId="00000049">
      <w:pPr>
        <w:numPr>
          <w:ilvl w:val="0"/>
          <w:numId w:val="1"/>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Consultation:</w:t>
      </w:r>
      <w:r w:rsidDel="00000000" w:rsidR="00000000" w:rsidRPr="00000000">
        <w:rPr>
          <w:rFonts w:ascii="Times New Roman" w:cs="Times New Roman" w:eastAsia="Times New Roman" w:hAnsi="Times New Roman"/>
          <w:sz w:val="24"/>
          <w:szCs w:val="24"/>
          <w:rtl w:val="0"/>
        </w:rPr>
        <w:t xml:space="preserve"> Consulting with stakeholders and the team is part of stakeholder engagement; hence, an application that can effectively provide these features can influence the success of the project (</w:t>
      </w:r>
      <w:r w:rsidDel="00000000" w:rsidR="00000000" w:rsidRPr="00000000">
        <w:rPr>
          <w:rFonts w:ascii="Times New Roman" w:cs="Times New Roman" w:eastAsia="Times New Roman" w:hAnsi="Times New Roman"/>
          <w:color w:val="222222"/>
          <w:sz w:val="24"/>
          <w:szCs w:val="24"/>
          <w:highlight w:val="white"/>
          <w:rtl w:val="0"/>
        </w:rPr>
        <w:t xml:space="preserve">Danso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2020)</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requirements, the report can identify that one of the primary digital tools that have a high influence on the projects is </w:t>
      </w:r>
      <w:r w:rsidDel="00000000" w:rsidR="00000000" w:rsidRPr="00000000">
        <w:rPr>
          <w:rFonts w:ascii="Times New Roman" w:cs="Times New Roman" w:eastAsia="Times New Roman" w:hAnsi="Times New Roman"/>
          <w:b w:val="1"/>
          <w:i w:val="1"/>
          <w:sz w:val="24"/>
          <w:szCs w:val="24"/>
          <w:rtl w:val="0"/>
        </w:rPr>
        <w:t xml:space="preserve">social media</w:t>
      </w:r>
      <w:r w:rsidDel="00000000" w:rsidR="00000000" w:rsidRPr="00000000">
        <w:rPr>
          <w:rFonts w:ascii="Times New Roman" w:cs="Times New Roman" w:eastAsia="Times New Roman" w:hAnsi="Times New Roman"/>
          <w:sz w:val="24"/>
          <w:szCs w:val="24"/>
          <w:rtl w:val="0"/>
        </w:rPr>
        <w:t xml:space="preserve">. It is necessary to mention that social media meets the majority of the requirements of project and stakeholder management. While engaging with stakeholders, social media plays an effective role in increasing opportunities for communication. Social media also provides access to securely shared files. At present, most social media tools have numerous options to connect and share. Furthermore, it is the fastest method to update and inform stakeholders (</w:t>
      </w:r>
      <w:r w:rsidDel="00000000" w:rsidR="00000000" w:rsidRPr="00000000">
        <w:rPr>
          <w:rFonts w:ascii="Times New Roman" w:cs="Times New Roman" w:eastAsia="Times New Roman" w:hAnsi="Times New Roman"/>
          <w:color w:val="222222"/>
          <w:sz w:val="24"/>
          <w:szCs w:val="24"/>
          <w:highlight w:val="white"/>
          <w:rtl w:val="0"/>
        </w:rPr>
        <w:t xml:space="preserve">Wijethilake and Lama, 2019)</w:t>
      </w:r>
      <w:r w:rsidDel="00000000" w:rsidR="00000000" w:rsidRPr="00000000">
        <w:rPr>
          <w:rFonts w:ascii="Times New Roman" w:cs="Times New Roman" w:eastAsia="Times New Roman" w:hAnsi="Times New Roman"/>
          <w:sz w:val="24"/>
          <w:szCs w:val="24"/>
          <w:rtl w:val="0"/>
        </w:rPr>
        <w:t xml:space="preserve">. In my opinion, social media is the tool that is frequently used in stakeholder engagement. In brief, it provides security, accessibility, and enhanced communication. </w:t>
      </w:r>
    </w:p>
    <w:p w:rsidR="00000000" w:rsidDel="00000000" w:rsidP="00000000" w:rsidRDefault="00000000" w:rsidRPr="00000000" w14:paraId="0000004B">
      <w:pPr>
        <w:pStyle w:val="Heading2"/>
        <w:rPr/>
      </w:pPr>
      <w:bookmarkStart w:colFirst="0" w:colLast="0" w:name="_heading=h.3znysh7" w:id="3"/>
      <w:bookmarkEnd w:id="3"/>
      <w:r w:rsidDel="00000000" w:rsidR="00000000" w:rsidRPr="00000000">
        <w:rPr>
          <w:rtl w:val="0"/>
        </w:rPr>
        <w:t xml:space="preserve">The necessity of community engagement </w:t>
      </w:r>
    </w:p>
    <w:p w:rsidR="00000000" w:rsidDel="00000000" w:rsidP="00000000" w:rsidRDefault="00000000" w:rsidRPr="00000000" w14:paraId="0000004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 engagement effectively increases visibility and knowledge of the present social issues. One of the issues that the project intends to shed light on includes cultural diversity. The concept appreciates that society has different groups with interests in different topics and unique skills. Furthermore, cultural diversity comes along with inclusion and that states the necessity of recognising different beliefs and honouring them (</w:t>
      </w:r>
      <w:r w:rsidDel="00000000" w:rsidR="00000000" w:rsidRPr="00000000">
        <w:rPr>
          <w:rFonts w:ascii="Times New Roman" w:cs="Times New Roman" w:eastAsia="Times New Roman" w:hAnsi="Times New Roman"/>
          <w:color w:val="222222"/>
          <w:sz w:val="24"/>
          <w:szCs w:val="24"/>
          <w:highlight w:val="white"/>
          <w:rtl w:val="0"/>
        </w:rPr>
        <w:t xml:space="preserve">Amankwah‐Amoah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2019)</w:t>
      </w:r>
      <w:r w:rsidDel="00000000" w:rsidR="00000000" w:rsidRPr="00000000">
        <w:rPr>
          <w:rFonts w:ascii="Times New Roman" w:cs="Times New Roman" w:eastAsia="Times New Roman" w:hAnsi="Times New Roman"/>
          <w:sz w:val="24"/>
          <w:szCs w:val="24"/>
          <w:rtl w:val="0"/>
        </w:rPr>
        <w:t xml:space="preserve">. It is essential to mention that diversity matters as different experiences provide fresh ideas and increase an individual’s understanding of foreign aspects. Furthermore, at the workplace engaging in cultural diversity is mandatory; therefore, through the project, the report highlights the necessity of community engagement. </w:t>
      </w:r>
    </w:p>
    <w:p w:rsidR="00000000" w:rsidDel="00000000" w:rsidP="00000000" w:rsidRDefault="00000000" w:rsidRPr="00000000" w14:paraId="0000004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essential to highlight that joining communities for a single project is part of embracing cultural diversity. It provides opportunities for the members to participate in the decision-making process and provide individual feedback. Some communities consist of minorities; hence, this engagement provides them with the scope to share their views and ideas. </w:t>
      </w:r>
      <w:r w:rsidDel="00000000" w:rsidR="00000000" w:rsidRPr="00000000">
        <w:rPr>
          <w:rFonts w:ascii="Times New Roman" w:cs="Times New Roman" w:eastAsia="Times New Roman" w:hAnsi="Times New Roman"/>
          <w:i w:val="1"/>
          <w:sz w:val="24"/>
          <w:szCs w:val="24"/>
          <w:rtl w:val="0"/>
        </w:rPr>
        <w:t xml:space="preserve">“Inclusive community engagement”</w:t>
      </w:r>
      <w:r w:rsidDel="00000000" w:rsidR="00000000" w:rsidRPr="00000000">
        <w:rPr>
          <w:rFonts w:ascii="Times New Roman" w:cs="Times New Roman" w:eastAsia="Times New Roman" w:hAnsi="Times New Roman"/>
          <w:sz w:val="24"/>
          <w:szCs w:val="24"/>
          <w:rtl w:val="0"/>
        </w:rPr>
        <w:t xml:space="preserve"> understands that every individual has an important role in the community and public engagement (</w:t>
      </w:r>
      <w:r w:rsidDel="00000000" w:rsidR="00000000" w:rsidRPr="00000000">
        <w:rPr>
          <w:rFonts w:ascii="Times New Roman" w:cs="Times New Roman" w:eastAsia="Times New Roman" w:hAnsi="Times New Roman"/>
          <w:color w:val="222222"/>
          <w:sz w:val="24"/>
          <w:szCs w:val="24"/>
          <w:highlight w:val="white"/>
          <w:rtl w:val="0"/>
        </w:rPr>
        <w:t xml:space="preserve">Viglia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It increases the opportunity for participation and reduces unnecessary barriers. I believe community engagement effectively promotes factors like diversity, inclusion, and sustainability simultaneously. Hence. It is quite necessary to promote projects. According to a study, in most organisations and communities embracing diversity is not common. Hence, the project through community engagement intends to increase knowledge regarding the importance of cultural diversity. </w:t>
      </w:r>
    </w:p>
    <w:p w:rsidR="00000000" w:rsidDel="00000000" w:rsidP="00000000" w:rsidRDefault="00000000" w:rsidRPr="00000000" w14:paraId="0000004E">
      <w:pPr>
        <w:pStyle w:val="Heading2"/>
        <w:rPr/>
      </w:pPr>
      <w:bookmarkStart w:colFirst="0" w:colLast="0" w:name="_heading=h.2et92p0" w:id="4"/>
      <w:bookmarkEnd w:id="4"/>
      <w:r w:rsidDel="00000000" w:rsidR="00000000" w:rsidRPr="00000000">
        <w:rPr>
          <w:rtl w:val="0"/>
        </w:rPr>
        <w:t xml:space="preserve">Impact of community engagement on cultural diversity</w:t>
      </w:r>
    </w:p>
    <w:p w:rsidR="00000000" w:rsidDel="00000000" w:rsidP="00000000" w:rsidRDefault="00000000" w:rsidRPr="00000000" w14:paraId="0000004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Culture is responsible for shaping and identifying the notions of communities; furthermore, it defines the connection between different groups. It is necessary to mention that community engagement is possible by combining different communities and ensuring that everyone has the authority to share opinions.  In my opinion, in addition to collaboration and equal participation factors like inclusion and diversity plays a significant role in community engagement. It is quite clear that community engagement influences the mentioned factors and vice versa. A study highlights that diversity eliminates the conventional mindset of people regarding different cultures (</w:t>
      </w:r>
      <w:r w:rsidDel="00000000" w:rsidR="00000000" w:rsidRPr="00000000">
        <w:rPr>
          <w:rFonts w:ascii="Times New Roman" w:cs="Times New Roman" w:eastAsia="Times New Roman" w:hAnsi="Times New Roman"/>
          <w:color w:val="222222"/>
          <w:sz w:val="24"/>
          <w:szCs w:val="24"/>
          <w:highlight w:val="white"/>
          <w:rtl w:val="0"/>
        </w:rPr>
        <w:t xml:space="preserve">Khan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2021)</w:t>
      </w:r>
      <w:r w:rsidDel="00000000" w:rsidR="00000000" w:rsidRPr="00000000">
        <w:rPr>
          <w:rFonts w:ascii="Times New Roman" w:cs="Times New Roman" w:eastAsia="Times New Roman" w:hAnsi="Times New Roman"/>
          <w:sz w:val="24"/>
          <w:szCs w:val="24"/>
          <w:rtl w:val="0"/>
        </w:rPr>
        <w:t xml:space="preserve">. In addition, cultural diversity enables people to respect cultures that are different from their own. </w:t>
      </w:r>
    </w:p>
    <w:p w:rsidR="00000000" w:rsidDel="00000000" w:rsidP="00000000" w:rsidRDefault="00000000" w:rsidRPr="00000000" w14:paraId="0000005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 inclusive environment, a community effectively recognises the significance of community members. It is like diversity, however, focuses on equal participation of everyone. Thus, community engagement improves the content of an inclusive environment. In my opinion, inclusion removes presumptions and increases acceptance. The role of community engagement is to include each individual and make them feel important. A study suggests that major conflicts in the world are due to a lack of respect for different cultures; furthermore, negative concepts like racism and partiality exist in society in abundance (</w:t>
      </w:r>
      <w:r w:rsidDel="00000000" w:rsidR="00000000" w:rsidRPr="00000000">
        <w:rPr>
          <w:rFonts w:ascii="Times New Roman" w:cs="Times New Roman" w:eastAsia="Times New Roman" w:hAnsi="Times New Roman"/>
          <w:color w:val="222222"/>
          <w:sz w:val="24"/>
          <w:szCs w:val="24"/>
          <w:highlight w:val="white"/>
          <w:rtl w:val="0"/>
        </w:rPr>
        <w:t xml:space="preserve">Nederhand and Klijn, 2019)</w:t>
      </w:r>
      <w:r w:rsidDel="00000000" w:rsidR="00000000" w:rsidRPr="00000000">
        <w:rPr>
          <w:rFonts w:ascii="Times New Roman" w:cs="Times New Roman" w:eastAsia="Times New Roman" w:hAnsi="Times New Roman"/>
          <w:sz w:val="24"/>
          <w:szCs w:val="24"/>
          <w:rtl w:val="0"/>
        </w:rPr>
        <w:t xml:space="preserve">. Hence, I can mention that the project is necessary to increase awareness of cultural dimensions and diversity. Furthermore, gaining acceptance in the community can increase confidence to fight for their rights in the workplace. </w:t>
      </w:r>
    </w:p>
    <w:p w:rsidR="00000000" w:rsidDel="00000000" w:rsidP="00000000" w:rsidRDefault="00000000" w:rsidRPr="00000000" w14:paraId="0000005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a fact that communicating with people from different cultures is quite challenging at times; however, rather than ignoring the concept, it is crucial to learn. Hence, the project through community engagement intends to provide scope to collaborate with a different culture. I believe working with a culturally diverse group increases knowledge and produces fresh ideas. Therefore, community engagement greatly influences the different spectrums of diversity. </w:t>
      </w:r>
    </w:p>
    <w:p w:rsidR="00000000" w:rsidDel="00000000" w:rsidP="00000000" w:rsidRDefault="00000000" w:rsidRPr="00000000" w14:paraId="00000052">
      <w:pPr>
        <w:pStyle w:val="Heading2"/>
        <w:rPr/>
      </w:pPr>
      <w:bookmarkStart w:colFirst="0" w:colLast="0" w:name="_heading=h.tyjcwt" w:id="5"/>
      <w:bookmarkEnd w:id="5"/>
      <w:r w:rsidDel="00000000" w:rsidR="00000000" w:rsidRPr="00000000">
        <w:rPr>
          <w:rtl w:val="0"/>
        </w:rPr>
        <w:t xml:space="preserve">Issues present in communication engagement</w:t>
      </w:r>
    </w:p>
    <w:p w:rsidR="00000000" w:rsidDel="00000000" w:rsidP="00000000" w:rsidRDefault="00000000" w:rsidRPr="00000000" w14:paraId="00000053">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benefits, it is necessary to mention that community engagement has a few challenges. Furthermore, implementing diversity in communities is not an easy task. Communities consist of people with different mindsets; hence, everyone is not ready to accept different cultures into their community. The report gathers a set of challenges the effects of community engagement and it includes </w:t>
      </w:r>
    </w:p>
    <w:p w:rsidR="00000000" w:rsidDel="00000000" w:rsidP="00000000" w:rsidRDefault="00000000" w:rsidRPr="00000000" w14:paraId="0000005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Lack of inclusive environment: </w:t>
      </w:r>
      <w:r w:rsidDel="00000000" w:rsidR="00000000" w:rsidRPr="00000000">
        <w:rPr>
          <w:rFonts w:ascii="Times New Roman" w:cs="Times New Roman" w:eastAsia="Times New Roman" w:hAnsi="Times New Roman"/>
          <w:sz w:val="24"/>
          <w:szCs w:val="24"/>
          <w:rtl w:val="0"/>
        </w:rPr>
        <w:t xml:space="preserve">Working with a diverse group is beneficial; however, in a few communities and organisations the minorities have less access in comparison to their colleagues. Hence, they are unable to provide feedback and share opinions (</w:t>
      </w:r>
      <w:r w:rsidDel="00000000" w:rsidR="00000000" w:rsidRPr="00000000">
        <w:rPr>
          <w:rFonts w:ascii="Times New Roman" w:cs="Times New Roman" w:eastAsia="Times New Roman" w:hAnsi="Times New Roman"/>
          <w:color w:val="222222"/>
          <w:sz w:val="24"/>
          <w:szCs w:val="24"/>
          <w:highlight w:val="white"/>
          <w:rtl w:val="0"/>
        </w:rPr>
        <w:t xml:space="preserve">Xia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w:t>
      </w:r>
      <w:r w:rsidDel="00000000" w:rsidR="00000000" w:rsidRPr="00000000">
        <w:rPr>
          <w:rFonts w:ascii="Times New Roman" w:cs="Times New Roman" w:eastAsia="Times New Roman" w:hAnsi="Times New Roman"/>
          <w:sz w:val="24"/>
          <w:szCs w:val="24"/>
          <w:rtl w:val="0"/>
        </w:rPr>
        <w:t xml:space="preserve">. It is essential to mention that a community that is dominated by a specific culture or race leads to this challenge. </w:t>
      </w:r>
    </w:p>
    <w:p w:rsidR="00000000" w:rsidDel="00000000" w:rsidP="00000000" w:rsidRDefault="00000000" w:rsidRPr="00000000" w14:paraId="0000005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Underlying prejudice: </w:t>
      </w:r>
      <w:r w:rsidDel="00000000" w:rsidR="00000000" w:rsidRPr="00000000">
        <w:rPr>
          <w:rFonts w:ascii="Times New Roman" w:cs="Times New Roman" w:eastAsia="Times New Roman" w:hAnsi="Times New Roman"/>
          <w:sz w:val="24"/>
          <w:szCs w:val="24"/>
          <w:rtl w:val="0"/>
        </w:rPr>
        <w:t xml:space="preserve">Despite supporting inclusion and open-mindedness, communities have individuals that still follow stereotypical beliefs and are quite prejudiced. Therefore, it affects equal participation and collaboration (</w:t>
      </w:r>
      <w:r w:rsidDel="00000000" w:rsidR="00000000" w:rsidRPr="00000000">
        <w:rPr>
          <w:rFonts w:ascii="Times New Roman" w:cs="Times New Roman" w:eastAsia="Times New Roman" w:hAnsi="Times New Roman"/>
          <w:color w:val="222222"/>
          <w:sz w:val="24"/>
          <w:szCs w:val="24"/>
          <w:highlight w:val="white"/>
          <w:rtl w:val="0"/>
        </w:rPr>
        <w:t xml:space="preserve">Harrison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2019)</w:t>
      </w:r>
      <w:r w:rsidDel="00000000" w:rsidR="00000000" w:rsidRPr="00000000">
        <w:rPr>
          <w:rFonts w:ascii="Times New Roman" w:cs="Times New Roman" w:eastAsia="Times New Roman" w:hAnsi="Times New Roman"/>
          <w:sz w:val="24"/>
          <w:szCs w:val="24"/>
          <w:rtl w:val="0"/>
        </w:rPr>
        <w:t xml:space="preserve">. It is necessary to point out that all stereotypes are not negative; however, presumptions create a misleading environment and can affect the inclusive environment.</w:t>
      </w:r>
    </w:p>
    <w:p w:rsidR="00000000" w:rsidDel="00000000" w:rsidP="00000000" w:rsidRDefault="00000000" w:rsidRPr="00000000" w14:paraId="0000005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Different understanding:</w:t>
      </w:r>
      <w:r w:rsidDel="00000000" w:rsidR="00000000" w:rsidRPr="00000000">
        <w:rPr>
          <w:rFonts w:ascii="Times New Roman" w:cs="Times New Roman" w:eastAsia="Times New Roman" w:hAnsi="Times New Roman"/>
          <w:sz w:val="24"/>
          <w:szCs w:val="24"/>
          <w:rtl w:val="0"/>
        </w:rPr>
        <w:t xml:space="preserve"> Individuals belonging to different cultures have different understandings regarding community engagement; hence, it creates a diversion and conflict. People prefer working with colleagues with the same mindset. However, the challenging aspect is that it does not create something fresh. </w:t>
      </w:r>
    </w:p>
    <w:p w:rsidR="00000000" w:rsidDel="00000000" w:rsidP="00000000" w:rsidRDefault="00000000" w:rsidRPr="00000000" w14:paraId="0000005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Incompatible working styles:</w:t>
      </w:r>
      <w:r w:rsidDel="00000000" w:rsidR="00000000" w:rsidRPr="00000000">
        <w:rPr>
          <w:rFonts w:ascii="Times New Roman" w:cs="Times New Roman" w:eastAsia="Times New Roman" w:hAnsi="Times New Roman"/>
          <w:sz w:val="24"/>
          <w:szCs w:val="24"/>
          <w:rtl w:val="0"/>
        </w:rPr>
        <w:t xml:space="preserve"> In addition, different understanding leads to a different style as well. People from different cultures have different approaches. Therefore, it creates a conflicting situation in the community and workplace (</w:t>
      </w:r>
      <w:r w:rsidDel="00000000" w:rsidR="00000000" w:rsidRPr="00000000">
        <w:rPr>
          <w:rFonts w:ascii="Times New Roman" w:cs="Times New Roman" w:eastAsia="Times New Roman" w:hAnsi="Times New Roman"/>
          <w:color w:val="222222"/>
          <w:sz w:val="24"/>
          <w:szCs w:val="24"/>
          <w:highlight w:val="white"/>
          <w:rtl w:val="0"/>
        </w:rPr>
        <w:t xml:space="preserve">Farneti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2019)</w:t>
      </w:r>
      <w:r w:rsidDel="00000000" w:rsidR="00000000" w:rsidRPr="00000000">
        <w:rPr>
          <w:rFonts w:ascii="Times New Roman" w:cs="Times New Roman" w:eastAsia="Times New Roman" w:hAnsi="Times New Roman"/>
          <w:sz w:val="24"/>
          <w:szCs w:val="24"/>
          <w:rtl w:val="0"/>
        </w:rPr>
        <w:t xml:space="preserve">. </w:t>
        <w:tab/>
      </w:r>
    </w:p>
    <w:p w:rsidR="00000000" w:rsidDel="00000000" w:rsidP="00000000" w:rsidRDefault="00000000" w:rsidRPr="00000000" w14:paraId="0000005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challenges, it is essential to mention that implementing diversity is quite difficult. Furthermore, engaging with stakeholders at the same time also creates obstacles for the project. In my opinion, the impact of the project is quite immense on society; hence it is necessary to develop measures that can mitigate the challenges. </w:t>
      </w:r>
    </w:p>
    <w:p w:rsidR="00000000" w:rsidDel="00000000" w:rsidP="00000000" w:rsidRDefault="00000000" w:rsidRPr="00000000" w14:paraId="00000059">
      <w:pPr>
        <w:pStyle w:val="Heading1"/>
        <w:rPr/>
      </w:pPr>
      <w:bookmarkStart w:colFirst="0" w:colLast="0" w:name="_heading=h.3dy6vkm" w:id="6"/>
      <w:bookmarkEnd w:id="6"/>
      <w:r w:rsidDel="00000000" w:rsidR="00000000" w:rsidRPr="00000000">
        <w:rPr>
          <w:rtl w:val="0"/>
        </w:rPr>
        <w:t xml:space="preserve">Conclusion and Recommendations</w:t>
      </w:r>
    </w:p>
    <w:p w:rsidR="00000000" w:rsidDel="00000000" w:rsidP="00000000" w:rsidRDefault="00000000" w:rsidRPr="00000000" w14:paraId="0000005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Community engagement promotes cultural diversity; however, the report mentions the issues that occur while implementing. Hence to eliminate the challenges I believe it is necessary to build understanding. </w:t>
      </w:r>
    </w:p>
    <w:p w:rsidR="00000000" w:rsidDel="00000000" w:rsidP="00000000" w:rsidRDefault="00000000" w:rsidRPr="00000000" w14:paraId="0000005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Connection building:</w:t>
      </w:r>
      <w:r w:rsidDel="00000000" w:rsidR="00000000" w:rsidRPr="00000000">
        <w:rPr>
          <w:rFonts w:ascii="Times New Roman" w:cs="Times New Roman" w:eastAsia="Times New Roman" w:hAnsi="Times New Roman"/>
          <w:sz w:val="24"/>
          <w:szCs w:val="24"/>
          <w:rtl w:val="0"/>
        </w:rPr>
        <w:t xml:space="preserve"> while working in diverse groups it is primary to understand the aspects of different cultures. In the workplace or community respecting and understanding people from different backgrounds will help increase cooperation. The advantages include building trust and an increase in performance. </w:t>
      </w:r>
    </w:p>
    <w:p w:rsidR="00000000" w:rsidDel="00000000" w:rsidP="00000000" w:rsidRDefault="00000000" w:rsidRPr="00000000" w14:paraId="0000005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sz w:val="24"/>
          <w:szCs w:val="24"/>
          <w:rtl w:val="0"/>
        </w:rPr>
        <w:t xml:space="preserve">Interaction:</w:t>
      </w:r>
      <w:r w:rsidDel="00000000" w:rsidR="00000000" w:rsidRPr="00000000">
        <w:rPr>
          <w:rFonts w:ascii="Times New Roman" w:cs="Times New Roman" w:eastAsia="Times New Roman" w:hAnsi="Times New Roman"/>
          <w:sz w:val="24"/>
          <w:szCs w:val="24"/>
          <w:rtl w:val="0"/>
        </w:rPr>
        <w:t xml:space="preserve"> The second step to learning and avoiding conflicts includes interaction. Furthermore, to build connections, it is crucial to interact as well. Thus, working with people despite incompatible styles can increase productivity due to thinking of unconventional methods. Different cultures influence people to think differently; as a result, it produces fresh ideas and increases performance. </w:t>
      </w:r>
    </w:p>
    <w:p w:rsidR="00000000" w:rsidDel="00000000" w:rsidP="00000000" w:rsidRDefault="00000000" w:rsidRPr="00000000" w14:paraId="0000005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of the study, I can mention that the project is quite necessary to enhance society, as it focuses on cultural diversity. At present, there is no superior culture or race; moreover, with concepts like equal participation, a culturally diverse team is more acceptable. In my opinion, the strategies utilised and suggested have the potential to effectively engage the community and stakeholders at the same time. </w:t>
      </w:r>
    </w:p>
    <w:p w:rsidR="00000000" w:rsidDel="00000000" w:rsidP="00000000" w:rsidRDefault="00000000" w:rsidRPr="00000000" w14:paraId="0000005E">
      <w:pPr>
        <w:spacing w:before="24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pPr>
      <w:bookmarkStart w:colFirst="0" w:colLast="0" w:name="_heading=h.1t3h5sf" w:id="7"/>
      <w:bookmarkEnd w:id="7"/>
      <w:r w:rsidDel="00000000" w:rsidR="00000000" w:rsidRPr="00000000">
        <w:rPr>
          <w:rtl w:val="0"/>
        </w:rPr>
        <w:t xml:space="preserve">Reference List</w:t>
      </w:r>
    </w:p>
    <w:p w:rsidR="00000000" w:rsidDel="00000000" w:rsidP="00000000" w:rsidRDefault="00000000" w:rsidRPr="00000000" w14:paraId="00000060">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Amankwah‐Amoah, J., Danso, A. and Adomako, S., 2019. Entrepreneurial orientation, environmental sustainability and new venture performance: Does stakeholder integration matter?. </w:t>
      </w:r>
      <w:r w:rsidDel="00000000" w:rsidR="00000000" w:rsidRPr="00000000">
        <w:rPr>
          <w:rFonts w:ascii="Times New Roman" w:cs="Times New Roman" w:eastAsia="Times New Roman" w:hAnsi="Times New Roman"/>
          <w:i w:val="1"/>
          <w:color w:val="222222"/>
          <w:sz w:val="24"/>
          <w:szCs w:val="24"/>
          <w:highlight w:val="white"/>
          <w:rtl w:val="0"/>
        </w:rPr>
        <w:t xml:space="preserve">Business Strategy and the Environment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28</w:t>
      </w:r>
      <w:r w:rsidDel="00000000" w:rsidR="00000000" w:rsidRPr="00000000">
        <w:rPr>
          <w:rFonts w:ascii="Times New Roman" w:cs="Times New Roman" w:eastAsia="Times New Roman" w:hAnsi="Times New Roman"/>
          <w:color w:val="222222"/>
          <w:sz w:val="24"/>
          <w:szCs w:val="24"/>
          <w:highlight w:val="white"/>
          <w:rtl w:val="0"/>
        </w:rPr>
        <w:t xml:space="preserve">(1), pp.79-87.</w:t>
      </w:r>
    </w:p>
    <w:p w:rsidR="00000000" w:rsidDel="00000000" w:rsidP="00000000" w:rsidRDefault="00000000" w:rsidRPr="00000000" w14:paraId="00000061">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Danso, A., Adomako, S., Lartey, T., Amankwah-Amoah, J. and Owusu-Yirenkyi, D., 2020. Stakeholder integration, environmental sustainability orientation and financial performance.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119</w:t>
      </w:r>
      <w:r w:rsidDel="00000000" w:rsidR="00000000" w:rsidRPr="00000000">
        <w:rPr>
          <w:rFonts w:ascii="Times New Roman" w:cs="Times New Roman" w:eastAsia="Times New Roman" w:hAnsi="Times New Roman"/>
          <w:color w:val="222222"/>
          <w:sz w:val="24"/>
          <w:szCs w:val="24"/>
          <w:highlight w:val="white"/>
          <w:rtl w:val="0"/>
        </w:rPr>
        <w:t xml:space="preserve">, pp.652-662.</w:t>
      </w:r>
    </w:p>
    <w:p w:rsidR="00000000" w:rsidDel="00000000" w:rsidP="00000000" w:rsidRDefault="00000000" w:rsidRPr="00000000" w14:paraId="00000062">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Farneti, F., Casonato, F., Montecalvo, M. and de Villiers, C., 2019. The influence of integrated reporting and stakeholder information needs on the disclosure of social information in a state-owned enterprise. </w:t>
      </w:r>
      <w:r w:rsidDel="00000000" w:rsidR="00000000" w:rsidRPr="00000000">
        <w:rPr>
          <w:rFonts w:ascii="Times New Roman" w:cs="Times New Roman" w:eastAsia="Times New Roman" w:hAnsi="Times New Roman"/>
          <w:i w:val="1"/>
          <w:color w:val="222222"/>
          <w:sz w:val="24"/>
          <w:szCs w:val="24"/>
          <w:highlight w:val="white"/>
          <w:rtl w:val="0"/>
        </w:rPr>
        <w:t xml:space="preserve">Meditari Accountancy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(4), pp.556-579.</w:t>
      </w:r>
    </w:p>
    <w:p w:rsidR="00000000" w:rsidDel="00000000" w:rsidP="00000000" w:rsidRDefault="00000000" w:rsidRPr="00000000" w14:paraId="00000063">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Gilmore, B., Ndejjo, R., Tchetchia, A., De Claro, V., Mago, E., Lopes, C. and Bhattacharyya, S., 2020. Community engagement for COVID-19 prevention and control: a rapid evidence synthesis. </w:t>
      </w:r>
      <w:r w:rsidDel="00000000" w:rsidR="00000000" w:rsidRPr="00000000">
        <w:rPr>
          <w:rFonts w:ascii="Times New Roman" w:cs="Times New Roman" w:eastAsia="Times New Roman" w:hAnsi="Times New Roman"/>
          <w:i w:val="1"/>
          <w:color w:val="222222"/>
          <w:sz w:val="24"/>
          <w:szCs w:val="24"/>
          <w:highlight w:val="white"/>
          <w:rtl w:val="0"/>
        </w:rPr>
        <w:t xml:space="preserve">BMJ global health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(10), p.e003188.</w:t>
      </w:r>
    </w:p>
    <w:p w:rsidR="00000000" w:rsidDel="00000000" w:rsidP="00000000" w:rsidRDefault="00000000" w:rsidRPr="00000000" w14:paraId="00000064">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Harrison, J.D., Auerbach, A.D., Anderson, W., Fagan, M., Carnie, M., Hanson, C., Banta, J., Symczak, G., Robinson, E., Schnipper, J. and Wong, C., 2019. Patient stakeholder engagement in research: a narrative review to describe foundational principles and best practice activities. </w:t>
      </w:r>
      <w:r w:rsidDel="00000000" w:rsidR="00000000" w:rsidRPr="00000000">
        <w:rPr>
          <w:rFonts w:ascii="Times New Roman" w:cs="Times New Roman" w:eastAsia="Times New Roman" w:hAnsi="Times New Roman"/>
          <w:i w:val="1"/>
          <w:color w:val="222222"/>
          <w:sz w:val="24"/>
          <w:szCs w:val="24"/>
          <w:highlight w:val="white"/>
          <w:rtl w:val="0"/>
        </w:rPr>
        <w:t xml:space="preserve">Health Expectations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22</w:t>
      </w:r>
      <w:r w:rsidDel="00000000" w:rsidR="00000000" w:rsidRPr="00000000">
        <w:rPr>
          <w:rFonts w:ascii="Times New Roman" w:cs="Times New Roman" w:eastAsia="Times New Roman" w:hAnsi="Times New Roman"/>
          <w:color w:val="222222"/>
          <w:sz w:val="24"/>
          <w:szCs w:val="24"/>
          <w:highlight w:val="white"/>
          <w:rtl w:val="0"/>
        </w:rPr>
        <w:t xml:space="preserve">(3), pp.307-316.</w:t>
      </w:r>
    </w:p>
    <w:p w:rsidR="00000000" w:rsidDel="00000000" w:rsidP="00000000" w:rsidRDefault="00000000" w:rsidRPr="00000000" w14:paraId="00000065">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Khan, A., Waris, M., Panigrahi, S., Sajid, M.R. and Rana, F., 2021. Improving the performance of public sector infrastructure projects: Role of project governance and stakeholder management.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Management in Engineering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37</w:t>
      </w:r>
      <w:r w:rsidDel="00000000" w:rsidR="00000000" w:rsidRPr="00000000">
        <w:rPr>
          <w:rFonts w:ascii="Times New Roman" w:cs="Times New Roman" w:eastAsia="Times New Roman" w:hAnsi="Times New Roman"/>
          <w:color w:val="222222"/>
          <w:sz w:val="24"/>
          <w:szCs w:val="24"/>
          <w:highlight w:val="white"/>
          <w:rtl w:val="0"/>
        </w:rPr>
        <w:t xml:space="preserve">(2), p.04020112</w:t>
      </w:r>
    </w:p>
    <w:p w:rsidR="00000000" w:rsidDel="00000000" w:rsidP="00000000" w:rsidRDefault="00000000" w:rsidRPr="00000000" w14:paraId="00000066">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Leonidou, E., Christofi, M., Vrontis, D. and Thrassou, A., 2020. An integrative framework of stakeholder engagement for innovation management and entrepreneurship development.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119</w:t>
      </w:r>
      <w:r w:rsidDel="00000000" w:rsidR="00000000" w:rsidRPr="00000000">
        <w:rPr>
          <w:rFonts w:ascii="Times New Roman" w:cs="Times New Roman" w:eastAsia="Times New Roman" w:hAnsi="Times New Roman"/>
          <w:color w:val="222222"/>
          <w:sz w:val="24"/>
          <w:szCs w:val="24"/>
          <w:highlight w:val="white"/>
          <w:rtl w:val="0"/>
        </w:rPr>
        <w:t xml:space="preserve">, pp.245-258.</w:t>
      </w:r>
    </w:p>
    <w:p w:rsidR="00000000" w:rsidDel="00000000" w:rsidP="00000000" w:rsidRDefault="00000000" w:rsidRPr="00000000" w14:paraId="00000067">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Nederhand, J. and Klijn, E.H., 2019. Stakeholder involvement in public–private partnerships: Its influence on the innovative character of projects and on project performance. </w:t>
      </w:r>
      <w:r w:rsidDel="00000000" w:rsidR="00000000" w:rsidRPr="00000000">
        <w:rPr>
          <w:rFonts w:ascii="Times New Roman" w:cs="Times New Roman" w:eastAsia="Times New Roman" w:hAnsi="Times New Roman"/>
          <w:i w:val="1"/>
          <w:color w:val="222222"/>
          <w:sz w:val="24"/>
          <w:szCs w:val="24"/>
          <w:highlight w:val="white"/>
          <w:rtl w:val="0"/>
        </w:rPr>
        <w:t xml:space="preserve">Administration &amp; Society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51</w:t>
      </w:r>
      <w:r w:rsidDel="00000000" w:rsidR="00000000" w:rsidRPr="00000000">
        <w:rPr>
          <w:rFonts w:ascii="Times New Roman" w:cs="Times New Roman" w:eastAsia="Times New Roman" w:hAnsi="Times New Roman"/>
          <w:color w:val="222222"/>
          <w:sz w:val="24"/>
          <w:szCs w:val="24"/>
          <w:highlight w:val="white"/>
          <w:rtl w:val="0"/>
        </w:rPr>
        <w:t xml:space="preserve">(8), pp.1200-1226.</w:t>
      </w:r>
    </w:p>
    <w:p w:rsidR="00000000" w:rsidDel="00000000" w:rsidP="00000000" w:rsidRDefault="00000000" w:rsidRPr="00000000" w14:paraId="00000068">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Sakawa, H. and Watanabel, N., 2020. Institutional ownership and firm performance under stakeholder-oriented corporate governance.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(3), p.1021.</w:t>
      </w:r>
    </w:p>
    <w:p w:rsidR="00000000" w:rsidDel="00000000" w:rsidP="00000000" w:rsidRDefault="00000000" w:rsidRPr="00000000" w14:paraId="00000069">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Viglia, G., Pera, R. and Bigné, E., 2018. The determinants of stakeholder engagement in digital platforms. </w:t>
      </w:r>
      <w:r w:rsidDel="00000000" w:rsidR="00000000" w:rsidRPr="00000000">
        <w:rPr>
          <w:rFonts w:ascii="Times New Roman" w:cs="Times New Roman" w:eastAsia="Times New Roman" w:hAnsi="Times New Roman"/>
          <w:i w:val="1"/>
          <w:color w:val="222222"/>
          <w:sz w:val="24"/>
          <w:szCs w:val="24"/>
          <w:highlight w:val="white"/>
          <w:rtl w:val="0"/>
        </w:rPr>
        <w:t xml:space="preserve">Journal of Business Research</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89</w:t>
      </w:r>
      <w:r w:rsidDel="00000000" w:rsidR="00000000" w:rsidRPr="00000000">
        <w:rPr>
          <w:rFonts w:ascii="Times New Roman" w:cs="Times New Roman" w:eastAsia="Times New Roman" w:hAnsi="Times New Roman"/>
          <w:color w:val="222222"/>
          <w:sz w:val="24"/>
          <w:szCs w:val="24"/>
          <w:highlight w:val="white"/>
          <w:rtl w:val="0"/>
        </w:rPr>
        <w:t xml:space="preserve">, pp.404-410.</w:t>
      </w:r>
    </w:p>
    <w:p w:rsidR="00000000" w:rsidDel="00000000" w:rsidP="00000000" w:rsidRDefault="00000000" w:rsidRPr="00000000" w14:paraId="0000006A">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Wijethilake, C. and Lama, T., 2019. Sustainability core values and sustainability risk management: Moderating effects of top management commitment and stakeholder pressure. </w:t>
      </w:r>
      <w:r w:rsidDel="00000000" w:rsidR="00000000" w:rsidRPr="00000000">
        <w:rPr>
          <w:rFonts w:ascii="Times New Roman" w:cs="Times New Roman" w:eastAsia="Times New Roman" w:hAnsi="Times New Roman"/>
          <w:i w:val="1"/>
          <w:color w:val="222222"/>
          <w:sz w:val="24"/>
          <w:szCs w:val="24"/>
          <w:highlight w:val="white"/>
          <w:rtl w:val="0"/>
        </w:rPr>
        <w:t xml:space="preserve">Business Strategy and the Environment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28</w:t>
      </w:r>
      <w:r w:rsidDel="00000000" w:rsidR="00000000" w:rsidRPr="00000000">
        <w:rPr>
          <w:rFonts w:ascii="Times New Roman" w:cs="Times New Roman" w:eastAsia="Times New Roman" w:hAnsi="Times New Roman"/>
          <w:color w:val="222222"/>
          <w:sz w:val="24"/>
          <w:szCs w:val="24"/>
          <w:highlight w:val="white"/>
          <w:rtl w:val="0"/>
        </w:rPr>
        <w:t xml:space="preserve">(1), pp.143-154.</w:t>
      </w:r>
    </w:p>
    <w:p w:rsidR="00000000" w:rsidDel="00000000" w:rsidP="00000000" w:rsidRDefault="00000000" w:rsidRPr="00000000" w14:paraId="0000006B">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Xia, N., Zou, P.X., Griffin, M.A., Wang, X. and Zhong, R., 2018. Towards integrating construction risk management and stakeholder management: A systematic literature review and future research agendas.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Project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36</w:t>
      </w:r>
      <w:r w:rsidDel="00000000" w:rsidR="00000000" w:rsidRPr="00000000">
        <w:rPr>
          <w:rFonts w:ascii="Times New Roman" w:cs="Times New Roman" w:eastAsia="Times New Roman" w:hAnsi="Times New Roman"/>
          <w:color w:val="222222"/>
          <w:sz w:val="24"/>
          <w:szCs w:val="24"/>
          <w:highlight w:val="white"/>
          <w:rtl w:val="0"/>
        </w:rPr>
        <w:t xml:space="preserve">(5), pp.701-715.</w:t>
      </w:r>
    </w:p>
    <w:p w:rsidR="00000000" w:rsidDel="00000000" w:rsidP="00000000" w:rsidRDefault="00000000" w:rsidRPr="00000000" w14:paraId="0000006C">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Yoon, B. and Chung, Y., 2018. The effects of corporate social responsibility on firm performance: A stakeholder approach. </w:t>
      </w:r>
      <w:r w:rsidDel="00000000" w:rsidR="00000000" w:rsidRPr="00000000">
        <w:rPr>
          <w:rFonts w:ascii="Times New Roman" w:cs="Times New Roman" w:eastAsia="Times New Roman" w:hAnsi="Times New Roman"/>
          <w:i w:val="1"/>
          <w:color w:val="222222"/>
          <w:sz w:val="24"/>
          <w:szCs w:val="24"/>
          <w:highlight w:val="white"/>
          <w:rtl w:val="0"/>
        </w:rPr>
        <w:t xml:space="preserve">Journal of hospitality and tourism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37</w:t>
      </w:r>
      <w:r w:rsidDel="00000000" w:rsidR="00000000" w:rsidRPr="00000000">
        <w:rPr>
          <w:rFonts w:ascii="Times New Roman" w:cs="Times New Roman" w:eastAsia="Times New Roman" w:hAnsi="Times New Roman"/>
          <w:color w:val="222222"/>
          <w:sz w:val="24"/>
          <w:szCs w:val="24"/>
          <w:highlight w:val="white"/>
          <w:rtl w:val="0"/>
        </w:rPr>
        <w:t xml:space="preserve">, pp.89-96.</w:t>
      </w:r>
    </w:p>
    <w:p w:rsidR="00000000" w:rsidDel="00000000" w:rsidP="00000000" w:rsidRDefault="00000000" w:rsidRPr="00000000" w14:paraId="0000006D">
      <w:pPr>
        <w:spacing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Zhang, F. and Zhu, L., 2019. Enhancing corporate sustainable development: Stakeholder pressures, organizational learning, and green innovation. </w:t>
      </w:r>
      <w:r w:rsidDel="00000000" w:rsidR="00000000" w:rsidRPr="00000000">
        <w:rPr>
          <w:rFonts w:ascii="Times New Roman" w:cs="Times New Roman" w:eastAsia="Times New Roman" w:hAnsi="Times New Roman"/>
          <w:i w:val="1"/>
          <w:color w:val="222222"/>
          <w:sz w:val="24"/>
          <w:szCs w:val="24"/>
          <w:highlight w:val="white"/>
          <w:rtl w:val="0"/>
        </w:rPr>
        <w:t xml:space="preserve">Business Strategy and the Environment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28</w:t>
      </w:r>
      <w:r w:rsidDel="00000000" w:rsidR="00000000" w:rsidRPr="00000000">
        <w:rPr>
          <w:rFonts w:ascii="Times New Roman" w:cs="Times New Roman" w:eastAsia="Times New Roman" w:hAnsi="Times New Roman"/>
          <w:color w:val="222222"/>
          <w:sz w:val="24"/>
          <w:szCs w:val="24"/>
          <w:highlight w:val="white"/>
          <w:rtl w:val="0"/>
        </w:rPr>
        <w:t xml:space="preserve">(6), pp.1012-1026.</w:t>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color w:val="000000"/>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rsid w:val="00400FA4"/>
    <w:pPr>
      <w:keepNext w:val="1"/>
      <w:keepLines w:val="1"/>
      <w:spacing w:after="120" w:before="400" w:line="360" w:lineRule="auto"/>
      <w:jc w:val="both"/>
      <w:outlineLvl w:val="0"/>
    </w:pPr>
    <w:rPr>
      <w:rFonts w:ascii="Times New Roman" w:hAnsi="Times New Roman"/>
      <w:b w:val="1"/>
      <w:color w:val="000000" w:themeColor="text1"/>
      <w:sz w:val="28"/>
      <w:szCs w:val="40"/>
    </w:rPr>
  </w:style>
  <w:style w:type="paragraph" w:styleId="Heading2">
    <w:name w:val="heading 2"/>
    <w:basedOn w:val="Normal"/>
    <w:next w:val="Normal"/>
    <w:rsid w:val="00400FA4"/>
    <w:pPr>
      <w:keepNext w:val="1"/>
      <w:keepLines w:val="1"/>
      <w:spacing w:after="120" w:before="360" w:line="360" w:lineRule="auto"/>
      <w:jc w:val="both"/>
      <w:outlineLvl w:val="1"/>
    </w:pPr>
    <w:rPr>
      <w:rFonts w:ascii="Times New Roman" w:hAnsi="Times New Roman"/>
      <w:b w:val="1"/>
      <w:color w:val="000000" w:themeColor="text1"/>
      <w:sz w:val="24"/>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paragraph" w:styleId="TOCHeading">
    <w:name w:val="TOC Heading"/>
    <w:basedOn w:val="Heading1"/>
    <w:next w:val="Normal"/>
    <w:uiPriority w:val="39"/>
    <w:unhideWhenUsed w:val="1"/>
    <w:qFormat w:val="1"/>
    <w:rsid w:val="00400FA4"/>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lang w:val="en-US"/>
    </w:rPr>
  </w:style>
  <w:style w:type="paragraph" w:styleId="TOC1">
    <w:name w:val="toc 1"/>
    <w:basedOn w:val="Normal"/>
    <w:next w:val="Normal"/>
    <w:autoRedefine w:val="1"/>
    <w:uiPriority w:val="39"/>
    <w:unhideWhenUsed w:val="1"/>
    <w:rsid w:val="00400FA4"/>
    <w:pPr>
      <w:spacing w:after="100"/>
    </w:pPr>
  </w:style>
  <w:style w:type="paragraph" w:styleId="TOC2">
    <w:name w:val="toc 2"/>
    <w:basedOn w:val="Normal"/>
    <w:next w:val="Normal"/>
    <w:autoRedefine w:val="1"/>
    <w:uiPriority w:val="39"/>
    <w:unhideWhenUsed w:val="1"/>
    <w:rsid w:val="00400FA4"/>
    <w:pPr>
      <w:spacing w:after="100"/>
      <w:ind w:left="220"/>
    </w:pPr>
  </w:style>
  <w:style w:type="character" w:styleId="Hyperlink">
    <w:name w:val="Hyperlink"/>
    <w:basedOn w:val="DefaultParagraphFont"/>
    <w:uiPriority w:val="99"/>
    <w:unhideWhenUsed w:val="1"/>
    <w:rsid w:val="00400FA4"/>
    <w:rPr>
      <w:color w:val="0000ff" w:themeColor="hyperlink"/>
      <w:u w:val="single"/>
    </w:rPr>
  </w:style>
  <w:style w:type="paragraph" w:styleId="Header">
    <w:name w:val="header"/>
    <w:basedOn w:val="Normal"/>
    <w:link w:val="HeaderChar"/>
    <w:uiPriority w:val="99"/>
    <w:unhideWhenUsed w:val="1"/>
    <w:rsid w:val="00400FA4"/>
    <w:pPr>
      <w:tabs>
        <w:tab w:val="center" w:pos="4513"/>
        <w:tab w:val="right" w:pos="9026"/>
      </w:tabs>
      <w:spacing w:line="240" w:lineRule="auto"/>
    </w:pPr>
  </w:style>
  <w:style w:type="character" w:styleId="HeaderChar" w:customStyle="1">
    <w:name w:val="Header Char"/>
    <w:basedOn w:val="DefaultParagraphFont"/>
    <w:link w:val="Header"/>
    <w:uiPriority w:val="99"/>
    <w:rsid w:val="00400FA4"/>
  </w:style>
  <w:style w:type="paragraph" w:styleId="Footer">
    <w:name w:val="footer"/>
    <w:basedOn w:val="Normal"/>
    <w:link w:val="FooterChar"/>
    <w:uiPriority w:val="99"/>
    <w:unhideWhenUsed w:val="1"/>
    <w:rsid w:val="00400FA4"/>
    <w:pPr>
      <w:tabs>
        <w:tab w:val="center" w:pos="4513"/>
        <w:tab w:val="right" w:pos="9026"/>
      </w:tabs>
      <w:spacing w:line="240" w:lineRule="auto"/>
    </w:pPr>
  </w:style>
  <w:style w:type="character" w:styleId="FooterChar" w:customStyle="1">
    <w:name w:val="Footer Char"/>
    <w:basedOn w:val="DefaultParagraphFont"/>
    <w:link w:val="Footer"/>
    <w:uiPriority w:val="99"/>
    <w:rsid w:val="00400FA4"/>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WTeLunm/e7leysT9bRU6GOu0tPw==">AMUW2mXFXuqc9CM5X7LrcrXOcqNeR/6iq6VLZmPclfA7TJNUg2whfHpur4Arg7joNXGf0KRm1OcHgwW1MQEbnERrcosl2w0HHKu5Vg9uQLgJrnIkSa30Be1XaBMkUZXomgdr2FerqVTF0BPorM6jL+qV0GA6oMQ5OIXidCVuFi9vc5FofRNK6W0f1vKeKMk9o8prMHTx4IX8cAizLLx8NSYtud/silubjs86wqR/URLGKbfbh8D8Ar4=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2022-08-31T09:15:00Z</dcterms:created>
</cp:coreProperties>
</file>