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7E31" w:rsidRDefault="00057E31" w:rsidP="00051C4C">
      <w:pPr>
        <w:spacing w:line="360" w:lineRule="auto"/>
        <w:jc w:val="center"/>
        <w:rPr>
          <w:rFonts w:ascii="Arial" w:hAnsi="Arial" w:cs="Arial"/>
          <w:sz w:val="24"/>
          <w:szCs w:val="24"/>
          <w:u w:val="single"/>
        </w:rPr>
      </w:pPr>
      <w:bookmarkStart w:id="0" w:name="_GoBack"/>
      <w:r>
        <w:rPr>
          <w:rFonts w:ascii="Arial" w:hAnsi="Arial" w:cs="Arial"/>
          <w:sz w:val="24"/>
          <w:szCs w:val="24"/>
          <w:u w:val="single"/>
        </w:rPr>
        <w:t>What does ‘best practice’ look like when transitioning children with Additional Learning Needs (ALN) or suspected ALN when transitioning from home to School? The Importance of early intervention and supporting children with ALN or suspected ALN?</w:t>
      </w:r>
    </w:p>
    <w:bookmarkEnd w:id="0"/>
    <w:p w:rsidR="00051C4C" w:rsidRDefault="00051C4C" w:rsidP="00051C4C">
      <w:pPr>
        <w:spacing w:line="360" w:lineRule="auto"/>
        <w:jc w:val="center"/>
        <w:rPr>
          <w:rFonts w:ascii="Arial" w:hAnsi="Arial" w:cs="Arial"/>
          <w:sz w:val="24"/>
          <w:szCs w:val="24"/>
          <w:u w:val="single"/>
        </w:rPr>
      </w:pPr>
      <w:r>
        <w:rPr>
          <w:rFonts w:ascii="Arial" w:hAnsi="Arial" w:cs="Arial"/>
          <w:sz w:val="24"/>
          <w:szCs w:val="24"/>
          <w:u w:val="single"/>
        </w:rPr>
        <w:t>Abstract</w:t>
      </w:r>
    </w:p>
    <w:p w:rsidR="00A92367" w:rsidRDefault="00051C4C" w:rsidP="00A92367">
      <w:pPr>
        <w:spacing w:line="360" w:lineRule="auto"/>
        <w:ind w:firstLine="720"/>
        <w:jc w:val="both"/>
        <w:rPr>
          <w:rFonts w:ascii="Arial" w:hAnsi="Arial" w:cs="Arial"/>
          <w:sz w:val="24"/>
          <w:szCs w:val="24"/>
        </w:rPr>
      </w:pPr>
      <w:r>
        <w:rPr>
          <w:rFonts w:ascii="Arial" w:hAnsi="Arial" w:cs="Arial"/>
          <w:sz w:val="24"/>
          <w:szCs w:val="24"/>
        </w:rPr>
        <w:tab/>
      </w:r>
      <w:r w:rsidR="00A92367">
        <w:rPr>
          <w:rFonts w:ascii="Arial" w:hAnsi="Arial" w:cs="Arial"/>
          <w:sz w:val="24"/>
          <w:szCs w:val="24"/>
        </w:rPr>
        <w:t>This research paper will be looking at what ‘best practices’ approaches might look like when supporting children with Additional Learning Needs (ALN) who are transitioning from home to the Flying Start Setting. The paper will also look at why it is important to have early interventions and consistent support for children with or possible Additional Learning Needs in place when transitioning in to the setting from home. This will provide individuals with an in-depth and personal insight to how to support children with Additional Learning Needs during the transition and why this support and early intervention is important in meeting their needs and rights to accessing play and education settings.</w:t>
      </w:r>
    </w:p>
    <w:p w:rsidR="00A92367" w:rsidRDefault="00A92367" w:rsidP="00A92367">
      <w:pPr>
        <w:spacing w:line="360" w:lineRule="auto"/>
        <w:ind w:firstLine="720"/>
        <w:jc w:val="both"/>
        <w:rPr>
          <w:rFonts w:ascii="Arial" w:hAnsi="Arial" w:cs="Arial"/>
          <w:sz w:val="24"/>
          <w:szCs w:val="24"/>
        </w:rPr>
      </w:pPr>
      <w:r>
        <w:rPr>
          <w:rFonts w:ascii="Arial" w:hAnsi="Arial" w:cs="Arial"/>
          <w:sz w:val="24"/>
          <w:szCs w:val="24"/>
        </w:rPr>
        <w:t>The paper will be looking at in-depth experiences on what best practice could look like with flying start settings when supporting children with additional learning needs or suspected additional learning needs. The research paper is designed to provide individuals with in-depth and personal perspectives on how to support children with Additional Learning Needs when transitioning from home to flying start setting and what ‘best practice’ possibly could look like.</w:t>
      </w:r>
    </w:p>
    <w:p w:rsidR="00A92367" w:rsidRDefault="00A92367" w:rsidP="00A92367">
      <w:pPr>
        <w:spacing w:line="360" w:lineRule="auto"/>
        <w:ind w:firstLine="720"/>
        <w:jc w:val="both"/>
        <w:rPr>
          <w:rFonts w:ascii="Arial" w:hAnsi="Arial" w:cs="Arial"/>
          <w:sz w:val="24"/>
          <w:szCs w:val="24"/>
        </w:rPr>
      </w:pPr>
      <w:r>
        <w:rPr>
          <w:rFonts w:ascii="Arial" w:hAnsi="Arial" w:cs="Arial"/>
          <w:sz w:val="24"/>
          <w:szCs w:val="24"/>
        </w:rPr>
        <w:t>The research paper will be using a small sample of new parents and existing practioners using a mixed method approach of questionnaires and semi structured interviews. New parents and practitioners from four flying start settings across Cardiff will be asked to fill in questionnaires about the research subject and approximately ten parents and five to six practioners will be interviewed for a more in-depth perspective.</w:t>
      </w:r>
    </w:p>
    <w:p w:rsidR="00A92367" w:rsidRDefault="00A92367" w:rsidP="00A92367">
      <w:pPr>
        <w:spacing w:line="360" w:lineRule="auto"/>
        <w:ind w:firstLine="720"/>
        <w:jc w:val="both"/>
        <w:rPr>
          <w:rFonts w:ascii="Arial" w:hAnsi="Arial" w:cs="Arial"/>
          <w:sz w:val="24"/>
          <w:szCs w:val="24"/>
        </w:rPr>
      </w:pPr>
      <w:r>
        <w:rPr>
          <w:rFonts w:ascii="Arial" w:hAnsi="Arial" w:cs="Arial"/>
          <w:sz w:val="24"/>
          <w:szCs w:val="24"/>
        </w:rPr>
        <w:t>The results will provide an in-depth knowledge and personal perspectives on what individuals might consider as ‘best practice’ approach within the setting and why these support approaches and interventions are important to supporting children with Additional Learning Needs from home to setting.</w:t>
      </w:r>
    </w:p>
    <w:p w:rsidR="00A92367" w:rsidRDefault="00A92367" w:rsidP="00A92367">
      <w:pPr>
        <w:spacing w:line="360" w:lineRule="auto"/>
        <w:ind w:firstLine="720"/>
        <w:jc w:val="both"/>
        <w:rPr>
          <w:rFonts w:ascii="Arial" w:hAnsi="Arial" w:cs="Arial"/>
          <w:sz w:val="24"/>
          <w:szCs w:val="24"/>
        </w:rPr>
      </w:pPr>
      <w:r>
        <w:rPr>
          <w:rFonts w:ascii="Arial" w:hAnsi="Arial" w:cs="Arial"/>
          <w:sz w:val="24"/>
          <w:szCs w:val="24"/>
        </w:rPr>
        <w:t xml:space="preserve">This research paper will potential provide additional information to what is already known about transitions from home to setting. however, the focus will be on how to support children with Additional Learning Needs during these transitional times. This paper will provide individuals with opportunities to look at how to adapt transitional support for children with Additional Needs Learning needs. </w:t>
      </w:r>
      <w:r w:rsidRPr="00623F22">
        <w:rPr>
          <w:rFonts w:ascii="Arial" w:hAnsi="Arial" w:cs="Arial"/>
          <w:sz w:val="24"/>
          <w:szCs w:val="24"/>
        </w:rPr>
        <w:t xml:space="preserve">Pestalozzi </w:t>
      </w:r>
      <w:r>
        <w:rPr>
          <w:rFonts w:ascii="Arial" w:hAnsi="Arial" w:cs="Arial"/>
          <w:sz w:val="24"/>
          <w:szCs w:val="24"/>
        </w:rPr>
        <w:t xml:space="preserve">(1801) </w:t>
      </w:r>
      <w:r w:rsidRPr="00623F22">
        <w:rPr>
          <w:rFonts w:ascii="Arial" w:hAnsi="Arial" w:cs="Arial"/>
          <w:sz w:val="24"/>
          <w:szCs w:val="24"/>
        </w:rPr>
        <w:t xml:space="preserve">stated that </w:t>
      </w:r>
      <w:r>
        <w:rPr>
          <w:rFonts w:ascii="Arial" w:hAnsi="Arial" w:cs="Arial"/>
          <w:sz w:val="24"/>
          <w:szCs w:val="24"/>
        </w:rPr>
        <w:t>by providing children with p</w:t>
      </w:r>
      <w:r w:rsidRPr="00623F22">
        <w:rPr>
          <w:rFonts w:ascii="Arial" w:hAnsi="Arial" w:cs="Arial"/>
          <w:sz w:val="24"/>
          <w:szCs w:val="24"/>
        </w:rPr>
        <w:t>rogress</w:t>
      </w:r>
      <w:r>
        <w:rPr>
          <w:rFonts w:ascii="Arial" w:hAnsi="Arial" w:cs="Arial"/>
          <w:sz w:val="24"/>
          <w:szCs w:val="24"/>
        </w:rPr>
        <w:t>ion from a</w:t>
      </w:r>
      <w:r w:rsidRPr="00623F22">
        <w:rPr>
          <w:rFonts w:ascii="Arial" w:hAnsi="Arial" w:cs="Arial"/>
          <w:sz w:val="24"/>
          <w:szCs w:val="24"/>
        </w:rPr>
        <w:t xml:space="preserve"> familiar</w:t>
      </w:r>
      <w:r>
        <w:rPr>
          <w:rFonts w:ascii="Arial" w:hAnsi="Arial" w:cs="Arial"/>
          <w:sz w:val="24"/>
          <w:szCs w:val="24"/>
        </w:rPr>
        <w:t xml:space="preserve"> setting to a</w:t>
      </w:r>
      <w:r w:rsidRPr="00623F22">
        <w:rPr>
          <w:rFonts w:ascii="Arial" w:hAnsi="Arial" w:cs="Arial"/>
          <w:sz w:val="24"/>
          <w:szCs w:val="24"/>
        </w:rPr>
        <w:t xml:space="preserve"> new</w:t>
      </w:r>
      <w:r>
        <w:rPr>
          <w:rFonts w:ascii="Arial" w:hAnsi="Arial" w:cs="Arial"/>
          <w:sz w:val="24"/>
          <w:szCs w:val="24"/>
        </w:rPr>
        <w:t xml:space="preserve"> setting </w:t>
      </w:r>
      <w:r w:rsidRPr="00623F22">
        <w:rPr>
          <w:rFonts w:ascii="Arial" w:hAnsi="Arial" w:cs="Arial"/>
          <w:sz w:val="24"/>
          <w:szCs w:val="24"/>
        </w:rPr>
        <w:t xml:space="preserve">should be </w:t>
      </w:r>
      <w:r>
        <w:rPr>
          <w:rFonts w:ascii="Arial" w:hAnsi="Arial" w:cs="Arial"/>
          <w:sz w:val="24"/>
          <w:szCs w:val="24"/>
        </w:rPr>
        <w:t>done with</w:t>
      </w:r>
      <w:r w:rsidRPr="00623F22">
        <w:rPr>
          <w:rFonts w:ascii="Arial" w:hAnsi="Arial" w:cs="Arial"/>
          <w:sz w:val="24"/>
          <w:szCs w:val="24"/>
        </w:rPr>
        <w:t xml:space="preserve">in a </w:t>
      </w:r>
      <w:r>
        <w:rPr>
          <w:rFonts w:ascii="Arial" w:hAnsi="Arial" w:cs="Arial"/>
          <w:sz w:val="24"/>
          <w:szCs w:val="24"/>
        </w:rPr>
        <w:t>safe and caring environment. He also mentions</w:t>
      </w:r>
      <w:r w:rsidRPr="00623F22">
        <w:rPr>
          <w:rFonts w:ascii="Arial" w:hAnsi="Arial" w:cs="Arial"/>
          <w:sz w:val="24"/>
          <w:szCs w:val="24"/>
        </w:rPr>
        <w:t xml:space="preserve"> that</w:t>
      </w:r>
      <w:r>
        <w:rPr>
          <w:rFonts w:ascii="Arial" w:hAnsi="Arial" w:cs="Arial"/>
          <w:sz w:val="24"/>
          <w:szCs w:val="24"/>
        </w:rPr>
        <w:t xml:space="preserve"> having a </w:t>
      </w:r>
      <w:r>
        <w:rPr>
          <w:rFonts w:ascii="Arial" w:hAnsi="Arial" w:cs="Arial"/>
          <w:sz w:val="24"/>
          <w:szCs w:val="24"/>
        </w:rPr>
        <w:lastRenderedPageBreak/>
        <w:t xml:space="preserve">secure and stable home </w:t>
      </w:r>
      <w:r w:rsidRPr="00623F22">
        <w:rPr>
          <w:rFonts w:ascii="Arial" w:hAnsi="Arial" w:cs="Arial"/>
          <w:sz w:val="24"/>
          <w:szCs w:val="24"/>
        </w:rPr>
        <w:t>helps to give</w:t>
      </w:r>
      <w:r>
        <w:rPr>
          <w:rFonts w:ascii="Arial" w:hAnsi="Arial" w:cs="Arial"/>
          <w:sz w:val="24"/>
          <w:szCs w:val="24"/>
        </w:rPr>
        <w:t xml:space="preserve"> them</w:t>
      </w:r>
      <w:r w:rsidRPr="00623F22">
        <w:rPr>
          <w:rFonts w:ascii="Arial" w:hAnsi="Arial" w:cs="Arial"/>
          <w:sz w:val="24"/>
          <w:szCs w:val="24"/>
        </w:rPr>
        <w:t xml:space="preserve"> the origin of their reality and </w:t>
      </w:r>
      <w:r>
        <w:rPr>
          <w:rFonts w:ascii="Arial" w:hAnsi="Arial" w:cs="Arial"/>
          <w:sz w:val="24"/>
          <w:szCs w:val="24"/>
        </w:rPr>
        <w:t xml:space="preserve">will be the foundation of their </w:t>
      </w:r>
      <w:r w:rsidRPr="00623F22">
        <w:rPr>
          <w:rFonts w:ascii="Arial" w:hAnsi="Arial" w:cs="Arial"/>
          <w:sz w:val="24"/>
          <w:szCs w:val="24"/>
        </w:rPr>
        <w:t>learning and that providing children with social interaction, love and work can form the basis of children’s development (Pound, L. 2005).</w:t>
      </w:r>
      <w:r w:rsidRPr="008B53EE">
        <w:rPr>
          <w:sz w:val="24"/>
          <w:szCs w:val="24"/>
        </w:rPr>
        <w:t xml:space="preserve"> </w:t>
      </w:r>
      <w:r>
        <w:rPr>
          <w:rFonts w:ascii="Arial" w:hAnsi="Arial" w:cs="Arial"/>
          <w:sz w:val="24"/>
          <w:szCs w:val="24"/>
        </w:rPr>
        <w:t>On a similar stance</w:t>
      </w:r>
      <w:r w:rsidRPr="008B53EE">
        <w:rPr>
          <w:rFonts w:ascii="Arial" w:hAnsi="Arial" w:cs="Arial"/>
          <w:sz w:val="24"/>
          <w:szCs w:val="24"/>
        </w:rPr>
        <w:t>, Maslow (1943) developed a hie</w:t>
      </w:r>
      <w:r>
        <w:rPr>
          <w:rFonts w:ascii="Arial" w:hAnsi="Arial" w:cs="Arial"/>
          <w:sz w:val="24"/>
          <w:szCs w:val="24"/>
        </w:rPr>
        <w:t xml:space="preserve">rarchy of needs, with the </w:t>
      </w:r>
      <w:r w:rsidRPr="008B53EE">
        <w:rPr>
          <w:rFonts w:ascii="Arial" w:hAnsi="Arial" w:cs="Arial"/>
          <w:sz w:val="24"/>
          <w:szCs w:val="24"/>
        </w:rPr>
        <w:t xml:space="preserve">first stage of </w:t>
      </w:r>
      <w:r>
        <w:rPr>
          <w:rFonts w:ascii="Arial" w:hAnsi="Arial" w:cs="Arial"/>
          <w:sz w:val="24"/>
          <w:szCs w:val="24"/>
        </w:rPr>
        <w:t xml:space="preserve">being </w:t>
      </w:r>
      <w:r w:rsidRPr="008B53EE">
        <w:rPr>
          <w:rFonts w:ascii="Arial" w:hAnsi="Arial" w:cs="Arial"/>
          <w:sz w:val="24"/>
          <w:szCs w:val="24"/>
        </w:rPr>
        <w:t>Physiological needs</w:t>
      </w:r>
      <w:r>
        <w:rPr>
          <w:rFonts w:ascii="Arial" w:hAnsi="Arial" w:cs="Arial"/>
          <w:sz w:val="24"/>
          <w:szCs w:val="24"/>
        </w:rPr>
        <w:t xml:space="preserve">. Put </w:t>
      </w:r>
      <w:r w:rsidRPr="008B53EE">
        <w:rPr>
          <w:rFonts w:ascii="Arial" w:hAnsi="Arial" w:cs="Arial"/>
          <w:sz w:val="24"/>
          <w:szCs w:val="24"/>
        </w:rPr>
        <w:t>in the simplest terms, this is the children’s basic needs and functions relating to personal survival, for example eating, drinking, breathing, personal care, to name a few. These</w:t>
      </w:r>
      <w:r>
        <w:rPr>
          <w:rFonts w:ascii="Arial" w:hAnsi="Arial" w:cs="Arial"/>
          <w:sz w:val="24"/>
          <w:szCs w:val="24"/>
        </w:rPr>
        <w:t xml:space="preserve"> basic</w:t>
      </w:r>
      <w:r w:rsidRPr="008B53EE">
        <w:rPr>
          <w:rFonts w:ascii="Arial" w:hAnsi="Arial" w:cs="Arial"/>
          <w:sz w:val="24"/>
          <w:szCs w:val="24"/>
        </w:rPr>
        <w:t xml:space="preserve"> needs are important </w:t>
      </w:r>
      <w:r>
        <w:rPr>
          <w:rFonts w:ascii="Arial" w:hAnsi="Arial" w:cs="Arial"/>
          <w:sz w:val="24"/>
          <w:szCs w:val="24"/>
        </w:rPr>
        <w:t xml:space="preserve">to children </w:t>
      </w:r>
      <w:r w:rsidRPr="008B53EE">
        <w:rPr>
          <w:rFonts w:ascii="Arial" w:hAnsi="Arial" w:cs="Arial"/>
          <w:sz w:val="24"/>
          <w:szCs w:val="24"/>
        </w:rPr>
        <w:t>as they help form the basi</w:t>
      </w:r>
      <w:r>
        <w:rPr>
          <w:rFonts w:ascii="Arial" w:hAnsi="Arial" w:cs="Arial"/>
          <w:sz w:val="24"/>
          <w:szCs w:val="24"/>
        </w:rPr>
        <w:t xml:space="preserve">s of children’s personal needs. By </w:t>
      </w:r>
      <w:r w:rsidRPr="008B53EE">
        <w:rPr>
          <w:rFonts w:ascii="Arial" w:hAnsi="Arial" w:cs="Arial"/>
          <w:sz w:val="24"/>
          <w:szCs w:val="24"/>
        </w:rPr>
        <w:t xml:space="preserve">meeting these basic needs within Maslow’s hierarchy will enable children </w:t>
      </w:r>
      <w:r>
        <w:rPr>
          <w:rFonts w:ascii="Arial" w:hAnsi="Arial" w:cs="Arial"/>
          <w:sz w:val="24"/>
          <w:szCs w:val="24"/>
        </w:rPr>
        <w:t xml:space="preserve">with Additional Learning Needs </w:t>
      </w:r>
      <w:r w:rsidRPr="008B53EE">
        <w:rPr>
          <w:rFonts w:ascii="Arial" w:hAnsi="Arial" w:cs="Arial"/>
          <w:sz w:val="24"/>
          <w:szCs w:val="24"/>
        </w:rPr>
        <w:t>to progress to a sense of security and belonging</w:t>
      </w:r>
      <w:r>
        <w:rPr>
          <w:rFonts w:ascii="Arial" w:hAnsi="Arial" w:cs="Arial"/>
          <w:sz w:val="24"/>
          <w:szCs w:val="24"/>
        </w:rPr>
        <w:t xml:space="preserve"> </w:t>
      </w:r>
      <w:r w:rsidRPr="008B53EE">
        <w:rPr>
          <w:rFonts w:ascii="Arial" w:hAnsi="Arial" w:cs="Arial"/>
          <w:sz w:val="24"/>
          <w:szCs w:val="24"/>
        </w:rPr>
        <w:t>(Pichère, P. and Cadiat, A.-C. 2015</w:t>
      </w:r>
      <w:r>
        <w:rPr>
          <w:rFonts w:ascii="Arial" w:hAnsi="Arial" w:cs="Arial"/>
          <w:sz w:val="24"/>
          <w:szCs w:val="24"/>
        </w:rPr>
        <w:t xml:space="preserve">). </w:t>
      </w:r>
    </w:p>
    <w:p w:rsidR="00A92367" w:rsidRPr="00051C4C" w:rsidRDefault="00A92367" w:rsidP="00A92367">
      <w:pPr>
        <w:spacing w:line="360" w:lineRule="auto"/>
        <w:ind w:firstLine="720"/>
        <w:jc w:val="both"/>
        <w:rPr>
          <w:rFonts w:ascii="Arial" w:hAnsi="Arial" w:cs="Arial"/>
          <w:sz w:val="24"/>
          <w:szCs w:val="24"/>
        </w:rPr>
      </w:pPr>
      <w:r>
        <w:rPr>
          <w:rFonts w:ascii="Arial" w:hAnsi="Arial" w:cs="Arial"/>
          <w:sz w:val="24"/>
          <w:szCs w:val="24"/>
        </w:rPr>
        <w:t>With these theories in mind, along with best practice ideas and early interventions parents, practitioners and other multiagency are able to work together to support children with Additional Learning Needs within being them to have a safe and secure transition from home to setting.</w:t>
      </w:r>
    </w:p>
    <w:p w:rsidR="00631792" w:rsidRPr="00051C4C" w:rsidRDefault="00051C4C" w:rsidP="00051C4C">
      <w:pPr>
        <w:spacing w:line="360" w:lineRule="auto"/>
        <w:jc w:val="center"/>
        <w:rPr>
          <w:rFonts w:ascii="Arial" w:hAnsi="Arial" w:cs="Arial"/>
          <w:sz w:val="24"/>
          <w:szCs w:val="24"/>
          <w:u w:val="single"/>
        </w:rPr>
      </w:pPr>
      <w:r w:rsidRPr="00051C4C">
        <w:rPr>
          <w:rFonts w:ascii="Arial" w:hAnsi="Arial" w:cs="Arial"/>
          <w:sz w:val="24"/>
          <w:szCs w:val="24"/>
          <w:u w:val="single"/>
        </w:rPr>
        <w:t>Literature review</w:t>
      </w:r>
    </w:p>
    <w:p w:rsidR="00DA17F5" w:rsidRDefault="00912ACE" w:rsidP="004D6D29">
      <w:pPr>
        <w:spacing w:line="360" w:lineRule="auto"/>
        <w:ind w:firstLine="720"/>
        <w:jc w:val="both"/>
        <w:rPr>
          <w:rFonts w:ascii="Arial" w:hAnsi="Arial" w:cs="Arial"/>
          <w:sz w:val="24"/>
          <w:szCs w:val="24"/>
        </w:rPr>
      </w:pPr>
      <w:r>
        <w:rPr>
          <w:rFonts w:ascii="Arial" w:hAnsi="Arial" w:cs="Arial"/>
          <w:sz w:val="24"/>
          <w:szCs w:val="24"/>
        </w:rPr>
        <w:t>The Additional Learning Needs and Education Tribunal (Wales) Act 2018 (2023) states additional learning needs as firstly an individual who has a learning difficulty or disability that requires additional support w</w:t>
      </w:r>
      <w:r w:rsidR="00940D42">
        <w:rPr>
          <w:rFonts w:ascii="Arial" w:hAnsi="Arial" w:cs="Arial"/>
          <w:sz w:val="24"/>
          <w:szCs w:val="24"/>
        </w:rPr>
        <w:t xml:space="preserve">ithin a learning provision. Secondly a </w:t>
      </w:r>
      <w:r>
        <w:rPr>
          <w:rFonts w:ascii="Arial" w:hAnsi="Arial" w:cs="Arial"/>
          <w:sz w:val="24"/>
          <w:szCs w:val="24"/>
        </w:rPr>
        <w:t>child that i</w:t>
      </w:r>
      <w:r w:rsidR="00940D42">
        <w:rPr>
          <w:rFonts w:ascii="Arial" w:hAnsi="Arial" w:cs="Arial"/>
          <w:sz w:val="24"/>
          <w:szCs w:val="24"/>
        </w:rPr>
        <w:t xml:space="preserve">s of compulsory school age who has a greater difficulty than that of </w:t>
      </w:r>
      <w:r>
        <w:rPr>
          <w:rFonts w:ascii="Arial" w:hAnsi="Arial" w:cs="Arial"/>
          <w:sz w:val="24"/>
          <w:szCs w:val="24"/>
        </w:rPr>
        <w:t xml:space="preserve">the majority of other children or has a disability for the purpose of the Equality Act 2010, where a child is prevented from being able to use facilities for education or training </w:t>
      </w:r>
      <w:r w:rsidR="00940D42">
        <w:rPr>
          <w:rFonts w:ascii="Arial" w:hAnsi="Arial" w:cs="Arial"/>
          <w:sz w:val="24"/>
          <w:szCs w:val="24"/>
        </w:rPr>
        <w:t xml:space="preserve">compared to what </w:t>
      </w:r>
      <w:r>
        <w:rPr>
          <w:rFonts w:ascii="Arial" w:hAnsi="Arial" w:cs="Arial"/>
          <w:sz w:val="24"/>
          <w:szCs w:val="24"/>
        </w:rPr>
        <w:t xml:space="preserve">is provided for other children of the same age. </w:t>
      </w:r>
      <w:r w:rsidR="0068360F">
        <w:rPr>
          <w:rFonts w:ascii="Arial" w:hAnsi="Arial" w:cs="Arial"/>
          <w:sz w:val="24"/>
          <w:szCs w:val="24"/>
        </w:rPr>
        <w:t xml:space="preserve">Additional Learning Needs also </w:t>
      </w:r>
      <w:r w:rsidR="008914DD">
        <w:rPr>
          <w:rFonts w:ascii="Arial" w:hAnsi="Arial" w:cs="Arial"/>
          <w:sz w:val="24"/>
          <w:szCs w:val="24"/>
        </w:rPr>
        <w:t>referred</w:t>
      </w:r>
      <w:r w:rsidR="0068360F">
        <w:rPr>
          <w:rFonts w:ascii="Arial" w:hAnsi="Arial" w:cs="Arial"/>
          <w:sz w:val="24"/>
          <w:szCs w:val="24"/>
        </w:rPr>
        <w:t xml:space="preserve"> to as </w:t>
      </w:r>
      <w:r w:rsidR="00556BF1">
        <w:rPr>
          <w:rFonts w:ascii="Arial" w:hAnsi="Arial" w:cs="Arial"/>
          <w:sz w:val="24"/>
          <w:szCs w:val="24"/>
        </w:rPr>
        <w:t xml:space="preserve">Additional </w:t>
      </w:r>
      <w:r w:rsidR="0068360F">
        <w:rPr>
          <w:rFonts w:ascii="Arial" w:hAnsi="Arial" w:cs="Arial"/>
          <w:sz w:val="24"/>
          <w:szCs w:val="24"/>
        </w:rPr>
        <w:t>L</w:t>
      </w:r>
      <w:r w:rsidR="00556BF1">
        <w:rPr>
          <w:rFonts w:ascii="Arial" w:hAnsi="Arial" w:cs="Arial"/>
          <w:sz w:val="24"/>
          <w:szCs w:val="24"/>
        </w:rPr>
        <w:t xml:space="preserve">earning </w:t>
      </w:r>
      <w:r w:rsidR="0068360F">
        <w:rPr>
          <w:rFonts w:ascii="Arial" w:hAnsi="Arial" w:cs="Arial"/>
          <w:sz w:val="24"/>
          <w:szCs w:val="24"/>
        </w:rPr>
        <w:t>N</w:t>
      </w:r>
      <w:r w:rsidR="00556BF1">
        <w:rPr>
          <w:rFonts w:ascii="Arial" w:hAnsi="Arial" w:cs="Arial"/>
          <w:sz w:val="24"/>
          <w:szCs w:val="24"/>
        </w:rPr>
        <w:t>eeds</w:t>
      </w:r>
      <w:r w:rsidR="0068360F">
        <w:rPr>
          <w:rFonts w:ascii="Arial" w:hAnsi="Arial" w:cs="Arial"/>
          <w:sz w:val="24"/>
          <w:szCs w:val="24"/>
        </w:rPr>
        <w:t xml:space="preserve"> is an inclusive term that </w:t>
      </w:r>
      <w:r w:rsidR="008914DD">
        <w:rPr>
          <w:rFonts w:ascii="Arial" w:hAnsi="Arial" w:cs="Arial"/>
          <w:sz w:val="24"/>
          <w:szCs w:val="24"/>
        </w:rPr>
        <w:t>describes</w:t>
      </w:r>
      <w:r w:rsidR="0068360F">
        <w:rPr>
          <w:rFonts w:ascii="Arial" w:hAnsi="Arial" w:cs="Arial"/>
          <w:sz w:val="24"/>
          <w:szCs w:val="24"/>
        </w:rPr>
        <w:t xml:space="preserve"> children who may have learning difficulties or </w:t>
      </w:r>
      <w:r w:rsidR="008914DD">
        <w:rPr>
          <w:rFonts w:ascii="Arial" w:hAnsi="Arial" w:cs="Arial"/>
          <w:sz w:val="24"/>
          <w:szCs w:val="24"/>
        </w:rPr>
        <w:t>disabilities</w:t>
      </w:r>
      <w:r w:rsidR="0068360F">
        <w:rPr>
          <w:rFonts w:ascii="Arial" w:hAnsi="Arial" w:cs="Arial"/>
          <w:sz w:val="24"/>
          <w:szCs w:val="24"/>
        </w:rPr>
        <w:t xml:space="preserve">. Children with </w:t>
      </w:r>
      <w:r w:rsidR="00940D42">
        <w:rPr>
          <w:rFonts w:ascii="Arial" w:hAnsi="Arial" w:cs="Arial"/>
          <w:sz w:val="24"/>
          <w:szCs w:val="24"/>
        </w:rPr>
        <w:t>ALN</w:t>
      </w:r>
      <w:r w:rsidR="0068360F">
        <w:rPr>
          <w:rFonts w:ascii="Arial" w:hAnsi="Arial" w:cs="Arial"/>
          <w:sz w:val="24"/>
          <w:szCs w:val="24"/>
        </w:rPr>
        <w:t xml:space="preserve"> may possibly have greater </w:t>
      </w:r>
      <w:r w:rsidR="008914DD">
        <w:rPr>
          <w:rFonts w:ascii="Arial" w:hAnsi="Arial" w:cs="Arial"/>
          <w:sz w:val="24"/>
          <w:szCs w:val="24"/>
        </w:rPr>
        <w:t>difficultly</w:t>
      </w:r>
      <w:r w:rsidR="0068360F">
        <w:rPr>
          <w:rFonts w:ascii="Arial" w:hAnsi="Arial" w:cs="Arial"/>
          <w:sz w:val="24"/>
          <w:szCs w:val="24"/>
        </w:rPr>
        <w:t xml:space="preserve"> </w:t>
      </w:r>
      <w:r w:rsidR="008914DD">
        <w:rPr>
          <w:rFonts w:ascii="Arial" w:hAnsi="Arial" w:cs="Arial"/>
          <w:sz w:val="24"/>
          <w:szCs w:val="24"/>
        </w:rPr>
        <w:t xml:space="preserve">with their learning journeys in education when compared to their peers of the same age (Nidirect, PACEY, Snap Cymru, Aberdeen City Council, no date). </w:t>
      </w:r>
      <w:r w:rsidR="00692E2A">
        <w:rPr>
          <w:rFonts w:ascii="Arial" w:hAnsi="Arial" w:cs="Arial"/>
          <w:color w:val="000000" w:themeColor="text1"/>
          <w:sz w:val="24"/>
          <w:szCs w:val="24"/>
        </w:rPr>
        <w:t>Snap Cymru</w:t>
      </w:r>
      <w:r w:rsidR="0068360F">
        <w:rPr>
          <w:rFonts w:ascii="Arial" w:hAnsi="Arial" w:cs="Arial"/>
          <w:color w:val="000000" w:themeColor="text1"/>
          <w:sz w:val="24"/>
          <w:szCs w:val="24"/>
        </w:rPr>
        <w:t xml:space="preserve"> (no date)</w:t>
      </w:r>
      <w:r w:rsidR="00692E2A">
        <w:rPr>
          <w:rFonts w:ascii="Arial" w:hAnsi="Arial" w:cs="Arial"/>
          <w:color w:val="000000" w:themeColor="text1"/>
          <w:sz w:val="24"/>
          <w:szCs w:val="24"/>
        </w:rPr>
        <w:t xml:space="preserve"> </w:t>
      </w:r>
      <w:r w:rsidR="004D6D29">
        <w:rPr>
          <w:rFonts w:ascii="Arial" w:hAnsi="Arial" w:cs="Arial"/>
          <w:color w:val="000000" w:themeColor="text1"/>
          <w:sz w:val="24"/>
          <w:szCs w:val="24"/>
        </w:rPr>
        <w:t>also</w:t>
      </w:r>
      <w:r w:rsidR="00692E2A">
        <w:rPr>
          <w:rFonts w:ascii="Arial" w:hAnsi="Arial" w:cs="Arial"/>
          <w:color w:val="000000" w:themeColor="text1"/>
          <w:sz w:val="24"/>
          <w:szCs w:val="24"/>
        </w:rPr>
        <w:t xml:space="preserve"> </w:t>
      </w:r>
      <w:r w:rsidR="004D6D29">
        <w:rPr>
          <w:rFonts w:ascii="Arial" w:hAnsi="Arial" w:cs="Arial"/>
          <w:color w:val="000000" w:themeColor="text1"/>
          <w:sz w:val="24"/>
          <w:szCs w:val="24"/>
        </w:rPr>
        <w:t>highlights that</w:t>
      </w:r>
      <w:r w:rsidR="00692E2A">
        <w:rPr>
          <w:rFonts w:ascii="Arial" w:hAnsi="Arial" w:cs="Arial"/>
          <w:color w:val="000000" w:themeColor="text1"/>
          <w:sz w:val="24"/>
          <w:szCs w:val="24"/>
        </w:rPr>
        <w:t xml:space="preserve">, due to a </w:t>
      </w:r>
      <w:r w:rsidR="004D6D29">
        <w:rPr>
          <w:rFonts w:ascii="Arial" w:hAnsi="Arial" w:cs="Arial"/>
          <w:color w:val="000000" w:themeColor="text1"/>
          <w:sz w:val="24"/>
          <w:szCs w:val="24"/>
        </w:rPr>
        <w:t>medical</w:t>
      </w:r>
      <w:r w:rsidR="00692E2A">
        <w:rPr>
          <w:rFonts w:ascii="Arial" w:hAnsi="Arial" w:cs="Arial"/>
          <w:color w:val="000000" w:themeColor="text1"/>
          <w:sz w:val="24"/>
          <w:szCs w:val="24"/>
        </w:rPr>
        <w:t xml:space="preserve"> </w:t>
      </w:r>
      <w:r w:rsidR="004D6D29">
        <w:rPr>
          <w:rFonts w:ascii="Arial" w:hAnsi="Arial" w:cs="Arial"/>
          <w:color w:val="000000" w:themeColor="text1"/>
          <w:sz w:val="24"/>
          <w:szCs w:val="24"/>
        </w:rPr>
        <w:t>condition</w:t>
      </w:r>
      <w:r w:rsidR="00692E2A">
        <w:rPr>
          <w:rFonts w:ascii="Arial" w:hAnsi="Arial" w:cs="Arial"/>
          <w:color w:val="000000" w:themeColor="text1"/>
          <w:sz w:val="24"/>
          <w:szCs w:val="24"/>
        </w:rPr>
        <w:t xml:space="preserve"> or disability, then children may be in</w:t>
      </w:r>
      <w:r w:rsidR="00940D42">
        <w:rPr>
          <w:rFonts w:ascii="Arial" w:hAnsi="Arial" w:cs="Arial"/>
          <w:color w:val="000000" w:themeColor="text1"/>
          <w:sz w:val="24"/>
          <w:szCs w:val="24"/>
        </w:rPr>
        <w:t xml:space="preserve"> need of </w:t>
      </w:r>
      <w:r w:rsidR="00556BF1">
        <w:rPr>
          <w:rFonts w:ascii="Arial" w:hAnsi="Arial" w:cs="Arial"/>
          <w:color w:val="000000" w:themeColor="text1"/>
          <w:sz w:val="24"/>
          <w:szCs w:val="24"/>
        </w:rPr>
        <w:t xml:space="preserve">Additional </w:t>
      </w:r>
      <w:r w:rsidR="00940D42">
        <w:rPr>
          <w:rFonts w:ascii="Arial" w:hAnsi="Arial" w:cs="Arial"/>
          <w:color w:val="000000" w:themeColor="text1"/>
          <w:sz w:val="24"/>
          <w:szCs w:val="24"/>
        </w:rPr>
        <w:t>L</w:t>
      </w:r>
      <w:r w:rsidR="00556BF1">
        <w:rPr>
          <w:rFonts w:ascii="Arial" w:hAnsi="Arial" w:cs="Arial"/>
          <w:color w:val="000000" w:themeColor="text1"/>
          <w:sz w:val="24"/>
          <w:szCs w:val="24"/>
        </w:rPr>
        <w:t xml:space="preserve">earning </w:t>
      </w:r>
      <w:r w:rsidR="00940D42">
        <w:rPr>
          <w:rFonts w:ascii="Arial" w:hAnsi="Arial" w:cs="Arial"/>
          <w:color w:val="000000" w:themeColor="text1"/>
          <w:sz w:val="24"/>
          <w:szCs w:val="24"/>
        </w:rPr>
        <w:t>N</w:t>
      </w:r>
      <w:r w:rsidR="00556BF1">
        <w:rPr>
          <w:rFonts w:ascii="Arial" w:hAnsi="Arial" w:cs="Arial"/>
          <w:color w:val="000000" w:themeColor="text1"/>
          <w:sz w:val="24"/>
          <w:szCs w:val="24"/>
        </w:rPr>
        <w:t>eeds</w:t>
      </w:r>
      <w:r w:rsidR="00940D42">
        <w:rPr>
          <w:rFonts w:ascii="Arial" w:hAnsi="Arial" w:cs="Arial"/>
          <w:color w:val="000000" w:themeColor="text1"/>
          <w:sz w:val="24"/>
          <w:szCs w:val="24"/>
        </w:rPr>
        <w:t xml:space="preserve"> support. T</w:t>
      </w:r>
      <w:r w:rsidR="00692E2A">
        <w:rPr>
          <w:rFonts w:ascii="Arial" w:hAnsi="Arial" w:cs="Arial"/>
          <w:color w:val="000000" w:themeColor="text1"/>
          <w:sz w:val="24"/>
          <w:szCs w:val="24"/>
        </w:rPr>
        <w:t>hey also mention th</w:t>
      </w:r>
      <w:r w:rsidR="00692E2A" w:rsidRPr="00692E2A">
        <w:rPr>
          <w:rFonts w:ascii="Arial" w:hAnsi="Arial" w:cs="Arial"/>
          <w:color w:val="000000" w:themeColor="text1"/>
          <w:sz w:val="24"/>
          <w:szCs w:val="24"/>
        </w:rPr>
        <w:t>at</w:t>
      </w:r>
      <w:r w:rsidR="008517AA" w:rsidRPr="00692E2A">
        <w:rPr>
          <w:rFonts w:ascii="Arial" w:hAnsi="Arial" w:cs="Arial"/>
          <w:color w:val="000000" w:themeColor="text1"/>
          <w:sz w:val="24"/>
          <w:szCs w:val="24"/>
        </w:rPr>
        <w:t xml:space="preserve"> </w:t>
      </w:r>
      <w:r w:rsidR="00692E2A" w:rsidRPr="00692E2A">
        <w:rPr>
          <w:rFonts w:ascii="Arial" w:hAnsi="Arial" w:cs="Arial"/>
          <w:color w:val="000000" w:themeColor="text1"/>
          <w:sz w:val="24"/>
          <w:szCs w:val="24"/>
        </w:rPr>
        <w:t xml:space="preserve">there may be children without a </w:t>
      </w:r>
      <w:r w:rsidR="004D6D29" w:rsidRPr="00692E2A">
        <w:rPr>
          <w:rFonts w:ascii="Arial" w:hAnsi="Arial" w:cs="Arial"/>
          <w:color w:val="000000" w:themeColor="text1"/>
          <w:sz w:val="24"/>
          <w:szCs w:val="24"/>
        </w:rPr>
        <w:t>diagnosis</w:t>
      </w:r>
      <w:r w:rsidR="00940D42">
        <w:rPr>
          <w:rFonts w:ascii="Arial" w:hAnsi="Arial" w:cs="Arial"/>
          <w:color w:val="000000" w:themeColor="text1"/>
          <w:sz w:val="24"/>
          <w:szCs w:val="24"/>
        </w:rPr>
        <w:t>/</w:t>
      </w:r>
      <w:r w:rsidR="00692E2A" w:rsidRPr="00692E2A">
        <w:rPr>
          <w:rFonts w:ascii="Arial" w:hAnsi="Arial" w:cs="Arial"/>
          <w:color w:val="000000" w:themeColor="text1"/>
          <w:sz w:val="24"/>
          <w:szCs w:val="24"/>
        </w:rPr>
        <w:t xml:space="preserve">disability that </w:t>
      </w:r>
      <w:r w:rsidR="004D6D29" w:rsidRPr="00692E2A">
        <w:rPr>
          <w:rFonts w:ascii="Arial" w:hAnsi="Arial" w:cs="Arial"/>
          <w:color w:val="000000" w:themeColor="text1"/>
          <w:sz w:val="24"/>
          <w:szCs w:val="24"/>
        </w:rPr>
        <w:t>also</w:t>
      </w:r>
      <w:r w:rsidR="00692E2A" w:rsidRPr="00692E2A">
        <w:rPr>
          <w:rFonts w:ascii="Arial" w:hAnsi="Arial" w:cs="Arial"/>
          <w:color w:val="000000" w:themeColor="text1"/>
          <w:sz w:val="24"/>
          <w:szCs w:val="24"/>
        </w:rPr>
        <w:t xml:space="preserve"> need ALN support.</w:t>
      </w:r>
      <w:r w:rsidR="008517AA">
        <w:rPr>
          <w:rFonts w:ascii="Arial" w:hAnsi="Arial" w:cs="Arial"/>
          <w:color w:val="FF0000"/>
          <w:sz w:val="24"/>
          <w:szCs w:val="24"/>
        </w:rPr>
        <w:t xml:space="preserve"> </w:t>
      </w:r>
      <w:r w:rsidR="000E12F9">
        <w:rPr>
          <w:rFonts w:ascii="Arial" w:hAnsi="Arial" w:cs="Arial"/>
          <w:sz w:val="24"/>
          <w:szCs w:val="24"/>
        </w:rPr>
        <w:t>Aberdeen City Council (no date) also mentions that this a</w:t>
      </w:r>
      <w:r w:rsidR="00940D42">
        <w:rPr>
          <w:rFonts w:ascii="Arial" w:hAnsi="Arial" w:cs="Arial"/>
          <w:sz w:val="24"/>
          <w:szCs w:val="24"/>
        </w:rPr>
        <w:t>dditional support could</w:t>
      </w:r>
      <w:r w:rsidR="000E12F9">
        <w:rPr>
          <w:rFonts w:ascii="Arial" w:hAnsi="Arial" w:cs="Arial"/>
          <w:sz w:val="24"/>
          <w:szCs w:val="24"/>
        </w:rPr>
        <w:t xml:space="preserve"> be required</w:t>
      </w:r>
      <w:r w:rsidR="00940D42">
        <w:rPr>
          <w:rFonts w:ascii="Arial" w:hAnsi="Arial" w:cs="Arial"/>
          <w:sz w:val="24"/>
          <w:szCs w:val="24"/>
        </w:rPr>
        <w:t xml:space="preserve"> either</w:t>
      </w:r>
      <w:r w:rsidR="000E12F9">
        <w:rPr>
          <w:rFonts w:ascii="Arial" w:hAnsi="Arial" w:cs="Arial"/>
          <w:sz w:val="24"/>
          <w:szCs w:val="24"/>
        </w:rPr>
        <w:t xml:space="preserve"> in the long or short term</w:t>
      </w:r>
      <w:r w:rsidR="004D6D29">
        <w:rPr>
          <w:rFonts w:ascii="Arial" w:hAnsi="Arial" w:cs="Arial"/>
          <w:sz w:val="24"/>
          <w:szCs w:val="24"/>
        </w:rPr>
        <w:t>.</w:t>
      </w:r>
    </w:p>
    <w:p w:rsidR="004D6D29" w:rsidRDefault="00940D42" w:rsidP="00940D42">
      <w:pPr>
        <w:spacing w:line="360" w:lineRule="auto"/>
        <w:ind w:firstLine="720"/>
        <w:jc w:val="both"/>
        <w:rPr>
          <w:rFonts w:ascii="Arial" w:hAnsi="Arial" w:cs="Arial"/>
          <w:sz w:val="24"/>
          <w:szCs w:val="24"/>
        </w:rPr>
      </w:pPr>
      <w:r>
        <w:rPr>
          <w:rFonts w:ascii="Arial" w:hAnsi="Arial" w:cs="Arial"/>
          <w:sz w:val="24"/>
          <w:szCs w:val="24"/>
        </w:rPr>
        <w:t>Following on from this, it</w:t>
      </w:r>
      <w:r w:rsidR="00D63208">
        <w:rPr>
          <w:rFonts w:ascii="Arial" w:hAnsi="Arial" w:cs="Arial"/>
          <w:sz w:val="24"/>
          <w:szCs w:val="24"/>
        </w:rPr>
        <w:t xml:space="preserve"> is important that practioners and parents understand that inte</w:t>
      </w:r>
      <w:r>
        <w:rPr>
          <w:rFonts w:ascii="Arial" w:hAnsi="Arial" w:cs="Arial"/>
          <w:sz w:val="24"/>
          <w:szCs w:val="24"/>
        </w:rPr>
        <w:t>rvention will no harm any child but that</w:t>
      </w:r>
      <w:r w:rsidR="00D63208">
        <w:rPr>
          <w:rFonts w:ascii="Arial" w:hAnsi="Arial" w:cs="Arial"/>
          <w:sz w:val="24"/>
          <w:szCs w:val="24"/>
        </w:rPr>
        <w:t xml:space="preserve"> they will benefit from the extra support through fun and positive activities. W</w:t>
      </w:r>
      <w:r>
        <w:rPr>
          <w:rFonts w:ascii="Arial" w:hAnsi="Arial" w:cs="Arial"/>
          <w:sz w:val="24"/>
          <w:szCs w:val="24"/>
        </w:rPr>
        <w:t>hether the</w:t>
      </w:r>
      <w:r w:rsidR="00D63208">
        <w:rPr>
          <w:rFonts w:ascii="Arial" w:hAnsi="Arial" w:cs="Arial"/>
          <w:sz w:val="24"/>
          <w:szCs w:val="24"/>
        </w:rPr>
        <w:t xml:space="preserve"> intervention is long or short term, it should be welcomed. Parents must also remember that intervention may take time with detailed observations, opportunities for children to </w:t>
      </w:r>
      <w:r>
        <w:rPr>
          <w:rFonts w:ascii="Arial" w:hAnsi="Arial" w:cs="Arial"/>
          <w:sz w:val="24"/>
          <w:szCs w:val="24"/>
        </w:rPr>
        <w:t>respond</w:t>
      </w:r>
      <w:r w:rsidR="00D63208">
        <w:rPr>
          <w:rFonts w:ascii="Arial" w:hAnsi="Arial" w:cs="Arial"/>
          <w:sz w:val="24"/>
          <w:szCs w:val="24"/>
        </w:rPr>
        <w:t xml:space="preserve"> to being assessed and evaluate the inventions that are in place (Macintyre, 2014).</w:t>
      </w:r>
      <w:r w:rsidR="00D36ABB">
        <w:rPr>
          <w:rFonts w:ascii="Arial" w:hAnsi="Arial" w:cs="Arial"/>
          <w:sz w:val="24"/>
          <w:szCs w:val="24"/>
        </w:rPr>
        <w:t xml:space="preserve"> </w:t>
      </w:r>
      <w:r w:rsidR="00A56696" w:rsidRPr="00D36ABB">
        <w:rPr>
          <w:rFonts w:ascii="Arial" w:hAnsi="Arial" w:cs="Arial"/>
          <w:color w:val="000000" w:themeColor="text1"/>
          <w:sz w:val="24"/>
          <w:szCs w:val="24"/>
        </w:rPr>
        <w:t xml:space="preserve">Through </w:t>
      </w:r>
      <w:r w:rsidR="00D36ABB" w:rsidRPr="00D36ABB">
        <w:rPr>
          <w:rFonts w:ascii="Arial" w:hAnsi="Arial" w:cs="Arial"/>
          <w:color w:val="000000" w:themeColor="text1"/>
          <w:sz w:val="24"/>
          <w:szCs w:val="24"/>
        </w:rPr>
        <w:t>developing</w:t>
      </w:r>
      <w:r w:rsidR="00A56696" w:rsidRPr="00D36ABB">
        <w:rPr>
          <w:rFonts w:ascii="Arial" w:hAnsi="Arial" w:cs="Arial"/>
          <w:color w:val="000000" w:themeColor="text1"/>
          <w:sz w:val="24"/>
          <w:szCs w:val="24"/>
        </w:rPr>
        <w:t xml:space="preserve"> </w:t>
      </w:r>
      <w:r w:rsidR="00D63208" w:rsidRPr="00D36ABB">
        <w:rPr>
          <w:rFonts w:ascii="Arial" w:hAnsi="Arial" w:cs="Arial"/>
          <w:color w:val="000000" w:themeColor="text1"/>
          <w:sz w:val="24"/>
          <w:szCs w:val="24"/>
        </w:rPr>
        <w:t>par</w:t>
      </w:r>
      <w:r w:rsidR="00A56696" w:rsidRPr="00D36ABB">
        <w:rPr>
          <w:rFonts w:ascii="Arial" w:hAnsi="Arial" w:cs="Arial"/>
          <w:color w:val="000000" w:themeColor="text1"/>
          <w:sz w:val="24"/>
          <w:szCs w:val="24"/>
        </w:rPr>
        <w:t>tnerships with pa</w:t>
      </w:r>
      <w:r>
        <w:rPr>
          <w:rFonts w:ascii="Arial" w:hAnsi="Arial" w:cs="Arial"/>
          <w:color w:val="000000" w:themeColor="text1"/>
          <w:sz w:val="24"/>
          <w:szCs w:val="24"/>
        </w:rPr>
        <w:t>rents</w:t>
      </w:r>
      <w:r w:rsidR="00A56696" w:rsidRPr="00D36ABB">
        <w:rPr>
          <w:rFonts w:ascii="Arial" w:hAnsi="Arial" w:cs="Arial"/>
          <w:color w:val="000000" w:themeColor="text1"/>
          <w:sz w:val="24"/>
          <w:szCs w:val="24"/>
        </w:rPr>
        <w:t>, it does</w:t>
      </w:r>
      <w:r w:rsidR="00D63208" w:rsidRPr="00D36ABB">
        <w:rPr>
          <w:rFonts w:ascii="Arial" w:hAnsi="Arial" w:cs="Arial"/>
          <w:color w:val="000000" w:themeColor="text1"/>
          <w:sz w:val="24"/>
          <w:szCs w:val="24"/>
        </w:rPr>
        <w:t xml:space="preserve"> not only </w:t>
      </w:r>
      <w:r w:rsidR="00D36ABB" w:rsidRPr="00D36ABB">
        <w:rPr>
          <w:rFonts w:ascii="Arial" w:hAnsi="Arial" w:cs="Arial"/>
          <w:color w:val="000000" w:themeColor="text1"/>
          <w:sz w:val="24"/>
          <w:szCs w:val="24"/>
        </w:rPr>
        <w:t>benefit the</w:t>
      </w:r>
      <w:r w:rsidR="00A56696" w:rsidRPr="00D36ABB">
        <w:rPr>
          <w:rFonts w:ascii="Arial" w:hAnsi="Arial" w:cs="Arial"/>
          <w:color w:val="000000" w:themeColor="text1"/>
          <w:sz w:val="24"/>
          <w:szCs w:val="24"/>
        </w:rPr>
        <w:t xml:space="preserve"> child during the transition to </w:t>
      </w:r>
      <w:r w:rsidR="00D36ABB" w:rsidRPr="00D36ABB">
        <w:rPr>
          <w:rFonts w:ascii="Arial" w:hAnsi="Arial" w:cs="Arial"/>
          <w:color w:val="000000" w:themeColor="text1"/>
          <w:sz w:val="24"/>
          <w:szCs w:val="24"/>
        </w:rPr>
        <w:t>but also benefits</w:t>
      </w:r>
      <w:r w:rsidR="00A56696" w:rsidRPr="00D36ABB">
        <w:rPr>
          <w:rFonts w:ascii="Arial" w:hAnsi="Arial" w:cs="Arial"/>
          <w:color w:val="000000" w:themeColor="text1"/>
          <w:sz w:val="24"/>
          <w:szCs w:val="24"/>
        </w:rPr>
        <w:t xml:space="preserve"> them whilst at the setting</w:t>
      </w:r>
      <w:r w:rsidR="00D63208" w:rsidRPr="00D36ABB">
        <w:rPr>
          <w:rFonts w:ascii="Arial" w:hAnsi="Arial" w:cs="Arial"/>
          <w:color w:val="000000" w:themeColor="text1"/>
          <w:sz w:val="24"/>
          <w:szCs w:val="24"/>
        </w:rPr>
        <w:t xml:space="preserve">. By developing a trusting relationship </w:t>
      </w:r>
      <w:r>
        <w:rPr>
          <w:rFonts w:ascii="Arial" w:hAnsi="Arial" w:cs="Arial"/>
          <w:color w:val="000000" w:themeColor="text1"/>
          <w:sz w:val="24"/>
          <w:szCs w:val="24"/>
        </w:rPr>
        <w:t>with parents, practitioners can</w:t>
      </w:r>
      <w:r w:rsidR="00D63208" w:rsidRPr="00D36ABB">
        <w:rPr>
          <w:rFonts w:ascii="Arial" w:hAnsi="Arial" w:cs="Arial"/>
          <w:color w:val="000000" w:themeColor="text1"/>
          <w:sz w:val="24"/>
          <w:szCs w:val="24"/>
        </w:rPr>
        <w:t xml:space="preserve"> provide opportunities for support and information, this could lead to more proactive and extensive support for the whole family (Wilson, 2016).</w:t>
      </w:r>
      <w:r w:rsidR="00D36ABB">
        <w:rPr>
          <w:rFonts w:ascii="Arial" w:hAnsi="Arial" w:cs="Arial"/>
          <w:color w:val="000000" w:themeColor="text1"/>
          <w:sz w:val="24"/>
          <w:szCs w:val="24"/>
        </w:rPr>
        <w:t xml:space="preserve"> Similarly</w:t>
      </w:r>
      <w:r w:rsidR="000D3070">
        <w:rPr>
          <w:rFonts w:ascii="Arial" w:hAnsi="Arial" w:cs="Arial"/>
          <w:color w:val="000000" w:themeColor="text1"/>
          <w:sz w:val="24"/>
          <w:szCs w:val="24"/>
        </w:rPr>
        <w:t>, the</w:t>
      </w:r>
      <w:r w:rsidR="00D36ABB">
        <w:rPr>
          <w:rFonts w:ascii="Arial" w:hAnsi="Arial" w:cs="Arial"/>
          <w:color w:val="000000" w:themeColor="text1"/>
          <w:sz w:val="24"/>
          <w:szCs w:val="24"/>
        </w:rPr>
        <w:t xml:space="preserve"> Flying Start Annex</w:t>
      </w:r>
      <w:r w:rsidR="000D3070">
        <w:rPr>
          <w:rFonts w:ascii="Arial" w:hAnsi="Arial" w:cs="Arial"/>
          <w:color w:val="000000" w:themeColor="text1"/>
          <w:sz w:val="24"/>
          <w:szCs w:val="24"/>
        </w:rPr>
        <w:t xml:space="preserve"> (2017) mentions that through having</w:t>
      </w:r>
      <w:r>
        <w:rPr>
          <w:rFonts w:ascii="Arial" w:hAnsi="Arial" w:cs="Arial"/>
          <w:color w:val="000000" w:themeColor="text1"/>
          <w:sz w:val="24"/>
          <w:szCs w:val="24"/>
        </w:rPr>
        <w:t xml:space="preserve"> </w:t>
      </w:r>
      <w:r w:rsidR="000D3070">
        <w:rPr>
          <w:rFonts w:ascii="Arial" w:hAnsi="Arial" w:cs="Arial"/>
          <w:color w:val="000000" w:themeColor="text1"/>
          <w:sz w:val="24"/>
          <w:szCs w:val="24"/>
        </w:rPr>
        <w:t xml:space="preserve">established relationships with their health visitor, parents are able to develop a sense of trust and have continuity of care within the community. </w:t>
      </w:r>
      <w:r w:rsidR="00D751AE" w:rsidRPr="00D751AE">
        <w:rPr>
          <w:rFonts w:ascii="Arial" w:hAnsi="Arial" w:cs="Arial"/>
          <w:sz w:val="24"/>
          <w:szCs w:val="24"/>
        </w:rPr>
        <w:t>Health</w:t>
      </w:r>
      <w:r w:rsidR="000D3070" w:rsidRPr="00D751AE">
        <w:rPr>
          <w:rFonts w:ascii="Arial" w:hAnsi="Arial" w:cs="Arial"/>
          <w:color w:val="000000" w:themeColor="text1"/>
          <w:sz w:val="24"/>
          <w:szCs w:val="24"/>
        </w:rPr>
        <w:t xml:space="preserve"> </w:t>
      </w:r>
      <w:r w:rsidR="000D3070">
        <w:rPr>
          <w:rFonts w:ascii="Arial" w:hAnsi="Arial" w:cs="Arial"/>
          <w:color w:val="000000" w:themeColor="text1"/>
          <w:sz w:val="24"/>
          <w:szCs w:val="24"/>
        </w:rPr>
        <w:t xml:space="preserve">visitors can help smooth </w:t>
      </w:r>
      <w:r w:rsidR="00D751AE">
        <w:rPr>
          <w:rFonts w:ascii="Arial" w:hAnsi="Arial" w:cs="Arial"/>
          <w:color w:val="000000" w:themeColor="text1"/>
          <w:sz w:val="24"/>
          <w:szCs w:val="24"/>
        </w:rPr>
        <w:t>transitions</w:t>
      </w:r>
      <w:r w:rsidR="000D3070">
        <w:rPr>
          <w:rFonts w:ascii="Arial" w:hAnsi="Arial" w:cs="Arial"/>
          <w:color w:val="000000" w:themeColor="text1"/>
          <w:sz w:val="24"/>
          <w:szCs w:val="24"/>
        </w:rPr>
        <w:t xml:space="preserve">, </w:t>
      </w:r>
      <w:r>
        <w:rPr>
          <w:rFonts w:ascii="Arial" w:hAnsi="Arial" w:cs="Arial"/>
          <w:color w:val="000000" w:themeColor="text1"/>
          <w:sz w:val="24"/>
          <w:szCs w:val="24"/>
        </w:rPr>
        <w:t>promote</w:t>
      </w:r>
      <w:r w:rsidR="000D3070">
        <w:rPr>
          <w:rFonts w:ascii="Arial" w:hAnsi="Arial" w:cs="Arial"/>
          <w:color w:val="000000" w:themeColor="text1"/>
          <w:sz w:val="24"/>
          <w:szCs w:val="24"/>
        </w:rPr>
        <w:t xml:space="preserve"> effective signposting and</w:t>
      </w:r>
      <w:r>
        <w:rPr>
          <w:rFonts w:ascii="Arial" w:hAnsi="Arial" w:cs="Arial"/>
          <w:color w:val="000000" w:themeColor="text1"/>
          <w:sz w:val="24"/>
          <w:szCs w:val="24"/>
        </w:rPr>
        <w:t xml:space="preserve"> develops</w:t>
      </w:r>
      <w:r w:rsidR="000D3070">
        <w:rPr>
          <w:rFonts w:ascii="Arial" w:hAnsi="Arial" w:cs="Arial"/>
          <w:color w:val="000000" w:themeColor="text1"/>
          <w:sz w:val="24"/>
          <w:szCs w:val="24"/>
        </w:rPr>
        <w:t xml:space="preserve"> </w:t>
      </w:r>
      <w:r w:rsidR="00D751AE">
        <w:rPr>
          <w:rFonts w:ascii="Arial" w:hAnsi="Arial" w:cs="Arial"/>
          <w:color w:val="000000" w:themeColor="text1"/>
          <w:sz w:val="24"/>
          <w:szCs w:val="24"/>
        </w:rPr>
        <w:t>communications</w:t>
      </w:r>
      <w:r w:rsidR="000D3070">
        <w:rPr>
          <w:rFonts w:ascii="Arial" w:hAnsi="Arial" w:cs="Arial"/>
          <w:color w:val="000000" w:themeColor="text1"/>
          <w:sz w:val="24"/>
          <w:szCs w:val="24"/>
        </w:rPr>
        <w:t xml:space="preserve"> to other Flying Start settings. This </w:t>
      </w:r>
      <w:r w:rsidR="000D3070">
        <w:rPr>
          <w:rFonts w:ascii="Arial" w:hAnsi="Arial" w:cs="Arial"/>
          <w:sz w:val="24"/>
          <w:szCs w:val="24"/>
        </w:rPr>
        <w:t>creates</w:t>
      </w:r>
      <w:r w:rsidR="00D751AE">
        <w:rPr>
          <w:rFonts w:ascii="Arial" w:hAnsi="Arial" w:cs="Arial"/>
          <w:sz w:val="24"/>
          <w:szCs w:val="24"/>
        </w:rPr>
        <w:t xml:space="preserve"> a further sense of trust and positive relationships with other flying start professionals such as practitioners in a flying start </w:t>
      </w:r>
      <w:r w:rsidR="00556BF1">
        <w:rPr>
          <w:rFonts w:ascii="Arial" w:hAnsi="Arial" w:cs="Arial"/>
          <w:sz w:val="24"/>
          <w:szCs w:val="24"/>
        </w:rPr>
        <w:t>setting</w:t>
      </w:r>
      <w:r w:rsidR="00D751AE">
        <w:rPr>
          <w:rFonts w:ascii="Arial" w:hAnsi="Arial" w:cs="Arial"/>
          <w:sz w:val="24"/>
          <w:szCs w:val="24"/>
        </w:rPr>
        <w:t>. Through having a heath visitor co-located with the flying start setting further instils positive relationships, open communications and support during transitions</w:t>
      </w:r>
      <w:r>
        <w:rPr>
          <w:rFonts w:ascii="Arial" w:hAnsi="Arial" w:cs="Arial"/>
          <w:sz w:val="24"/>
          <w:szCs w:val="24"/>
        </w:rPr>
        <w:t>.</w:t>
      </w:r>
    </w:p>
    <w:p w:rsidR="004D340E" w:rsidRDefault="00510ACB" w:rsidP="00510ACB">
      <w:pPr>
        <w:spacing w:line="360" w:lineRule="auto"/>
        <w:ind w:firstLine="720"/>
        <w:jc w:val="both"/>
        <w:rPr>
          <w:rFonts w:ascii="Arial" w:hAnsi="Arial" w:cs="Arial"/>
          <w:sz w:val="24"/>
          <w:szCs w:val="24"/>
        </w:rPr>
      </w:pPr>
      <w:r w:rsidRPr="0029642B">
        <w:rPr>
          <w:rFonts w:ascii="Arial" w:hAnsi="Arial" w:cs="Arial"/>
          <w:sz w:val="24"/>
          <w:szCs w:val="24"/>
        </w:rPr>
        <w:t>Under section one of the National Minimum Standards (NMS), individuals will find that settings need to provide information about the childcare service</w:t>
      </w:r>
      <w:r w:rsidR="00940D42">
        <w:rPr>
          <w:rFonts w:ascii="Arial" w:hAnsi="Arial" w:cs="Arial"/>
          <w:sz w:val="24"/>
          <w:szCs w:val="24"/>
        </w:rPr>
        <w:t xml:space="preserve"> and requires that parents</w:t>
      </w:r>
      <w:r w:rsidRPr="0029642B">
        <w:rPr>
          <w:rFonts w:ascii="Arial" w:hAnsi="Arial" w:cs="Arial"/>
          <w:sz w:val="24"/>
          <w:szCs w:val="24"/>
        </w:rPr>
        <w:t xml:space="preserve"> will be gi</w:t>
      </w:r>
      <w:r w:rsidR="00940D42">
        <w:rPr>
          <w:rFonts w:ascii="Arial" w:hAnsi="Arial" w:cs="Arial"/>
          <w:sz w:val="24"/>
          <w:szCs w:val="24"/>
        </w:rPr>
        <w:t>ven all the information they need and require</w:t>
      </w:r>
      <w:r w:rsidRPr="0029642B">
        <w:rPr>
          <w:rFonts w:ascii="Arial" w:hAnsi="Arial" w:cs="Arial"/>
          <w:sz w:val="24"/>
          <w:szCs w:val="24"/>
        </w:rPr>
        <w:t xml:space="preserve">. This is so that they can make an informed decision about the services they need within the childcare sector. </w:t>
      </w:r>
      <w:r w:rsidR="00940D42">
        <w:rPr>
          <w:rFonts w:ascii="Arial" w:hAnsi="Arial" w:cs="Arial"/>
          <w:sz w:val="24"/>
          <w:szCs w:val="24"/>
        </w:rPr>
        <w:t xml:space="preserve">Providing </w:t>
      </w:r>
      <w:r w:rsidR="00530EC6">
        <w:rPr>
          <w:rFonts w:ascii="Arial" w:hAnsi="Arial" w:cs="Arial"/>
          <w:sz w:val="24"/>
          <w:szCs w:val="24"/>
        </w:rPr>
        <w:t>this inf</w:t>
      </w:r>
      <w:r w:rsidR="00940D42">
        <w:rPr>
          <w:rFonts w:ascii="Arial" w:hAnsi="Arial" w:cs="Arial"/>
          <w:sz w:val="24"/>
          <w:szCs w:val="24"/>
        </w:rPr>
        <w:t>ormation</w:t>
      </w:r>
      <w:r w:rsidRPr="0029642B">
        <w:rPr>
          <w:rFonts w:ascii="Arial" w:hAnsi="Arial" w:cs="Arial"/>
          <w:sz w:val="24"/>
          <w:szCs w:val="24"/>
        </w:rPr>
        <w:t xml:space="preserve"> can help parents/carers and children through the transition period to </w:t>
      </w:r>
      <w:r w:rsidR="00D74853" w:rsidRPr="0029642B">
        <w:rPr>
          <w:rFonts w:ascii="Arial" w:hAnsi="Arial" w:cs="Arial"/>
          <w:sz w:val="24"/>
          <w:szCs w:val="24"/>
        </w:rPr>
        <w:t>the n</w:t>
      </w:r>
      <w:r w:rsidRPr="0029642B">
        <w:rPr>
          <w:rFonts w:ascii="Arial" w:hAnsi="Arial" w:cs="Arial"/>
          <w:sz w:val="24"/>
          <w:szCs w:val="24"/>
        </w:rPr>
        <w:t xml:space="preserve">ursery as parents/carers </w:t>
      </w:r>
      <w:r w:rsidR="00940D42">
        <w:rPr>
          <w:rFonts w:ascii="Arial" w:hAnsi="Arial" w:cs="Arial"/>
          <w:sz w:val="24"/>
          <w:szCs w:val="24"/>
        </w:rPr>
        <w:t xml:space="preserve">are able to make informed decisions and </w:t>
      </w:r>
      <w:r w:rsidR="00D74853" w:rsidRPr="0029642B">
        <w:rPr>
          <w:rFonts w:ascii="Arial" w:hAnsi="Arial" w:cs="Arial"/>
          <w:sz w:val="24"/>
          <w:szCs w:val="24"/>
        </w:rPr>
        <w:t>are able to ensure the setting</w:t>
      </w:r>
      <w:r w:rsidRPr="0029642B">
        <w:rPr>
          <w:rFonts w:ascii="Arial" w:hAnsi="Arial" w:cs="Arial"/>
          <w:sz w:val="24"/>
          <w:szCs w:val="24"/>
        </w:rPr>
        <w:t xml:space="preserve"> is the right fit for their child. Parents and practitioners are able to communicate in an appropriate way to the child about the routin</w:t>
      </w:r>
      <w:r w:rsidR="00530EC6">
        <w:rPr>
          <w:rFonts w:ascii="Arial" w:hAnsi="Arial" w:cs="Arial"/>
          <w:sz w:val="24"/>
          <w:szCs w:val="24"/>
        </w:rPr>
        <w:t>e, the staff and activities/</w:t>
      </w:r>
      <w:r w:rsidRPr="0029642B">
        <w:rPr>
          <w:rFonts w:ascii="Arial" w:hAnsi="Arial" w:cs="Arial"/>
          <w:sz w:val="24"/>
          <w:szCs w:val="24"/>
        </w:rPr>
        <w:t>resources of the nursery</w:t>
      </w:r>
      <w:r w:rsidR="00530EC6">
        <w:rPr>
          <w:rFonts w:ascii="Arial" w:hAnsi="Arial" w:cs="Arial"/>
          <w:sz w:val="24"/>
          <w:szCs w:val="24"/>
        </w:rPr>
        <w:t xml:space="preserve"> setting.</w:t>
      </w:r>
      <w:r w:rsidRPr="0029642B">
        <w:rPr>
          <w:rFonts w:ascii="Arial" w:hAnsi="Arial" w:cs="Arial"/>
          <w:sz w:val="24"/>
          <w:szCs w:val="24"/>
        </w:rPr>
        <w:t xml:space="preserve"> (Care Inspectorate Wales, April 2016). This is further supported with the </w:t>
      </w:r>
      <w:r w:rsidR="00D74853" w:rsidRPr="0029642B">
        <w:rPr>
          <w:rFonts w:ascii="Arial" w:hAnsi="Arial" w:cs="Arial"/>
          <w:sz w:val="24"/>
          <w:szCs w:val="24"/>
        </w:rPr>
        <w:t>United Nations Convention on the Rights of the Child (UNCRC)</w:t>
      </w:r>
      <w:r w:rsidR="007368D5" w:rsidRPr="0029642B">
        <w:rPr>
          <w:rFonts w:ascii="Arial" w:hAnsi="Arial" w:cs="Arial"/>
          <w:sz w:val="24"/>
          <w:szCs w:val="24"/>
        </w:rPr>
        <w:t xml:space="preserve"> that states that </w:t>
      </w:r>
      <w:r w:rsidR="0029642B" w:rsidRPr="0029642B">
        <w:rPr>
          <w:rFonts w:ascii="Arial" w:hAnsi="Arial" w:cs="Arial"/>
          <w:sz w:val="24"/>
          <w:szCs w:val="24"/>
        </w:rPr>
        <w:t>children’s</w:t>
      </w:r>
      <w:r w:rsidR="007368D5" w:rsidRPr="0029642B">
        <w:rPr>
          <w:rFonts w:ascii="Arial" w:hAnsi="Arial" w:cs="Arial"/>
          <w:sz w:val="24"/>
          <w:szCs w:val="24"/>
        </w:rPr>
        <w:t xml:space="preserve"> views are to be respected (</w:t>
      </w:r>
      <w:r w:rsidR="0029642B">
        <w:rPr>
          <w:rFonts w:ascii="Arial" w:hAnsi="Arial" w:cs="Arial"/>
          <w:sz w:val="24"/>
          <w:szCs w:val="24"/>
        </w:rPr>
        <w:t>A</w:t>
      </w:r>
      <w:r w:rsidR="007368D5" w:rsidRPr="0029642B">
        <w:rPr>
          <w:rFonts w:ascii="Arial" w:hAnsi="Arial" w:cs="Arial"/>
          <w:sz w:val="24"/>
          <w:szCs w:val="24"/>
        </w:rPr>
        <w:t xml:space="preserve">rticle 12). Working together </w:t>
      </w:r>
      <w:r w:rsidR="0029642B">
        <w:rPr>
          <w:rFonts w:ascii="Arial" w:hAnsi="Arial" w:cs="Arial"/>
          <w:sz w:val="24"/>
          <w:szCs w:val="24"/>
        </w:rPr>
        <w:t>to support c</w:t>
      </w:r>
      <w:r w:rsidR="007368D5" w:rsidRPr="0029642B">
        <w:rPr>
          <w:rFonts w:ascii="Arial" w:hAnsi="Arial" w:cs="Arial"/>
          <w:sz w:val="24"/>
          <w:szCs w:val="24"/>
        </w:rPr>
        <w:t>hildren</w:t>
      </w:r>
      <w:r w:rsidR="0029642B">
        <w:rPr>
          <w:rFonts w:ascii="Arial" w:hAnsi="Arial" w:cs="Arial"/>
          <w:sz w:val="24"/>
          <w:szCs w:val="24"/>
        </w:rPr>
        <w:t xml:space="preserve"> with </w:t>
      </w:r>
      <w:r w:rsidR="00556BF1">
        <w:rPr>
          <w:rFonts w:ascii="Arial" w:hAnsi="Arial" w:cs="Arial"/>
          <w:sz w:val="24"/>
          <w:szCs w:val="24"/>
        </w:rPr>
        <w:t xml:space="preserve">Additional </w:t>
      </w:r>
      <w:r w:rsidR="0029642B">
        <w:rPr>
          <w:rFonts w:ascii="Arial" w:hAnsi="Arial" w:cs="Arial"/>
          <w:sz w:val="24"/>
          <w:szCs w:val="24"/>
        </w:rPr>
        <w:t>L</w:t>
      </w:r>
      <w:r w:rsidR="00556BF1">
        <w:rPr>
          <w:rFonts w:ascii="Arial" w:hAnsi="Arial" w:cs="Arial"/>
          <w:sz w:val="24"/>
          <w:szCs w:val="24"/>
        </w:rPr>
        <w:t xml:space="preserve">earning </w:t>
      </w:r>
      <w:r w:rsidR="0029642B">
        <w:rPr>
          <w:rFonts w:ascii="Arial" w:hAnsi="Arial" w:cs="Arial"/>
          <w:sz w:val="24"/>
          <w:szCs w:val="24"/>
        </w:rPr>
        <w:t>N</w:t>
      </w:r>
      <w:r w:rsidR="00556BF1">
        <w:rPr>
          <w:rFonts w:ascii="Arial" w:hAnsi="Arial" w:cs="Arial"/>
          <w:sz w:val="24"/>
          <w:szCs w:val="24"/>
        </w:rPr>
        <w:t>eeds</w:t>
      </w:r>
      <w:r w:rsidR="0029642B">
        <w:rPr>
          <w:rFonts w:ascii="Arial" w:hAnsi="Arial" w:cs="Arial"/>
          <w:sz w:val="24"/>
          <w:szCs w:val="24"/>
        </w:rPr>
        <w:t xml:space="preserve"> </w:t>
      </w:r>
      <w:r w:rsidR="00530EC6">
        <w:rPr>
          <w:rFonts w:ascii="Arial" w:hAnsi="Arial" w:cs="Arial"/>
          <w:sz w:val="24"/>
          <w:szCs w:val="24"/>
        </w:rPr>
        <w:t>means that, parents</w:t>
      </w:r>
      <w:r w:rsidR="0029642B">
        <w:rPr>
          <w:rFonts w:ascii="Arial" w:hAnsi="Arial" w:cs="Arial"/>
          <w:sz w:val="24"/>
          <w:szCs w:val="24"/>
        </w:rPr>
        <w:t xml:space="preserve"> and </w:t>
      </w:r>
      <w:r w:rsidR="007F67C7">
        <w:rPr>
          <w:rFonts w:ascii="Arial" w:hAnsi="Arial" w:cs="Arial"/>
          <w:sz w:val="24"/>
          <w:szCs w:val="24"/>
        </w:rPr>
        <w:t>professionals</w:t>
      </w:r>
      <w:r w:rsidR="0029642B">
        <w:rPr>
          <w:rFonts w:ascii="Arial" w:hAnsi="Arial" w:cs="Arial"/>
          <w:sz w:val="24"/>
          <w:szCs w:val="24"/>
        </w:rPr>
        <w:t xml:space="preserve"> are able to ensure that the </w:t>
      </w:r>
      <w:r w:rsidR="007F67C7">
        <w:rPr>
          <w:rFonts w:ascii="Arial" w:hAnsi="Arial" w:cs="Arial"/>
          <w:sz w:val="24"/>
          <w:szCs w:val="24"/>
        </w:rPr>
        <w:t>children</w:t>
      </w:r>
      <w:r w:rsidR="0029642B">
        <w:rPr>
          <w:rFonts w:ascii="Arial" w:hAnsi="Arial" w:cs="Arial"/>
          <w:sz w:val="24"/>
          <w:szCs w:val="24"/>
        </w:rPr>
        <w:t xml:space="preserve"> best interests (Article 3) are the primary focus of best practice and </w:t>
      </w:r>
      <w:r w:rsidR="007F67C7">
        <w:rPr>
          <w:rFonts w:ascii="Arial" w:hAnsi="Arial" w:cs="Arial"/>
          <w:sz w:val="24"/>
          <w:szCs w:val="24"/>
        </w:rPr>
        <w:t>education</w:t>
      </w:r>
      <w:r w:rsidR="0029642B">
        <w:rPr>
          <w:rFonts w:ascii="Arial" w:hAnsi="Arial" w:cs="Arial"/>
          <w:sz w:val="24"/>
          <w:szCs w:val="24"/>
        </w:rPr>
        <w:t xml:space="preserve">, </w:t>
      </w:r>
      <w:r w:rsidR="00530EC6">
        <w:rPr>
          <w:rFonts w:ascii="Arial" w:hAnsi="Arial" w:cs="Arial"/>
          <w:sz w:val="24"/>
          <w:szCs w:val="24"/>
        </w:rPr>
        <w:t xml:space="preserve">and </w:t>
      </w:r>
      <w:r w:rsidR="0029642B">
        <w:rPr>
          <w:rFonts w:ascii="Arial" w:hAnsi="Arial" w:cs="Arial"/>
          <w:sz w:val="24"/>
          <w:szCs w:val="24"/>
        </w:rPr>
        <w:t xml:space="preserve">that children with a disability (Article 23) have the </w:t>
      </w:r>
      <w:r w:rsidR="007F67C7">
        <w:rPr>
          <w:rFonts w:ascii="Arial" w:hAnsi="Arial" w:cs="Arial"/>
          <w:sz w:val="24"/>
          <w:szCs w:val="24"/>
        </w:rPr>
        <w:t>rig</w:t>
      </w:r>
      <w:r w:rsidR="0029642B">
        <w:rPr>
          <w:rFonts w:ascii="Arial" w:hAnsi="Arial" w:cs="Arial"/>
          <w:sz w:val="24"/>
          <w:szCs w:val="24"/>
        </w:rPr>
        <w:t>ht to life a dece</w:t>
      </w:r>
      <w:r w:rsidR="007F67C7">
        <w:rPr>
          <w:rFonts w:ascii="Arial" w:hAnsi="Arial" w:cs="Arial"/>
          <w:sz w:val="24"/>
          <w:szCs w:val="24"/>
        </w:rPr>
        <w:t xml:space="preserve">nt life with dignity, independence and </w:t>
      </w:r>
      <w:r w:rsidR="00530EC6">
        <w:rPr>
          <w:rFonts w:ascii="Arial" w:hAnsi="Arial" w:cs="Arial"/>
          <w:sz w:val="24"/>
          <w:szCs w:val="24"/>
        </w:rPr>
        <w:t>have a part to play</w:t>
      </w:r>
      <w:r w:rsidR="007F67C7">
        <w:rPr>
          <w:rFonts w:ascii="Arial" w:hAnsi="Arial" w:cs="Arial"/>
          <w:sz w:val="24"/>
          <w:szCs w:val="24"/>
        </w:rPr>
        <w:t xml:space="preserve"> in society as much as possible. Children with ALN </w:t>
      </w:r>
      <w:r w:rsidR="00530EC6">
        <w:rPr>
          <w:rFonts w:ascii="Arial" w:hAnsi="Arial" w:cs="Arial"/>
          <w:sz w:val="24"/>
          <w:szCs w:val="24"/>
        </w:rPr>
        <w:t xml:space="preserve">also have </w:t>
      </w:r>
      <w:r w:rsidR="007F67C7">
        <w:rPr>
          <w:rFonts w:ascii="Arial" w:hAnsi="Arial" w:cs="Arial"/>
          <w:sz w:val="24"/>
          <w:szCs w:val="24"/>
        </w:rPr>
        <w:t>the right to education (Article 28) and the right to education goals (Article 29).</w:t>
      </w:r>
    </w:p>
    <w:p w:rsidR="00753125" w:rsidRPr="00753125" w:rsidRDefault="00753125" w:rsidP="00753125">
      <w:pPr>
        <w:spacing w:line="360" w:lineRule="auto"/>
        <w:ind w:firstLine="720"/>
        <w:rPr>
          <w:rFonts w:ascii="Arial" w:hAnsi="Arial" w:cs="Arial"/>
          <w:sz w:val="24"/>
          <w:szCs w:val="24"/>
        </w:rPr>
      </w:pPr>
      <w:r w:rsidRPr="00753125">
        <w:rPr>
          <w:rFonts w:ascii="Arial" w:hAnsi="Arial" w:cs="Arial"/>
          <w:sz w:val="24"/>
          <w:szCs w:val="24"/>
        </w:rPr>
        <w:t>This research paper will be looking at what ‘best practices’ approaches might look like when supporting children with Additional Learning Needs (ALN) who are transitioning from home to the Flying Start Setting. The paper will also look at why it is important to have early interventions and consistent support for children with Additional Learning Needs in place when transitioning in to the setting from home.</w:t>
      </w:r>
      <w:r>
        <w:rPr>
          <w:rFonts w:ascii="Arial" w:hAnsi="Arial" w:cs="Arial"/>
          <w:sz w:val="24"/>
          <w:szCs w:val="24"/>
        </w:rPr>
        <w:t xml:space="preserve"> </w:t>
      </w:r>
    </w:p>
    <w:p w:rsidR="00761E94" w:rsidRPr="00051C4C" w:rsidRDefault="00051C4C" w:rsidP="00051C4C">
      <w:pPr>
        <w:spacing w:line="360" w:lineRule="auto"/>
        <w:jc w:val="center"/>
        <w:rPr>
          <w:rFonts w:ascii="Arial" w:hAnsi="Arial" w:cs="Arial"/>
          <w:sz w:val="24"/>
          <w:szCs w:val="24"/>
          <w:u w:val="single"/>
        </w:rPr>
      </w:pPr>
      <w:r>
        <w:rPr>
          <w:rFonts w:ascii="Arial" w:hAnsi="Arial" w:cs="Arial"/>
          <w:sz w:val="24"/>
          <w:szCs w:val="24"/>
          <w:u w:val="single"/>
        </w:rPr>
        <w:t>Methodological C</w:t>
      </w:r>
      <w:r w:rsidR="00761E94" w:rsidRPr="00051C4C">
        <w:rPr>
          <w:rFonts w:ascii="Arial" w:hAnsi="Arial" w:cs="Arial"/>
          <w:sz w:val="24"/>
          <w:szCs w:val="24"/>
          <w:u w:val="single"/>
        </w:rPr>
        <w:t>onsiderations</w:t>
      </w:r>
    </w:p>
    <w:p w:rsidR="00753125" w:rsidRDefault="00761E94" w:rsidP="00761E94">
      <w:pPr>
        <w:spacing w:line="360" w:lineRule="auto"/>
        <w:ind w:firstLine="720"/>
        <w:rPr>
          <w:rFonts w:ascii="Arial" w:hAnsi="Arial" w:cs="Arial"/>
          <w:sz w:val="24"/>
          <w:szCs w:val="24"/>
        </w:rPr>
      </w:pPr>
      <w:r w:rsidRPr="00DA3406">
        <w:rPr>
          <w:rFonts w:ascii="Arial" w:hAnsi="Arial" w:cs="Arial"/>
          <w:sz w:val="24"/>
          <w:szCs w:val="24"/>
        </w:rPr>
        <w:t xml:space="preserve">The chosen sample for this study will be new parents and existing practitioners from four Flying Start Settings within the Cardiff area. </w:t>
      </w:r>
      <w:r w:rsidR="006F0E72">
        <w:rPr>
          <w:rFonts w:ascii="Arial" w:hAnsi="Arial" w:cs="Arial"/>
          <w:sz w:val="24"/>
          <w:szCs w:val="24"/>
        </w:rPr>
        <w:t xml:space="preserve">All new parents and </w:t>
      </w:r>
      <w:r w:rsidR="00A92367">
        <w:rPr>
          <w:rFonts w:ascii="Arial" w:hAnsi="Arial" w:cs="Arial"/>
          <w:sz w:val="24"/>
          <w:szCs w:val="24"/>
        </w:rPr>
        <w:t>practitioners</w:t>
      </w:r>
      <w:r w:rsidR="006F0E72">
        <w:rPr>
          <w:rFonts w:ascii="Arial" w:hAnsi="Arial" w:cs="Arial"/>
          <w:sz w:val="24"/>
          <w:szCs w:val="24"/>
        </w:rPr>
        <w:t xml:space="preserve"> will be asked to complete </w:t>
      </w:r>
      <w:r w:rsidR="00A92367">
        <w:rPr>
          <w:rFonts w:ascii="Arial" w:hAnsi="Arial" w:cs="Arial"/>
          <w:sz w:val="24"/>
          <w:szCs w:val="24"/>
        </w:rPr>
        <w:t>questionnaires</w:t>
      </w:r>
      <w:r w:rsidR="006F0E72">
        <w:rPr>
          <w:rFonts w:ascii="Arial" w:hAnsi="Arial" w:cs="Arial"/>
          <w:sz w:val="24"/>
          <w:szCs w:val="24"/>
        </w:rPr>
        <w:t xml:space="preserve"> and </w:t>
      </w:r>
      <w:r w:rsidR="00753125">
        <w:rPr>
          <w:rFonts w:ascii="Arial" w:hAnsi="Arial" w:cs="Arial"/>
          <w:sz w:val="24"/>
          <w:szCs w:val="24"/>
        </w:rPr>
        <w:t xml:space="preserve">approximately </w:t>
      </w:r>
      <w:r w:rsidR="006F0E72">
        <w:rPr>
          <w:rFonts w:ascii="Arial" w:hAnsi="Arial" w:cs="Arial"/>
          <w:sz w:val="24"/>
          <w:szCs w:val="24"/>
        </w:rPr>
        <w:t>t</w:t>
      </w:r>
      <w:r w:rsidR="00051C4C">
        <w:rPr>
          <w:rFonts w:ascii="Arial" w:hAnsi="Arial" w:cs="Arial"/>
          <w:sz w:val="24"/>
          <w:szCs w:val="24"/>
        </w:rPr>
        <w:t>en</w:t>
      </w:r>
      <w:r w:rsidR="006F0E72">
        <w:rPr>
          <w:rFonts w:ascii="Arial" w:hAnsi="Arial" w:cs="Arial"/>
          <w:sz w:val="24"/>
          <w:szCs w:val="24"/>
        </w:rPr>
        <w:t xml:space="preserve"> new</w:t>
      </w:r>
      <w:r w:rsidR="00051C4C">
        <w:rPr>
          <w:rFonts w:ascii="Arial" w:hAnsi="Arial" w:cs="Arial"/>
          <w:sz w:val="24"/>
          <w:szCs w:val="24"/>
        </w:rPr>
        <w:t xml:space="preserve"> </w:t>
      </w:r>
      <w:r w:rsidR="006F0E72">
        <w:rPr>
          <w:rFonts w:ascii="Arial" w:hAnsi="Arial" w:cs="Arial"/>
          <w:sz w:val="24"/>
          <w:szCs w:val="24"/>
        </w:rPr>
        <w:t>parents and five</w:t>
      </w:r>
      <w:r w:rsidR="00753125">
        <w:rPr>
          <w:rFonts w:ascii="Arial" w:hAnsi="Arial" w:cs="Arial"/>
          <w:sz w:val="24"/>
          <w:szCs w:val="24"/>
        </w:rPr>
        <w:t xml:space="preserve"> to six</w:t>
      </w:r>
      <w:r w:rsidR="006F0E72">
        <w:rPr>
          <w:rFonts w:ascii="Arial" w:hAnsi="Arial" w:cs="Arial"/>
          <w:sz w:val="24"/>
          <w:szCs w:val="24"/>
        </w:rPr>
        <w:t xml:space="preserve"> practitioners per setting will be inter</w:t>
      </w:r>
      <w:r w:rsidR="00753125">
        <w:rPr>
          <w:rFonts w:ascii="Arial" w:hAnsi="Arial" w:cs="Arial"/>
          <w:sz w:val="24"/>
          <w:szCs w:val="24"/>
        </w:rPr>
        <w:t xml:space="preserve">viewed for more </w:t>
      </w:r>
      <w:r w:rsidR="00A92367">
        <w:rPr>
          <w:rFonts w:ascii="Arial" w:hAnsi="Arial" w:cs="Arial"/>
          <w:sz w:val="24"/>
          <w:szCs w:val="24"/>
        </w:rPr>
        <w:t>in-depth</w:t>
      </w:r>
      <w:r w:rsidR="00753125">
        <w:rPr>
          <w:rFonts w:ascii="Arial" w:hAnsi="Arial" w:cs="Arial"/>
          <w:sz w:val="24"/>
          <w:szCs w:val="24"/>
        </w:rPr>
        <w:t xml:space="preserve"> </w:t>
      </w:r>
      <w:r w:rsidR="00A92367">
        <w:rPr>
          <w:rFonts w:ascii="Arial" w:hAnsi="Arial" w:cs="Arial"/>
          <w:sz w:val="24"/>
          <w:szCs w:val="24"/>
        </w:rPr>
        <w:t>answers</w:t>
      </w:r>
      <w:r w:rsidR="00753125">
        <w:rPr>
          <w:rFonts w:ascii="Arial" w:hAnsi="Arial" w:cs="Arial"/>
          <w:sz w:val="24"/>
          <w:szCs w:val="24"/>
        </w:rPr>
        <w:t xml:space="preserve">. These numbers will be dependent on the setting size and intake and uptake of new parents. </w:t>
      </w:r>
    </w:p>
    <w:p w:rsidR="00761E94" w:rsidRPr="00DA3406" w:rsidRDefault="00761E94" w:rsidP="00761E94">
      <w:pPr>
        <w:spacing w:line="360" w:lineRule="auto"/>
        <w:ind w:firstLine="720"/>
        <w:rPr>
          <w:rFonts w:ascii="Arial" w:hAnsi="Arial" w:cs="Arial"/>
          <w:sz w:val="24"/>
          <w:szCs w:val="24"/>
        </w:rPr>
      </w:pPr>
      <w:r w:rsidRPr="00DA3406">
        <w:rPr>
          <w:rFonts w:ascii="Arial" w:hAnsi="Arial" w:cs="Arial"/>
          <w:sz w:val="24"/>
          <w:szCs w:val="24"/>
        </w:rPr>
        <w:t>This sample selection has been chosen, as the researcher is looking for in-depth and insightful thoughts and experiences of ‘best practices’ when supporting children with ALN when transitioning from home to the setting. The researcher will also be looking at the insights and thoughts of parents and practioners on the support g</w:t>
      </w:r>
      <w:r>
        <w:rPr>
          <w:rFonts w:ascii="Arial" w:hAnsi="Arial" w:cs="Arial"/>
          <w:sz w:val="24"/>
          <w:szCs w:val="24"/>
        </w:rPr>
        <w:t xml:space="preserve">iven during these transitions. </w:t>
      </w:r>
    </w:p>
    <w:p w:rsidR="00761E94" w:rsidRPr="00DA3406" w:rsidRDefault="00761E94" w:rsidP="00761E94">
      <w:pPr>
        <w:spacing w:line="360" w:lineRule="auto"/>
        <w:ind w:firstLine="720"/>
        <w:rPr>
          <w:rFonts w:ascii="Arial" w:hAnsi="Arial" w:cs="Arial"/>
          <w:sz w:val="24"/>
          <w:szCs w:val="24"/>
        </w:rPr>
      </w:pPr>
      <w:r w:rsidRPr="00DA3406">
        <w:rPr>
          <w:rFonts w:ascii="Arial" w:hAnsi="Arial" w:cs="Arial"/>
          <w:sz w:val="24"/>
          <w:szCs w:val="24"/>
        </w:rPr>
        <w:t>This will be a small scale research project that will provide the researcher with the means for information and insights in to what ‘best practice’ could look like rather than an accurate cross section of the population. This type of sample could fall under a purposive sample as the study can use a wide cross section of people and if the researcher has prior knowledge of the area, it enables them to be deliberate and delicate in choosing the sample range that is included for example age range or ethic group. Purposive sampling can also be suited to designing ‘exploratory sampling’. The researcher will be able to gather information with this type of sample, through choosing individuals with the experience or expertise to offer information and insights on the study project (Denscombe, 2014). Andrade (2021) mentions that purposive samples are where the sample base has characteristics that are defined for the purpose of relevance to the research.</w:t>
      </w:r>
    </w:p>
    <w:p w:rsidR="00761E94" w:rsidRDefault="00761E94" w:rsidP="00761E94">
      <w:pPr>
        <w:spacing w:line="360" w:lineRule="auto"/>
        <w:ind w:firstLine="720"/>
        <w:rPr>
          <w:rFonts w:ascii="Arial" w:hAnsi="Arial" w:cs="Arial"/>
          <w:sz w:val="24"/>
          <w:szCs w:val="24"/>
        </w:rPr>
      </w:pPr>
      <w:r w:rsidRPr="00DA3406">
        <w:rPr>
          <w:rFonts w:ascii="Arial" w:hAnsi="Arial" w:cs="Arial"/>
          <w:sz w:val="24"/>
          <w:szCs w:val="24"/>
        </w:rPr>
        <w:t xml:space="preserve">Interviews and questionnaires will be used to collect the data for this research study. Questionnaires allow for a large scale of data to be collected within a short period and allows for the option to create a statistical means analysis.  Questionnaires also offer the opportunity to capture an overview of the research subject or determine a range of thoughts and views on a particular topic (Bertram, 2019). Whereas interviews will allow participants to provide comprehensive information on their individual experiences and interpretations of the study topic. Semi-structured interviews will be used allowing the participants to be aware of the main questions being asked but enabling the researcher the flexibility to ask secondary questions offering a relaxed and more interactive discussion and interaction (Winwood, 2019). </w:t>
      </w:r>
      <w:r>
        <w:rPr>
          <w:rFonts w:ascii="Arial" w:hAnsi="Arial" w:cs="Arial"/>
          <w:sz w:val="24"/>
          <w:szCs w:val="24"/>
        </w:rPr>
        <w:t>Furthermore, by using a mixture of the two methods the researcher will be provided with a more in-depth perspective on the study subject (McGuirk and O’Neill, 2016).</w:t>
      </w:r>
    </w:p>
    <w:p w:rsidR="00761E94" w:rsidRDefault="00761E94" w:rsidP="00761E94">
      <w:pPr>
        <w:spacing w:line="360" w:lineRule="auto"/>
        <w:ind w:firstLine="720"/>
        <w:rPr>
          <w:rFonts w:ascii="Arial" w:hAnsi="Arial" w:cs="Arial"/>
          <w:sz w:val="24"/>
          <w:szCs w:val="24"/>
        </w:rPr>
      </w:pPr>
      <w:r w:rsidRPr="00DA3406">
        <w:rPr>
          <w:rFonts w:ascii="Arial" w:hAnsi="Arial" w:cs="Arial"/>
          <w:sz w:val="24"/>
          <w:szCs w:val="24"/>
        </w:rPr>
        <w:t xml:space="preserve">Using interviews and questionnaires will provide a mixed method approach of qualitative and quantitative data. Qualitative data provides an opportunity for more detailed, in-depth and rich data collection. Whereas, qualitative data methods are usually aligned with comparatively small scale studies to provide researchers with a more detailed experiences. Quantitative approaches are usually large scale research projects that rely on large sample population, typically using questionnaires to gather the information (Nolan, 2013 and Quinlin, 2023a). A mixed method approach of interviews and questionnaires combines the strengths of both qualitative and quantitative approaches (Robert-Holmes, 2018). Cohan and Marion (2018) also mentions that including qualitative and quantitative could possibly provide a greater reliability. Within the this mixed method they mention there is a range of elements such as respondent validation, credibility of results, along with reliability, dependability and more. </w:t>
      </w:r>
    </w:p>
    <w:p w:rsidR="00761E94" w:rsidRDefault="00761E94" w:rsidP="00761E94">
      <w:pPr>
        <w:spacing w:line="360" w:lineRule="auto"/>
        <w:ind w:firstLine="720"/>
        <w:rPr>
          <w:rFonts w:ascii="Arial" w:hAnsi="Arial" w:cs="Arial"/>
          <w:sz w:val="24"/>
          <w:szCs w:val="24"/>
        </w:rPr>
      </w:pPr>
      <w:r>
        <w:rPr>
          <w:rFonts w:ascii="Arial" w:hAnsi="Arial" w:cs="Arial"/>
          <w:sz w:val="24"/>
          <w:szCs w:val="24"/>
        </w:rPr>
        <w:t xml:space="preserve">As a researcher, it is ideal to be aware of the limitations of interviews and questionnaires. Although, there are advantages to interviews such as adaptability, allowing for following up and investigating answers, ideas and feelings (Bell and Water, 2018). There are also limitations such as being time consuming, leading or ambiguous questions, social interaction could possibly be high meaning that results could be bias and data analyse may also be difficult (Bell and Water, 2018, Tang, 2020, Wellington, </w:t>
      </w:r>
      <w:r w:rsidRPr="00B3780C">
        <w:rPr>
          <w:rFonts w:ascii="Arial" w:hAnsi="Arial" w:cs="Arial"/>
          <w:sz w:val="24"/>
          <w:szCs w:val="24"/>
        </w:rPr>
        <w:t>2020)</w:t>
      </w:r>
      <w:r>
        <w:rPr>
          <w:rFonts w:ascii="Arial" w:hAnsi="Arial" w:cs="Arial"/>
          <w:sz w:val="24"/>
          <w:szCs w:val="24"/>
        </w:rPr>
        <w:t xml:space="preserve">. Tang (2020), also touches on that some limitations could be the researcher remain neutral during when asking questions (this could be due to preconceived ideas or bias). The tone of voice and facial expressions of the researcher might also be a limit as this could possibly show a preference lead to different reactions and answers. According to Taylor (2019), semi-structured interviews have the additional advantage of being conversational and allows for follow up questions, providing the ‘whys’ to ‘what’ questions. Even with the advantages of validity, depth and flexibility, Taylor (2019) states that limitations could be the time and cost to analyse the data, they could be bias when looking at what they are going to leave in or out. This could lead to a lack of reliability. </w:t>
      </w:r>
    </w:p>
    <w:p w:rsidR="00761E94" w:rsidRDefault="00761E94" w:rsidP="00761E94">
      <w:pPr>
        <w:spacing w:line="360" w:lineRule="auto"/>
        <w:ind w:firstLine="720"/>
        <w:rPr>
          <w:rFonts w:ascii="Arial" w:hAnsi="Arial" w:cs="Arial"/>
          <w:sz w:val="24"/>
          <w:szCs w:val="24"/>
        </w:rPr>
      </w:pPr>
      <w:r>
        <w:rPr>
          <w:rFonts w:ascii="Arial" w:hAnsi="Arial" w:cs="Arial"/>
          <w:sz w:val="24"/>
          <w:szCs w:val="24"/>
        </w:rPr>
        <w:t xml:space="preserve">Questionnaires also have a number of advantages such as allowing for reliability, closed questions enable data to be measured, participants may feel less reserved when answering the questions. However, questionnaires do not come without their limitations. For instance, the answers can be basic, the answers do not provide in-depth information about participant’s thoughts. Questionnaires can lack depth and flexibility. The researcher is also unable to gain a detailed account of the thoughts and reasons behind the answers given (Taylor, 2019). Additionally, a participants understanding of the question or if they have taken they time to give the researcher an accurate answer. There could also been questions that are left unanswered, this could be due to the participant not having the time to fill out the questionnaire, becoming bored, unwilling to give information/opinion or they may not understand the question (Rowley 2014). </w:t>
      </w:r>
    </w:p>
    <w:p w:rsidR="00761E94" w:rsidRDefault="00761E94" w:rsidP="00761E94">
      <w:pPr>
        <w:spacing w:line="360" w:lineRule="auto"/>
        <w:ind w:firstLine="720"/>
        <w:rPr>
          <w:rFonts w:ascii="Arial" w:hAnsi="Arial" w:cs="Arial"/>
          <w:sz w:val="24"/>
          <w:szCs w:val="24"/>
        </w:rPr>
      </w:pPr>
      <w:r>
        <w:rPr>
          <w:rFonts w:ascii="Arial" w:hAnsi="Arial" w:cs="Arial"/>
          <w:sz w:val="24"/>
          <w:szCs w:val="24"/>
        </w:rPr>
        <w:t xml:space="preserve">Observations were considered for this study. However due to the length of time needed for observations, possibility of unpredictability during observations, limited glimpse of what is going on during the observations (Hammond and Wellington 2020). Vanderstop and Johnston (2009) share a similar stance, stating that the cost in researcher’s salary and time can pose a disadvantage. According to Cohan </w:t>
      </w:r>
      <w:r>
        <w:rPr>
          <w:rFonts w:ascii="Arial" w:hAnsi="Arial" w:cs="Arial"/>
          <w:i/>
          <w:sz w:val="24"/>
          <w:szCs w:val="24"/>
        </w:rPr>
        <w:t>et al.</w:t>
      </w:r>
      <w:r>
        <w:rPr>
          <w:rFonts w:ascii="Arial" w:hAnsi="Arial" w:cs="Arial"/>
          <w:sz w:val="24"/>
          <w:szCs w:val="24"/>
        </w:rPr>
        <w:t xml:space="preserve"> (2018) mention that there could be a bias risk when observing participants. These can include selective attention, with the researcher see what, how and when they see as well as what they think they see. Another limitation is, attention deficit, this means that the researcher could miss an observation opportunity if distracted. Cohen </w:t>
      </w:r>
      <w:r>
        <w:rPr>
          <w:rFonts w:ascii="Arial" w:hAnsi="Arial" w:cs="Arial"/>
          <w:i/>
          <w:sz w:val="24"/>
          <w:szCs w:val="24"/>
        </w:rPr>
        <w:t>et al.</w:t>
      </w:r>
      <w:r>
        <w:rPr>
          <w:rFonts w:ascii="Arial" w:hAnsi="Arial" w:cs="Arial"/>
          <w:sz w:val="24"/>
          <w:szCs w:val="24"/>
        </w:rPr>
        <w:t xml:space="preserve"> (2018) also mention the reactivity of the participants as a limitation where they might change their behaviours as they know they are being watched. Furthermore, Lambert (2019) supports </w:t>
      </w:r>
      <w:r w:rsidRPr="007E701C">
        <w:rPr>
          <w:rFonts w:ascii="Arial" w:hAnsi="Arial" w:cs="Arial"/>
          <w:sz w:val="24"/>
          <w:szCs w:val="24"/>
        </w:rPr>
        <w:t xml:space="preserve">Cohen </w:t>
      </w:r>
      <w:r w:rsidRPr="007E701C">
        <w:rPr>
          <w:rFonts w:ascii="Arial" w:hAnsi="Arial" w:cs="Arial"/>
          <w:i/>
          <w:sz w:val="24"/>
          <w:szCs w:val="24"/>
        </w:rPr>
        <w:t>et al.</w:t>
      </w:r>
      <w:r w:rsidRPr="007E701C">
        <w:rPr>
          <w:rFonts w:ascii="Arial" w:hAnsi="Arial" w:cs="Arial"/>
          <w:sz w:val="24"/>
          <w:szCs w:val="24"/>
        </w:rPr>
        <w:t xml:space="preserve"> (2018) </w:t>
      </w:r>
      <w:r>
        <w:rPr>
          <w:rFonts w:ascii="Arial" w:hAnsi="Arial" w:cs="Arial"/>
          <w:sz w:val="24"/>
          <w:szCs w:val="24"/>
        </w:rPr>
        <w:t xml:space="preserve">as he mentions that researchers may find that participants might also alter their behaviour, if they know they are being observed. This is known as the ‘Hawthorne effect’. According to McCambridge </w:t>
      </w:r>
      <w:r>
        <w:rPr>
          <w:rFonts w:ascii="Arial" w:hAnsi="Arial" w:cs="Arial"/>
          <w:i/>
          <w:sz w:val="24"/>
          <w:szCs w:val="24"/>
        </w:rPr>
        <w:t>et al.</w:t>
      </w:r>
      <w:r>
        <w:rPr>
          <w:rFonts w:ascii="Arial" w:hAnsi="Arial" w:cs="Arial"/>
          <w:sz w:val="24"/>
          <w:szCs w:val="24"/>
        </w:rPr>
        <w:t xml:space="preserve"> (2014) the ‘Hawthorne Effect’ is where an individual or group of individuals perform differently or better under supervision. They mention that this effect was first noticed at a factory in Hawthorne Chicago. Between 1924 to 1933 it was observed that productivity increased under supervision. If there is a possibility of the ‘Hawthorne effect’ then it could lead to the study being bias in a way that may not be understood, meaning that the research is affected.</w:t>
      </w:r>
    </w:p>
    <w:p w:rsidR="00761E94" w:rsidRDefault="00761E94" w:rsidP="00761E94">
      <w:pPr>
        <w:spacing w:line="360" w:lineRule="auto"/>
        <w:ind w:firstLine="720"/>
        <w:rPr>
          <w:rFonts w:ascii="Arial" w:hAnsi="Arial" w:cs="Arial"/>
          <w:sz w:val="24"/>
          <w:szCs w:val="24"/>
        </w:rPr>
      </w:pPr>
      <w:r w:rsidRPr="007346D9">
        <w:rPr>
          <w:rFonts w:ascii="Arial" w:hAnsi="Arial" w:cs="Arial"/>
          <w:sz w:val="24"/>
          <w:szCs w:val="24"/>
        </w:rPr>
        <w:t>Triangulation has been adapted to social science as the organised use different sources of data, ideas and methods for a particular study question.</w:t>
      </w:r>
      <w:r>
        <w:rPr>
          <w:rFonts w:ascii="Arial" w:hAnsi="Arial" w:cs="Arial"/>
          <w:sz w:val="24"/>
          <w:szCs w:val="24"/>
        </w:rPr>
        <w:t xml:space="preserve"> There are four different types of triangulation. These are Data Triangulation, Theory</w:t>
      </w:r>
      <w:r w:rsidRPr="007346D9">
        <w:rPr>
          <w:rFonts w:ascii="Arial" w:hAnsi="Arial" w:cs="Arial"/>
          <w:sz w:val="24"/>
          <w:szCs w:val="24"/>
        </w:rPr>
        <w:t xml:space="preserve"> Triangulation</w:t>
      </w:r>
      <w:r>
        <w:rPr>
          <w:rFonts w:ascii="Arial" w:hAnsi="Arial" w:cs="Arial"/>
          <w:sz w:val="24"/>
          <w:szCs w:val="24"/>
        </w:rPr>
        <w:t xml:space="preserve">, Investigation, and Methodological </w:t>
      </w:r>
      <w:r w:rsidRPr="0071013D">
        <w:rPr>
          <w:rFonts w:ascii="Arial" w:hAnsi="Arial" w:cs="Arial"/>
          <w:sz w:val="24"/>
          <w:szCs w:val="24"/>
        </w:rPr>
        <w:t>Triangulation</w:t>
      </w:r>
      <w:r>
        <w:rPr>
          <w:rFonts w:ascii="Arial" w:hAnsi="Arial" w:cs="Arial"/>
          <w:sz w:val="24"/>
          <w:szCs w:val="24"/>
        </w:rPr>
        <w:t>. This study uses</w:t>
      </w:r>
      <w:r w:rsidRPr="0071013D">
        <w:t xml:space="preserve"> </w:t>
      </w:r>
      <w:r w:rsidRPr="0071013D">
        <w:rPr>
          <w:rFonts w:ascii="Arial" w:hAnsi="Arial" w:cs="Arial"/>
          <w:sz w:val="24"/>
          <w:szCs w:val="24"/>
        </w:rPr>
        <w:t>Methodological Triangulation</w:t>
      </w:r>
      <w:r>
        <w:rPr>
          <w:rFonts w:ascii="Arial" w:hAnsi="Arial" w:cs="Arial"/>
          <w:sz w:val="24"/>
          <w:szCs w:val="24"/>
        </w:rPr>
        <w:t>, where one method’s strengths such as an interview is used to offset the limitations of another for example a questionnaire, as is the ca</w:t>
      </w:r>
      <w:r w:rsidR="00A146A2">
        <w:rPr>
          <w:rFonts w:ascii="Arial" w:hAnsi="Arial" w:cs="Arial"/>
          <w:sz w:val="24"/>
          <w:szCs w:val="24"/>
        </w:rPr>
        <w:t>se with this study (Taylor, 2021</w:t>
      </w:r>
      <w:r>
        <w:rPr>
          <w:rFonts w:ascii="Arial" w:hAnsi="Arial" w:cs="Arial"/>
          <w:sz w:val="24"/>
          <w:szCs w:val="24"/>
        </w:rPr>
        <w:t xml:space="preserve">). This is further supported by Abdalla </w:t>
      </w:r>
      <w:r w:rsidRPr="0071013D">
        <w:rPr>
          <w:rFonts w:ascii="Arial" w:hAnsi="Arial" w:cs="Arial"/>
          <w:i/>
          <w:sz w:val="24"/>
          <w:szCs w:val="24"/>
        </w:rPr>
        <w:t>et al.</w:t>
      </w:r>
      <w:r>
        <w:rPr>
          <w:rFonts w:ascii="Arial" w:hAnsi="Arial" w:cs="Arial"/>
          <w:sz w:val="24"/>
          <w:szCs w:val="24"/>
        </w:rPr>
        <w:t xml:space="preserve"> (2018) also mentions that methodological triangulation is referred to as the use of multiple methods as a way of finding more of a complete, in-depth and detailed data result about the research questions. According to</w:t>
      </w:r>
      <w:r w:rsidRPr="0071013D">
        <w:t xml:space="preserve"> </w:t>
      </w:r>
      <w:r w:rsidRPr="0071013D">
        <w:rPr>
          <w:rFonts w:ascii="Arial" w:hAnsi="Arial" w:cs="Arial"/>
          <w:sz w:val="24"/>
          <w:szCs w:val="24"/>
        </w:rPr>
        <w:t xml:space="preserve">Abdalla </w:t>
      </w:r>
      <w:r w:rsidRPr="0071013D">
        <w:rPr>
          <w:rFonts w:ascii="Arial" w:hAnsi="Arial" w:cs="Arial"/>
          <w:i/>
          <w:sz w:val="24"/>
          <w:szCs w:val="24"/>
        </w:rPr>
        <w:t>et al.</w:t>
      </w:r>
      <w:r>
        <w:rPr>
          <w:rFonts w:ascii="Arial" w:hAnsi="Arial" w:cs="Arial"/>
          <w:sz w:val="24"/>
          <w:szCs w:val="24"/>
        </w:rPr>
        <w:t xml:space="preserve"> (2018) this type of</w:t>
      </w:r>
      <w:r w:rsidRPr="004A053A">
        <w:rPr>
          <w:rFonts w:ascii="Arial" w:hAnsi="Arial" w:cs="Arial"/>
          <w:sz w:val="24"/>
          <w:szCs w:val="24"/>
        </w:rPr>
        <w:t xml:space="preserve"> triangulation </w:t>
      </w:r>
      <w:r>
        <w:rPr>
          <w:rFonts w:ascii="Arial" w:hAnsi="Arial" w:cs="Arial"/>
          <w:sz w:val="24"/>
          <w:szCs w:val="24"/>
        </w:rPr>
        <w:t>is the most used triangulation and uses more than one method for example interviews and questionnaires.</w:t>
      </w:r>
    </w:p>
    <w:p w:rsidR="00051C4C" w:rsidRPr="00051C4C" w:rsidRDefault="00051C4C" w:rsidP="00051C4C">
      <w:pPr>
        <w:spacing w:line="360" w:lineRule="auto"/>
        <w:ind w:firstLine="720"/>
        <w:jc w:val="center"/>
        <w:rPr>
          <w:rFonts w:ascii="Arial" w:hAnsi="Arial" w:cs="Arial"/>
          <w:sz w:val="24"/>
          <w:szCs w:val="24"/>
          <w:u w:val="single"/>
        </w:rPr>
      </w:pPr>
      <w:r>
        <w:rPr>
          <w:rFonts w:ascii="Arial" w:hAnsi="Arial" w:cs="Arial"/>
          <w:sz w:val="24"/>
          <w:szCs w:val="24"/>
          <w:u w:val="single"/>
        </w:rPr>
        <w:t>Ethical Considerations</w:t>
      </w:r>
    </w:p>
    <w:p w:rsidR="00556BF1" w:rsidRPr="00556BF1" w:rsidRDefault="00556BF1" w:rsidP="00556BF1">
      <w:pPr>
        <w:spacing w:line="360" w:lineRule="auto"/>
        <w:ind w:firstLine="720"/>
        <w:rPr>
          <w:rFonts w:ascii="Arial" w:hAnsi="Arial" w:cs="Arial"/>
          <w:sz w:val="24"/>
          <w:szCs w:val="24"/>
        </w:rPr>
      </w:pPr>
      <w:r w:rsidRPr="00556BF1">
        <w:rPr>
          <w:rFonts w:ascii="Arial" w:hAnsi="Arial" w:cs="Arial"/>
          <w:sz w:val="24"/>
          <w:szCs w:val="24"/>
        </w:rPr>
        <w:t xml:space="preserve">Within this research paper, the researcher has to think about ethical considerations when conducting this paper. To be involved within a study, it is anticipated that the participants voluntary informed consent will have been gained before they commence the study. Researchers will need to be aware of and remain sensitive to the fact that participants might also wish to retract their consent at any given time of the study and for any given reason. Researchers must also make sure that participants understand and agree to the condition of voluntary informed and ongoing consent and any terms and practicalities of it before the start of the study (BERA, 2018). On a similar note, Oliver (2010) that a central feature of research is that participants should be fully informed about the research project they are being asked to participate in before they agree to it. This is again known as informed consent. Oliver (2010) also mentioned that the question of what ‘fully informed’ means in actual practice. Potentially this could mean that an unlimited amount if information could be passed on but in practicality researchers would need to stop somewhere. Researchers should include any information that the participant would possibly need to have to make an informed decision about whether or not to participate. </w:t>
      </w:r>
    </w:p>
    <w:p w:rsidR="00556BF1" w:rsidRPr="00556BF1" w:rsidRDefault="00556BF1" w:rsidP="00556BF1">
      <w:pPr>
        <w:spacing w:line="360" w:lineRule="auto"/>
        <w:ind w:firstLine="720"/>
        <w:rPr>
          <w:rFonts w:ascii="Arial" w:hAnsi="Arial" w:cs="Arial"/>
          <w:sz w:val="24"/>
          <w:szCs w:val="24"/>
        </w:rPr>
      </w:pPr>
      <w:r w:rsidRPr="00556BF1">
        <w:rPr>
          <w:rFonts w:ascii="Arial" w:hAnsi="Arial" w:cs="Arial"/>
          <w:sz w:val="24"/>
          <w:szCs w:val="24"/>
        </w:rPr>
        <w:t>The ethical approach of the researcher in relation to children, parents, practitioners and professionals, would need to be evidenced. This can be done through the researchers practice to develop a trusting relationships. Through the development of a trusting relationship, it will enable a partnership approach to the study. Through this it also calls for a responsibility by the researcher to be able to respond to any sensitivities that might arise. By recording the thought process, the researcher assists the participants to view ideas involved and adds credibility and reliability in the study (Walker and Solvason 2014). Miller and Bell (2012) mention that when accessing participants not only requires providing them with the relevant information they need, but are also in a position to exercise their choice on whether or not to give consent to participate.</w:t>
      </w:r>
    </w:p>
    <w:p w:rsidR="00556BF1" w:rsidRPr="00556BF1" w:rsidRDefault="00556BF1" w:rsidP="00556BF1">
      <w:pPr>
        <w:spacing w:line="360" w:lineRule="auto"/>
        <w:ind w:firstLine="720"/>
        <w:rPr>
          <w:rFonts w:ascii="Arial" w:hAnsi="Arial" w:cs="Arial"/>
          <w:sz w:val="24"/>
          <w:szCs w:val="24"/>
        </w:rPr>
      </w:pPr>
      <w:r w:rsidRPr="00556BF1">
        <w:rPr>
          <w:rFonts w:ascii="Arial" w:hAnsi="Arial" w:cs="Arial"/>
          <w:sz w:val="24"/>
          <w:szCs w:val="24"/>
        </w:rPr>
        <w:t>Anonymity and confidentiality are two concepts that go hand in hand, although they do differ in some respects. Anonymity is the degree of which the source of the information can be identified. For example, very high where the source is near impossible to identify to no anonymity where they are easily identified. Whereas confidentiality is where there is an agreement between the researcher and participant (Bos, 2020). Moosa (2013) also mentions that anonymity provides an ethical procdeures where the researcher is expected to ensure that the identity of the participants is protected.</w:t>
      </w:r>
    </w:p>
    <w:p w:rsidR="00556BF1" w:rsidRPr="00556BF1" w:rsidRDefault="00556BF1" w:rsidP="00556BF1">
      <w:pPr>
        <w:spacing w:line="360" w:lineRule="auto"/>
        <w:ind w:firstLine="720"/>
        <w:rPr>
          <w:rFonts w:ascii="Arial" w:hAnsi="Arial" w:cs="Arial"/>
          <w:sz w:val="24"/>
          <w:szCs w:val="24"/>
        </w:rPr>
      </w:pPr>
      <w:r w:rsidRPr="00556BF1">
        <w:rPr>
          <w:rFonts w:ascii="Arial" w:hAnsi="Arial" w:cs="Arial"/>
          <w:sz w:val="24"/>
          <w:szCs w:val="24"/>
        </w:rPr>
        <w:t xml:space="preserve">There is also a need to consider the risks to participants, the researcher and the university within the research project. These risk would not only need to be identified but also mitigated as much as possible. </w:t>
      </w:r>
    </w:p>
    <w:p w:rsidR="00556BF1" w:rsidRPr="00556BF1" w:rsidRDefault="00556BF1" w:rsidP="00556BF1">
      <w:pPr>
        <w:spacing w:line="360" w:lineRule="auto"/>
        <w:rPr>
          <w:rFonts w:ascii="Arial" w:hAnsi="Arial" w:cs="Arial"/>
          <w:sz w:val="24"/>
          <w:szCs w:val="24"/>
          <w:u w:val="single"/>
        </w:rPr>
      </w:pPr>
      <w:r w:rsidRPr="00556BF1">
        <w:rPr>
          <w:rFonts w:ascii="Arial" w:hAnsi="Arial" w:cs="Arial"/>
          <w:sz w:val="24"/>
          <w:szCs w:val="24"/>
          <w:u w:val="single"/>
        </w:rPr>
        <w:t>Participants</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 xml:space="preserve">Participants may be a risk of emotional distress when discussing the study matter of the Additional Learning Needs of their child. Participants could possibly be vulnerable or at risk of being identified (Siedman 2019). </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Participants may also feel pressured to participate or comply with what the researcher is asking them to do (Bertram 2019b). They might also during interviews that they feel compelled to say ‘the right thing’ when answering questions (Winwood, 2019b).</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 xml:space="preserve">Cohen </w:t>
      </w:r>
      <w:r w:rsidRPr="00556BF1">
        <w:rPr>
          <w:rFonts w:ascii="Arial" w:hAnsi="Arial" w:cs="Arial"/>
          <w:i/>
          <w:sz w:val="24"/>
          <w:szCs w:val="24"/>
        </w:rPr>
        <w:t>et al</w:t>
      </w:r>
      <w:r w:rsidRPr="00556BF1">
        <w:rPr>
          <w:rFonts w:ascii="Arial" w:hAnsi="Arial" w:cs="Arial"/>
          <w:sz w:val="24"/>
          <w:szCs w:val="24"/>
        </w:rPr>
        <w:t xml:space="preserve"> (2018) mentions that open and longer worded questions may be preferable as this could enable to participants to answer in their own words. They mention that these types of questions provide the possibility of being more suitable for sensitive subjects. This may help to mitigate any emotional distress to participants during the study. </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 xml:space="preserve">To mitigate the risk of the participant’s identify being discovered, the researcher could provide anonymity for the participant. This could be providing the participant with a fictionalised name or pseudonyms (Korkiamaki and Kaukko 2023). BERA (2018) also mention that researcher should recognised that participants have the right to privacy and this could involve adopting a fictionalisation approach. It is also important that the researcher also keeps in mind that participants right to be identified and waive their right confidentiality and anonymity. </w:t>
      </w:r>
    </w:p>
    <w:p w:rsidR="00556BF1" w:rsidRPr="00556BF1" w:rsidRDefault="00556BF1" w:rsidP="00556BF1">
      <w:pPr>
        <w:spacing w:line="360" w:lineRule="auto"/>
        <w:rPr>
          <w:rFonts w:ascii="Arial" w:hAnsi="Arial" w:cs="Arial"/>
          <w:sz w:val="24"/>
          <w:szCs w:val="24"/>
          <w:u w:val="single"/>
        </w:rPr>
      </w:pPr>
      <w:r w:rsidRPr="00556BF1">
        <w:rPr>
          <w:rFonts w:ascii="Arial" w:hAnsi="Arial" w:cs="Arial"/>
          <w:sz w:val="24"/>
          <w:szCs w:val="24"/>
          <w:u w:val="single"/>
        </w:rPr>
        <w:t>Researcher</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 xml:space="preserve">The researcher could be at risk of causing offence, become intrusive or cause embarrassment through their questioning during the study. This can be mitigated by ensuring that questions are worded with careful consideration and dealt with respectfully (Bertram 2019c). </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 xml:space="preserve">The researcher could also be at risk of a conflict of interest for example if conducting research within their own setting they could show bias. This could result in the data analyse being affected and distorted unfairly. There could be also allegations for misconduct for example the fabrication of results and passing them off as genuine results for the research, falsification of the results through omitting, changing or manipulation the results without good cause (University of Wales Trinity St David 2022). </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To mitigate the risk of conflict of interest, the researcher can familiarise themselves with the university’s Student Code of Conduct and Non-Academic Misconduct Policy. Researchers can also ensure that they follow the Research Ethics and Integrity Code of Practice and the Research Data Management Policy. Furthermore, researchers can also ensure that they follow the university’s Academic Misconduct Policy. These policies along with completing the universities PG2-E1 form can support is mitigating the risk of conflict of interest (University of Wales Trinity St David 2022).</w:t>
      </w:r>
    </w:p>
    <w:p w:rsidR="00556BF1" w:rsidRPr="00556BF1" w:rsidRDefault="00556BF1" w:rsidP="00556BF1">
      <w:pPr>
        <w:spacing w:line="360" w:lineRule="auto"/>
        <w:rPr>
          <w:rFonts w:ascii="Arial" w:hAnsi="Arial" w:cs="Arial"/>
          <w:sz w:val="24"/>
          <w:szCs w:val="24"/>
          <w:u w:val="single"/>
        </w:rPr>
      </w:pPr>
      <w:r w:rsidRPr="00556BF1">
        <w:rPr>
          <w:rFonts w:ascii="Arial" w:hAnsi="Arial" w:cs="Arial"/>
          <w:sz w:val="24"/>
          <w:szCs w:val="24"/>
          <w:u w:val="single"/>
        </w:rPr>
        <w:t>University</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There is the possibility of undesirable publicity risks for the university during the research study. Risks could involve situations where the safety of other is compromised or distress is caused to others, either actual or potential (University of Wales Trinity of St David, no date). Another risk to the university is a data protection risk. For example, a data protection breach where confidentiality or anonymity has been compromised, such as the loss or unauthorised access of personal data, this is a data protection breach (University of Wales Trinity of St David, 2022).</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Policies such as Student Code of Conduct- where it lays out the university’s expectations for students during their time at the university</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Non-Academic Misconduct Policy- outlines the procedures of the university concerning any non-academic misconducts such as allegations of bullying, harassment, antisocial behaviour, sexual harassment to name a few.</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Research Ethics and Integrity Code of Practice- this code of practice that underpins highly ethical, social and environmental standards, as well as providing the framework for ethical research and decision makings in the university.</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 xml:space="preserve"> Research Data Management Policy- this policy provides definitions of the individuals and institutional responsibility. These should at as a guide for the university along with the researcher with a guide when researching data, and storage. This policy helps with the process of data collection and also acknowledges the importance of legislations in data protection such as the Freedom of Information Act 2000, the Data Protection Act 2018 and UK GDPR and is inline and amended from time to time.</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Academic Misconduct Policy- this policy ensures that good practice and principles are maintained and that students are not given an unfair advantage and that all misconduct procedures are dealt with fairly.</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PG2-E1 form- this provides the university with the opportunity to support and guide researchers to ensure that any research is conducted ethical and all risks are considered (University of Wales Trinity St David 2022).</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ab/>
        <w:t xml:space="preserve">During this study, the researcher will need to ensure that they are able to collect, store and share the information and data they collect during the research study. The researcher needs to ensure that they are collecting, storing, using and sharing information in line with the Data Protection Act 2018 and General Data Protection Regulation (GDPR). </w:t>
      </w:r>
    </w:p>
    <w:p w:rsidR="00556BF1" w:rsidRPr="00556BF1" w:rsidRDefault="00556BF1" w:rsidP="00556BF1">
      <w:pPr>
        <w:spacing w:line="360" w:lineRule="auto"/>
        <w:ind w:firstLine="720"/>
        <w:rPr>
          <w:rFonts w:ascii="Arial" w:hAnsi="Arial" w:cs="Arial"/>
          <w:sz w:val="24"/>
          <w:szCs w:val="24"/>
        </w:rPr>
      </w:pPr>
      <w:r w:rsidRPr="00556BF1">
        <w:rPr>
          <w:rFonts w:ascii="Arial" w:hAnsi="Arial" w:cs="Arial"/>
          <w:sz w:val="24"/>
          <w:szCs w:val="24"/>
        </w:rPr>
        <w:t>The Data Protection Act 2018 is the implementation in the UK of GDPR (2018). This Act’s covers how individual’s personal information is used by others such as organisations, businesses, other individuals.  The Act states that there are strict rules for those responsible for using personal data. Researchers must make sure that the information is used fairly and transparently- ensuring that the information is used for the intended purpose and that the use of this information has been explained and used accordingly within the law. It is also mentioned that it is used for the specified purposes of the research study and is used adequately and limited to only what is necessary. Researchers must also ensure that information is accurate and up to date, not kept for longer than needed and handled in a way ensures security including protection against unlawful or unauthorised processing, loss, damage, access or destruction (UK Government, no date).</w:t>
      </w:r>
    </w:p>
    <w:p w:rsidR="00556BF1" w:rsidRPr="00761E94" w:rsidRDefault="00556BF1" w:rsidP="00556BF1">
      <w:pPr>
        <w:spacing w:line="360" w:lineRule="auto"/>
        <w:ind w:firstLine="720"/>
        <w:rPr>
          <w:rFonts w:ascii="Arial" w:hAnsi="Arial" w:cs="Arial"/>
          <w:sz w:val="24"/>
          <w:szCs w:val="24"/>
        </w:rPr>
      </w:pPr>
      <w:r w:rsidRPr="00556BF1">
        <w:rPr>
          <w:rFonts w:ascii="Arial" w:hAnsi="Arial" w:cs="Arial"/>
          <w:sz w:val="24"/>
          <w:szCs w:val="24"/>
        </w:rPr>
        <w:t>The participant has the right to know the purpose of the research study and what their involvement will be during the study and how their data will be used, stored and cited. A research procedure would be completed and given to participants to outline to the participants involved clearly stating what the research purpose is, what their inclement is, with a clear statement on the aims and purpose of what is involved. This Research procedure will also mention the level of involvement, the time scale of the study and explaining about how anonymity and confidentiality of participants is approached (Wood and Smith 2015). BERA (2018) also states that researchers must comply with GDPR (2018) and the DATA Protection Act (1998) and mention that researchers not only ensure that participants have knowledge on how and why their data is being stored, what its being used for and if it is available to others. BERA (2018) say that researchers must also ensure that they have explicit permission to disclosure personal information to third party.</w:t>
      </w:r>
    </w:p>
    <w:sectPr w:rsidR="00556BF1" w:rsidRPr="00761E9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7F5" w:rsidRDefault="00DA17F5" w:rsidP="00DA17F5">
      <w:pPr>
        <w:spacing w:after="0" w:line="240" w:lineRule="auto"/>
      </w:pPr>
      <w:r>
        <w:separator/>
      </w:r>
    </w:p>
  </w:endnote>
  <w:endnote w:type="continuationSeparator" w:id="0">
    <w:p w:rsidR="00DA17F5" w:rsidRDefault="00DA17F5" w:rsidP="00DA1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7F5" w:rsidRDefault="00DA17F5" w:rsidP="00DA17F5">
      <w:pPr>
        <w:spacing w:after="0" w:line="240" w:lineRule="auto"/>
      </w:pPr>
      <w:r>
        <w:separator/>
      </w:r>
    </w:p>
  </w:footnote>
  <w:footnote w:type="continuationSeparator" w:id="0">
    <w:p w:rsidR="00DA17F5" w:rsidRDefault="00DA17F5" w:rsidP="00DA17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367" w:rsidRDefault="00A92367">
    <w:pPr>
      <w:pStyle w:val="Header"/>
    </w:pPr>
    <w:r>
      <w:t>Ceri Williams</w:t>
    </w:r>
    <w:r>
      <w:tab/>
    </w:r>
    <w:r>
      <w:tab/>
    </w:r>
    <w:r>
      <w:t xml:space="preserve">Word count- </w:t>
    </w:r>
    <w:r w:rsidR="00057E31">
      <w:t>4194</w:t>
    </w:r>
  </w:p>
  <w:p w:rsidR="00DA17F5" w:rsidRDefault="00A92367">
    <w:pPr>
      <w:pStyle w:val="Header"/>
    </w:pPr>
    <w:r>
      <w:t>2307333</w:t>
    </w:r>
    <w:r>
      <w:tab/>
    </w:r>
    <w:r>
      <w:tab/>
    </w:r>
    <w:r w:rsidR="00DA17F5">
      <w:t>ECEY5010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792"/>
    <w:rsid w:val="00051C4C"/>
    <w:rsid w:val="00057E31"/>
    <w:rsid w:val="000D3070"/>
    <w:rsid w:val="000E12F9"/>
    <w:rsid w:val="000F4ACA"/>
    <w:rsid w:val="00293502"/>
    <w:rsid w:val="0029642B"/>
    <w:rsid w:val="003B01AE"/>
    <w:rsid w:val="004D340E"/>
    <w:rsid w:val="004D6D29"/>
    <w:rsid w:val="00510ACB"/>
    <w:rsid w:val="00530EC6"/>
    <w:rsid w:val="00556BF1"/>
    <w:rsid w:val="00631792"/>
    <w:rsid w:val="0068360F"/>
    <w:rsid w:val="00692E2A"/>
    <w:rsid w:val="006F0E72"/>
    <w:rsid w:val="007368D5"/>
    <w:rsid w:val="00753125"/>
    <w:rsid w:val="00761E94"/>
    <w:rsid w:val="007F67C7"/>
    <w:rsid w:val="008517AA"/>
    <w:rsid w:val="008914DD"/>
    <w:rsid w:val="008E59D3"/>
    <w:rsid w:val="00912ACE"/>
    <w:rsid w:val="00940D42"/>
    <w:rsid w:val="00A146A2"/>
    <w:rsid w:val="00A56696"/>
    <w:rsid w:val="00A92367"/>
    <w:rsid w:val="00B80FF6"/>
    <w:rsid w:val="00C52C35"/>
    <w:rsid w:val="00D324F0"/>
    <w:rsid w:val="00D36ABB"/>
    <w:rsid w:val="00D4062A"/>
    <w:rsid w:val="00D63208"/>
    <w:rsid w:val="00D74853"/>
    <w:rsid w:val="00D751AE"/>
    <w:rsid w:val="00DA17F5"/>
    <w:rsid w:val="00E0311C"/>
    <w:rsid w:val="00EE5930"/>
    <w:rsid w:val="00F35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CCEB3"/>
  <w15:chartTrackingRefBased/>
  <w15:docId w15:val="{58ADA5D5-495B-438F-AC4D-241CAB7F7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17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7F5"/>
  </w:style>
  <w:style w:type="paragraph" w:styleId="Footer">
    <w:name w:val="footer"/>
    <w:basedOn w:val="Normal"/>
    <w:link w:val="FooterChar"/>
    <w:uiPriority w:val="99"/>
    <w:unhideWhenUsed/>
    <w:rsid w:val="00DA17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7F5"/>
  </w:style>
  <w:style w:type="paragraph" w:styleId="BalloonText">
    <w:name w:val="Balloon Text"/>
    <w:basedOn w:val="Normal"/>
    <w:link w:val="BalloonTextChar"/>
    <w:uiPriority w:val="99"/>
    <w:semiHidden/>
    <w:unhideWhenUsed/>
    <w:rsid w:val="007F67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67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4087</Words>
  <Characters>23301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2024-05-18T20:45:00Z</cp:lastPrinted>
  <dcterms:created xsi:type="dcterms:W3CDTF">2024-05-18T20:52:00Z</dcterms:created>
  <dcterms:modified xsi:type="dcterms:W3CDTF">2024-05-18T20:52:00Z</dcterms:modified>
</cp:coreProperties>
</file>