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8D340" w14:textId="77777777" w:rsidR="0067479E" w:rsidRPr="0067479E" w:rsidRDefault="0067479E" w:rsidP="00583FDC">
      <w:pPr>
        <w:spacing w:line="360" w:lineRule="auto"/>
        <w:jc w:val="center"/>
        <w:rPr>
          <w:rFonts w:cs="Arial"/>
          <w:b/>
          <w:bCs/>
          <w:sz w:val="40"/>
          <w:szCs w:val="40"/>
        </w:rPr>
      </w:pPr>
      <w:r w:rsidRPr="0067479E">
        <w:rPr>
          <w:rFonts w:cs="Arial"/>
          <w:b/>
          <w:bCs/>
          <w:sz w:val="40"/>
          <w:szCs w:val="40"/>
        </w:rPr>
        <w:t>Annotated Bibliography and Report</w:t>
      </w:r>
    </w:p>
    <w:p w14:paraId="750D244D" w14:textId="77777777" w:rsidR="0067479E" w:rsidRPr="0067479E" w:rsidRDefault="0067479E" w:rsidP="00583FDC">
      <w:pPr>
        <w:spacing w:line="360" w:lineRule="auto"/>
        <w:rPr>
          <w:rFonts w:cs="Arial"/>
          <w:b/>
          <w:bCs/>
          <w:sz w:val="32"/>
          <w:szCs w:val="32"/>
        </w:rPr>
      </w:pPr>
    </w:p>
    <w:p w14:paraId="1CB08BB7" w14:textId="77777777" w:rsidR="00202380" w:rsidRDefault="00954FEF" w:rsidP="00583FDC">
      <w:pPr>
        <w:spacing w:line="360" w:lineRule="auto"/>
        <w:rPr>
          <w:rFonts w:cs="Arial"/>
          <w:b/>
          <w:bCs/>
          <w:sz w:val="32"/>
          <w:szCs w:val="32"/>
        </w:rPr>
      </w:pPr>
      <w:r>
        <w:rPr>
          <w:rFonts w:cs="Arial"/>
          <w:b/>
          <w:bCs/>
          <w:sz w:val="32"/>
          <w:szCs w:val="32"/>
        </w:rPr>
        <w:t>Student Name:</w:t>
      </w:r>
    </w:p>
    <w:p w14:paraId="0B614CB1" w14:textId="77777777" w:rsidR="00202380" w:rsidRDefault="00202380" w:rsidP="00583FDC">
      <w:pPr>
        <w:spacing w:line="360" w:lineRule="auto"/>
        <w:rPr>
          <w:rFonts w:cs="Arial"/>
          <w:b/>
          <w:bCs/>
          <w:sz w:val="32"/>
          <w:szCs w:val="32"/>
        </w:rPr>
      </w:pPr>
      <w:r>
        <w:rPr>
          <w:rFonts w:cs="Arial"/>
          <w:b/>
          <w:bCs/>
          <w:sz w:val="32"/>
          <w:szCs w:val="32"/>
        </w:rPr>
        <w:t>Student ID:</w:t>
      </w:r>
    </w:p>
    <w:p w14:paraId="4BBA5EDD" w14:textId="77777777" w:rsidR="00202380" w:rsidRDefault="0067479E" w:rsidP="00583FDC">
      <w:pPr>
        <w:spacing w:line="360" w:lineRule="auto"/>
        <w:rPr>
          <w:rFonts w:cs="Arial"/>
          <w:b/>
          <w:bCs/>
          <w:sz w:val="32"/>
          <w:szCs w:val="32"/>
        </w:rPr>
      </w:pPr>
      <w:r w:rsidRPr="0067479E">
        <w:rPr>
          <w:rFonts w:cs="Arial"/>
          <w:b/>
          <w:bCs/>
          <w:sz w:val="32"/>
          <w:szCs w:val="32"/>
        </w:rPr>
        <w:t xml:space="preserve">Module Code: </w:t>
      </w:r>
      <w:r w:rsidRPr="0067479E">
        <w:rPr>
          <w:rFonts w:cs="Arial"/>
          <w:sz w:val="32"/>
          <w:szCs w:val="32"/>
        </w:rPr>
        <w:t>LCHS4010</w:t>
      </w:r>
    </w:p>
    <w:p w14:paraId="454FB86C" w14:textId="77777777" w:rsidR="00202380" w:rsidRDefault="0067479E" w:rsidP="00583FDC">
      <w:pPr>
        <w:spacing w:line="360" w:lineRule="auto"/>
        <w:rPr>
          <w:rFonts w:cs="Arial"/>
          <w:b/>
          <w:bCs/>
          <w:sz w:val="32"/>
          <w:szCs w:val="32"/>
        </w:rPr>
      </w:pPr>
      <w:r w:rsidRPr="0067479E">
        <w:rPr>
          <w:rFonts w:cs="Arial"/>
          <w:b/>
          <w:bCs/>
          <w:sz w:val="32"/>
          <w:szCs w:val="32"/>
        </w:rPr>
        <w:t xml:space="preserve">Module Title: </w:t>
      </w:r>
      <w:r w:rsidRPr="0067479E">
        <w:rPr>
          <w:rFonts w:cs="Arial"/>
          <w:sz w:val="32"/>
          <w:szCs w:val="32"/>
        </w:rPr>
        <w:t>Psychology in Health and Social Care</w:t>
      </w:r>
    </w:p>
    <w:p w14:paraId="27F05AF2" w14:textId="77777777" w:rsidR="00202380" w:rsidRDefault="0067479E" w:rsidP="00583FDC">
      <w:pPr>
        <w:spacing w:line="360" w:lineRule="auto"/>
        <w:rPr>
          <w:rFonts w:cs="Arial"/>
          <w:b/>
          <w:bCs/>
          <w:sz w:val="32"/>
          <w:szCs w:val="32"/>
        </w:rPr>
      </w:pPr>
      <w:r w:rsidRPr="0067479E">
        <w:rPr>
          <w:rFonts w:cs="Arial"/>
          <w:b/>
          <w:bCs/>
          <w:sz w:val="32"/>
          <w:szCs w:val="32"/>
        </w:rPr>
        <w:t xml:space="preserve">Lecturer Name: </w:t>
      </w:r>
      <w:r w:rsidRPr="0067479E">
        <w:rPr>
          <w:rFonts w:cs="Arial"/>
          <w:sz w:val="32"/>
          <w:szCs w:val="32"/>
        </w:rPr>
        <w:t>Pascal Navelle</w:t>
      </w:r>
    </w:p>
    <w:p w14:paraId="143686F3" w14:textId="355F669D" w:rsidR="0067479E" w:rsidRPr="00202380" w:rsidRDefault="0067479E" w:rsidP="00583FDC">
      <w:pPr>
        <w:spacing w:line="360" w:lineRule="auto"/>
        <w:rPr>
          <w:rFonts w:cs="Arial"/>
          <w:b/>
          <w:bCs/>
          <w:sz w:val="32"/>
          <w:szCs w:val="32"/>
        </w:rPr>
      </w:pPr>
      <w:r w:rsidRPr="0067479E">
        <w:rPr>
          <w:rFonts w:cs="Arial"/>
          <w:b/>
          <w:bCs/>
          <w:sz w:val="32"/>
          <w:szCs w:val="32"/>
        </w:rPr>
        <w:t>Assignment Title</w:t>
      </w:r>
      <w:r w:rsidRPr="0067479E">
        <w:rPr>
          <w:rFonts w:cs="Arial"/>
          <w:sz w:val="32"/>
          <w:szCs w:val="32"/>
        </w:rPr>
        <w:t>: Annotated Bibliography &amp; Report</w:t>
      </w:r>
    </w:p>
    <w:p w14:paraId="4D7B4CCA" w14:textId="77777777" w:rsidR="0067479E" w:rsidRDefault="0067479E" w:rsidP="00583FDC">
      <w:pPr>
        <w:spacing w:line="360" w:lineRule="auto"/>
        <w:rPr>
          <w:rFonts w:cs="Arial"/>
          <w:sz w:val="32"/>
          <w:szCs w:val="32"/>
        </w:rPr>
      </w:pPr>
    </w:p>
    <w:p w14:paraId="70F3CEFF" w14:textId="77777777" w:rsidR="0067479E" w:rsidRDefault="0067479E" w:rsidP="00583FDC">
      <w:pPr>
        <w:spacing w:line="360" w:lineRule="auto"/>
        <w:rPr>
          <w:rFonts w:cs="Arial"/>
          <w:sz w:val="32"/>
          <w:szCs w:val="32"/>
        </w:rPr>
      </w:pPr>
    </w:p>
    <w:p w14:paraId="1760CC7D" w14:textId="77777777" w:rsidR="0067479E" w:rsidRDefault="0067479E" w:rsidP="00583FDC">
      <w:pPr>
        <w:spacing w:line="360" w:lineRule="auto"/>
        <w:rPr>
          <w:rFonts w:cs="Arial"/>
          <w:b/>
          <w:bCs/>
          <w:sz w:val="40"/>
          <w:szCs w:val="40"/>
        </w:rPr>
      </w:pPr>
      <w:bookmarkStart w:id="0" w:name="_Toc226495244"/>
    </w:p>
    <w:p w14:paraId="29DB44C8" w14:textId="77777777" w:rsidR="0067479E" w:rsidRDefault="0067479E" w:rsidP="00583FDC">
      <w:pPr>
        <w:spacing w:line="360" w:lineRule="auto"/>
        <w:rPr>
          <w:rFonts w:cs="Arial"/>
          <w:b/>
          <w:bCs/>
          <w:sz w:val="40"/>
          <w:szCs w:val="40"/>
        </w:rPr>
      </w:pPr>
    </w:p>
    <w:p w14:paraId="4AFDB86F" w14:textId="77777777" w:rsidR="0067479E" w:rsidRDefault="0067479E" w:rsidP="00583FDC">
      <w:pPr>
        <w:spacing w:line="360" w:lineRule="auto"/>
        <w:rPr>
          <w:rFonts w:cs="Arial"/>
          <w:b/>
          <w:bCs/>
          <w:sz w:val="40"/>
          <w:szCs w:val="40"/>
        </w:rPr>
      </w:pPr>
    </w:p>
    <w:p w14:paraId="516C47D7" w14:textId="77777777" w:rsidR="0067479E" w:rsidRDefault="0067479E" w:rsidP="00583FDC">
      <w:pPr>
        <w:spacing w:line="360" w:lineRule="auto"/>
        <w:rPr>
          <w:rFonts w:cs="Arial"/>
          <w:b/>
          <w:bCs/>
          <w:sz w:val="40"/>
          <w:szCs w:val="40"/>
        </w:rPr>
      </w:pPr>
    </w:p>
    <w:p w14:paraId="035F8EC4" w14:textId="77777777" w:rsidR="0067479E" w:rsidRDefault="0067479E" w:rsidP="00583FDC">
      <w:pPr>
        <w:spacing w:line="360" w:lineRule="auto"/>
        <w:rPr>
          <w:rFonts w:cs="Arial"/>
          <w:b/>
          <w:bCs/>
          <w:sz w:val="40"/>
          <w:szCs w:val="40"/>
        </w:rPr>
      </w:pPr>
    </w:p>
    <w:p w14:paraId="5999682B" w14:textId="77777777" w:rsidR="0067479E" w:rsidRDefault="0067479E" w:rsidP="00583FDC">
      <w:pPr>
        <w:spacing w:line="360" w:lineRule="auto"/>
        <w:rPr>
          <w:rFonts w:cs="Arial"/>
          <w:b/>
          <w:bCs/>
          <w:sz w:val="40"/>
          <w:szCs w:val="40"/>
        </w:rPr>
      </w:pPr>
    </w:p>
    <w:p w14:paraId="72F8240D" w14:textId="77777777" w:rsidR="00954FEF" w:rsidRDefault="00954FEF" w:rsidP="00583FDC">
      <w:pPr>
        <w:spacing w:line="360" w:lineRule="auto"/>
        <w:rPr>
          <w:rFonts w:cs="Arial"/>
          <w:b/>
          <w:bCs/>
          <w:sz w:val="40"/>
          <w:szCs w:val="40"/>
        </w:rPr>
        <w:sectPr w:rsidR="00954FEF">
          <w:pgSz w:w="12240" w:h="15840"/>
          <w:pgMar w:top="1440" w:right="1440" w:bottom="1440" w:left="1440" w:header="720" w:footer="720" w:gutter="0"/>
          <w:cols w:space="720"/>
          <w:docGrid w:linePitch="360"/>
        </w:sectPr>
      </w:pPr>
    </w:p>
    <w:p w14:paraId="20310D9B" w14:textId="4620A458" w:rsidR="0067479E" w:rsidRPr="00D613DB" w:rsidRDefault="007360D4" w:rsidP="00583FDC">
      <w:pPr>
        <w:pStyle w:val="Heading1"/>
        <w:spacing w:line="360" w:lineRule="auto"/>
      </w:pPr>
      <w:bookmarkStart w:id="1" w:name="_GoBack"/>
      <w:r>
        <w:lastRenderedPageBreak/>
        <w:t xml:space="preserve">Part A: </w:t>
      </w:r>
      <w:r w:rsidR="0067479E" w:rsidRPr="00D613DB">
        <w:t>Bibliography</w:t>
      </w:r>
      <w:bookmarkEnd w:id="0"/>
      <w:r w:rsidR="0067479E" w:rsidRPr="00D613DB">
        <w:t xml:space="preserve"> </w:t>
      </w:r>
    </w:p>
    <w:p w14:paraId="14E3BBEB" w14:textId="77777777" w:rsidR="0067479E" w:rsidRPr="00D613DB" w:rsidRDefault="0067479E" w:rsidP="00583FDC">
      <w:pPr>
        <w:pStyle w:val="Heading2"/>
        <w:spacing w:line="360" w:lineRule="auto"/>
      </w:pPr>
      <w:bookmarkStart w:id="2" w:name="_Toc226495245"/>
      <w:r w:rsidRPr="00D613DB">
        <w:t>Source 1</w:t>
      </w:r>
      <w:bookmarkEnd w:id="2"/>
    </w:p>
    <w:p w14:paraId="7FACDA38" w14:textId="28F7FE07" w:rsidR="0067479E" w:rsidRDefault="0067479E" w:rsidP="00583FDC">
      <w:pPr>
        <w:pStyle w:val="Heading3"/>
        <w:spacing w:line="360" w:lineRule="auto"/>
      </w:pPr>
      <w:bookmarkStart w:id="3" w:name="_Toc226495246"/>
      <w:r w:rsidRPr="00D613DB">
        <w:t>Reference</w:t>
      </w:r>
      <w:bookmarkEnd w:id="3"/>
    </w:p>
    <w:p w14:paraId="13C63802" w14:textId="77777777" w:rsidR="00583FDC" w:rsidRDefault="00583FDC" w:rsidP="00583FDC">
      <w:pPr>
        <w:pStyle w:val="Bibliography"/>
        <w:spacing w:line="360" w:lineRule="auto"/>
        <w:rPr>
          <w:noProof/>
        </w:rPr>
      </w:pPr>
      <w:r>
        <w:rPr>
          <w:noProof/>
        </w:rPr>
        <w:t xml:space="preserve">Freud, S., 1923. </w:t>
      </w:r>
      <w:r>
        <w:rPr>
          <w:i/>
          <w:iCs/>
          <w:noProof/>
        </w:rPr>
        <w:t xml:space="preserve">The Ego and the Id. </w:t>
      </w:r>
      <w:r>
        <w:rPr>
          <w:noProof/>
        </w:rPr>
        <w:t>London: Hogarth Press.</w:t>
      </w:r>
    </w:p>
    <w:p w14:paraId="2AB904B2" w14:textId="2198D780" w:rsidR="0067479E" w:rsidRDefault="0067479E" w:rsidP="00583FDC">
      <w:pPr>
        <w:pStyle w:val="Heading3"/>
        <w:spacing w:line="360" w:lineRule="auto"/>
      </w:pPr>
      <w:r>
        <w:t>Summary</w:t>
      </w:r>
    </w:p>
    <w:p w14:paraId="68450AF4" w14:textId="6AF05456" w:rsidR="0067479E" w:rsidRDefault="0067479E" w:rsidP="00583FDC">
      <w:pPr>
        <w:spacing w:line="360" w:lineRule="auto"/>
      </w:pPr>
      <w:r>
        <w:t>Freud represents his structural model of psyche</w:t>
      </w:r>
      <w:r w:rsidR="00D25461">
        <w:t xml:space="preserve"> based on id, ego and superego</w:t>
      </w:r>
      <w:sdt>
        <w:sdtPr>
          <w:id w:val="-110444701"/>
          <w:citation/>
        </w:sdtPr>
        <w:sdtContent>
          <w:r w:rsidR="005F28D2">
            <w:fldChar w:fldCharType="begin"/>
          </w:r>
          <w:r w:rsidR="005F28D2">
            <w:rPr>
              <w:lang w:val="en-GB"/>
            </w:rPr>
            <w:instrText xml:space="preserve"> CITATION Fre23 \l 2057 </w:instrText>
          </w:r>
          <w:r w:rsidR="005F28D2">
            <w:fldChar w:fldCharType="separate"/>
          </w:r>
          <w:r w:rsidR="005F28D2">
            <w:rPr>
              <w:noProof/>
              <w:lang w:val="en-GB"/>
            </w:rPr>
            <w:t xml:space="preserve"> </w:t>
          </w:r>
          <w:r w:rsidR="005F28D2" w:rsidRPr="005F28D2">
            <w:rPr>
              <w:noProof/>
              <w:lang w:val="en-GB"/>
            </w:rPr>
            <w:t>(Freud, 1923)</w:t>
          </w:r>
          <w:r w:rsidR="005F28D2">
            <w:fldChar w:fldCharType="end"/>
          </w:r>
        </w:sdtContent>
      </w:sdt>
      <w:r>
        <w:t xml:space="preserve">. </w:t>
      </w:r>
      <w:r w:rsidRPr="0067479E">
        <w:t xml:space="preserve">The id functions on the pleasure principle and encompasses unconscious </w:t>
      </w:r>
      <w:r w:rsidR="00D25461">
        <w:t>drives and instinctual impulses. T</w:t>
      </w:r>
      <w:r w:rsidRPr="0067479E">
        <w:t>he ego acts as a mediator between the id and external rea</w:t>
      </w:r>
      <w:r w:rsidR="00D25461">
        <w:t>lity through rational processes</w:t>
      </w:r>
      <w:r w:rsidRPr="0067479E">
        <w:t xml:space="preserve"> and the superego embodies internalized social a</w:t>
      </w:r>
      <w:r w:rsidR="00D25461">
        <w:t>nd moral standards. Freud claims</w:t>
      </w:r>
      <w:r w:rsidRPr="0067479E">
        <w:t xml:space="preserve"> that psychological well-being is contingent upon the ego's ability to navigate the conflicting demands of these three structures. Unresolved unconscious conflicts, frequently originating from early developmental experiences, present in adulthood as anxiety, defense mechani</w:t>
      </w:r>
      <w:r w:rsidR="00D25461">
        <w:t>sms, or psychological distress.</w:t>
      </w:r>
    </w:p>
    <w:p w14:paraId="106C05F5" w14:textId="39B24CF0" w:rsidR="0067479E" w:rsidRDefault="0067479E" w:rsidP="00583FDC">
      <w:pPr>
        <w:pStyle w:val="Heading3"/>
        <w:spacing w:line="360" w:lineRule="auto"/>
      </w:pPr>
      <w:r w:rsidRPr="00275756">
        <w:t>Critical Commen</w:t>
      </w:r>
      <w:r w:rsidR="00275756" w:rsidRPr="00275756">
        <w:t>t</w:t>
      </w:r>
    </w:p>
    <w:p w14:paraId="7BC0D160" w14:textId="47E4E8D7" w:rsidR="00275756" w:rsidRDefault="00275756" w:rsidP="00583FDC">
      <w:pPr>
        <w:spacing w:line="360" w:lineRule="auto"/>
      </w:pPr>
      <w:r w:rsidRPr="00275756">
        <w:t>Freud's structural model provides health and social care professionals with a conceptual framework for comprehending behaviors in older adults that may appear irrational or resistant, including chronic anxi</w:t>
      </w:r>
      <w:r w:rsidR="00D25461">
        <w:t>ety, emotional inflexibility and</w:t>
      </w:r>
      <w:r w:rsidRPr="00275756">
        <w:t xml:space="preserve"> unaccounted hostility. </w:t>
      </w:r>
      <w:r w:rsidR="00D25461">
        <w:t>T</w:t>
      </w:r>
      <w:r w:rsidRPr="00275756">
        <w:t>he theory has been heavily criticized for not being b</w:t>
      </w:r>
      <w:r w:rsidR="00D25461">
        <w:t>acked up by real-world evidence</w:t>
      </w:r>
      <w:r w:rsidRPr="00275756">
        <w:t xml:space="preserve"> relying on a small, privi</w:t>
      </w:r>
      <w:r w:rsidR="00D25461">
        <w:t>leged group of people</w:t>
      </w:r>
      <w:r w:rsidRPr="00275756">
        <w:t xml:space="preserve"> and being too focused on men. Focusing on early childhood as a predictor of adult well-being could make residents seem sick instead of seeing them through a strengths-based lens. The theory's primary practical significance in care environments resides in its capacity to inform reflective practice and supervision, rather than facilitating direct intervention.</w:t>
      </w:r>
    </w:p>
    <w:p w14:paraId="130A1946" w14:textId="77777777" w:rsidR="00275756" w:rsidRPr="00D90BBA" w:rsidRDefault="00275756" w:rsidP="00583FDC">
      <w:pPr>
        <w:pStyle w:val="Heading2"/>
        <w:spacing w:line="360" w:lineRule="auto"/>
      </w:pPr>
      <w:r w:rsidRPr="00D90BBA">
        <w:t>Source 2</w:t>
      </w:r>
    </w:p>
    <w:p w14:paraId="0578477C" w14:textId="77777777" w:rsidR="00275756" w:rsidRDefault="00275756" w:rsidP="00583FDC">
      <w:pPr>
        <w:pStyle w:val="Heading3"/>
        <w:spacing w:line="360" w:lineRule="auto"/>
      </w:pPr>
      <w:r>
        <w:t>Reference</w:t>
      </w:r>
    </w:p>
    <w:p w14:paraId="262EBA22" w14:textId="4948C335" w:rsidR="00275756" w:rsidRPr="00275756" w:rsidRDefault="00583FDC" w:rsidP="00583FDC">
      <w:pPr>
        <w:spacing w:line="360" w:lineRule="auto"/>
      </w:pPr>
      <w:r>
        <w:rPr>
          <w:noProof/>
        </w:rPr>
        <w:t xml:space="preserve">Erikson, E. H., 1982. </w:t>
      </w:r>
      <w:r>
        <w:rPr>
          <w:i/>
          <w:iCs/>
          <w:noProof/>
        </w:rPr>
        <w:t xml:space="preserve">The Life Cycle Completed: A Review. </w:t>
      </w:r>
      <w:r>
        <w:rPr>
          <w:noProof/>
        </w:rPr>
        <w:t>New York: W.W. Norton &amp; Company.</w:t>
      </w:r>
    </w:p>
    <w:p w14:paraId="74AE6BBE" w14:textId="4BC817B1" w:rsidR="00275756" w:rsidRPr="00275756" w:rsidRDefault="00275756" w:rsidP="00583FDC">
      <w:pPr>
        <w:pStyle w:val="Heading3"/>
        <w:spacing w:line="360" w:lineRule="auto"/>
      </w:pPr>
      <w:r w:rsidRPr="00275756">
        <w:t>Summary</w:t>
      </w:r>
    </w:p>
    <w:p w14:paraId="4EA0BFDF" w14:textId="6309639B" w:rsidR="0009077F" w:rsidRDefault="008013D6" w:rsidP="00583FDC">
      <w:pPr>
        <w:spacing w:line="360" w:lineRule="auto"/>
      </w:pPr>
      <w:r>
        <w:t xml:space="preserve">Erikson presents an amplified account of his eight psychological stages </w:t>
      </w:r>
      <w:r w:rsidR="0009077F">
        <w:t>of development, with exact focus on the end stages of adulthood</w:t>
      </w:r>
      <w:sdt>
        <w:sdtPr>
          <w:id w:val="-549851960"/>
          <w:citation/>
        </w:sdtPr>
        <w:sdtContent>
          <w:r w:rsidR="005F28D2">
            <w:fldChar w:fldCharType="begin"/>
          </w:r>
          <w:r w:rsidR="005F28D2">
            <w:rPr>
              <w:lang w:val="en-GB"/>
            </w:rPr>
            <w:instrText xml:space="preserve"> CITATION Eri82 \l 2057 </w:instrText>
          </w:r>
          <w:r w:rsidR="005F28D2">
            <w:fldChar w:fldCharType="separate"/>
          </w:r>
          <w:r w:rsidR="005F28D2">
            <w:rPr>
              <w:noProof/>
              <w:lang w:val="en-GB"/>
            </w:rPr>
            <w:t xml:space="preserve"> </w:t>
          </w:r>
          <w:r w:rsidR="005F28D2" w:rsidRPr="005F28D2">
            <w:rPr>
              <w:noProof/>
              <w:lang w:val="en-GB"/>
            </w:rPr>
            <w:t>(Erikson, 1982)</w:t>
          </w:r>
          <w:r w:rsidR="005F28D2">
            <w:fldChar w:fldCharType="end"/>
          </w:r>
        </w:sdtContent>
      </w:sdt>
      <w:r w:rsidR="0009077F">
        <w:t>.</w:t>
      </w:r>
      <w:r w:rsidR="0009077F" w:rsidRPr="0009077F">
        <w:t xml:space="preserve"> The eighth and final stage, Ego Integrity vs. Despair, is d</w:t>
      </w:r>
      <w:r w:rsidR="00202380">
        <w:t>irectly pertinent to elder care. I</w:t>
      </w:r>
      <w:r w:rsidR="0009077F" w:rsidRPr="0009077F">
        <w:t xml:space="preserve">ndividuals who can contemplate their lives </w:t>
      </w:r>
      <w:r w:rsidR="0009077F" w:rsidRPr="0009077F">
        <w:lastRenderedPageBreak/>
        <w:t>with a sense of acceptance and significance attain ego integrity, a conditio</w:t>
      </w:r>
      <w:r w:rsidR="00202380">
        <w:t>n of psychological completeness. On the other hand</w:t>
      </w:r>
      <w:r w:rsidR="0009077F" w:rsidRPr="0009077F">
        <w:t xml:space="preserve">, those who experience regret or perceive their lives as lacking purpose encounter despair. Erikson also talks about generativity </w:t>
      </w:r>
      <w:r w:rsidR="00202380">
        <w:t>again. The theory</w:t>
      </w:r>
      <w:r w:rsidR="0009077F" w:rsidRPr="0009077F">
        <w:t xml:space="preserve"> is based on a developmental philosophy th</w:t>
      </w:r>
      <w:r w:rsidR="00202380">
        <w:t>at sees ageing not as a decline</w:t>
      </w:r>
      <w:r w:rsidR="0009077F" w:rsidRPr="0009077F">
        <w:t xml:space="preserve"> but as the end of a lifelong proc</w:t>
      </w:r>
      <w:r w:rsidR="00202380">
        <w:t>ess of psychosocial negotiation</w:t>
      </w:r>
      <w:r w:rsidR="0009077F" w:rsidRPr="0009077F">
        <w:t xml:space="preserve"> with each stage building on the resolution of the ones before it.</w:t>
      </w:r>
    </w:p>
    <w:p w14:paraId="07445EFE" w14:textId="74C36578" w:rsidR="0009077F" w:rsidRPr="0009077F" w:rsidRDefault="0009077F" w:rsidP="00583FDC">
      <w:pPr>
        <w:pStyle w:val="Heading3"/>
        <w:spacing w:line="360" w:lineRule="auto"/>
      </w:pPr>
      <w:r w:rsidRPr="0009077F">
        <w:t>Critical Comment</w:t>
      </w:r>
    </w:p>
    <w:p w14:paraId="5562859E" w14:textId="0524356C" w:rsidR="0009077F" w:rsidRDefault="0009077F" w:rsidP="00583FDC">
      <w:pPr>
        <w:spacing w:line="360" w:lineRule="auto"/>
      </w:pPr>
      <w:r w:rsidRPr="0009077F">
        <w:t xml:space="preserve">Erikson's framework is still one of the most well-known and useful theories in the field of health and social care for older adults. Its focus on </w:t>
      </w:r>
      <w:r w:rsidR="00202380">
        <w:t>reviewing life, finding meaning</w:t>
      </w:r>
      <w:r w:rsidRPr="0009077F">
        <w:t xml:space="preserve"> and settling old arguments directly affects person-centered a</w:t>
      </w:r>
      <w:r w:rsidR="00202380">
        <w:t>pproaches, reminiscence therapy</w:t>
      </w:r>
      <w:r w:rsidRPr="0009077F">
        <w:t xml:space="preserve"> and planning for end-of-life care. Critics have said that its sequential, stage-based structure is based on Western, individualistic ideas that may not work for older adults from collectivist cultures. The binary framing of each stage also makes the emotional complexity of real life too simple. Even with these flaws, the theory gives care staff who work with residents on their life histories a useful and easy-to-understand framework. It also fits well with Care Quality Commission standards for person-centered and respectful care.</w:t>
      </w:r>
    </w:p>
    <w:p w14:paraId="5408CC24" w14:textId="51C2D7AF" w:rsidR="0009077F" w:rsidRPr="00D613DB" w:rsidRDefault="0009077F" w:rsidP="00583FDC">
      <w:pPr>
        <w:pStyle w:val="Heading2"/>
        <w:spacing w:line="360" w:lineRule="auto"/>
      </w:pPr>
      <w:r w:rsidRPr="00D90BBA">
        <w:t>Source 3</w:t>
      </w:r>
    </w:p>
    <w:p w14:paraId="6C22C090" w14:textId="50F92F52" w:rsidR="0009077F" w:rsidRDefault="0009077F" w:rsidP="00583FDC">
      <w:pPr>
        <w:pStyle w:val="Heading3"/>
        <w:spacing w:line="360" w:lineRule="auto"/>
      </w:pPr>
      <w:r w:rsidRPr="00D90BBA">
        <w:t>Reference</w:t>
      </w:r>
    </w:p>
    <w:p w14:paraId="0299343C" w14:textId="1BC711CA" w:rsidR="00583FDC" w:rsidRPr="00583FDC" w:rsidRDefault="00583FDC" w:rsidP="00583FDC">
      <w:r>
        <w:rPr>
          <w:noProof/>
        </w:rPr>
        <w:t xml:space="preserve">Bandura, A., 1977. </w:t>
      </w:r>
      <w:r>
        <w:rPr>
          <w:i/>
          <w:iCs/>
          <w:noProof/>
        </w:rPr>
        <w:t xml:space="preserve">Social Learning Theory. </w:t>
      </w:r>
      <w:r>
        <w:rPr>
          <w:noProof/>
        </w:rPr>
        <w:t>Englewood Cliffs, NJ: Prentice Hall.</w:t>
      </w:r>
    </w:p>
    <w:p w14:paraId="54011FFB" w14:textId="642C78D0" w:rsidR="0009077F" w:rsidRPr="0009077F" w:rsidRDefault="0009077F" w:rsidP="00583FDC">
      <w:pPr>
        <w:pStyle w:val="Heading3"/>
        <w:spacing w:line="360" w:lineRule="auto"/>
      </w:pPr>
      <w:r w:rsidRPr="0009077F">
        <w:t>Summary</w:t>
      </w:r>
    </w:p>
    <w:p w14:paraId="5B37454D" w14:textId="0C9C273C" w:rsidR="0009077F" w:rsidRDefault="0009077F" w:rsidP="00583FDC">
      <w:pPr>
        <w:spacing w:line="360" w:lineRule="auto"/>
      </w:pPr>
      <w:r>
        <w:t>Bandura set</w:t>
      </w:r>
      <w:r w:rsidR="00202380">
        <w:t xml:space="preserve"> off his social learning theory</w:t>
      </w:r>
      <w:r>
        <w:t xml:space="preserve"> </w:t>
      </w:r>
      <w:r w:rsidR="00202380">
        <w:t>explaining</w:t>
      </w:r>
      <w:r w:rsidRPr="0009077F">
        <w:t xml:space="preserve"> that people learn how to act not just by b</w:t>
      </w:r>
      <w:r w:rsidR="00202380">
        <w:t>eing rewarded for good behavior</w:t>
      </w:r>
      <w:r w:rsidRPr="0009077F">
        <w:t xml:space="preserve"> but also by watching others and copying them</w:t>
      </w:r>
      <w:sdt>
        <w:sdtPr>
          <w:id w:val="-645044681"/>
          <w:citation/>
        </w:sdtPr>
        <w:sdtContent>
          <w:r w:rsidR="005F28D2">
            <w:fldChar w:fldCharType="begin"/>
          </w:r>
          <w:r w:rsidR="005F28D2">
            <w:rPr>
              <w:lang w:val="en-GB"/>
            </w:rPr>
            <w:instrText xml:space="preserve"> CITATION Ban77 \l 2057 </w:instrText>
          </w:r>
          <w:r w:rsidR="005F28D2">
            <w:fldChar w:fldCharType="separate"/>
          </w:r>
          <w:r w:rsidR="005F28D2">
            <w:rPr>
              <w:noProof/>
              <w:lang w:val="en-GB"/>
            </w:rPr>
            <w:t xml:space="preserve"> </w:t>
          </w:r>
          <w:r w:rsidR="005F28D2" w:rsidRPr="005F28D2">
            <w:rPr>
              <w:noProof/>
              <w:lang w:val="en-GB"/>
            </w:rPr>
            <w:t>(Bandura, 1977)</w:t>
          </w:r>
          <w:r w:rsidR="005F28D2">
            <w:fldChar w:fldCharType="end"/>
          </w:r>
        </w:sdtContent>
      </w:sdt>
      <w:r w:rsidRPr="0009077F">
        <w:t>. People learn by watching others, remembe</w:t>
      </w:r>
      <w:r w:rsidR="00202380">
        <w:t>ring what they did</w:t>
      </w:r>
      <w:r w:rsidRPr="0009077F">
        <w:t xml:space="preserve"> and then doing it again when they want to. Bandura's most </w:t>
      </w:r>
      <w:r w:rsidR="00202380">
        <w:t>important idea is self-efficacy</w:t>
      </w:r>
      <w:r w:rsidRPr="0009077F">
        <w:t xml:space="preserve"> which is the belief that a person can do certain things or reach certain goals. This is a key factor in how the mind works. Bandura also comes up with the</w:t>
      </w:r>
      <w:r w:rsidR="00202380">
        <w:t xml:space="preserve"> idea of reciprocal determinism</w:t>
      </w:r>
      <w:r w:rsidRPr="0009077F">
        <w:t xml:space="preserve"> which says that a person, their acti</w:t>
      </w:r>
      <w:r w:rsidR="00202380">
        <w:t>ons</w:t>
      </w:r>
      <w:r w:rsidRPr="0009077F">
        <w:t xml:space="preserve"> and their surroundings all affec</w:t>
      </w:r>
      <w:r w:rsidR="00202380">
        <w:t>t each other in a constant way.</w:t>
      </w:r>
    </w:p>
    <w:p w14:paraId="4375617C" w14:textId="41F9E5F7" w:rsidR="0009077F" w:rsidRDefault="0009077F" w:rsidP="00583FDC">
      <w:pPr>
        <w:pStyle w:val="Heading3"/>
        <w:spacing w:line="360" w:lineRule="auto"/>
      </w:pPr>
      <w:r w:rsidRPr="0009077F">
        <w:t>Critical Comment</w:t>
      </w:r>
    </w:p>
    <w:p w14:paraId="5389868C" w14:textId="7609C981" w:rsidR="00B05720" w:rsidRDefault="00B05720" w:rsidP="00583FDC">
      <w:pPr>
        <w:spacing w:line="360" w:lineRule="auto"/>
      </w:pPr>
      <w:r w:rsidRPr="00B05720">
        <w:t xml:space="preserve">Bandura's theory is very useful for care homes because it says that the social and physical environment is an important factor in the mental health of older adults. Overprotective or disempowering care settings may unintentionally reinforce residents' perceptions of incapacity, diminish self-efficacy and hasten psychological deterioration. On the other hand, places that show </w:t>
      </w:r>
      <w:r w:rsidRPr="00B05720">
        <w:lastRenderedPageBreak/>
        <w:t>good coping skil</w:t>
      </w:r>
      <w:r w:rsidR="002136E5">
        <w:t>ls, praise residents abilities</w:t>
      </w:r>
      <w:r w:rsidRPr="00B05720">
        <w:t xml:space="preserve"> and give them chances to learn new skills can boost self-efficacy and resilience. A significant limitation is that the theory was predominantly formulated based on studies of children, necessitating adaptation for its application to older adults, especially those with cognitive impairments. Still, it gives a strong reason for using strengths-based, enabling care practices.</w:t>
      </w:r>
    </w:p>
    <w:p w14:paraId="3F9A3E28" w14:textId="0437BF38" w:rsidR="00B05720" w:rsidRDefault="00B05720" w:rsidP="00583FDC">
      <w:pPr>
        <w:pStyle w:val="Heading2"/>
        <w:spacing w:line="360" w:lineRule="auto"/>
      </w:pPr>
      <w:r w:rsidRPr="007D3ED3">
        <w:t>Source 4</w:t>
      </w:r>
    </w:p>
    <w:p w14:paraId="1B4F547B" w14:textId="77777777" w:rsidR="00B05720" w:rsidRDefault="00B05720" w:rsidP="00583FDC">
      <w:pPr>
        <w:pStyle w:val="Heading3"/>
        <w:spacing w:line="360" w:lineRule="auto"/>
      </w:pPr>
      <w:r w:rsidRPr="007D3ED3">
        <w:t>Reference</w:t>
      </w:r>
    </w:p>
    <w:p w14:paraId="3BE76039" w14:textId="469D942B" w:rsidR="00B05720" w:rsidRDefault="00583FDC" w:rsidP="00583FDC">
      <w:pPr>
        <w:spacing w:line="360" w:lineRule="auto"/>
      </w:pPr>
      <w:r>
        <w:rPr>
          <w:noProof/>
        </w:rPr>
        <w:t xml:space="preserve">Maslow, A. H., 1943. A theory of human motivation. </w:t>
      </w:r>
      <w:r>
        <w:rPr>
          <w:i/>
          <w:iCs/>
          <w:noProof/>
        </w:rPr>
        <w:t xml:space="preserve">Psychological Review, </w:t>
      </w:r>
      <w:r>
        <w:rPr>
          <w:noProof/>
        </w:rPr>
        <w:t>50(4), p. 370–396.</w:t>
      </w:r>
    </w:p>
    <w:p w14:paraId="23BDCFDB" w14:textId="1AC87195" w:rsidR="00B05720" w:rsidRPr="00B05720" w:rsidRDefault="00B05720" w:rsidP="00583FDC">
      <w:pPr>
        <w:pStyle w:val="Heading3"/>
        <w:spacing w:line="360" w:lineRule="auto"/>
      </w:pPr>
      <w:r w:rsidRPr="00B05720">
        <w:t>Summary</w:t>
      </w:r>
    </w:p>
    <w:p w14:paraId="59D5EA8F" w14:textId="5073F0E5" w:rsidR="00B05720" w:rsidRDefault="00B05720" w:rsidP="00583FDC">
      <w:pPr>
        <w:spacing w:line="360" w:lineRule="auto"/>
      </w:pPr>
      <w:r w:rsidRPr="00B05720">
        <w:t>Maslow's hierarchical model of human motivation consists of five levels of need: ph</w:t>
      </w:r>
      <w:r w:rsidR="002136E5">
        <w:t>ysiological, safety</w:t>
      </w:r>
      <w:r w:rsidRPr="00B05720">
        <w:t>, love and belongin</w:t>
      </w:r>
      <w:r w:rsidR="002136E5">
        <w:t>g</w:t>
      </w:r>
      <w:r w:rsidRPr="00B05720">
        <w:t>, est</w:t>
      </w:r>
      <w:r w:rsidR="002136E5">
        <w:t>eem</w:t>
      </w:r>
      <w:r w:rsidRPr="00B05720">
        <w:t xml:space="preserve"> and self-actualization</w:t>
      </w:r>
      <w:sdt>
        <w:sdtPr>
          <w:id w:val="-385716295"/>
          <w:citation/>
        </w:sdtPr>
        <w:sdtContent>
          <w:r w:rsidR="00583FDC">
            <w:fldChar w:fldCharType="begin"/>
          </w:r>
          <w:r w:rsidR="00583FDC">
            <w:rPr>
              <w:lang w:val="en-GB"/>
            </w:rPr>
            <w:instrText xml:space="preserve"> CITATION Mas43 \l 2057 </w:instrText>
          </w:r>
          <w:r w:rsidR="00583FDC">
            <w:fldChar w:fldCharType="separate"/>
          </w:r>
          <w:r w:rsidR="00583FDC">
            <w:rPr>
              <w:noProof/>
              <w:lang w:val="en-GB"/>
            </w:rPr>
            <w:t xml:space="preserve"> </w:t>
          </w:r>
          <w:r w:rsidR="00583FDC" w:rsidRPr="00583FDC">
            <w:rPr>
              <w:noProof/>
              <w:lang w:val="en-GB"/>
            </w:rPr>
            <w:t>(Maslow, 1943)</w:t>
          </w:r>
          <w:r w:rsidR="00583FDC">
            <w:fldChar w:fldCharType="end"/>
          </w:r>
        </w:sdtContent>
      </w:sdt>
      <w:r w:rsidR="002136E5">
        <w:t>. Maslow claims</w:t>
      </w:r>
      <w:r w:rsidRPr="00B05720">
        <w:t xml:space="preserve"> that lower-order needs must be sufficiently satisfied prior to the emergence of higher-order needs as motivationally significant. The hierarchy suggests a developmental path where individuals, once they have phys</w:t>
      </w:r>
      <w:r w:rsidR="002136E5">
        <w:t>iological and physical security</w:t>
      </w:r>
      <w:r w:rsidRPr="00B05720">
        <w:t xml:space="preserve"> are inherently driven towards </w:t>
      </w:r>
      <w:r w:rsidR="002136E5">
        <w:t>social connection, self-esteem and personal development.</w:t>
      </w:r>
    </w:p>
    <w:p w14:paraId="5824D7B5" w14:textId="434788C5" w:rsidR="00B05720" w:rsidRPr="00B05720" w:rsidRDefault="00B05720" w:rsidP="00583FDC">
      <w:pPr>
        <w:pStyle w:val="Heading3"/>
        <w:spacing w:line="360" w:lineRule="auto"/>
      </w:pPr>
      <w:r w:rsidRPr="00B05720">
        <w:t>Critical Comment</w:t>
      </w:r>
    </w:p>
    <w:p w14:paraId="35F58223" w14:textId="77777777" w:rsidR="002136E5" w:rsidRDefault="00B05720" w:rsidP="00583FDC">
      <w:pPr>
        <w:spacing w:line="360" w:lineRule="auto"/>
      </w:pPr>
      <w:r w:rsidRPr="00B05720">
        <w:t xml:space="preserve">Maslow's hierarchy gives health </w:t>
      </w:r>
      <w:r w:rsidR="002136E5">
        <w:t xml:space="preserve">and social care workers an easy to </w:t>
      </w:r>
      <w:r w:rsidRPr="00B05720">
        <w:t xml:space="preserve">understand and complete way to look at all of the needs of older adults. In care homes, it serves as a helpful reminder that psychological well-being cannot be addressed independently from unfulfilled physiological or safety needs, such as chronic pain or fear of falling. </w:t>
      </w:r>
      <w:r w:rsidR="002136E5">
        <w:t xml:space="preserve">It simultaneously contests task </w:t>
      </w:r>
      <w:r w:rsidRPr="00B05720">
        <w:t>oriented care models by highlighting higher-or</w:t>
      </w:r>
      <w:r w:rsidR="002136E5">
        <w:t>der needs for belonging, esteem</w:t>
      </w:r>
      <w:r w:rsidRPr="00B05720">
        <w:t xml:space="preserve"> and meaning. Nonetheless, the theory has faced criticism for the inflexibility of its hierarchical framework. Maslow's initial sample was derived from individuals he perso</w:t>
      </w:r>
      <w:r w:rsidR="002136E5">
        <w:t>nally considered high achievers</w:t>
      </w:r>
      <w:r w:rsidRPr="00B05720">
        <w:t xml:space="preserve"> which raises methodological concerns.</w:t>
      </w:r>
    </w:p>
    <w:p w14:paraId="08B32FAE" w14:textId="77777777" w:rsidR="0064253D" w:rsidRDefault="0064253D" w:rsidP="00583FDC">
      <w:pPr>
        <w:pStyle w:val="Heading1"/>
        <w:spacing w:line="360" w:lineRule="auto"/>
      </w:pPr>
      <w:r>
        <w:t xml:space="preserve">Part B: Short </w:t>
      </w:r>
      <w:r w:rsidR="00B05720">
        <w:t>Report</w:t>
      </w:r>
    </w:p>
    <w:p w14:paraId="2323FCFB" w14:textId="474DA4AC" w:rsidR="0009077F" w:rsidRPr="0064253D" w:rsidRDefault="00B05720" w:rsidP="00583FDC">
      <w:pPr>
        <w:pStyle w:val="Heading2"/>
        <w:spacing w:line="360" w:lineRule="auto"/>
        <w:rPr>
          <w:rFonts w:cstheme="minorBidi"/>
          <w:sz w:val="22"/>
          <w:szCs w:val="24"/>
        </w:rPr>
      </w:pPr>
      <w:r w:rsidRPr="00B05720">
        <w:t>Maslow’s Hierarchy Theory</w:t>
      </w:r>
    </w:p>
    <w:p w14:paraId="5F5686CA" w14:textId="5F6FBE74" w:rsidR="00275756" w:rsidRDefault="00B05720" w:rsidP="00583FDC">
      <w:pPr>
        <w:pStyle w:val="Heading3"/>
        <w:spacing w:line="360" w:lineRule="auto"/>
      </w:pPr>
      <w:r>
        <w:t>Introduction</w:t>
      </w:r>
    </w:p>
    <w:p w14:paraId="2315445C" w14:textId="128868F7" w:rsidR="00B05720" w:rsidRDefault="00B05720" w:rsidP="00583FDC">
      <w:pPr>
        <w:spacing w:line="360" w:lineRule="auto"/>
      </w:pPr>
      <w:r w:rsidRPr="00B05720">
        <w:t>This report is for health and social care workers who work</w:t>
      </w:r>
      <w:r w:rsidR="0064253D">
        <w:t>s</w:t>
      </w:r>
      <w:r w:rsidRPr="00B05720">
        <w:t xml:space="preserve"> in </w:t>
      </w:r>
      <w:r w:rsidR="0064253D">
        <w:t xml:space="preserve">care </w:t>
      </w:r>
      <w:r w:rsidRPr="00B05720">
        <w:t xml:space="preserve">homes for older adults. Using Maslow's Hierarchy of Needs (1943), it looks at how a structured understanding of what drives </w:t>
      </w:r>
      <w:r w:rsidRPr="00B05720">
        <w:lastRenderedPageBreak/>
        <w:t>people can help residents in residential care feel better mentally. Older adults in care homes often experi</w:t>
      </w:r>
      <w:r w:rsidR="0064253D">
        <w:t xml:space="preserve">ence numerous concurrent losses </w:t>
      </w:r>
      <w:r w:rsidRPr="00B05720">
        <w:t>of autonomy, estab</w:t>
      </w:r>
      <w:r w:rsidR="0064253D">
        <w:t xml:space="preserve">lished roles, domestic settings and social connections </w:t>
      </w:r>
      <w:r w:rsidRPr="00B05720">
        <w:t>which can undermine needs across all tiers of Maslow’s hierarchy. Professionals can better figure out what needs aren't being met that might be causing psychological distress by using the hierarchy as a guide for holistic assessment and care planning. They can then come up with responses that address the full range of resident wellbeing.</w:t>
      </w:r>
    </w:p>
    <w:p w14:paraId="71753BB5" w14:textId="2EB0F5A2" w:rsidR="00B05720" w:rsidRPr="00D66856" w:rsidRDefault="00D66856" w:rsidP="00583FDC">
      <w:pPr>
        <w:pStyle w:val="Heading3"/>
        <w:spacing w:line="360" w:lineRule="auto"/>
      </w:pPr>
      <w:r w:rsidRPr="00D66856">
        <w:t>Application to Residential Care</w:t>
      </w:r>
    </w:p>
    <w:p w14:paraId="0EDAF05B" w14:textId="227A104A" w:rsidR="00D66856" w:rsidRPr="00D66856" w:rsidRDefault="00D66856" w:rsidP="00583FDC">
      <w:pPr>
        <w:spacing w:line="360" w:lineRule="auto"/>
      </w:pPr>
      <w:r w:rsidRPr="00D66856">
        <w:t>Maslow came up with this idea that people n</w:t>
      </w:r>
      <w:r w:rsidR="0064253D">
        <w:t>eed certain things to feel okay</w:t>
      </w:r>
      <w:r w:rsidRPr="00D66856">
        <w:t xml:space="preserve"> starting from basic stuff like food and sleep up to feeling good about yourself and reaching your potential. He laid it out in lev</w:t>
      </w:r>
      <w:r w:rsidR="0064253D">
        <w:t>els back in 1943. In care homes</w:t>
      </w:r>
      <w:r w:rsidRPr="00D66856">
        <w:t xml:space="preserve"> it works as a way to figure out what</w:t>
      </w:r>
      <w:r>
        <w:t>’</w:t>
      </w:r>
      <w:r w:rsidRPr="00D66856">
        <w:t>s wrong with someone a</w:t>
      </w:r>
      <w:r w:rsidR="0064253D">
        <w:t>nd also guide how to help them. I</w:t>
      </w:r>
      <w:r w:rsidRPr="00D66856">
        <w:t>f a resident is acting upset or pulling away, it might not just be the obvious proble</w:t>
      </w:r>
      <w:r w:rsidR="0064253D">
        <w:t>m, it could be something deeper</w:t>
      </w:r>
      <w:r w:rsidRPr="00D66856">
        <w:t xml:space="preserve"> like not feeling safe or connected to others. So professionals use it to check all those layers instead of just fixing the surface. Then for actual care, the</w:t>
      </w:r>
      <w:r w:rsidR="0064253D">
        <w:t>y make sure to cover everything</w:t>
      </w:r>
      <w:r w:rsidRPr="00D66856">
        <w:t xml:space="preserve"> not skip to only the body stuff.</w:t>
      </w:r>
    </w:p>
    <w:p w14:paraId="17F17A97" w14:textId="77777777" w:rsidR="00D66856" w:rsidRPr="00633F40" w:rsidRDefault="00D66856" w:rsidP="00583FDC">
      <w:pPr>
        <w:pStyle w:val="Heading3"/>
        <w:spacing w:line="360" w:lineRule="auto"/>
      </w:pPr>
      <w:bookmarkStart w:id="4" w:name="_Toc226495265"/>
      <w:r w:rsidRPr="00633F40">
        <w:t>Case Example</w:t>
      </w:r>
      <w:bookmarkEnd w:id="4"/>
    </w:p>
    <w:p w14:paraId="40F09544" w14:textId="05FF67A6" w:rsidR="00E45302" w:rsidRPr="00E45302" w:rsidRDefault="00E45302" w:rsidP="00583FDC">
      <w:pPr>
        <w:spacing w:line="360" w:lineRule="auto"/>
      </w:pPr>
      <w:r w:rsidRPr="00E45302">
        <w:t>Arthur is this 78-year-old guy who used to be an engineer, retired and all that, but he got diagnosed with early vascular dementia and had to move into a care home about six months back. Before th</w:t>
      </w:r>
      <w:r w:rsidR="00F04203">
        <w:t>at he was doing fine on his own</w:t>
      </w:r>
      <w:r w:rsidRPr="00E45302">
        <w:t xml:space="preserve"> like tending his garden plot and helping out young students at the local college wit</w:t>
      </w:r>
      <w:r w:rsidR="00F04203">
        <w:t>h engineering stuff. Now though</w:t>
      </w:r>
      <w:r w:rsidRPr="00E45302">
        <w:t xml:space="preserve"> the staff notice he</w:t>
      </w:r>
      <w:r>
        <w:t>’</w:t>
      </w:r>
      <w:r w:rsidRPr="00E45302">
        <w:t>s upset a lot, sometimes he won’</w:t>
      </w:r>
      <w:r w:rsidR="00F04203">
        <w:t>t let them help with basic care</w:t>
      </w:r>
      <w:r w:rsidRPr="00E45302">
        <w:t xml:space="preserve"> and he even told his daughter he feels invisible and like his life has no point anymore.</w:t>
      </w:r>
    </w:p>
    <w:p w14:paraId="23B1675E" w14:textId="7E966F9C" w:rsidR="00E45302" w:rsidRPr="00E45302" w:rsidRDefault="00E45302" w:rsidP="00583FDC">
      <w:pPr>
        <w:spacing w:line="360" w:lineRule="auto"/>
      </w:pPr>
      <w:r w:rsidRPr="00E45302">
        <w:t>When they looked at his situation using Maslow</w:t>
      </w:r>
      <w:r>
        <w:t>’</w:t>
      </w:r>
      <w:r w:rsidRPr="00E45302">
        <w:t xml:space="preserve">s hierarchy of needs, it showed a bunch of layers where things were missing for him. </w:t>
      </w:r>
      <w:r w:rsidR="00F04203">
        <w:t>H</w:t>
      </w:r>
      <w:r w:rsidRPr="00E45302">
        <w:t>is sleep was all me</w:t>
      </w:r>
      <w:r w:rsidR="00F04203">
        <w:t>ssed up from noise in the halls</w:t>
      </w:r>
      <w:r w:rsidRPr="00E45302">
        <w:t xml:space="preserve"> and he wasn</w:t>
      </w:r>
      <w:r>
        <w:t>’</w:t>
      </w:r>
      <w:r w:rsidRPr="00E45302">
        <w:t>t eating much because his hands shake and it makes him anxious around others at meals. Safety wise, the dementia makes any change in routine scary and confusing fo</w:t>
      </w:r>
      <w:r w:rsidR="00F04203">
        <w:t>r him. On</w:t>
      </w:r>
      <w:r w:rsidRPr="00E45302">
        <w:t xml:space="preserve"> social side, he lost his friends an</w:t>
      </w:r>
      <w:r w:rsidR="00F04203">
        <w:t>d mentors role when he moved in</w:t>
      </w:r>
      <w:r w:rsidRPr="00E45302">
        <w:t xml:space="preserve"> and visitors are rare. Esteem is hit too, since refusing help seems like he</w:t>
      </w:r>
      <w:r>
        <w:t>’</w:t>
      </w:r>
      <w:r w:rsidRPr="00E45302">
        <w:t>s fighting to keep some c</w:t>
      </w:r>
      <w:r w:rsidR="00F04203">
        <w:t>ontrol and feel capable. S</w:t>
      </w:r>
      <w:r w:rsidRPr="00E45302">
        <w:t>elf-actualization, where he sees himself as this skilled person who contributes, that</w:t>
      </w:r>
      <w:r>
        <w:t>’</w:t>
      </w:r>
      <w:r w:rsidRPr="00E45302">
        <w:t>s just not happening at all. It seems like that identity is key for him, but it</w:t>
      </w:r>
      <w:r>
        <w:t>’</w:t>
      </w:r>
      <w:r w:rsidRPr="00E45302">
        <w:t>s completely ignored right now.</w:t>
      </w:r>
    </w:p>
    <w:p w14:paraId="70DB7DCE" w14:textId="21F3E896" w:rsidR="00D66856" w:rsidRDefault="00E45302" w:rsidP="00583FDC">
      <w:pPr>
        <w:spacing w:line="360" w:lineRule="auto"/>
      </w:pPr>
      <w:r w:rsidRPr="00E45302">
        <w:t>The team put toget</w:t>
      </w:r>
      <w:r w:rsidR="00F04203">
        <w:t>her a plan based on those needs</w:t>
      </w:r>
      <w:r w:rsidRPr="00E45302">
        <w:t xml:space="preserve"> trying to fix each one step by step. They moved him to a quieter room, gave him easier foods like fin</w:t>
      </w:r>
      <w:r w:rsidR="00F04203">
        <w:t>ger stuff to eat without stress</w:t>
      </w:r>
      <w:r w:rsidRPr="00E45302">
        <w:t xml:space="preserve"> and stuck to the same routine every day. To help with his expertise feeling, they set up a weekly thing </w:t>
      </w:r>
      <w:r w:rsidRPr="00E45302">
        <w:lastRenderedPageBreak/>
        <w:t xml:space="preserve">where he talks </w:t>
      </w:r>
      <w:r w:rsidR="00F04203">
        <w:t>about engineering with a worker</w:t>
      </w:r>
      <w:r w:rsidRPr="00E45302">
        <w:t xml:space="preserve"> using old photos and sketches, which makes him feel recognized again. For the belonging part, they got this befriending service that</w:t>
      </w:r>
      <w:r>
        <w:t>’</w:t>
      </w:r>
      <w:r w:rsidRPr="00E45302">
        <w:t>s good for dement</w:t>
      </w:r>
      <w:r w:rsidR="00F04203">
        <w:t>ia folks. After a couple months</w:t>
      </w:r>
      <w:r w:rsidRPr="00E45302">
        <w:t xml:space="preserve"> things got better fast, his distress we</w:t>
      </w:r>
      <w:r w:rsidR="00F04203">
        <w:t>nt down, he started eating more</w:t>
      </w:r>
      <w:r w:rsidRPr="00E45302">
        <w:t xml:space="preserve"> and even began chatting w</w:t>
      </w:r>
      <w:r w:rsidR="00F04203">
        <w:t>ith other residents on his own.</w:t>
      </w:r>
    </w:p>
    <w:p w14:paraId="463A9A20" w14:textId="77777777" w:rsidR="00756627" w:rsidRDefault="00D66856" w:rsidP="00583FDC">
      <w:pPr>
        <w:pStyle w:val="Heading3"/>
        <w:spacing w:line="360" w:lineRule="auto"/>
      </w:pPr>
      <w:r w:rsidRPr="004B7DEE">
        <w:t>Challenges</w:t>
      </w:r>
      <w:r w:rsidR="00E45302">
        <w:t xml:space="preserve"> </w:t>
      </w:r>
    </w:p>
    <w:p w14:paraId="5F47048B" w14:textId="169F09D9" w:rsidR="00756627" w:rsidRDefault="00756627" w:rsidP="00583FDC">
      <w:pPr>
        <w:spacing w:line="360" w:lineRule="auto"/>
      </w:pPr>
      <w:r w:rsidRPr="00756627">
        <w:t>One big problem with using Maslow's hierarchy in care homes is that institutions tend to focus on</w:t>
      </w:r>
      <w:r w:rsidR="00F04203">
        <w:t xml:space="preserve"> physiological and safety needs</w:t>
      </w:r>
      <w:r w:rsidRPr="00756627">
        <w:t xml:space="preserve"> which are the easiest to monitor and regulate, instead of higher-order needs. Staffing pressures and inspection frameworks can support a model of care that prioritizes meeting physical needs while n</w:t>
      </w:r>
      <w:r w:rsidR="00F04203">
        <w:t>eglecting psychological, social</w:t>
      </w:r>
      <w:r w:rsidRPr="00756627">
        <w:t xml:space="preserve"> and existential well-being. In these kinds of places, Maslow's framework may be recognized in theory but not put into practice very often.</w:t>
      </w:r>
    </w:p>
    <w:p w14:paraId="345B523E" w14:textId="29F2EAE2" w:rsidR="00756627" w:rsidRDefault="00756627" w:rsidP="00583FDC">
      <w:pPr>
        <w:pStyle w:val="Heading3"/>
        <w:spacing w:line="360" w:lineRule="auto"/>
      </w:pPr>
      <w:r w:rsidRPr="00756627">
        <w:t>Strategies</w:t>
      </w:r>
    </w:p>
    <w:p w14:paraId="6106F865" w14:textId="77777777" w:rsidR="00F04203" w:rsidRDefault="00756627" w:rsidP="00583FDC">
      <w:pPr>
        <w:pStyle w:val="ListParagraph"/>
        <w:numPr>
          <w:ilvl w:val="0"/>
          <w:numId w:val="2"/>
        </w:numPr>
        <w:spacing w:line="360" w:lineRule="auto"/>
        <w:rPr>
          <w:rFonts w:cs="Arial"/>
          <w:szCs w:val="22"/>
        </w:rPr>
      </w:pPr>
      <w:r w:rsidRPr="00F04203">
        <w:rPr>
          <w:rFonts w:cs="Arial"/>
          <w:szCs w:val="22"/>
        </w:rPr>
        <w:t xml:space="preserve">Care managers should make sure that Maslow's hierarchy is clearly included in care planning frameworks so that higher-order </w:t>
      </w:r>
      <w:r w:rsidR="00F04203">
        <w:rPr>
          <w:rFonts w:cs="Arial"/>
          <w:szCs w:val="22"/>
        </w:rPr>
        <w:t>needs are met for all residents</w:t>
      </w:r>
      <w:r w:rsidRPr="00F04203">
        <w:rPr>
          <w:rFonts w:cs="Arial"/>
          <w:szCs w:val="22"/>
        </w:rPr>
        <w:t xml:space="preserve"> not just those who are obviously in distress.</w:t>
      </w:r>
    </w:p>
    <w:p w14:paraId="29838123" w14:textId="77777777" w:rsidR="00F04203" w:rsidRDefault="00F04203" w:rsidP="00583FDC">
      <w:pPr>
        <w:pStyle w:val="ListParagraph"/>
        <w:numPr>
          <w:ilvl w:val="0"/>
          <w:numId w:val="2"/>
        </w:numPr>
        <w:spacing w:line="360" w:lineRule="auto"/>
        <w:rPr>
          <w:rFonts w:cs="Arial"/>
          <w:szCs w:val="22"/>
        </w:rPr>
      </w:pPr>
      <w:r>
        <w:rPr>
          <w:rFonts w:cs="Arial"/>
          <w:szCs w:val="22"/>
        </w:rPr>
        <w:t>A</w:t>
      </w:r>
      <w:r w:rsidR="00756627" w:rsidRPr="00F04203">
        <w:rPr>
          <w:rFonts w:cs="Arial"/>
          <w:szCs w:val="22"/>
        </w:rPr>
        <w:t>ll residents, assessments should formally cover needs for belonging</w:t>
      </w:r>
      <w:r>
        <w:rPr>
          <w:rFonts w:cs="Arial"/>
          <w:szCs w:val="22"/>
        </w:rPr>
        <w:t>, esteem</w:t>
      </w:r>
      <w:r w:rsidR="00756627" w:rsidRPr="00F04203">
        <w:rPr>
          <w:rFonts w:cs="Arial"/>
          <w:szCs w:val="22"/>
        </w:rPr>
        <w:t xml:space="preserve"> and self-actualization.</w:t>
      </w:r>
    </w:p>
    <w:p w14:paraId="725710F4" w14:textId="77777777" w:rsidR="00F04203" w:rsidRDefault="00756627" w:rsidP="00583FDC">
      <w:pPr>
        <w:pStyle w:val="ListParagraph"/>
        <w:numPr>
          <w:ilvl w:val="0"/>
          <w:numId w:val="2"/>
        </w:numPr>
        <w:spacing w:line="360" w:lineRule="auto"/>
        <w:rPr>
          <w:rFonts w:cs="Arial"/>
          <w:szCs w:val="22"/>
        </w:rPr>
      </w:pPr>
      <w:r w:rsidRPr="00F04203">
        <w:rPr>
          <w:rFonts w:cs="Arial"/>
          <w:szCs w:val="22"/>
        </w:rPr>
        <w:t>Structured reviews of wellbeing should happen on a regular basis to make sure that psychological and social needs are always met.</w:t>
      </w:r>
    </w:p>
    <w:p w14:paraId="7748A61C" w14:textId="1D51ADB0" w:rsidR="0067479E" w:rsidRDefault="00756627" w:rsidP="00583FDC">
      <w:pPr>
        <w:pStyle w:val="ListParagraph"/>
        <w:numPr>
          <w:ilvl w:val="0"/>
          <w:numId w:val="2"/>
        </w:numPr>
        <w:spacing w:line="360" w:lineRule="auto"/>
        <w:rPr>
          <w:rFonts w:cs="Arial"/>
          <w:szCs w:val="22"/>
        </w:rPr>
      </w:pPr>
      <w:r w:rsidRPr="00F04203">
        <w:rPr>
          <w:rFonts w:cs="Arial"/>
          <w:szCs w:val="22"/>
        </w:rPr>
        <w:t>Training for staff should make psychological care a key part of their professional identity, not something they can choose to do or not do.</w:t>
      </w:r>
      <w:bookmarkEnd w:id="1"/>
    </w:p>
    <w:sdt>
      <w:sdtPr>
        <w:id w:val="606926335"/>
        <w:docPartObj>
          <w:docPartGallery w:val="Bibliographies"/>
          <w:docPartUnique/>
        </w:docPartObj>
      </w:sdtPr>
      <w:sdtEndPr>
        <w:rPr>
          <w:rFonts w:eastAsiaTheme="minorHAnsi" w:cstheme="minorBidi"/>
          <w:b w:val="0"/>
          <w:color w:val="auto"/>
          <w:sz w:val="22"/>
          <w:szCs w:val="24"/>
        </w:rPr>
      </w:sdtEndPr>
      <w:sdtContent>
        <w:p w14:paraId="588D0FB3" w14:textId="2C9CAFF0" w:rsidR="00583FDC" w:rsidRDefault="00583FDC" w:rsidP="00583FDC">
          <w:pPr>
            <w:pStyle w:val="Heading1"/>
            <w:spacing w:line="360" w:lineRule="auto"/>
          </w:pPr>
          <w:r>
            <w:t>References</w:t>
          </w:r>
        </w:p>
        <w:sdt>
          <w:sdtPr>
            <w:id w:val="-573587230"/>
            <w:bibliography/>
          </w:sdtPr>
          <w:sdtContent>
            <w:p w14:paraId="43B87B9A" w14:textId="77777777" w:rsidR="00583FDC" w:rsidRDefault="00583FDC" w:rsidP="00583FDC">
              <w:pPr>
                <w:pStyle w:val="Bibliography"/>
                <w:spacing w:line="360" w:lineRule="auto"/>
                <w:rPr>
                  <w:noProof/>
                  <w:sz w:val="24"/>
                </w:rPr>
              </w:pPr>
              <w:r>
                <w:fldChar w:fldCharType="begin"/>
              </w:r>
              <w:r w:rsidRPr="00583FDC">
                <w:instrText xml:space="preserve"> BIBLIOGRAPHY </w:instrText>
              </w:r>
              <w:r>
                <w:fldChar w:fldCharType="separate"/>
              </w:r>
              <w:r>
                <w:rPr>
                  <w:noProof/>
                </w:rPr>
                <w:t xml:space="preserve">Bandura, A., 1977. </w:t>
              </w:r>
              <w:r>
                <w:rPr>
                  <w:i/>
                  <w:iCs/>
                  <w:noProof/>
                </w:rPr>
                <w:t xml:space="preserve">Social Learning Theory. </w:t>
              </w:r>
              <w:r>
                <w:rPr>
                  <w:noProof/>
                </w:rPr>
                <w:t>Englewood Cliffs, NJ: Prentice Hall.</w:t>
              </w:r>
            </w:p>
            <w:p w14:paraId="176A8D80" w14:textId="77777777" w:rsidR="00583FDC" w:rsidRDefault="00583FDC" w:rsidP="00583FDC">
              <w:pPr>
                <w:pStyle w:val="Bibliography"/>
                <w:spacing w:line="360" w:lineRule="auto"/>
                <w:rPr>
                  <w:noProof/>
                </w:rPr>
              </w:pPr>
              <w:r>
                <w:rPr>
                  <w:noProof/>
                </w:rPr>
                <w:t xml:space="preserve">Erikson, E. H., 1982. </w:t>
              </w:r>
              <w:r>
                <w:rPr>
                  <w:i/>
                  <w:iCs/>
                  <w:noProof/>
                </w:rPr>
                <w:t xml:space="preserve">The Life Cycle Completed: A Review. </w:t>
              </w:r>
              <w:r>
                <w:rPr>
                  <w:noProof/>
                </w:rPr>
                <w:t>New York: W.W. Norton &amp; Company.</w:t>
              </w:r>
            </w:p>
            <w:p w14:paraId="6DC33712" w14:textId="77777777" w:rsidR="00583FDC" w:rsidRDefault="00583FDC" w:rsidP="00583FDC">
              <w:pPr>
                <w:pStyle w:val="Bibliography"/>
                <w:spacing w:line="360" w:lineRule="auto"/>
                <w:rPr>
                  <w:noProof/>
                </w:rPr>
              </w:pPr>
              <w:r>
                <w:rPr>
                  <w:noProof/>
                </w:rPr>
                <w:t xml:space="preserve">Freud, S., 1923. </w:t>
              </w:r>
              <w:r>
                <w:rPr>
                  <w:i/>
                  <w:iCs/>
                  <w:noProof/>
                </w:rPr>
                <w:t xml:space="preserve">The Ego and the Id. </w:t>
              </w:r>
              <w:r>
                <w:rPr>
                  <w:noProof/>
                </w:rPr>
                <w:t>London: Hogarth Press.</w:t>
              </w:r>
            </w:p>
            <w:p w14:paraId="7524A9FE" w14:textId="77777777" w:rsidR="00583FDC" w:rsidRDefault="00583FDC" w:rsidP="00583FDC">
              <w:pPr>
                <w:pStyle w:val="Bibliography"/>
                <w:spacing w:line="360" w:lineRule="auto"/>
                <w:rPr>
                  <w:noProof/>
                </w:rPr>
              </w:pPr>
              <w:r>
                <w:rPr>
                  <w:noProof/>
                </w:rPr>
                <w:t xml:space="preserve">Maslow, A. H., 1943. A theory of human motivation. </w:t>
              </w:r>
              <w:r>
                <w:rPr>
                  <w:i/>
                  <w:iCs/>
                  <w:noProof/>
                </w:rPr>
                <w:t xml:space="preserve">Psychological Review, </w:t>
              </w:r>
              <w:r>
                <w:rPr>
                  <w:noProof/>
                </w:rPr>
                <w:t>50(4), p. 370–396.</w:t>
              </w:r>
            </w:p>
            <w:p w14:paraId="36A031DA" w14:textId="30EA6E78" w:rsidR="00583FDC" w:rsidRDefault="00583FDC" w:rsidP="00583FDC">
              <w:pPr>
                <w:spacing w:line="360" w:lineRule="auto"/>
              </w:pPr>
              <w:r>
                <w:rPr>
                  <w:b/>
                  <w:bCs/>
                  <w:noProof/>
                </w:rPr>
                <w:fldChar w:fldCharType="end"/>
              </w:r>
            </w:p>
          </w:sdtContent>
        </w:sdt>
      </w:sdtContent>
    </w:sdt>
    <w:p w14:paraId="413D6BB5" w14:textId="762775E3" w:rsidR="006465DB" w:rsidRDefault="006465DB" w:rsidP="00583FDC">
      <w:pPr>
        <w:spacing w:line="360" w:lineRule="auto"/>
      </w:pPr>
    </w:p>
    <w:sectPr w:rsidR="006465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95227"/>
    <w:multiLevelType w:val="hybridMultilevel"/>
    <w:tmpl w:val="D026CD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72308B"/>
    <w:multiLevelType w:val="hybridMultilevel"/>
    <w:tmpl w:val="0D0A9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79E"/>
    <w:rsid w:val="0009077F"/>
    <w:rsid w:val="00107C52"/>
    <w:rsid w:val="00202380"/>
    <w:rsid w:val="002136E5"/>
    <w:rsid w:val="00275756"/>
    <w:rsid w:val="002B57B8"/>
    <w:rsid w:val="00583FDC"/>
    <w:rsid w:val="005F28D2"/>
    <w:rsid w:val="0064253D"/>
    <w:rsid w:val="006465DB"/>
    <w:rsid w:val="0067479E"/>
    <w:rsid w:val="006A2A90"/>
    <w:rsid w:val="00714F07"/>
    <w:rsid w:val="007360D4"/>
    <w:rsid w:val="00756627"/>
    <w:rsid w:val="008013D6"/>
    <w:rsid w:val="0083424C"/>
    <w:rsid w:val="00954FEF"/>
    <w:rsid w:val="00B05720"/>
    <w:rsid w:val="00CB4FBD"/>
    <w:rsid w:val="00CD7C80"/>
    <w:rsid w:val="00D25461"/>
    <w:rsid w:val="00D66856"/>
    <w:rsid w:val="00E45302"/>
    <w:rsid w:val="00E73651"/>
    <w:rsid w:val="00F04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25184"/>
  <w15:chartTrackingRefBased/>
  <w15:docId w15:val="{DE80218A-CB4B-45A8-A658-E3324044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24C"/>
    <w:pPr>
      <w:spacing w:before="120" w:after="120" w:line="240" w:lineRule="auto"/>
      <w:jc w:val="both"/>
    </w:pPr>
    <w:rPr>
      <w:rFonts w:ascii="Arial" w:hAnsi="Arial"/>
      <w:sz w:val="22"/>
    </w:rPr>
  </w:style>
  <w:style w:type="paragraph" w:styleId="Heading1">
    <w:name w:val="heading 1"/>
    <w:basedOn w:val="Normal"/>
    <w:next w:val="Normal"/>
    <w:link w:val="Heading1Char"/>
    <w:uiPriority w:val="9"/>
    <w:qFormat/>
    <w:rsid w:val="007360D4"/>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7360D4"/>
    <w:pPr>
      <w:keepNext/>
      <w:keepLines/>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360D4"/>
    <w:pPr>
      <w:keepNext/>
      <w:keepLines/>
      <w:spacing w:before="160" w:after="80"/>
      <w:outlineLvl w:val="2"/>
    </w:pPr>
    <w:rPr>
      <w:rFonts w:eastAsiaTheme="majorEastAsia" w:cstheme="majorBidi"/>
      <w:i/>
      <w:color w:val="2F5496" w:themeColor="accent1" w:themeShade="BF"/>
      <w:szCs w:val="28"/>
    </w:rPr>
  </w:style>
  <w:style w:type="paragraph" w:styleId="Heading4">
    <w:name w:val="heading 4"/>
    <w:basedOn w:val="Normal"/>
    <w:next w:val="Normal"/>
    <w:link w:val="Heading4Char"/>
    <w:uiPriority w:val="9"/>
    <w:semiHidden/>
    <w:unhideWhenUsed/>
    <w:qFormat/>
    <w:rsid w:val="006747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47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47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7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7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7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0D4"/>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7360D4"/>
    <w:rPr>
      <w:rFonts w:ascii="Arial" w:eastAsiaTheme="majorEastAsia" w:hAnsi="Arial" w:cstheme="majorBidi"/>
      <w:color w:val="2F5496" w:themeColor="accent1" w:themeShade="BF"/>
      <w:sz w:val="28"/>
      <w:szCs w:val="32"/>
    </w:rPr>
  </w:style>
  <w:style w:type="character" w:customStyle="1" w:styleId="Heading3Char">
    <w:name w:val="Heading 3 Char"/>
    <w:basedOn w:val="DefaultParagraphFont"/>
    <w:link w:val="Heading3"/>
    <w:uiPriority w:val="9"/>
    <w:rsid w:val="007360D4"/>
    <w:rPr>
      <w:rFonts w:ascii="Arial" w:eastAsiaTheme="majorEastAsia" w:hAnsi="Arial" w:cstheme="majorBidi"/>
      <w:i/>
      <w:color w:val="2F5496" w:themeColor="accent1" w:themeShade="BF"/>
      <w:szCs w:val="28"/>
    </w:rPr>
  </w:style>
  <w:style w:type="character" w:customStyle="1" w:styleId="Heading4Char">
    <w:name w:val="Heading 4 Char"/>
    <w:basedOn w:val="DefaultParagraphFont"/>
    <w:link w:val="Heading4"/>
    <w:uiPriority w:val="9"/>
    <w:semiHidden/>
    <w:rsid w:val="006747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47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4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79E"/>
    <w:rPr>
      <w:rFonts w:eastAsiaTheme="majorEastAsia" w:cstheme="majorBidi"/>
      <w:color w:val="272727" w:themeColor="text1" w:themeTint="D8"/>
    </w:rPr>
  </w:style>
  <w:style w:type="paragraph" w:styleId="Title">
    <w:name w:val="Title"/>
    <w:basedOn w:val="Normal"/>
    <w:next w:val="Normal"/>
    <w:link w:val="TitleChar"/>
    <w:uiPriority w:val="10"/>
    <w:qFormat/>
    <w:rsid w:val="006747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7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79E"/>
    <w:pPr>
      <w:spacing w:before="160"/>
      <w:jc w:val="center"/>
    </w:pPr>
    <w:rPr>
      <w:i/>
      <w:iCs/>
      <w:color w:val="404040" w:themeColor="text1" w:themeTint="BF"/>
    </w:rPr>
  </w:style>
  <w:style w:type="character" w:customStyle="1" w:styleId="QuoteChar">
    <w:name w:val="Quote Char"/>
    <w:basedOn w:val="DefaultParagraphFont"/>
    <w:link w:val="Quote"/>
    <w:uiPriority w:val="29"/>
    <w:rsid w:val="0067479E"/>
    <w:rPr>
      <w:i/>
      <w:iCs/>
      <w:color w:val="404040" w:themeColor="text1" w:themeTint="BF"/>
    </w:rPr>
  </w:style>
  <w:style w:type="paragraph" w:styleId="ListParagraph">
    <w:name w:val="List Paragraph"/>
    <w:basedOn w:val="Normal"/>
    <w:uiPriority w:val="34"/>
    <w:qFormat/>
    <w:rsid w:val="0067479E"/>
    <w:pPr>
      <w:ind w:left="720"/>
      <w:contextualSpacing/>
    </w:pPr>
  </w:style>
  <w:style w:type="character" w:styleId="IntenseEmphasis">
    <w:name w:val="Intense Emphasis"/>
    <w:basedOn w:val="DefaultParagraphFont"/>
    <w:uiPriority w:val="21"/>
    <w:qFormat/>
    <w:rsid w:val="0067479E"/>
    <w:rPr>
      <w:i/>
      <w:iCs/>
      <w:color w:val="2F5496" w:themeColor="accent1" w:themeShade="BF"/>
    </w:rPr>
  </w:style>
  <w:style w:type="paragraph" w:styleId="IntenseQuote">
    <w:name w:val="Intense Quote"/>
    <w:basedOn w:val="Normal"/>
    <w:next w:val="Normal"/>
    <w:link w:val="IntenseQuoteChar"/>
    <w:uiPriority w:val="30"/>
    <w:qFormat/>
    <w:rsid w:val="006747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79E"/>
    <w:rPr>
      <w:i/>
      <w:iCs/>
      <w:color w:val="2F5496" w:themeColor="accent1" w:themeShade="BF"/>
    </w:rPr>
  </w:style>
  <w:style w:type="character" w:styleId="IntenseReference">
    <w:name w:val="Intense Reference"/>
    <w:basedOn w:val="DefaultParagraphFont"/>
    <w:uiPriority w:val="32"/>
    <w:qFormat/>
    <w:rsid w:val="0067479E"/>
    <w:rPr>
      <w:b/>
      <w:bCs/>
      <w:smallCaps/>
      <w:color w:val="2F5496" w:themeColor="accent1" w:themeShade="BF"/>
      <w:spacing w:val="5"/>
    </w:rPr>
  </w:style>
  <w:style w:type="paragraph" w:styleId="Bibliography">
    <w:name w:val="Bibliography"/>
    <w:basedOn w:val="Normal"/>
    <w:next w:val="Normal"/>
    <w:uiPriority w:val="37"/>
    <w:unhideWhenUsed/>
    <w:rsid w:val="00583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09884">
      <w:bodyDiv w:val="1"/>
      <w:marLeft w:val="0"/>
      <w:marRight w:val="0"/>
      <w:marTop w:val="0"/>
      <w:marBottom w:val="0"/>
      <w:divBdr>
        <w:top w:val="none" w:sz="0" w:space="0" w:color="auto"/>
        <w:left w:val="none" w:sz="0" w:space="0" w:color="auto"/>
        <w:bottom w:val="none" w:sz="0" w:space="0" w:color="auto"/>
        <w:right w:val="none" w:sz="0" w:space="0" w:color="auto"/>
      </w:divBdr>
    </w:div>
    <w:div w:id="413285826">
      <w:bodyDiv w:val="1"/>
      <w:marLeft w:val="0"/>
      <w:marRight w:val="0"/>
      <w:marTop w:val="0"/>
      <w:marBottom w:val="0"/>
      <w:divBdr>
        <w:top w:val="none" w:sz="0" w:space="0" w:color="auto"/>
        <w:left w:val="none" w:sz="0" w:space="0" w:color="auto"/>
        <w:bottom w:val="none" w:sz="0" w:space="0" w:color="auto"/>
        <w:right w:val="none" w:sz="0" w:space="0" w:color="auto"/>
      </w:divBdr>
    </w:div>
    <w:div w:id="706612677">
      <w:bodyDiv w:val="1"/>
      <w:marLeft w:val="0"/>
      <w:marRight w:val="0"/>
      <w:marTop w:val="0"/>
      <w:marBottom w:val="0"/>
      <w:divBdr>
        <w:top w:val="none" w:sz="0" w:space="0" w:color="auto"/>
        <w:left w:val="none" w:sz="0" w:space="0" w:color="auto"/>
        <w:bottom w:val="none" w:sz="0" w:space="0" w:color="auto"/>
        <w:right w:val="none" w:sz="0" w:space="0" w:color="auto"/>
      </w:divBdr>
    </w:div>
    <w:div w:id="983855033">
      <w:bodyDiv w:val="1"/>
      <w:marLeft w:val="0"/>
      <w:marRight w:val="0"/>
      <w:marTop w:val="0"/>
      <w:marBottom w:val="0"/>
      <w:divBdr>
        <w:top w:val="none" w:sz="0" w:space="0" w:color="auto"/>
        <w:left w:val="none" w:sz="0" w:space="0" w:color="auto"/>
        <w:bottom w:val="none" w:sz="0" w:space="0" w:color="auto"/>
        <w:right w:val="none" w:sz="0" w:space="0" w:color="auto"/>
      </w:divBdr>
    </w:div>
    <w:div w:id="1853643110">
      <w:bodyDiv w:val="1"/>
      <w:marLeft w:val="0"/>
      <w:marRight w:val="0"/>
      <w:marTop w:val="0"/>
      <w:marBottom w:val="0"/>
      <w:divBdr>
        <w:top w:val="none" w:sz="0" w:space="0" w:color="auto"/>
        <w:left w:val="none" w:sz="0" w:space="0" w:color="auto"/>
        <w:bottom w:val="none" w:sz="0" w:space="0" w:color="auto"/>
        <w:right w:val="none" w:sz="0" w:space="0" w:color="auto"/>
      </w:divBdr>
    </w:div>
    <w:div w:id="194873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Fre23</b:Tag>
    <b:SourceType>Book</b:SourceType>
    <b:Guid>{7E6B152B-AEE9-4DD0-AD44-FE02A750F34E}</b:Guid>
    <b:Title>The Ego and the Id</b:Title>
    <b:Year>1923</b:Year>
    <b:Author>
      <b:Author>
        <b:NameList>
          <b:Person>
            <b:Last>Freud</b:Last>
            <b:First>Sigmund</b:First>
          </b:Person>
        </b:NameList>
      </b:Author>
      <b:Translator>
        <b:NameList>
          <b:Person>
            <b:Last>Strachey</b:Last>
            <b:First>J.</b:First>
          </b:Person>
        </b:NameList>
      </b:Translator>
    </b:Author>
    <b:City>London</b:City>
    <b:Publisher>Hogarth Press</b:Publisher>
    <b:RefOrder>1</b:RefOrder>
  </b:Source>
  <b:Source>
    <b:Tag>Eri82</b:Tag>
    <b:SourceType>Book</b:SourceType>
    <b:Guid>{8C049F0E-9AFC-4AEC-80FB-E2DF468A0C11}</b:Guid>
    <b:Author>
      <b:Author>
        <b:NameList>
          <b:Person>
            <b:Last>Erikson</b:Last>
            <b:First>Erik</b:First>
            <b:Middle>H.</b:Middle>
          </b:Person>
        </b:NameList>
      </b:Author>
    </b:Author>
    <b:Title>The Life Cycle Completed: A Review</b:Title>
    <b:Year>1982</b:Year>
    <b:City>New York</b:City>
    <b:Publisher>W.W. Norton &amp; Company</b:Publisher>
    <b:RefOrder>2</b:RefOrder>
  </b:Source>
  <b:Source>
    <b:Tag>Ban77</b:Tag>
    <b:SourceType>Book</b:SourceType>
    <b:Guid>{97ADC0FB-6278-4320-8FB0-D6C82254D29F}</b:Guid>
    <b:Author>
      <b:Author>
        <b:NameList>
          <b:Person>
            <b:Last>Bandura</b:Last>
            <b:First>Albert</b:First>
          </b:Person>
        </b:NameList>
      </b:Author>
    </b:Author>
    <b:Title>Social Learning Theory</b:Title>
    <b:Year>1977</b:Year>
    <b:City>Englewood Cliffs, NJ</b:City>
    <b:Publisher>Prentice Hall</b:Publisher>
    <b:RefOrder>3</b:RefOrder>
  </b:Source>
  <b:Source>
    <b:Tag>Mas43</b:Tag>
    <b:SourceType>JournalArticle</b:SourceType>
    <b:Guid>{B818246D-D5DA-4126-8E8C-FEF149D0A09B}</b:Guid>
    <b:Title>A theory of human motivation</b:Title>
    <b:Year>1943</b:Year>
    <b:Author>
      <b:Author>
        <b:NameList>
          <b:Person>
            <b:Last>Maslow</b:Last>
            <b:First>Abraham</b:First>
            <b:Middle>H.</b:Middle>
          </b:Person>
        </b:NameList>
      </b:Author>
    </b:Author>
    <b:JournalName>Psychological Review</b:JournalName>
    <b:Pages>370–396</b:Pages>
    <b:Volume>50</b:Volume>
    <b:Issue>4</b:Issue>
    <b:RefOrder>4</b:RefOrder>
  </b:Source>
</b:Sources>
</file>

<file path=customXml/itemProps1.xml><?xml version="1.0" encoding="utf-8"?>
<ds:datastoreItem xmlns:ds="http://schemas.openxmlformats.org/officeDocument/2006/customXml" ds:itemID="{6A16A42C-BD65-457B-A792-2119984E2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6</Pages>
  <Words>1699</Words>
  <Characters>9689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Faizi Khan</dc:creator>
  <cp:keywords/>
  <dc:description/>
  <cp:lastModifiedBy>Muhid Shahid Khan</cp:lastModifiedBy>
  <cp:revision>5</cp:revision>
  <dcterms:created xsi:type="dcterms:W3CDTF">2026-04-17T12:42:00Z</dcterms:created>
  <dcterms:modified xsi:type="dcterms:W3CDTF">2026-04-18T10:30:00Z</dcterms:modified>
</cp:coreProperties>
</file>