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BA95BD" w14:textId="5D045AED" w:rsidR="00EB172E" w:rsidRDefault="007C4011" w:rsidP="00850C3F">
      <w:r>
        <w:rPr>
          <w:noProof/>
        </w:rPr>
        <w:drawing>
          <wp:anchor distT="0" distB="0" distL="114300" distR="114300" simplePos="0" relativeHeight="251659264" behindDoc="0" locked="0" layoutInCell="1" allowOverlap="1" wp14:anchorId="6C73405B" wp14:editId="6EF0D6C5">
            <wp:simplePos x="0" y="0"/>
            <wp:positionH relativeFrom="column">
              <wp:posOffset>-816610</wp:posOffset>
            </wp:positionH>
            <wp:positionV relativeFrom="paragraph">
              <wp:posOffset>0</wp:posOffset>
            </wp:positionV>
            <wp:extent cx="3419475" cy="1847850"/>
            <wp:effectExtent l="0" t="0" r="9525" b="0"/>
            <wp:wrapTopAndBottom/>
            <wp:docPr id="19059099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590992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1947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0E1CC75" w14:textId="59DF0D0C" w:rsidR="00EB172E" w:rsidRDefault="00EB172E" w:rsidP="00850C3F"/>
    <w:p w14:paraId="7DDDCBDB" w14:textId="4A0F1D3F" w:rsidR="00850C3F" w:rsidRPr="00CD486D" w:rsidRDefault="00850C3F" w:rsidP="00850C3F">
      <w:pPr>
        <w:rPr>
          <w:rFonts w:ascii="Arial" w:hAnsi="Arial" w:cs="Arial"/>
        </w:rPr>
      </w:pPr>
      <w:r w:rsidRPr="00CD486D">
        <w:rPr>
          <w:rFonts w:ascii="Arial" w:hAnsi="Arial" w:cs="Arial"/>
        </w:rPr>
        <w:t xml:space="preserve">Module: Leading and Implementing </w:t>
      </w:r>
    </w:p>
    <w:p w14:paraId="40E290D6" w14:textId="77777777" w:rsidR="00850C3F" w:rsidRPr="00CD486D" w:rsidRDefault="00850C3F" w:rsidP="00850C3F">
      <w:pPr>
        <w:rPr>
          <w:rFonts w:ascii="Arial" w:hAnsi="Arial" w:cs="Arial"/>
        </w:rPr>
      </w:pPr>
      <w:r w:rsidRPr="00CD486D">
        <w:rPr>
          <w:rFonts w:ascii="Arial" w:hAnsi="Arial" w:cs="Arial"/>
        </w:rPr>
        <w:t>Module Code: LCLM6003</w:t>
      </w:r>
    </w:p>
    <w:p w14:paraId="4EDB3A62" w14:textId="77777777" w:rsidR="00850C3F" w:rsidRPr="00CD486D" w:rsidRDefault="00850C3F" w:rsidP="00850C3F">
      <w:pPr>
        <w:rPr>
          <w:rFonts w:ascii="Arial" w:hAnsi="Arial" w:cs="Arial"/>
        </w:rPr>
      </w:pPr>
      <w:r w:rsidRPr="00CD486D">
        <w:rPr>
          <w:rFonts w:ascii="Arial" w:hAnsi="Arial" w:cs="Arial"/>
        </w:rPr>
        <w:t>Programme: BA (Hons) Leadership and Management Skills for the Workplace</w:t>
      </w:r>
    </w:p>
    <w:p w14:paraId="4B5B96DF" w14:textId="14EA4CAD" w:rsidR="00850C3F" w:rsidRPr="00CD486D" w:rsidRDefault="00850C3F" w:rsidP="00850C3F">
      <w:pPr>
        <w:rPr>
          <w:rFonts w:ascii="Arial" w:hAnsi="Arial" w:cs="Arial"/>
        </w:rPr>
      </w:pPr>
      <w:r w:rsidRPr="00CD486D">
        <w:rPr>
          <w:rFonts w:ascii="Arial" w:hAnsi="Arial" w:cs="Arial"/>
        </w:rPr>
        <w:t xml:space="preserve">Student Name: </w:t>
      </w:r>
      <w:r w:rsidR="004430A2" w:rsidRPr="00CD486D">
        <w:rPr>
          <w:rFonts w:ascii="Arial" w:hAnsi="Arial" w:cs="Arial"/>
        </w:rPr>
        <w:t>Joan</w:t>
      </w:r>
      <w:r w:rsidR="00511066" w:rsidRPr="00CD486D">
        <w:rPr>
          <w:rFonts w:ascii="Arial" w:hAnsi="Arial" w:cs="Arial"/>
        </w:rPr>
        <w:t xml:space="preserve">a </w:t>
      </w:r>
      <w:proofErr w:type="spellStart"/>
      <w:r w:rsidR="00511066" w:rsidRPr="00CD486D">
        <w:rPr>
          <w:rFonts w:ascii="Arial" w:hAnsi="Arial" w:cs="Arial"/>
        </w:rPr>
        <w:t>Mendonca</w:t>
      </w:r>
      <w:proofErr w:type="spellEnd"/>
    </w:p>
    <w:p w14:paraId="13B7B79D" w14:textId="08F7CC5D" w:rsidR="00850C3F" w:rsidRPr="00CD486D" w:rsidRDefault="00850C3F" w:rsidP="00850C3F">
      <w:pPr>
        <w:rPr>
          <w:rFonts w:ascii="Arial" w:hAnsi="Arial" w:cs="Arial"/>
        </w:rPr>
      </w:pPr>
      <w:r w:rsidRPr="00CD486D">
        <w:rPr>
          <w:rFonts w:ascii="Arial" w:hAnsi="Arial" w:cs="Arial"/>
        </w:rPr>
        <w:t>Student ID: 2312025</w:t>
      </w:r>
    </w:p>
    <w:p w14:paraId="0A0BCA45" w14:textId="77777777" w:rsidR="00850C3F" w:rsidRPr="00CD486D" w:rsidRDefault="00850C3F" w:rsidP="00850C3F">
      <w:pPr>
        <w:rPr>
          <w:rFonts w:ascii="Arial" w:hAnsi="Arial" w:cs="Arial"/>
        </w:rPr>
      </w:pPr>
      <w:r w:rsidRPr="00CD486D">
        <w:rPr>
          <w:rFonts w:ascii="Arial" w:hAnsi="Arial" w:cs="Arial"/>
        </w:rPr>
        <w:t xml:space="preserve">Lecturer: Nadeem Mirza / </w:t>
      </w:r>
      <w:proofErr w:type="spellStart"/>
      <w:r w:rsidRPr="00CD486D">
        <w:rPr>
          <w:rFonts w:ascii="Arial" w:hAnsi="Arial" w:cs="Arial"/>
        </w:rPr>
        <w:t>Sujeewa</w:t>
      </w:r>
      <w:proofErr w:type="spellEnd"/>
      <w:r w:rsidRPr="00CD486D">
        <w:rPr>
          <w:rFonts w:ascii="Arial" w:hAnsi="Arial" w:cs="Arial"/>
        </w:rPr>
        <w:t xml:space="preserve"> </w:t>
      </w:r>
      <w:proofErr w:type="spellStart"/>
      <w:r w:rsidRPr="00CD486D">
        <w:rPr>
          <w:rFonts w:ascii="Arial" w:hAnsi="Arial" w:cs="Arial"/>
        </w:rPr>
        <w:t>Herath</w:t>
      </w:r>
      <w:proofErr w:type="spellEnd"/>
    </w:p>
    <w:p w14:paraId="3C3645D6" w14:textId="44033D57" w:rsidR="00480368" w:rsidRPr="00CD486D" w:rsidRDefault="001A1498" w:rsidP="00850C3F">
      <w:pPr>
        <w:rPr>
          <w:rFonts w:ascii="Arial" w:hAnsi="Arial" w:cs="Arial"/>
        </w:rPr>
      </w:pPr>
      <w:r w:rsidRPr="00CD486D">
        <w:rPr>
          <w:rFonts w:ascii="Arial" w:hAnsi="Arial" w:cs="Arial"/>
        </w:rPr>
        <w:t>Assignment Title: A Strategic Change Plan</w:t>
      </w:r>
    </w:p>
    <w:p w14:paraId="4A442AFB" w14:textId="284D1D6B" w:rsidR="00850C3F" w:rsidRDefault="00850C3F"/>
    <w:p w14:paraId="4AAF66F3" w14:textId="77777777" w:rsidR="00FE5299" w:rsidRPr="00FE5299" w:rsidRDefault="00FE5299" w:rsidP="00FE5299">
      <w:pPr>
        <w:jc w:val="center"/>
        <w:rPr>
          <w:rFonts w:ascii="Arial" w:hAnsi="Arial" w:cs="Arial"/>
        </w:rPr>
      </w:pPr>
      <w:r w:rsidRPr="00FE5299">
        <w:rPr>
          <w:rFonts w:ascii="Arial" w:hAnsi="Arial" w:cs="Arial"/>
        </w:rPr>
        <w:t>A STRATEGIC CHANGE PLAN:</w:t>
      </w:r>
    </w:p>
    <w:p w14:paraId="460D4B13" w14:textId="77777777" w:rsidR="00FE5299" w:rsidRPr="00FE5299" w:rsidRDefault="00FE5299" w:rsidP="00FE5299">
      <w:pPr>
        <w:jc w:val="center"/>
        <w:rPr>
          <w:rFonts w:ascii="Arial" w:hAnsi="Arial" w:cs="Arial"/>
        </w:rPr>
      </w:pPr>
      <w:r w:rsidRPr="00FE5299">
        <w:rPr>
          <w:rFonts w:ascii="Arial" w:hAnsi="Arial" w:cs="Arial"/>
        </w:rPr>
        <w:t>TRANSITIONING TO AN AI-DRIVEN MOBILITY</w:t>
      </w:r>
    </w:p>
    <w:p w14:paraId="3AC215D4" w14:textId="0705E6BB" w:rsidR="006D275B" w:rsidRDefault="00FE5299" w:rsidP="00FE5299">
      <w:pPr>
        <w:jc w:val="center"/>
        <w:rPr>
          <w:rFonts w:ascii="Arial" w:hAnsi="Arial" w:cs="Arial"/>
        </w:rPr>
      </w:pPr>
      <w:r w:rsidRPr="00FE5299">
        <w:rPr>
          <w:rFonts w:ascii="Arial" w:hAnsi="Arial" w:cs="Arial"/>
        </w:rPr>
        <w:t>ENTERPRISE AT TOYOTA UK</w:t>
      </w:r>
    </w:p>
    <w:p w14:paraId="7D4BD31F" w14:textId="77777777" w:rsidR="00FE5299" w:rsidRDefault="00FE5299" w:rsidP="00FE5299">
      <w:pPr>
        <w:jc w:val="center"/>
        <w:rPr>
          <w:rFonts w:ascii="Arial" w:hAnsi="Arial" w:cs="Arial"/>
        </w:rPr>
      </w:pPr>
    </w:p>
    <w:p w14:paraId="58D671A5" w14:textId="77777777" w:rsidR="00FE5299" w:rsidRDefault="00FE5299" w:rsidP="00FE5299">
      <w:pPr>
        <w:jc w:val="center"/>
        <w:rPr>
          <w:rFonts w:ascii="Arial" w:hAnsi="Arial" w:cs="Arial"/>
        </w:rPr>
      </w:pPr>
    </w:p>
    <w:p w14:paraId="70E416FC" w14:textId="77777777" w:rsidR="00FE5299" w:rsidRDefault="00FE5299" w:rsidP="00FE5299">
      <w:pPr>
        <w:jc w:val="center"/>
        <w:rPr>
          <w:rFonts w:ascii="Arial" w:hAnsi="Arial" w:cs="Arial"/>
        </w:rPr>
      </w:pPr>
    </w:p>
    <w:p w14:paraId="73170000" w14:textId="77777777" w:rsidR="00FE5299" w:rsidRDefault="00FE5299" w:rsidP="00FE5299">
      <w:pPr>
        <w:jc w:val="center"/>
        <w:rPr>
          <w:rFonts w:ascii="Arial" w:hAnsi="Arial" w:cs="Arial"/>
        </w:rPr>
      </w:pPr>
    </w:p>
    <w:p w14:paraId="35F64FF7" w14:textId="77777777" w:rsidR="00FE5299" w:rsidRDefault="00FE5299" w:rsidP="00FE5299">
      <w:pPr>
        <w:jc w:val="center"/>
        <w:rPr>
          <w:rFonts w:ascii="Arial" w:hAnsi="Arial" w:cs="Arial"/>
        </w:rPr>
      </w:pPr>
    </w:p>
    <w:p w14:paraId="08B6FA62" w14:textId="77777777" w:rsidR="00FE5299" w:rsidRDefault="00FE5299" w:rsidP="00FE5299">
      <w:pPr>
        <w:jc w:val="center"/>
        <w:rPr>
          <w:rFonts w:ascii="Arial" w:hAnsi="Arial" w:cs="Arial"/>
        </w:rPr>
      </w:pPr>
    </w:p>
    <w:p w14:paraId="76E8C958" w14:textId="77777777" w:rsidR="00FE5299" w:rsidRDefault="00FE5299" w:rsidP="00FE5299">
      <w:pPr>
        <w:jc w:val="center"/>
        <w:rPr>
          <w:rFonts w:ascii="Arial" w:hAnsi="Arial" w:cs="Arial"/>
        </w:rPr>
      </w:pPr>
    </w:p>
    <w:p w14:paraId="03A0103D" w14:textId="77777777" w:rsidR="00FE5299" w:rsidRDefault="00FE5299" w:rsidP="00FE5299">
      <w:pPr>
        <w:jc w:val="center"/>
        <w:rPr>
          <w:rFonts w:ascii="Arial" w:hAnsi="Arial" w:cs="Arial"/>
        </w:rPr>
      </w:pPr>
    </w:p>
    <w:p w14:paraId="2655348D" w14:textId="77777777" w:rsidR="00FE5299" w:rsidRDefault="00FE5299" w:rsidP="00FE5299">
      <w:pPr>
        <w:jc w:val="center"/>
        <w:rPr>
          <w:rFonts w:ascii="Arial" w:hAnsi="Arial" w:cs="Arial"/>
        </w:rPr>
      </w:pPr>
    </w:p>
    <w:p w14:paraId="49B78B3D" w14:textId="77777777" w:rsidR="00FE5299" w:rsidRPr="004522ED" w:rsidRDefault="00FE5299" w:rsidP="00FE5299">
      <w:pPr>
        <w:jc w:val="center"/>
        <w:rPr>
          <w:rFonts w:ascii="Arial" w:hAnsi="Arial" w:cs="Arial"/>
        </w:rPr>
      </w:pPr>
    </w:p>
    <w:p w14:paraId="2FB94DF7" w14:textId="77777777" w:rsidR="006D275B" w:rsidRDefault="006D275B"/>
    <w:p w14:paraId="60D6DCC5" w14:textId="77777777" w:rsidR="00872611" w:rsidRDefault="00872611" w:rsidP="00872611">
      <w:pPr>
        <w:rPr>
          <w:rFonts w:ascii="Arial" w:hAnsi="Arial" w:cs="Arial"/>
        </w:rPr>
      </w:pPr>
    </w:p>
    <w:p w14:paraId="13F58136" w14:textId="77777777" w:rsidR="00872611" w:rsidRDefault="00872611" w:rsidP="00872611">
      <w:pPr>
        <w:rPr>
          <w:rFonts w:ascii="Arial" w:hAnsi="Arial" w:cs="Arial"/>
        </w:rPr>
      </w:pPr>
    </w:p>
    <w:p w14:paraId="330A2F07" w14:textId="77777777" w:rsidR="00872611" w:rsidRDefault="00872611" w:rsidP="00872611">
      <w:pPr>
        <w:rPr>
          <w:rFonts w:ascii="Arial" w:hAnsi="Arial" w:cs="Arial"/>
        </w:rPr>
      </w:pPr>
    </w:p>
    <w:p w14:paraId="291D6958" w14:textId="77777777" w:rsidR="00872611" w:rsidRDefault="00872611" w:rsidP="00872611">
      <w:pPr>
        <w:rPr>
          <w:rFonts w:ascii="Arial" w:hAnsi="Arial" w:cs="Arial"/>
        </w:rPr>
      </w:pPr>
    </w:p>
    <w:p w14:paraId="223DFECB" w14:textId="77777777" w:rsidR="00872611" w:rsidRDefault="00872611" w:rsidP="00872611">
      <w:pPr>
        <w:rPr>
          <w:rFonts w:ascii="Arial" w:hAnsi="Arial" w:cs="Arial"/>
        </w:rPr>
      </w:pPr>
    </w:p>
    <w:p w14:paraId="0C26EF61" w14:textId="2C2B7F63" w:rsidR="00872611" w:rsidRPr="00B74620" w:rsidRDefault="00872611" w:rsidP="005A05DD">
      <w:pPr>
        <w:rPr>
          <w:rFonts w:ascii="Arial" w:hAnsi="Arial" w:cs="Arial"/>
          <w:b/>
          <w:bCs/>
        </w:rPr>
      </w:pPr>
      <w:r w:rsidRPr="00B74620">
        <w:rPr>
          <w:rFonts w:ascii="Arial" w:hAnsi="Arial" w:cs="Arial"/>
          <w:highlight w:val="yellow"/>
        </w:rPr>
        <w:t>Executive Summary</w:t>
      </w:r>
    </w:p>
    <w:p w14:paraId="200C45F7" w14:textId="3F64769B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This strategic report proposes a comprehensive change management plan to guide Toyota UK through its</w:t>
      </w:r>
    </w:p>
    <w:p w14:paraId="11E4C7D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transition from a traditional automotive manufacturer to a software-defined, AI-driven mobility company.</w:t>
      </w:r>
    </w:p>
    <w:p w14:paraId="10D30B9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Facing digital disruption, global shifts toward electric vehicles (EVs), and declining operational indicators due</w:t>
      </w:r>
    </w:p>
    <w:p w14:paraId="0B6FCE0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 market saturation, Toyota must pivot. By evaluating Toyota’s macro-environment (PESTEL) and its</w:t>
      </w:r>
    </w:p>
    <w:p w14:paraId="5B3FFB9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internal culture based on the "Toyota Production System" (TPS) and McKinsey's 7S framework, this plan</w:t>
      </w:r>
    </w:p>
    <w:p w14:paraId="40A4E01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highlights the core tensions between historical mechanics and digital software.</w:t>
      </w:r>
    </w:p>
    <w:p w14:paraId="1036EB8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The report critically evaluates Kurt Lewin’s Three-Step Model and John Kotter’s Eight-Stage Change</w:t>
      </w:r>
    </w:p>
    <w:p w14:paraId="25F6E4A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Methodology, justifying Kotter's model as the superior framework to guide Toyota’s complex workforce. The</w:t>
      </w:r>
    </w:p>
    <w:p w14:paraId="0BAE942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role of transformational leadership and cultural modification is </w:t>
      </w:r>
      <w:proofErr w:type="spellStart"/>
      <w:r w:rsidRPr="00AD1CA2">
        <w:rPr>
          <w:rFonts w:ascii="Arial" w:hAnsi="Arial" w:cs="Arial"/>
        </w:rPr>
        <w:t>analyzed</w:t>
      </w:r>
      <w:proofErr w:type="spellEnd"/>
      <w:r w:rsidRPr="00AD1CA2">
        <w:rPr>
          <w:rFonts w:ascii="Arial" w:hAnsi="Arial" w:cs="Arial"/>
        </w:rPr>
        <w:t xml:space="preserve"> using Edgar Schein’s cultural tiers.</w:t>
      </w:r>
    </w:p>
    <w:p w14:paraId="4375E8C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Finally, an actionable 3-year implementation roadmap is detailed, incorporating SMART objectives, a £150</w:t>
      </w:r>
    </w:p>
    <w:p w14:paraId="1D6F902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million budget, a communication matrix based on the Power-Interest model, and governance based on the</w:t>
      </w:r>
    </w:p>
    <w:p w14:paraId="5BFAFA8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Balanced Scorecard to ensure Toyota retains its market dominance in a digitalised era.</w:t>
      </w:r>
    </w:p>
    <w:p w14:paraId="466A8B6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1. </w:t>
      </w:r>
      <w:r w:rsidRPr="00B74620">
        <w:rPr>
          <w:rFonts w:ascii="Arial" w:hAnsi="Arial" w:cs="Arial"/>
          <w:highlight w:val="green"/>
        </w:rPr>
        <w:t>Introduction</w:t>
      </w:r>
    </w:p>
    <w:p w14:paraId="0073A1C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The global automotive sector is experiencing a massive paradigm shift. Legacy vehicle manufacturers are</w:t>
      </w:r>
    </w:p>
    <w:p w14:paraId="6F12063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pressured by the rapid emergence of Artificial Intelligence (AI), Software-Defined Vehicles (SDVs), and</w:t>
      </w:r>
    </w:p>
    <w:p w14:paraId="21854B4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automated production systems. This report presents a strategic change plan for Toyota UK, specifically</w:t>
      </w:r>
    </w:p>
    <w:p w14:paraId="11A63D1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focusing on its manufacturing and business ecosystem as it faces declining growth rates in traditional</w:t>
      </w:r>
    </w:p>
    <w:p w14:paraId="318146D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engine categories and rising competition from digital-first, electric car makers.</w:t>
      </w:r>
    </w:p>
    <w:p w14:paraId="47883AA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As the newly appointed Senior Strategic Manager, the goal of this report is to lay down a robust strategic</w:t>
      </w:r>
    </w:p>
    <w:p w14:paraId="503F764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plan that integrates digital intelligence into Toyota UK’s </w:t>
      </w:r>
      <w:proofErr w:type="spellStart"/>
      <w:r w:rsidRPr="00AD1CA2">
        <w:rPr>
          <w:rFonts w:ascii="Arial" w:hAnsi="Arial" w:cs="Arial"/>
        </w:rPr>
        <w:t>Burnaston</w:t>
      </w:r>
      <w:proofErr w:type="spellEnd"/>
      <w:r w:rsidRPr="00AD1CA2">
        <w:rPr>
          <w:rFonts w:ascii="Arial" w:hAnsi="Arial" w:cs="Arial"/>
        </w:rPr>
        <w:t xml:space="preserve"> manufacturing plant and its wider supply</w:t>
      </w:r>
    </w:p>
    <w:p w14:paraId="2DAA736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chains. By combining academic models with real-world sector analyses, this report bridges the gap between</w:t>
      </w:r>
    </w:p>
    <w:p w14:paraId="7F1A849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change theory and practical execution in a complex, volatile market.</w:t>
      </w:r>
    </w:p>
    <w:p w14:paraId="375E9CCE" w14:textId="77777777" w:rsidR="00872611" w:rsidRPr="00BF688A" w:rsidRDefault="00872611" w:rsidP="005A05DD">
      <w:pPr>
        <w:rPr>
          <w:rFonts w:ascii="Arial" w:hAnsi="Arial" w:cs="Arial"/>
          <w:b/>
          <w:bCs/>
        </w:rPr>
      </w:pPr>
      <w:r w:rsidRPr="00AD1CA2">
        <w:rPr>
          <w:rFonts w:ascii="Arial" w:hAnsi="Arial" w:cs="Arial"/>
        </w:rPr>
        <w:t xml:space="preserve">2. </w:t>
      </w:r>
      <w:r w:rsidRPr="00542B62">
        <w:rPr>
          <w:rFonts w:ascii="Arial" w:hAnsi="Arial" w:cs="Arial"/>
          <w:b/>
          <w:bCs/>
          <w:highlight w:val="cyan"/>
        </w:rPr>
        <w:t>Environmental Analysis and Digital Disruption at Toyota</w:t>
      </w:r>
    </w:p>
    <w:p w14:paraId="43B26AF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 design an effective change plan, we must evaluate both the external pressures forcing Toyota to change</w:t>
      </w:r>
    </w:p>
    <w:p w14:paraId="2EBE87A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and its internal capability to execute that change.</w:t>
      </w:r>
    </w:p>
    <w:p w14:paraId="5E67108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2.1 Macro-Environmental Analysis (PESTEL)</w:t>
      </w:r>
    </w:p>
    <w:p w14:paraId="32F1AC0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+--------------------------------------------------------------------------------------------------+</w:t>
      </w:r>
    </w:p>
    <w:p w14:paraId="7C60C5E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PESTEL ANALYSIS FOR TOYOTA UK |</w:t>
      </w:r>
    </w:p>
    <w:p w14:paraId="2796294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+------------------------------------+-------------------------------------------------------------+</w:t>
      </w:r>
    </w:p>
    <w:p w14:paraId="46BB7A1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Political | - Post-</w:t>
      </w:r>
      <w:proofErr w:type="spellStart"/>
      <w:r w:rsidRPr="00AD1CA2">
        <w:rPr>
          <w:rFonts w:ascii="Arial" w:hAnsi="Arial" w:cs="Arial"/>
        </w:rPr>
        <w:t>Brexit</w:t>
      </w:r>
      <w:proofErr w:type="spellEnd"/>
      <w:r w:rsidRPr="00AD1CA2">
        <w:rPr>
          <w:rFonts w:ascii="Arial" w:hAnsi="Arial" w:cs="Arial"/>
        </w:rPr>
        <w:t xml:space="preserve"> tariffs on automotive parts and vehicles. |</w:t>
      </w:r>
    </w:p>
    <w:p w14:paraId="2148902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| | - UK industrial policies </w:t>
      </w:r>
      <w:proofErr w:type="spellStart"/>
      <w:r w:rsidRPr="00AD1CA2">
        <w:rPr>
          <w:rFonts w:ascii="Arial" w:hAnsi="Arial" w:cs="Arial"/>
        </w:rPr>
        <w:t>favoring</w:t>
      </w:r>
      <w:proofErr w:type="spellEnd"/>
      <w:r w:rsidRPr="00AD1CA2">
        <w:rPr>
          <w:rFonts w:ascii="Arial" w:hAnsi="Arial" w:cs="Arial"/>
        </w:rPr>
        <w:t xml:space="preserve"> domestic green investments.|</w:t>
      </w:r>
    </w:p>
    <w:p w14:paraId="77CE743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+------------------------------------+-------------------------------------------------------------+</w:t>
      </w:r>
    </w:p>
    <w:p w14:paraId="464E4D1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Economic | - Rising costs of raw battery materials (lithium, nickel). |</w:t>
      </w:r>
    </w:p>
    <w:p w14:paraId="44F0014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| | - Market saturation in hybrid/ICE vehicle segments. |</w:t>
      </w:r>
    </w:p>
    <w:p w14:paraId="466F160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+------------------------------------+-------------------------------------------------------------+</w:t>
      </w:r>
    </w:p>
    <w:p w14:paraId="2EAC0A3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Social | - Shifting consumer preferences toward digital connectivity.|</w:t>
      </w:r>
    </w:p>
    <w:p w14:paraId="190FCDD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- Increasing demand for carbon-neutral transport options. |</w:t>
      </w:r>
    </w:p>
    <w:p w14:paraId="0E59B63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+------------------------------------+-------------------------------------------------------------+</w:t>
      </w:r>
    </w:p>
    <w:p w14:paraId="22AFF30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Technological | - Proliferation of Autonomous, Connected, and Shared tech. |</w:t>
      </w:r>
    </w:p>
    <w:p w14:paraId="530C5E3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- Generative AI integration in car operating software. |</w:t>
      </w:r>
    </w:p>
    <w:p w14:paraId="1C864C2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+------------------------------------+-------------------------------------------------------------+ | Environmental | - Strict legal targets to phase out petrol/diesel cars. |</w:t>
      </w:r>
    </w:p>
    <w:p w14:paraId="6725340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- Carbon reduction targets in automotive factories. |</w:t>
      </w:r>
    </w:p>
    <w:p w14:paraId="194A275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+------------------------------------+-------------------------------------------------------------+</w:t>
      </w:r>
    </w:p>
    <w:p w14:paraId="4CD522C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Legal | - General Data Protection Regulation (GDPR) for connected |</w:t>
      </w:r>
    </w:p>
    <w:p w14:paraId="27A4202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car tracking and autonomous safety laws. |</w:t>
      </w:r>
    </w:p>
    <w:p w14:paraId="5E718B2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+------------------------------------+-------------------------------------------------------------+</w:t>
      </w:r>
    </w:p>
    <w:p w14:paraId="44F3FFA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From a Political and Legal perspective, Toyota UK is heavily impacted by the UK's Net Zero strategy and the</w:t>
      </w:r>
    </w:p>
    <w:p w14:paraId="5FA2A09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upcoming restrictions on internal combustion engine (ICE) passenger cars (Department for Transport,</w:t>
      </w:r>
    </w:p>
    <w:p w14:paraId="7CF8EB7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2023).</w:t>
      </w:r>
    </w:p>
    <w:p w14:paraId="746F4B0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Economically, Toyota UK suffers from rising material costs and market saturation of hybrid cars, meaning</w:t>
      </w:r>
    </w:p>
    <w:p w14:paraId="6C9DB73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the company must find new efficiency avenues to protect its margins (Automotive Council UK, 2022).</w:t>
      </w:r>
    </w:p>
    <w:p w14:paraId="798B707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Socially, premium customers demand that cars act as "smartphones on wheels" with seamless software</w:t>
      </w:r>
    </w:p>
    <w:p w14:paraId="7566157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updates, changing the baseline of passenger expectations (Müller, 2021).</w:t>
      </w:r>
    </w:p>
    <w:p w14:paraId="6853464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Technologically, digital disruption is real. The integration of Machine Learning (ML) on manufacturing floors</w:t>
      </w:r>
    </w:p>
    <w:p w14:paraId="5DBC2B5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(predictive maintenance) and inside vehicles (AI driving aids) represents a massive departure from</w:t>
      </w:r>
    </w:p>
    <w:p w14:paraId="16D6C99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traditional mechanical vehicle design (Lee et al., 2018).</w:t>
      </w:r>
    </w:p>
    <w:p w14:paraId="4900C022" w14:textId="77777777" w:rsidR="00872611" w:rsidRPr="007B72F7" w:rsidRDefault="00872611" w:rsidP="005A05DD">
      <w:pPr>
        <w:rPr>
          <w:rFonts w:ascii="Arial" w:hAnsi="Arial" w:cs="Arial"/>
          <w:b/>
          <w:bCs/>
        </w:rPr>
      </w:pPr>
      <w:r w:rsidRPr="00AD1CA2">
        <w:rPr>
          <w:rFonts w:ascii="Arial" w:hAnsi="Arial" w:cs="Arial"/>
        </w:rPr>
        <w:t xml:space="preserve">2.2 </w:t>
      </w:r>
      <w:r w:rsidRPr="00374400">
        <w:rPr>
          <w:rFonts w:ascii="Arial" w:hAnsi="Arial" w:cs="Arial"/>
          <w:b/>
          <w:bCs/>
          <w:highlight w:val="darkCyan"/>
        </w:rPr>
        <w:t>Internal Capability Analysis (McKinsey's 7S)</w:t>
      </w:r>
    </w:p>
    <w:p w14:paraId="3CD7B21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The McKinsey 7S framework allows us to examine the alignment of Toyota's internal elements during this</w:t>
      </w:r>
    </w:p>
    <w:p w14:paraId="39D8F39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shift:</w:t>
      </w:r>
    </w:p>
    <w:p w14:paraId="5306387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Strategy: Toyota’s global strategy is moving toward "multi-pathway" electrification (hybrids, hydrogen,</w:t>
      </w:r>
    </w:p>
    <w:p w14:paraId="30B0AE5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and battery electric cars). However, transitioning its UK plants requires massive software and plant</w:t>
      </w:r>
    </w:p>
    <w:p w14:paraId="051DA85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upgrades.</w:t>
      </w:r>
    </w:p>
    <w:p w14:paraId="5DCFA57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Structure: Toyota UK has historically operated under a highly disciplined, top-down structure. While</w:t>
      </w:r>
    </w:p>
    <w:p w14:paraId="020B7EE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highly efficient for mechanical production, it can slow down the fast-paced software development</w:t>
      </w:r>
    </w:p>
    <w:p w14:paraId="0E0F3D8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cycles needed for digital technologies (Schwab, 2017).</w:t>
      </w:r>
    </w:p>
    <w:p w14:paraId="79B7477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Systems: Built on the famous Toyota Production System (TPS) and "Just-In-Time" (JIT) delivery,</w:t>
      </w:r>
    </w:p>
    <w:p w14:paraId="073CB92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Toyota's systems are world-class. However, they lack real-time AI capabilities to predict global</w:t>
      </w:r>
    </w:p>
    <w:p w14:paraId="3F97033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microchip shortages before they occur (Ivanov, 2020).</w:t>
      </w:r>
    </w:p>
    <w:p w14:paraId="1F63928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Style (Leadership): Traditional management at Toyota values "</w:t>
      </w:r>
      <w:proofErr w:type="spellStart"/>
      <w:r w:rsidRPr="00AD1CA2">
        <w:rPr>
          <w:rFonts w:ascii="Arial" w:hAnsi="Arial" w:cs="Arial"/>
        </w:rPr>
        <w:t>Nemawashi</w:t>
      </w:r>
      <w:proofErr w:type="spellEnd"/>
      <w:r w:rsidRPr="00AD1CA2">
        <w:rPr>
          <w:rFonts w:ascii="Arial" w:hAnsi="Arial" w:cs="Arial"/>
        </w:rPr>
        <w:t>" (consensus-building).</w:t>
      </w:r>
    </w:p>
    <w:p w14:paraId="49F9F3D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While this ensures alignment, it can delay immediate action in a fast-moving, digitally disrupted</w:t>
      </w:r>
    </w:p>
    <w:p w14:paraId="150BE63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market.</w:t>
      </w:r>
    </w:p>
    <w:p w14:paraId="048C339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Staff: Highly skilled in manufacturing, assembly, and mechanical engineering, but with a major skill</w:t>
      </w:r>
    </w:p>
    <w:p w14:paraId="11A3C64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gap in software architecture, cloud data analysis, and AI development (World Economic Forum,</w:t>
      </w:r>
    </w:p>
    <w:p w14:paraId="52FA61E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2023).</w:t>
      </w:r>
    </w:p>
    <w:p w14:paraId="6A8A485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● Skills: The primary competitive advantage has always been mechanical reliability. Toyota must now</w:t>
      </w:r>
    </w:p>
    <w:p w14:paraId="5605E34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develop new capabilities in software engineering and cloud-to-car data management.</w:t>
      </w:r>
    </w:p>
    <w:p w14:paraId="3AED2B6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Shared Values: The core philosophy of "Kaizen" (continuous improvement) is Toyota’s strongest</w:t>
      </w:r>
    </w:p>
    <w:p w14:paraId="37A6FDF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asset. Retraining the organization to apply "Kaizen" to digital systems and software development is</w:t>
      </w:r>
    </w:p>
    <w:p w14:paraId="1C6A982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key to this transformation (Schein, 2010).</w:t>
      </w:r>
    </w:p>
    <w:p w14:paraId="405B96F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3. </w:t>
      </w:r>
      <w:r w:rsidRPr="00374400">
        <w:rPr>
          <w:rFonts w:ascii="Arial" w:hAnsi="Arial" w:cs="Arial"/>
          <w:b/>
          <w:bCs/>
        </w:rPr>
        <w:t xml:space="preserve">Critical Evaluation of Change </w:t>
      </w:r>
      <w:r w:rsidRPr="00AD1CA2">
        <w:rPr>
          <w:rFonts w:ascii="Arial" w:hAnsi="Arial" w:cs="Arial"/>
        </w:rPr>
        <w:t>Management Models Managing this digital shift at Toyota UK requires a structured change management framework. We will</w:t>
      </w:r>
    </w:p>
    <w:p w14:paraId="14BC2FB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critically compare Kurt Lewin's Three-Step Model and John Kotter’s Eight-Stage Change Methodology.</w:t>
      </w:r>
    </w:p>
    <w:p w14:paraId="127E7398" w14:textId="77777777" w:rsidR="00872611" w:rsidRPr="0066468B" w:rsidRDefault="00872611" w:rsidP="005A05DD">
      <w:pPr>
        <w:rPr>
          <w:rFonts w:ascii="Arial" w:hAnsi="Arial" w:cs="Arial"/>
          <w:b/>
          <w:bCs/>
        </w:rPr>
      </w:pPr>
      <w:r w:rsidRPr="0066468B">
        <w:rPr>
          <w:rFonts w:ascii="Arial" w:hAnsi="Arial" w:cs="Arial"/>
          <w:b/>
          <w:bCs/>
        </w:rPr>
        <w:t>3.1 Lewin's Three-Step Model</w:t>
      </w:r>
    </w:p>
    <w:p w14:paraId="18253CF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Kurt Lewin’s (1951) classic model outlines change as a three-stage sequence:</w:t>
      </w:r>
    </w:p>
    <w:p w14:paraId="67A1037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Unfreezing: Breaking down the current routines and </w:t>
      </w:r>
      <w:proofErr w:type="spellStart"/>
      <w:r w:rsidRPr="00AD1CA2">
        <w:rPr>
          <w:rFonts w:ascii="Arial" w:hAnsi="Arial" w:cs="Arial"/>
        </w:rPr>
        <w:t>mindsets</w:t>
      </w:r>
      <w:proofErr w:type="spellEnd"/>
      <w:r w:rsidRPr="00AD1CA2">
        <w:rPr>
          <w:rFonts w:ascii="Arial" w:hAnsi="Arial" w:cs="Arial"/>
        </w:rPr>
        <w:t xml:space="preserve"> at Toyota UK, demonstrating that</w:t>
      </w:r>
    </w:p>
    <w:p w14:paraId="270F7C8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relying solely on mechanical hybrid vehicles is no longer legally or financially viable in the long term</w:t>
      </w:r>
    </w:p>
    <w:p w14:paraId="1828D74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</w:t>
      </w:r>
      <w:proofErr w:type="spellStart"/>
      <w:r w:rsidRPr="00AD1CA2">
        <w:rPr>
          <w:rFonts w:ascii="Arial" w:hAnsi="Arial" w:cs="Arial"/>
        </w:rPr>
        <w:t>Burnes</w:t>
      </w:r>
      <w:proofErr w:type="spellEnd"/>
      <w:r w:rsidRPr="00AD1CA2">
        <w:rPr>
          <w:rFonts w:ascii="Arial" w:hAnsi="Arial" w:cs="Arial"/>
        </w:rPr>
        <w:t>, 2004).</w:t>
      </w:r>
    </w:p>
    <w:p w14:paraId="71D88EC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Changing: Shifting employees to the new state. This involves training plant floor workers to use</w:t>
      </w:r>
    </w:p>
    <w:p w14:paraId="1BEA07B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AI-powered quality tools and establishing new digital collaboration models (Cummings et al., 2016).</w:t>
      </w:r>
    </w:p>
    <w:p w14:paraId="7C35C8F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Refreezing: Solidifying the new habits and technological routines into Toyota’s daily work processes</w:t>
      </w:r>
    </w:p>
    <w:p w14:paraId="366BD0B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 ensure the factory does not slip back into old manufacturing habits (Lewin, 1951).</w:t>
      </w:r>
    </w:p>
    <w:p w14:paraId="613321F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Critique: Although Lewin’s model is clear and easy to grasp, it assumes a stable, slow-moving environment</w:t>
      </w:r>
    </w:p>
    <w:p w14:paraId="01AC16D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where change is an episodic event (Kanban, 2018). In today's automotive sector, change is continuous.</w:t>
      </w:r>
    </w:p>
    <w:p w14:paraId="41F522D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Refreezing Toyota UK permanently is impossible; the company must instead build a permanent capability for</w:t>
      </w:r>
    </w:p>
    <w:p w14:paraId="7445E7F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flexible, agile change (</w:t>
      </w:r>
      <w:proofErr w:type="spellStart"/>
      <w:r w:rsidRPr="00AD1CA2">
        <w:rPr>
          <w:rFonts w:ascii="Arial" w:hAnsi="Arial" w:cs="Arial"/>
        </w:rPr>
        <w:t>Burnes</w:t>
      </w:r>
      <w:proofErr w:type="spellEnd"/>
      <w:r w:rsidRPr="00AD1CA2">
        <w:rPr>
          <w:rFonts w:ascii="Arial" w:hAnsi="Arial" w:cs="Arial"/>
        </w:rPr>
        <w:t>, 2020).</w:t>
      </w:r>
    </w:p>
    <w:p w14:paraId="38E20F55" w14:textId="77777777" w:rsidR="00872611" w:rsidRPr="00A52B47" w:rsidRDefault="00872611" w:rsidP="005A05DD">
      <w:pPr>
        <w:rPr>
          <w:rFonts w:ascii="Arial" w:hAnsi="Arial" w:cs="Arial"/>
          <w:b/>
          <w:bCs/>
        </w:rPr>
      </w:pPr>
      <w:r w:rsidRPr="00AD1CA2">
        <w:rPr>
          <w:rFonts w:ascii="Arial" w:hAnsi="Arial" w:cs="Arial"/>
        </w:rPr>
        <w:t xml:space="preserve">3.2 </w:t>
      </w:r>
      <w:r w:rsidRPr="00A52B47">
        <w:rPr>
          <w:rFonts w:ascii="Arial" w:hAnsi="Arial" w:cs="Arial"/>
          <w:b/>
          <w:bCs/>
        </w:rPr>
        <w:t>Kotter's Eight-Stage Change Methodology</w:t>
      </w:r>
    </w:p>
    <w:p w14:paraId="537306B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John Kotter (1996) designed a more detailed, sequential process to guide massive corporate change</w:t>
      </w:r>
    </w:p>
    <w:p w14:paraId="7ED5AEA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without losing momentum:</w:t>
      </w:r>
    </w:p>
    <w:p w14:paraId="669B7AB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1. </w:t>
      </w:r>
      <w:r w:rsidRPr="00A52B47">
        <w:rPr>
          <w:rFonts w:ascii="Arial" w:hAnsi="Arial" w:cs="Arial"/>
          <w:b/>
          <w:bCs/>
        </w:rPr>
        <w:t>Create a Sense of Urgency</w:t>
      </w:r>
      <w:r w:rsidRPr="00AD1CA2">
        <w:rPr>
          <w:rFonts w:ascii="Arial" w:hAnsi="Arial" w:cs="Arial"/>
        </w:rPr>
        <w:t>: Highlighting the competitive threat of software-centric competitors and</w:t>
      </w:r>
    </w:p>
    <w:p w14:paraId="75BFA42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regulatory deadlines to Toyota’s employees.</w:t>
      </w:r>
    </w:p>
    <w:p w14:paraId="54097F0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2. </w:t>
      </w:r>
      <w:r w:rsidRPr="0085060E">
        <w:rPr>
          <w:rFonts w:ascii="Arial" w:hAnsi="Arial" w:cs="Arial"/>
          <w:b/>
          <w:bCs/>
        </w:rPr>
        <w:t xml:space="preserve">Build a Guiding </w:t>
      </w:r>
      <w:r w:rsidRPr="00A52B47">
        <w:rPr>
          <w:rFonts w:ascii="Arial" w:hAnsi="Arial" w:cs="Arial"/>
          <w:b/>
          <w:bCs/>
        </w:rPr>
        <w:t>Coalition</w:t>
      </w:r>
      <w:r w:rsidRPr="00AD1CA2">
        <w:rPr>
          <w:rFonts w:ascii="Arial" w:hAnsi="Arial" w:cs="Arial"/>
        </w:rPr>
        <w:t>: Assembling a team of executives, manufacturing managers, software</w:t>
      </w:r>
    </w:p>
    <w:p w14:paraId="0B5B09F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developers, and trade union representatives to drive the change.</w:t>
      </w:r>
    </w:p>
    <w:p w14:paraId="3E9AC53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3. </w:t>
      </w:r>
      <w:r w:rsidRPr="0085060E">
        <w:rPr>
          <w:rFonts w:ascii="Arial" w:hAnsi="Arial" w:cs="Arial"/>
          <w:b/>
          <w:bCs/>
        </w:rPr>
        <w:t>Form a Strategic Vision</w:t>
      </w:r>
      <w:r w:rsidRPr="00AD1CA2">
        <w:rPr>
          <w:rFonts w:ascii="Arial" w:hAnsi="Arial" w:cs="Arial"/>
        </w:rPr>
        <w:t>: Crafting a clear, inspiring vision of Toyota UK as an eco-friendly,</w:t>
      </w:r>
    </w:p>
    <w:p w14:paraId="528D93F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AI-powered mobility pioneer.</w:t>
      </w:r>
    </w:p>
    <w:p w14:paraId="1C717C2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4. </w:t>
      </w:r>
      <w:r w:rsidRPr="0085060E">
        <w:rPr>
          <w:rFonts w:ascii="Arial" w:hAnsi="Arial" w:cs="Arial"/>
          <w:b/>
          <w:bCs/>
        </w:rPr>
        <w:t>Enlist a Volunteer Army</w:t>
      </w:r>
      <w:r w:rsidRPr="00AD1CA2">
        <w:rPr>
          <w:rFonts w:ascii="Arial" w:hAnsi="Arial" w:cs="Arial"/>
        </w:rPr>
        <w:t>: Communicating the vision widely to secure employee buy-in.</w:t>
      </w:r>
    </w:p>
    <w:p w14:paraId="48B420A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5. </w:t>
      </w:r>
      <w:r w:rsidRPr="0085060E">
        <w:rPr>
          <w:rFonts w:ascii="Arial" w:hAnsi="Arial" w:cs="Arial"/>
          <w:b/>
          <w:bCs/>
        </w:rPr>
        <w:t xml:space="preserve">Enable Action by Removing </w:t>
      </w:r>
      <w:r w:rsidRPr="00AD1CA2">
        <w:rPr>
          <w:rFonts w:ascii="Arial" w:hAnsi="Arial" w:cs="Arial"/>
        </w:rPr>
        <w:t>Barriers: Changing structures and providing training to empower</w:t>
      </w:r>
    </w:p>
    <w:p w14:paraId="4155B3F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workers to use new digital technologies.</w:t>
      </w:r>
    </w:p>
    <w:p w14:paraId="0FE6940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6. </w:t>
      </w:r>
      <w:r w:rsidRPr="0085060E">
        <w:rPr>
          <w:rFonts w:ascii="Arial" w:hAnsi="Arial" w:cs="Arial"/>
          <w:b/>
          <w:bCs/>
        </w:rPr>
        <w:t>Generate Short-Term Wins</w:t>
      </w:r>
      <w:r w:rsidRPr="00AD1CA2">
        <w:rPr>
          <w:rFonts w:ascii="Arial" w:hAnsi="Arial" w:cs="Arial"/>
        </w:rPr>
        <w:t>: Identifying and celebrating early successes, such as installing an AI</w:t>
      </w:r>
    </w:p>
    <w:p w14:paraId="1BCA97D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diagnostic tool on a single assembly line and showing immediate safety or quality improvements.</w:t>
      </w:r>
    </w:p>
    <w:p w14:paraId="462F897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7. </w:t>
      </w:r>
      <w:r w:rsidRPr="0085060E">
        <w:rPr>
          <w:rFonts w:ascii="Arial" w:hAnsi="Arial" w:cs="Arial"/>
          <w:b/>
          <w:bCs/>
        </w:rPr>
        <w:t>Sustain Acceleration</w:t>
      </w:r>
      <w:r w:rsidRPr="00AD1CA2">
        <w:rPr>
          <w:rFonts w:ascii="Arial" w:hAnsi="Arial" w:cs="Arial"/>
        </w:rPr>
        <w:t>: Using the confidence of early wins to push for wider digital transformations</w:t>
      </w:r>
    </w:p>
    <w:p w14:paraId="28B87D5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across the entire plant.</w:t>
      </w:r>
    </w:p>
    <w:p w14:paraId="48ACF21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8. </w:t>
      </w:r>
      <w:r w:rsidRPr="00F07144">
        <w:rPr>
          <w:rFonts w:ascii="Arial" w:hAnsi="Arial" w:cs="Arial"/>
          <w:b/>
          <w:bCs/>
        </w:rPr>
        <w:t>Institute Change</w:t>
      </w:r>
      <w:r w:rsidRPr="00AD1CA2">
        <w:rPr>
          <w:rFonts w:ascii="Arial" w:hAnsi="Arial" w:cs="Arial"/>
        </w:rPr>
        <w:t>: Anchoring the digital-first and agile habits deep into Toyota’s official policies,</w:t>
      </w:r>
    </w:p>
    <w:p w14:paraId="2DCFDF0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training schemes, and workplace culture.</w:t>
      </w:r>
    </w:p>
    <w:p w14:paraId="1AACE43F" w14:textId="77777777" w:rsidR="00872611" w:rsidRPr="00F07144" w:rsidRDefault="00872611" w:rsidP="005A05DD">
      <w:pPr>
        <w:rPr>
          <w:rFonts w:ascii="Arial" w:hAnsi="Arial" w:cs="Arial"/>
          <w:b/>
          <w:bCs/>
        </w:rPr>
      </w:pPr>
      <w:r w:rsidRPr="00AD1CA2">
        <w:rPr>
          <w:rFonts w:ascii="Arial" w:hAnsi="Arial" w:cs="Arial"/>
        </w:rPr>
        <w:lastRenderedPageBreak/>
        <w:t xml:space="preserve">3.3 </w:t>
      </w:r>
      <w:r w:rsidRPr="00F07144">
        <w:rPr>
          <w:rFonts w:ascii="Arial" w:hAnsi="Arial" w:cs="Arial"/>
          <w:b/>
          <w:bCs/>
        </w:rPr>
        <w:t>Selection and Justification of the Model</w:t>
      </w:r>
    </w:p>
    <w:p w14:paraId="75BCF54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For Toyota UK, Kotter’s Eight-Stage Methodology is the chosen framework. Toyota UK employs</w:t>
      </w:r>
    </w:p>
    <w:p w14:paraId="6D1AFEC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thousands of workers on highly synchronized assembly lines. Altering their daily routines to introduce</w:t>
      </w:r>
    </w:p>
    <w:p w14:paraId="3FAC417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complex AI systems can trigger severe operational friction and worker resistance (Bovey and </w:t>
      </w:r>
      <w:proofErr w:type="spellStart"/>
      <w:r w:rsidRPr="00AD1CA2">
        <w:rPr>
          <w:rFonts w:ascii="Arial" w:hAnsi="Arial" w:cs="Arial"/>
        </w:rPr>
        <w:t>Hede</w:t>
      </w:r>
      <w:proofErr w:type="spellEnd"/>
      <w:r w:rsidRPr="00AD1CA2">
        <w:rPr>
          <w:rFonts w:ascii="Arial" w:hAnsi="Arial" w:cs="Arial"/>
        </w:rPr>
        <w:t>, 2001).</w:t>
      </w:r>
    </w:p>
    <w:p w14:paraId="4E57C50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Kotter's model is highly effective because it focuses heavily on the human, political, and cultural aspects of</w:t>
      </w:r>
    </w:p>
    <w:p w14:paraId="182F494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change—specifically through coalition-building, persistent communication, and structural barrier removal (</w:t>
      </w:r>
      <w:proofErr w:type="spellStart"/>
      <w:r w:rsidRPr="00AD1CA2">
        <w:rPr>
          <w:rFonts w:ascii="Arial" w:hAnsi="Arial" w:cs="Arial"/>
        </w:rPr>
        <w:t>Appelbaum</w:t>
      </w:r>
      <w:proofErr w:type="spellEnd"/>
      <w:r w:rsidRPr="00AD1CA2">
        <w:rPr>
          <w:rFonts w:ascii="Arial" w:hAnsi="Arial" w:cs="Arial"/>
        </w:rPr>
        <w:t xml:space="preserve"> et al., 2012; </w:t>
      </w:r>
      <w:proofErr w:type="spellStart"/>
      <w:r w:rsidRPr="00AD1CA2">
        <w:rPr>
          <w:rFonts w:ascii="Arial" w:hAnsi="Arial" w:cs="Arial"/>
        </w:rPr>
        <w:t>Todnem</w:t>
      </w:r>
      <w:proofErr w:type="spellEnd"/>
      <w:r w:rsidRPr="00AD1CA2">
        <w:rPr>
          <w:rFonts w:ascii="Arial" w:hAnsi="Arial" w:cs="Arial"/>
        </w:rPr>
        <w:t xml:space="preserve"> By, 2005).</w:t>
      </w:r>
    </w:p>
    <w:p w14:paraId="691A3208" w14:textId="77777777" w:rsidR="00872611" w:rsidRPr="00F07144" w:rsidRDefault="00872611" w:rsidP="005A05DD">
      <w:pPr>
        <w:rPr>
          <w:rFonts w:ascii="Arial" w:hAnsi="Arial" w:cs="Arial"/>
          <w:b/>
          <w:bCs/>
        </w:rPr>
      </w:pPr>
      <w:r w:rsidRPr="00AD1CA2">
        <w:rPr>
          <w:rFonts w:ascii="Arial" w:hAnsi="Arial" w:cs="Arial"/>
        </w:rPr>
        <w:t xml:space="preserve">4. </w:t>
      </w:r>
      <w:r w:rsidRPr="00F07144">
        <w:rPr>
          <w:rFonts w:ascii="Arial" w:hAnsi="Arial" w:cs="Arial"/>
          <w:b/>
          <w:bCs/>
        </w:rPr>
        <w:t>Leadership and Cultural Dynamics in Change Management</w:t>
      </w:r>
    </w:p>
    <w:p w14:paraId="2CFE3A9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Successfully integrating AI and software engineering into a mechanical heritage brand requires strong</w:t>
      </w:r>
    </w:p>
    <w:p w14:paraId="3019A87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leadership and a proactive approach to culture.</w:t>
      </w:r>
    </w:p>
    <w:p w14:paraId="6360A443" w14:textId="77777777" w:rsidR="00872611" w:rsidRPr="00F07144" w:rsidRDefault="00872611" w:rsidP="005A05DD">
      <w:pPr>
        <w:rPr>
          <w:rFonts w:ascii="Arial" w:hAnsi="Arial" w:cs="Arial"/>
          <w:b/>
          <w:bCs/>
        </w:rPr>
      </w:pPr>
      <w:r w:rsidRPr="00AD1CA2">
        <w:rPr>
          <w:rFonts w:ascii="Arial" w:hAnsi="Arial" w:cs="Arial"/>
        </w:rPr>
        <w:t xml:space="preserve">4.1 </w:t>
      </w:r>
      <w:r w:rsidRPr="00F07144">
        <w:rPr>
          <w:rFonts w:ascii="Arial" w:hAnsi="Arial" w:cs="Arial"/>
          <w:b/>
          <w:bCs/>
        </w:rPr>
        <w:t>Transformational vs. Transactional Leadership</w:t>
      </w:r>
    </w:p>
    <w:p w14:paraId="0D8A7FA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+--------------------------------------------------------------------------------------------------+</w:t>
      </w:r>
    </w:p>
    <w:p w14:paraId="1550C17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COMPARISON OF LEADERSHIP STYLES |</w:t>
      </w:r>
    </w:p>
    <w:p w14:paraId="561A3C0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+------------------------------+-------------------------------------------------------------------+</w:t>
      </w:r>
    </w:p>
    <w:p w14:paraId="477ED8C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Style | Characteristics &amp; Application to Toyota |</w:t>
      </w:r>
    </w:p>
    <w:p w14:paraId="684F0F2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+------------------------------+-------------------------------------------------------------------+</w:t>
      </w:r>
    </w:p>
    <w:p w14:paraId="3C05223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Transactional Leadership | - Based on clear hierarchies, standards, and performance-linked |</w:t>
      </w:r>
    </w:p>
    <w:p w14:paraId="2BFF342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incentives (Bass, 1985). |</w:t>
      </w:r>
    </w:p>
    <w:p w14:paraId="7881C77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- Great for keeping daily production on schedule and meeting |</w:t>
      </w:r>
    </w:p>
    <w:p w14:paraId="25CEED2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safety metrics. |</w:t>
      </w:r>
    </w:p>
    <w:p w14:paraId="0E6C32C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| | - Struggles to inspire the deep </w:t>
      </w:r>
      <w:proofErr w:type="spellStart"/>
      <w:r w:rsidRPr="00AD1CA2">
        <w:rPr>
          <w:rFonts w:ascii="Arial" w:hAnsi="Arial" w:cs="Arial"/>
        </w:rPr>
        <w:t>mindset</w:t>
      </w:r>
      <w:proofErr w:type="spellEnd"/>
      <w:r w:rsidRPr="00AD1CA2">
        <w:rPr>
          <w:rFonts w:ascii="Arial" w:hAnsi="Arial" w:cs="Arial"/>
        </w:rPr>
        <w:t xml:space="preserve"> shift needed for digital |</w:t>
      </w:r>
    </w:p>
    <w:p w14:paraId="67E3E43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transformation. |</w:t>
      </w:r>
    </w:p>
    <w:p w14:paraId="2CB5E99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+------------------------------+-------------------------------------------------------------------+</w:t>
      </w:r>
    </w:p>
    <w:p w14:paraId="59D0269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| Transformational Leadership | - Inspires through a shared vision, intellectual stimulation, |</w:t>
      </w:r>
    </w:p>
    <w:p w14:paraId="21665B8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| | and supportive coaching (Bass &amp; </w:t>
      </w:r>
      <w:proofErr w:type="spellStart"/>
      <w:r w:rsidRPr="00AD1CA2">
        <w:rPr>
          <w:rFonts w:ascii="Arial" w:hAnsi="Arial" w:cs="Arial"/>
        </w:rPr>
        <w:t>Avolio</w:t>
      </w:r>
      <w:proofErr w:type="spellEnd"/>
      <w:r w:rsidRPr="00AD1CA2">
        <w:rPr>
          <w:rFonts w:ascii="Arial" w:hAnsi="Arial" w:cs="Arial"/>
        </w:rPr>
        <w:t>, 1994). |</w:t>
      </w:r>
    </w:p>
    <w:p w14:paraId="6ED24BF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- Ideal for driving digital adaptation. |</w:t>
      </w:r>
    </w:p>
    <w:p w14:paraId="14B9419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- Encourages engineers to experiment with AI tools and adapt to |</w:t>
      </w:r>
    </w:p>
    <w:p w14:paraId="2215DEE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continuous technological changes. |</w:t>
      </w:r>
    </w:p>
    <w:p w14:paraId="3C14FB5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+------------------------------+-------------------------------------------------------------------+</w:t>
      </w:r>
    </w:p>
    <w:p w14:paraId="0BFC088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 drive this change, Toyota UK’s management must adopt a Transformational Leadership style. By</w:t>
      </w:r>
    </w:p>
    <w:p w14:paraId="5EDF486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utilizing inspirational motivation, leaders can paint a clear picture of why a legacy automotive brand must</w:t>
      </w:r>
    </w:p>
    <w:p w14:paraId="36E8935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become a modern digital mobility leader (</w:t>
      </w:r>
      <w:proofErr w:type="spellStart"/>
      <w:r w:rsidRPr="00AD1CA2">
        <w:rPr>
          <w:rFonts w:ascii="Arial" w:hAnsi="Arial" w:cs="Arial"/>
        </w:rPr>
        <w:t>Avolio</w:t>
      </w:r>
      <w:proofErr w:type="spellEnd"/>
      <w:r w:rsidRPr="00AD1CA2">
        <w:rPr>
          <w:rFonts w:ascii="Arial" w:hAnsi="Arial" w:cs="Arial"/>
        </w:rPr>
        <w:t xml:space="preserve"> and </w:t>
      </w:r>
      <w:proofErr w:type="spellStart"/>
      <w:r w:rsidRPr="00AD1CA2">
        <w:rPr>
          <w:rFonts w:ascii="Arial" w:hAnsi="Arial" w:cs="Arial"/>
        </w:rPr>
        <w:t>Yammarino</w:t>
      </w:r>
      <w:proofErr w:type="spellEnd"/>
      <w:r w:rsidRPr="00AD1CA2">
        <w:rPr>
          <w:rFonts w:ascii="Arial" w:hAnsi="Arial" w:cs="Arial"/>
        </w:rPr>
        <w:t>, 2013). Through intellectual stimulation,</w:t>
      </w:r>
    </w:p>
    <w:p w14:paraId="136881B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managers can encourage workers to look at old quality control bottlenecks and think about how machine</w:t>
      </w:r>
    </w:p>
    <w:p w14:paraId="2B45038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learning can solve them, turning resistance into creativity (</w:t>
      </w:r>
      <w:proofErr w:type="spellStart"/>
      <w:r w:rsidRPr="00AD1CA2">
        <w:rPr>
          <w:rFonts w:ascii="Arial" w:hAnsi="Arial" w:cs="Arial"/>
        </w:rPr>
        <w:t>Eisenbach</w:t>
      </w:r>
      <w:proofErr w:type="spellEnd"/>
      <w:r w:rsidRPr="00AD1CA2">
        <w:rPr>
          <w:rFonts w:ascii="Arial" w:hAnsi="Arial" w:cs="Arial"/>
        </w:rPr>
        <w:t xml:space="preserve"> et al., 1999).</w:t>
      </w:r>
    </w:p>
    <w:p w14:paraId="11A6094C" w14:textId="77777777" w:rsidR="00872611" w:rsidRPr="0066468B" w:rsidRDefault="00872611" w:rsidP="005A05DD">
      <w:pPr>
        <w:rPr>
          <w:rFonts w:ascii="Arial" w:hAnsi="Arial" w:cs="Arial"/>
          <w:b/>
          <w:bCs/>
        </w:rPr>
      </w:pPr>
      <w:r w:rsidRPr="00AD1CA2">
        <w:rPr>
          <w:rFonts w:ascii="Arial" w:hAnsi="Arial" w:cs="Arial"/>
        </w:rPr>
        <w:t xml:space="preserve">4.2 </w:t>
      </w:r>
      <w:r w:rsidRPr="0066468B">
        <w:rPr>
          <w:rFonts w:ascii="Arial" w:hAnsi="Arial" w:cs="Arial"/>
          <w:b/>
          <w:bCs/>
        </w:rPr>
        <w:t>Cultural Management using Schein's Model</w:t>
      </w:r>
    </w:p>
    <w:p w14:paraId="29BF709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We can </w:t>
      </w:r>
      <w:proofErr w:type="spellStart"/>
      <w:r w:rsidRPr="00AD1CA2">
        <w:rPr>
          <w:rFonts w:ascii="Arial" w:hAnsi="Arial" w:cs="Arial"/>
        </w:rPr>
        <w:t>analyze</w:t>
      </w:r>
      <w:proofErr w:type="spellEnd"/>
      <w:r w:rsidRPr="00AD1CA2">
        <w:rPr>
          <w:rFonts w:ascii="Arial" w:hAnsi="Arial" w:cs="Arial"/>
        </w:rPr>
        <w:t xml:space="preserve"> Toyota UK’s deep corporate culture using Edgar Schein’s (2010) three levels:</w:t>
      </w:r>
    </w:p>
    <w:p w14:paraId="3050263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SCHEIN'S THREE LEVELS OF CULTURE</w:t>
      </w:r>
    </w:p>
    <w:p w14:paraId="0DD76E3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+------------------------+</w:t>
      </w:r>
    </w:p>
    <w:p w14:paraId="1CAB0F9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ARTIFACTS | &lt;-- Physical plant, high-speed assembly line</w:t>
      </w:r>
    </w:p>
    <w:p w14:paraId="6981D9C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+-----------+------------+</w:t>
      </w:r>
    </w:p>
    <w:p w14:paraId="358BF9B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</w:t>
      </w:r>
    </w:p>
    <w:p w14:paraId="55F890B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v</w:t>
      </w:r>
    </w:p>
    <w:p w14:paraId="3BD49A2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+-----------+------------+</w:t>
      </w:r>
    </w:p>
    <w:p w14:paraId="662A32D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ESPOUSED VALUES | &lt;-- "Kaizen" (continuous improvement)</w:t>
      </w:r>
    </w:p>
    <w:p w14:paraId="7BEE35A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+-----------+------------+</w:t>
      </w:r>
    </w:p>
    <w:p w14:paraId="7C8E358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v</w:t>
      </w:r>
    </w:p>
    <w:p w14:paraId="76A8ED8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+-----------+------------+</w:t>
      </w:r>
    </w:p>
    <w:p w14:paraId="49AD8B1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UNDERLYING ASSUMPTIONS | &lt;-- "Mechanical reliability is our true identity"</w:t>
      </w:r>
    </w:p>
    <w:p w14:paraId="21BDE7F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+------------------------+</w:t>
      </w:r>
    </w:p>
    <w:p w14:paraId="0D78DD2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Historically, Toyota’s </w:t>
      </w:r>
      <w:proofErr w:type="spellStart"/>
      <w:r w:rsidRPr="00AD1CA2">
        <w:rPr>
          <w:rFonts w:ascii="Arial" w:hAnsi="Arial" w:cs="Arial"/>
        </w:rPr>
        <w:t>artifacts</w:t>
      </w:r>
      <w:proofErr w:type="spellEnd"/>
      <w:r w:rsidRPr="00AD1CA2">
        <w:rPr>
          <w:rFonts w:ascii="Arial" w:hAnsi="Arial" w:cs="Arial"/>
        </w:rPr>
        <w:t xml:space="preserve"> are highly physical, </w:t>
      </w:r>
      <w:proofErr w:type="spellStart"/>
      <w:r w:rsidRPr="00AD1CA2">
        <w:rPr>
          <w:rFonts w:ascii="Arial" w:hAnsi="Arial" w:cs="Arial"/>
        </w:rPr>
        <w:t>centered</w:t>
      </w:r>
      <w:proofErr w:type="spellEnd"/>
      <w:r w:rsidRPr="00AD1CA2">
        <w:rPr>
          <w:rFonts w:ascii="Arial" w:hAnsi="Arial" w:cs="Arial"/>
        </w:rPr>
        <w:t xml:space="preserve"> on heavy metal presses, high-speed robot</w:t>
      </w:r>
    </w:p>
    <w:p w14:paraId="70C9D72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welders, and precise manual quality checks. Its espoused values promote "Kaizen" and waste elimination</w:t>
      </w:r>
    </w:p>
    <w:p w14:paraId="0A4F917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("</w:t>
      </w:r>
      <w:proofErr w:type="spellStart"/>
      <w:r w:rsidRPr="00AD1CA2">
        <w:rPr>
          <w:rFonts w:ascii="Arial" w:hAnsi="Arial" w:cs="Arial"/>
        </w:rPr>
        <w:t>Muda</w:t>
      </w:r>
      <w:proofErr w:type="spellEnd"/>
      <w:r w:rsidRPr="00AD1CA2">
        <w:rPr>
          <w:rFonts w:ascii="Arial" w:hAnsi="Arial" w:cs="Arial"/>
        </w:rPr>
        <w:t>"). However, the underlying assumption of many long-term employees is that mechanical engineering</w:t>
      </w:r>
    </w:p>
    <w:p w14:paraId="298B5E3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is Toyota’s true identity, and software or AI are merely secondary components.</w:t>
      </w:r>
    </w:p>
    <w:p w14:paraId="62AA265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Introducing complex software systems and AI automation can cause anxiety among workers who fear their</w:t>
      </w:r>
    </w:p>
    <w:p w14:paraId="348EBB7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physical assembly skills will become redundant (Bovey and </w:t>
      </w:r>
      <w:proofErr w:type="spellStart"/>
      <w:r w:rsidRPr="00AD1CA2">
        <w:rPr>
          <w:rFonts w:ascii="Arial" w:hAnsi="Arial" w:cs="Arial"/>
        </w:rPr>
        <w:t>Hede</w:t>
      </w:r>
      <w:proofErr w:type="spellEnd"/>
      <w:r w:rsidRPr="00AD1CA2">
        <w:rPr>
          <w:rFonts w:ascii="Arial" w:hAnsi="Arial" w:cs="Arial"/>
        </w:rPr>
        <w:t>, 2001). To address this, transformational</w:t>
      </w:r>
    </w:p>
    <w:p w14:paraId="62B9A8F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leaders must reframe the narrative: they should present AI not as a replacement for human work, but as a</w:t>
      </w:r>
    </w:p>
    <w:p w14:paraId="0794713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tool that enhances "Kaizen" by automating repetitive, heavy tasks, allowing staff to focus on high-value,</w:t>
      </w:r>
    </w:p>
    <w:p w14:paraId="64C8F2A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creative problems (Schein, 2010).</w:t>
      </w:r>
    </w:p>
    <w:p w14:paraId="0C119AB5" w14:textId="77777777" w:rsidR="00872611" w:rsidRPr="0066468B" w:rsidRDefault="00872611" w:rsidP="005A05DD">
      <w:pPr>
        <w:rPr>
          <w:rFonts w:ascii="Arial" w:hAnsi="Arial" w:cs="Arial"/>
          <w:b/>
          <w:bCs/>
        </w:rPr>
      </w:pPr>
      <w:r w:rsidRPr="00AD1CA2">
        <w:rPr>
          <w:rFonts w:ascii="Arial" w:hAnsi="Arial" w:cs="Arial"/>
        </w:rPr>
        <w:t xml:space="preserve">5. </w:t>
      </w:r>
      <w:r w:rsidRPr="0066468B">
        <w:rPr>
          <w:rFonts w:ascii="Arial" w:hAnsi="Arial" w:cs="Arial"/>
          <w:b/>
          <w:bCs/>
        </w:rPr>
        <w:t>The Proposed Strategic Change Management Plan</w:t>
      </w:r>
    </w:p>
    <w:p w14:paraId="1A68C16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This section details a structured, 36-month Strategic Change Plan to introduce AI systems and digital</w:t>
      </w:r>
    </w:p>
    <w:p w14:paraId="3FD0A0B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operations at Toyota UK.</w:t>
      </w:r>
    </w:p>
    <w:p w14:paraId="41B1DEC6" w14:textId="77777777" w:rsidR="00872611" w:rsidRPr="00A86D27" w:rsidRDefault="00872611" w:rsidP="005A05DD">
      <w:pPr>
        <w:rPr>
          <w:rFonts w:ascii="Arial" w:hAnsi="Arial" w:cs="Arial"/>
          <w:b/>
          <w:bCs/>
        </w:rPr>
      </w:pPr>
      <w:r w:rsidRPr="00A86D27">
        <w:rPr>
          <w:rFonts w:ascii="Arial" w:hAnsi="Arial" w:cs="Arial"/>
          <w:b/>
          <w:bCs/>
        </w:rPr>
        <w:t>5.1 Strategic Objectives (SMART)</w:t>
      </w:r>
    </w:p>
    <w:p w14:paraId="5FBC336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 ensure clear focus and tracking, the plan is governed by four SMART objectives:</w:t>
      </w:r>
    </w:p>
    <w:p w14:paraId="520D290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1. Objective 1 (Operations): IMPLEMENT predictive AI diagnostics across 100% of the primary</w:t>
      </w:r>
    </w:p>
    <w:p w14:paraId="5DEC8C6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assembly lines at the </w:t>
      </w:r>
      <w:proofErr w:type="spellStart"/>
      <w:r w:rsidRPr="00AD1CA2">
        <w:rPr>
          <w:rFonts w:ascii="Arial" w:hAnsi="Arial" w:cs="Arial"/>
        </w:rPr>
        <w:t>Burnaston</w:t>
      </w:r>
      <w:proofErr w:type="spellEnd"/>
      <w:r w:rsidRPr="00AD1CA2">
        <w:rPr>
          <w:rFonts w:ascii="Arial" w:hAnsi="Arial" w:cs="Arial"/>
        </w:rPr>
        <w:t xml:space="preserve"> plant within 24 months, reducing manufacturing downtime by 30%.</w:t>
      </w:r>
    </w:p>
    <w:p w14:paraId="56D2F32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2. Objective 2 (People): RETRAIN at least 85% of Toyota UK's factory and engineering personnel</w:t>
      </w:r>
    </w:p>
    <w:p w14:paraId="75C61D2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(approximately 2,500 employees) in basic data analysis, digital twins, and collaborative AI tools within</w:t>
      </w:r>
    </w:p>
    <w:p w14:paraId="4C59CED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36 months.</w:t>
      </w:r>
    </w:p>
    <w:p w14:paraId="2C60EE3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3. Objective 3 (Product): REDUCE software-related vehicle diagnostic issues by 45% within 18 months</w:t>
      </w:r>
    </w:p>
    <w:p w14:paraId="1DA075B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through AI-assisted code testing and real-time digital feedback loops.</w:t>
      </w:r>
    </w:p>
    <w:p w14:paraId="2FD112B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4. Objective 4 (Sustainability): ALIGN all production processes with green energy standards, aiming</w:t>
      </w:r>
    </w:p>
    <w:p w14:paraId="02C7245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for zero-carbon emissions at UK manufacturing sites by 2030.</w:t>
      </w:r>
    </w:p>
    <w:p w14:paraId="2CCAB444" w14:textId="77777777" w:rsidR="00872611" w:rsidRPr="00D9599F" w:rsidRDefault="00872611" w:rsidP="005A05DD">
      <w:pPr>
        <w:rPr>
          <w:rFonts w:ascii="Arial" w:hAnsi="Arial" w:cs="Arial"/>
          <w:b/>
          <w:bCs/>
        </w:rPr>
      </w:pPr>
      <w:r w:rsidRPr="00D9599F">
        <w:rPr>
          <w:rFonts w:ascii="Arial" w:hAnsi="Arial" w:cs="Arial"/>
          <w:b/>
          <w:bCs/>
        </w:rPr>
        <w:t>5.2 Financial Plan (Budget &amp; ROI)</w:t>
      </w:r>
    </w:p>
    <w:p w14:paraId="77725C2F" w14:textId="77777777" w:rsidR="00872611" w:rsidRPr="00D9599F" w:rsidRDefault="00872611" w:rsidP="005A05DD">
      <w:pPr>
        <w:rPr>
          <w:rFonts w:ascii="Arial" w:hAnsi="Arial" w:cs="Arial"/>
        </w:rPr>
      </w:pPr>
      <w:r w:rsidRPr="00D9599F">
        <w:rPr>
          <w:rFonts w:ascii="Arial" w:hAnsi="Arial" w:cs="Arial"/>
        </w:rPr>
        <w:t>This change program requires a total strategic investment of £150 million over three years. Below is the</w:t>
      </w:r>
    </w:p>
    <w:p w14:paraId="794772DA" w14:textId="77777777" w:rsidR="00872611" w:rsidRPr="00D9599F" w:rsidRDefault="00872611" w:rsidP="005A05DD">
      <w:pPr>
        <w:rPr>
          <w:rFonts w:ascii="Arial" w:hAnsi="Arial" w:cs="Arial"/>
        </w:rPr>
      </w:pPr>
      <w:r w:rsidRPr="00D9599F">
        <w:rPr>
          <w:rFonts w:ascii="Arial" w:hAnsi="Arial" w:cs="Arial"/>
        </w:rPr>
        <w:t>capital distribution and the forecasted financial returns.</w:t>
      </w:r>
    </w:p>
    <w:p w14:paraId="450E1818" w14:textId="77777777" w:rsidR="00872611" w:rsidRPr="00343E32" w:rsidRDefault="00872611" w:rsidP="005A05DD">
      <w:pPr>
        <w:rPr>
          <w:rFonts w:ascii="Arial" w:hAnsi="Arial" w:cs="Arial"/>
          <w:b/>
          <w:bCs/>
        </w:rPr>
      </w:pPr>
      <w:r w:rsidRPr="00343E32">
        <w:rPr>
          <w:rFonts w:ascii="Arial" w:hAnsi="Arial" w:cs="Arial"/>
          <w:b/>
          <w:bCs/>
        </w:rPr>
        <w:t>Table 1: Strategic Change Capital Allocation (3-Year Budget) Expense</w:t>
      </w:r>
    </w:p>
    <w:p w14:paraId="48BF372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Category</w:t>
      </w:r>
    </w:p>
    <w:p w14:paraId="6AB36BE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1 (£M) Year 2 (£M) Year 3 (£M) Total (£M) Description</w:t>
      </w:r>
    </w:p>
    <w:p w14:paraId="003F07C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&amp;</w:t>
      </w:r>
    </w:p>
    <w:p w14:paraId="0D1A6A7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Justification</w:t>
      </w:r>
    </w:p>
    <w:p w14:paraId="4972EC7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Industrial AI</w:t>
      </w:r>
    </w:p>
    <w:p w14:paraId="58E5560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&amp; Software</w:t>
      </w:r>
    </w:p>
    <w:p w14:paraId="7123055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Licensing</w:t>
      </w:r>
    </w:p>
    <w:p w14:paraId="678FD10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20.0 18.0 12.0 50.0 Enterprise AI</w:t>
      </w:r>
    </w:p>
    <w:p w14:paraId="1353339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systems,</w:t>
      </w:r>
    </w:p>
    <w:p w14:paraId="79EF023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predictive</w:t>
      </w:r>
    </w:p>
    <w:p w14:paraId="6134FA6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algorithms,</w:t>
      </w:r>
    </w:p>
    <w:p w14:paraId="487830F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and smart</w:t>
      </w:r>
    </w:p>
    <w:p w14:paraId="45FA655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diagnostic</w:t>
      </w:r>
    </w:p>
    <w:p w14:paraId="320F9C7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licensing.</w:t>
      </w:r>
    </w:p>
    <w:p w14:paraId="1BF3635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Plant</w:t>
      </w:r>
    </w:p>
    <w:p w14:paraId="6336EB1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Retooling &amp;</w:t>
      </w:r>
    </w:p>
    <w:p w14:paraId="4CE53C6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Digital</w:t>
      </w:r>
    </w:p>
    <w:p w14:paraId="114A0E1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Twins</w:t>
      </w:r>
    </w:p>
    <w:p w14:paraId="610C1CD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25.0 20.0 10.0 55.0 Retooling</w:t>
      </w:r>
    </w:p>
    <w:p w14:paraId="28BB47B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assembly</w:t>
      </w:r>
    </w:p>
    <w:p w14:paraId="33B9EDC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lines,</w:t>
      </w:r>
    </w:p>
    <w:p w14:paraId="7EE39FA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installing </w:t>
      </w:r>
      <w:proofErr w:type="spellStart"/>
      <w:r w:rsidRPr="00AD1CA2">
        <w:rPr>
          <w:rFonts w:ascii="Arial" w:hAnsi="Arial" w:cs="Arial"/>
        </w:rPr>
        <w:t>IoT</w:t>
      </w:r>
      <w:proofErr w:type="spellEnd"/>
    </w:p>
    <w:p w14:paraId="7D713BA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sensors, and</w:t>
      </w:r>
    </w:p>
    <w:p w14:paraId="7C0B9D3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building</w:t>
      </w:r>
    </w:p>
    <w:p w14:paraId="649BFFF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digital twins</w:t>
      </w:r>
    </w:p>
    <w:p w14:paraId="4FB728E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of the</w:t>
      </w:r>
    </w:p>
    <w:p w14:paraId="40A90A06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Burnaston</w:t>
      </w:r>
      <w:proofErr w:type="spellEnd"/>
    </w:p>
    <w:p w14:paraId="2FF2556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plant.</w:t>
      </w:r>
    </w:p>
    <w:p w14:paraId="7EC4413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Staff</w:t>
      </w:r>
    </w:p>
    <w:p w14:paraId="4A06B62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Retraining &amp;</w:t>
      </w:r>
    </w:p>
    <w:p w14:paraId="7E876BB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Digital</w:t>
      </w:r>
    </w:p>
    <w:p w14:paraId="2C3BE1A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Academy</w:t>
      </w:r>
    </w:p>
    <w:p w14:paraId="104CE13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10.0 12.0 8.0 30.0 Setting up</w:t>
      </w:r>
    </w:p>
    <w:p w14:paraId="7069E0F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the Toyota</w:t>
      </w:r>
    </w:p>
    <w:p w14:paraId="28E91F1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Digital</w:t>
      </w:r>
    </w:p>
    <w:p w14:paraId="125B168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Academy</w:t>
      </w:r>
    </w:p>
    <w:p w14:paraId="4B7B994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and</w:t>
      </w:r>
    </w:p>
    <w:p w14:paraId="5FB3EBA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retraining</w:t>
      </w:r>
    </w:p>
    <w:p w14:paraId="1464E5C7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manufacturin</w:t>
      </w:r>
      <w:proofErr w:type="spellEnd"/>
    </w:p>
    <w:p w14:paraId="7DCFB0E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g staff.</w:t>
      </w:r>
    </w:p>
    <w:p w14:paraId="23C33F5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Change</w:t>
      </w:r>
    </w:p>
    <w:p w14:paraId="14613B15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lastRenderedPageBreak/>
        <w:t>Managemen</w:t>
      </w:r>
      <w:proofErr w:type="spellEnd"/>
    </w:p>
    <w:p w14:paraId="712445A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 &amp; Culture</w:t>
      </w:r>
    </w:p>
    <w:p w14:paraId="179029C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Consultants</w:t>
      </w:r>
    </w:p>
    <w:p w14:paraId="109E72C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5.0 3.0 2.0 10.0 Culture</w:t>
      </w:r>
    </w:p>
    <w:p w14:paraId="29A5454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workshops,</w:t>
      </w:r>
    </w:p>
    <w:p w14:paraId="4460B07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change</w:t>
      </w:r>
    </w:p>
    <w:p w14:paraId="4C5E3A4A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communicati</w:t>
      </w:r>
      <w:proofErr w:type="spellEnd"/>
    </w:p>
    <w:p w14:paraId="55EF152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on</w:t>
      </w:r>
    </w:p>
    <w:p w14:paraId="500B651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campaigns,</w:t>
      </w:r>
    </w:p>
    <w:p w14:paraId="6031063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and</w:t>
      </w:r>
    </w:p>
    <w:p w14:paraId="53C8E31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consultant</w:t>
      </w:r>
    </w:p>
    <w:p w14:paraId="5CBCEB8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fees.</w:t>
      </w:r>
    </w:p>
    <w:p w14:paraId="56A3A142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Contingenc</w:t>
      </w:r>
      <w:proofErr w:type="spellEnd"/>
    </w:p>
    <w:p w14:paraId="5E6E424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 Fund</w:t>
      </w:r>
    </w:p>
    <w:p w14:paraId="46F2A8A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2.0 2.0 1.0 5.0 Safeguard</w:t>
      </w:r>
    </w:p>
    <w:p w14:paraId="663D650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for technical</w:t>
      </w:r>
    </w:p>
    <w:p w14:paraId="5C59FDF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integration Expense</w:t>
      </w:r>
    </w:p>
    <w:p w14:paraId="03708B3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Category</w:t>
      </w:r>
    </w:p>
    <w:p w14:paraId="0F9A072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1 (£M) Year 2 (£M) Year 3 (£M) Total (£M) Description</w:t>
      </w:r>
    </w:p>
    <w:p w14:paraId="2310A61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&amp;</w:t>
      </w:r>
    </w:p>
    <w:p w14:paraId="50C10BD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Justification</w:t>
      </w:r>
    </w:p>
    <w:p w14:paraId="18F0DDA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delays or</w:t>
      </w:r>
    </w:p>
    <w:p w14:paraId="6B74044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component</w:t>
      </w:r>
    </w:p>
    <w:p w14:paraId="5CD4922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shortages.</w:t>
      </w:r>
    </w:p>
    <w:p w14:paraId="61F88A5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TOTAL</w:t>
      </w:r>
    </w:p>
    <w:p w14:paraId="16E0C63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BUDGET</w:t>
      </w:r>
    </w:p>
    <w:p w14:paraId="4821CB5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62.0 55.0 33.0 150.0 Fully funded</w:t>
      </w:r>
    </w:p>
    <w:p w14:paraId="5382460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via Toyota's</w:t>
      </w:r>
    </w:p>
    <w:p w14:paraId="47C6808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strategic</w:t>
      </w:r>
    </w:p>
    <w:p w14:paraId="253E3F3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investment</w:t>
      </w:r>
    </w:p>
    <w:p w14:paraId="600B2DD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reserves.</w:t>
      </w:r>
    </w:p>
    <w:p w14:paraId="27E97DCC" w14:textId="77777777" w:rsidR="00872611" w:rsidRPr="002F5CB5" w:rsidRDefault="00872611" w:rsidP="005A05DD">
      <w:pPr>
        <w:rPr>
          <w:rFonts w:ascii="Arial" w:hAnsi="Arial" w:cs="Arial"/>
          <w:b/>
          <w:bCs/>
        </w:rPr>
      </w:pPr>
      <w:r w:rsidRPr="002F5CB5">
        <w:rPr>
          <w:rFonts w:ascii="Arial" w:hAnsi="Arial" w:cs="Arial"/>
          <w:b/>
          <w:bCs/>
        </w:rPr>
        <w:t>Table 2: Projected Financial Savings &amp; ROI (Years 1 to 5)</w:t>
      </w:r>
    </w:p>
    <w:p w14:paraId="438BD0E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Benefit</w:t>
      </w:r>
    </w:p>
    <w:p w14:paraId="65DA06E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Category</w:t>
      </w:r>
    </w:p>
    <w:p w14:paraId="7848D09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1</w:t>
      </w:r>
    </w:p>
    <w:p w14:paraId="1C76516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(£M)</w:t>
      </w:r>
    </w:p>
    <w:p w14:paraId="021D802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2</w:t>
      </w:r>
    </w:p>
    <w:p w14:paraId="40CA710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(£M)</w:t>
      </w:r>
    </w:p>
    <w:p w14:paraId="315EBBA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3</w:t>
      </w:r>
    </w:p>
    <w:p w14:paraId="1A513F7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(£M)</w:t>
      </w:r>
    </w:p>
    <w:p w14:paraId="39FDB87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4</w:t>
      </w:r>
    </w:p>
    <w:p w14:paraId="559A721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(£M)</w:t>
      </w:r>
    </w:p>
    <w:p w14:paraId="2117B36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5</w:t>
      </w:r>
    </w:p>
    <w:p w14:paraId="254B129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(£M)</w:t>
      </w:r>
    </w:p>
    <w:p w14:paraId="4C16362D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Cumulativ</w:t>
      </w:r>
      <w:proofErr w:type="spellEnd"/>
    </w:p>
    <w:p w14:paraId="0B29431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 (£M)</w:t>
      </w:r>
    </w:p>
    <w:p w14:paraId="48FF0AD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Downtime</w:t>
      </w:r>
    </w:p>
    <w:p w14:paraId="7B50ADC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Reduction</w:t>
      </w:r>
    </w:p>
    <w:p w14:paraId="6126AD6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(AI</w:t>
      </w:r>
    </w:p>
    <w:p w14:paraId="23D78F5B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Diagnosti</w:t>
      </w:r>
      <w:proofErr w:type="spellEnd"/>
    </w:p>
    <w:p w14:paraId="1FA3535A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cs</w:t>
      </w:r>
      <w:proofErr w:type="spellEnd"/>
      <w:r w:rsidRPr="00AD1CA2">
        <w:rPr>
          <w:rFonts w:ascii="Arial" w:hAnsi="Arial" w:cs="Arial"/>
        </w:rPr>
        <w:t>)</w:t>
      </w:r>
    </w:p>
    <w:p w14:paraId="57C16D8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6.0 18.0 28.0 32.0 36.0 120.0</w:t>
      </w:r>
    </w:p>
    <w:p w14:paraId="32929E1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JIT</w:t>
      </w:r>
    </w:p>
    <w:p w14:paraId="3DC8BDD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Supply</w:t>
      </w:r>
    </w:p>
    <w:p w14:paraId="5927ABE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Chain</w:t>
      </w:r>
    </w:p>
    <w:p w14:paraId="61F9E194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Optimizati</w:t>
      </w:r>
      <w:proofErr w:type="spellEnd"/>
    </w:p>
    <w:p w14:paraId="4A4FDAD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on</w:t>
      </w:r>
    </w:p>
    <w:p w14:paraId="748BF99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8.0 12.0 16.0 22.0 24.0 82.0</w:t>
      </w:r>
    </w:p>
    <w:p w14:paraId="38F2331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Warranty</w:t>
      </w:r>
    </w:p>
    <w:p w14:paraId="3E9F36D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&amp;</w:t>
      </w:r>
    </w:p>
    <w:p w14:paraId="7D080AD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Software</w:t>
      </w:r>
    </w:p>
    <w:p w14:paraId="38946BB7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Correctio</w:t>
      </w:r>
      <w:proofErr w:type="spellEnd"/>
    </w:p>
    <w:p w14:paraId="30F5195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n Costs</w:t>
      </w:r>
    </w:p>
    <w:p w14:paraId="45D9A12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2.0 8.0 11.0 14.0 17.0 52.0</w:t>
      </w:r>
    </w:p>
    <w:p w14:paraId="490835C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Total</w:t>
      </w:r>
    </w:p>
    <w:p w14:paraId="5B02E5C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Annual</w:t>
      </w:r>
    </w:p>
    <w:p w14:paraId="1935299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16.0 38.0 55.0 68.0 77.0 254.0 Benefit</w:t>
      </w:r>
    </w:p>
    <w:p w14:paraId="2789E8E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Category</w:t>
      </w:r>
    </w:p>
    <w:p w14:paraId="70B8348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1</w:t>
      </w:r>
    </w:p>
    <w:p w14:paraId="65C4776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(£M)</w:t>
      </w:r>
    </w:p>
    <w:p w14:paraId="3D26CD5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2</w:t>
      </w:r>
    </w:p>
    <w:p w14:paraId="14A071A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(£M)</w:t>
      </w:r>
    </w:p>
    <w:p w14:paraId="6A34CE7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3</w:t>
      </w:r>
    </w:p>
    <w:p w14:paraId="06E25B7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(£M)</w:t>
      </w:r>
    </w:p>
    <w:p w14:paraId="34DAC33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4</w:t>
      </w:r>
    </w:p>
    <w:p w14:paraId="477FBB3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(£M)</w:t>
      </w:r>
    </w:p>
    <w:p w14:paraId="0A3D391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5</w:t>
      </w:r>
    </w:p>
    <w:p w14:paraId="69C31B1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(£M)</w:t>
      </w:r>
    </w:p>
    <w:p w14:paraId="7CF319FE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Cumulativ</w:t>
      </w:r>
      <w:proofErr w:type="spellEnd"/>
    </w:p>
    <w:p w14:paraId="153920E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 (£M)</w:t>
      </w:r>
    </w:p>
    <w:p w14:paraId="4BB032E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Savings</w:t>
      </w:r>
    </w:p>
    <w:p w14:paraId="419CD05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Net</w:t>
      </w:r>
    </w:p>
    <w:p w14:paraId="37F12A9D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Cumulativ</w:t>
      </w:r>
      <w:proofErr w:type="spellEnd"/>
    </w:p>
    <w:p w14:paraId="39FCABC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 Return</w:t>
      </w:r>
    </w:p>
    <w:p w14:paraId="2D574DA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(46.0) (43.0) 54.0 122.0 104.0 104.0</w:t>
      </w:r>
    </w:p>
    <w:p w14:paraId="094B07B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Note: The program is expected to break even within 30 months, achieving a net saving of £104 million by</w:t>
      </w:r>
    </w:p>
    <w:p w14:paraId="1E74B21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Year 5 while vastly updating Toyota's industrial processes.</w:t>
      </w:r>
    </w:p>
    <w:p w14:paraId="7DE1847B" w14:textId="77777777" w:rsidR="00872611" w:rsidRPr="00F54C48" w:rsidRDefault="00872611" w:rsidP="005A05DD">
      <w:pPr>
        <w:rPr>
          <w:rFonts w:ascii="Arial" w:hAnsi="Arial" w:cs="Arial"/>
          <w:b/>
          <w:bCs/>
        </w:rPr>
      </w:pPr>
      <w:r w:rsidRPr="00F54C48">
        <w:rPr>
          <w:rFonts w:ascii="Arial" w:hAnsi="Arial" w:cs="Arial"/>
          <w:b/>
          <w:bCs/>
        </w:rPr>
        <w:t>5.3 Communication Plan (Power-Interest Matrix)</w:t>
      </w:r>
    </w:p>
    <w:p w14:paraId="4FA4583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 structured stakeholder communication matrix based on the Power-Interest model ensures all key groups</w:t>
      </w:r>
    </w:p>
    <w:p w14:paraId="6EDA429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are aligned:</w:t>
      </w:r>
    </w:p>
    <w:p w14:paraId="4638EB8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THE POWER-INTEREST MATRIX</w:t>
      </w:r>
    </w:p>
    <w:p w14:paraId="10AF6F2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High +------------------------+------------------------+</w:t>
      </w:r>
    </w:p>
    <w:p w14:paraId="354738D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|</w:t>
      </w:r>
    </w:p>
    <w:p w14:paraId="085BEFD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KEEP SATISFIED | MANAGE CLOSELY |</w:t>
      </w:r>
    </w:p>
    <w:p w14:paraId="4A0BCD6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(e.g., UK Government,| (e.g., Board of |</w:t>
      </w:r>
    </w:p>
    <w:p w14:paraId="41D32C1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Regulators) | Directors, Unions) |</w:t>
      </w:r>
    </w:p>
    <w:p w14:paraId="5D4FB2D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|</w:t>
      </w:r>
    </w:p>
    <w:p w14:paraId="558BDFC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P +------------------------+------------------------+</w:t>
      </w:r>
    </w:p>
    <w:p w14:paraId="7215C08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O | | |</w:t>
      </w:r>
    </w:p>
    <w:p w14:paraId="4788851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 | MONITOR ONLY | KEEP INFORMED |</w:t>
      </w:r>
    </w:p>
    <w:p w14:paraId="5B6783A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 | (e.g., General | (e.g., Factory Staff,|</w:t>
      </w:r>
    </w:p>
    <w:p w14:paraId="2D334B0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 | Public) | Retailers, Customers)|</w:t>
      </w:r>
    </w:p>
    <w:p w14:paraId="23D23AD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| | |</w:t>
      </w:r>
    </w:p>
    <w:p w14:paraId="53270D4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Low +------------------------+------------------------+</w:t>
      </w:r>
    </w:p>
    <w:p w14:paraId="1C358D8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Low Interest High</w:t>
      </w:r>
    </w:p>
    <w:p w14:paraId="4D842081" w14:textId="77777777" w:rsidR="00872611" w:rsidRPr="00113EBA" w:rsidRDefault="00872611" w:rsidP="005A05DD">
      <w:pPr>
        <w:rPr>
          <w:rFonts w:ascii="Arial" w:hAnsi="Arial" w:cs="Arial"/>
          <w:b/>
          <w:bCs/>
        </w:rPr>
      </w:pPr>
      <w:r w:rsidRPr="00113EBA">
        <w:rPr>
          <w:rFonts w:ascii="Arial" w:hAnsi="Arial" w:cs="Arial"/>
          <w:b/>
          <w:bCs/>
        </w:rPr>
        <w:t>Table 3: Stakeholder Communication Plan Stakeholder</w:t>
      </w:r>
    </w:p>
    <w:p w14:paraId="60DFDD3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Group</w:t>
      </w:r>
    </w:p>
    <w:p w14:paraId="073747F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Power /</w:t>
      </w:r>
    </w:p>
    <w:p w14:paraId="6ED0FAF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Interest</w:t>
      </w:r>
    </w:p>
    <w:p w14:paraId="6239AC7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Concerns Channels Frequency Core</w:t>
      </w:r>
    </w:p>
    <w:p w14:paraId="5999B13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Message</w:t>
      </w:r>
    </w:p>
    <w:p w14:paraId="7831357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Board of</w:t>
      </w:r>
    </w:p>
    <w:p w14:paraId="12DE15C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Directors &amp;</w:t>
      </w:r>
    </w:p>
    <w:p w14:paraId="6CF6B95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Executives</w:t>
      </w:r>
    </w:p>
    <w:p w14:paraId="5030A84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High Power</w:t>
      </w:r>
    </w:p>
    <w:p w14:paraId="75B480A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/ High</w:t>
      </w:r>
    </w:p>
    <w:p w14:paraId="28B9B21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Interest</w:t>
      </w:r>
    </w:p>
    <w:p w14:paraId="76F0C64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ROI,</w:t>
      </w:r>
    </w:p>
    <w:p w14:paraId="0DF3BA6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long-term</w:t>
      </w:r>
    </w:p>
    <w:p w14:paraId="5A420F9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brand</w:t>
      </w:r>
    </w:p>
    <w:p w14:paraId="335D6428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competitiven</w:t>
      </w:r>
      <w:proofErr w:type="spellEnd"/>
    </w:p>
    <w:p w14:paraId="20D82AE0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ess</w:t>
      </w:r>
      <w:proofErr w:type="spellEnd"/>
      <w:r w:rsidRPr="00AD1CA2">
        <w:rPr>
          <w:rFonts w:ascii="Arial" w:hAnsi="Arial" w:cs="Arial"/>
        </w:rPr>
        <w:t>, market</w:t>
      </w:r>
    </w:p>
    <w:p w14:paraId="1FF18CC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share.</w:t>
      </w:r>
    </w:p>
    <w:p w14:paraId="10B240A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Formal board</w:t>
      </w:r>
    </w:p>
    <w:p w14:paraId="21670D6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meetings,</w:t>
      </w:r>
    </w:p>
    <w:p w14:paraId="0979EDE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KPI</w:t>
      </w:r>
    </w:p>
    <w:p w14:paraId="25A792D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dashboards,</w:t>
      </w:r>
    </w:p>
    <w:p w14:paraId="28B88A6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progress</w:t>
      </w:r>
    </w:p>
    <w:p w14:paraId="4AA39FB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reports.</w:t>
      </w:r>
    </w:p>
    <w:p w14:paraId="0233E03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Monthly "This change</w:t>
      </w:r>
    </w:p>
    <w:p w14:paraId="1B2D6D8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secures</w:t>
      </w:r>
    </w:p>
    <w:p w14:paraId="38D0B6A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Toyota’s</w:t>
      </w:r>
    </w:p>
    <w:p w14:paraId="39FD16B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market share</w:t>
      </w:r>
    </w:p>
    <w:p w14:paraId="3D5E2F3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by converting</w:t>
      </w:r>
    </w:p>
    <w:p w14:paraId="61465A0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our</w:t>
      </w:r>
    </w:p>
    <w:p w14:paraId="62F87A7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mechanical</w:t>
      </w:r>
    </w:p>
    <w:p w14:paraId="717FCCD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efficiency</w:t>
      </w:r>
    </w:p>
    <w:p w14:paraId="4EE3817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into digital</w:t>
      </w:r>
    </w:p>
    <w:p w14:paraId="08E9C49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intelligence."</w:t>
      </w:r>
    </w:p>
    <w:p w14:paraId="0B28787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Trade</w:t>
      </w:r>
    </w:p>
    <w:p w14:paraId="2AA2B81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Unions &amp;</w:t>
      </w:r>
    </w:p>
    <w:p w14:paraId="3F7C0C3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Plant</w:t>
      </w:r>
    </w:p>
    <w:p w14:paraId="14EC672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Managers</w:t>
      </w:r>
    </w:p>
    <w:p w14:paraId="4C3D20B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High Power</w:t>
      </w:r>
    </w:p>
    <w:p w14:paraId="601D3AD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/ High</w:t>
      </w:r>
    </w:p>
    <w:p w14:paraId="5C67179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Interest</w:t>
      </w:r>
    </w:p>
    <w:p w14:paraId="7A0081E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Job security,</w:t>
      </w:r>
    </w:p>
    <w:p w14:paraId="00852FE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working</w:t>
      </w:r>
    </w:p>
    <w:p w14:paraId="108C4DE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conditions,</w:t>
      </w:r>
    </w:p>
    <w:p w14:paraId="7194356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fair retraining</w:t>
      </w:r>
    </w:p>
    <w:p w14:paraId="5DD0DFF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support.</w:t>
      </w:r>
    </w:p>
    <w:p w14:paraId="312D8D8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Joint</w:t>
      </w:r>
    </w:p>
    <w:p w14:paraId="3B9A683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consultative</w:t>
      </w:r>
    </w:p>
    <w:p w14:paraId="2D9D552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meetings,</w:t>
      </w:r>
    </w:p>
    <w:p w14:paraId="07D8C27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union</w:t>
      </w:r>
    </w:p>
    <w:p w14:paraId="21A8138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workshops.</w:t>
      </w:r>
    </w:p>
    <w:p w14:paraId="4802483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Bi-weekly "We are</w:t>
      </w:r>
    </w:p>
    <w:p w14:paraId="1A99FAF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dedicating</w:t>
      </w:r>
    </w:p>
    <w:p w14:paraId="203EA9E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£30M to</w:t>
      </w:r>
    </w:p>
    <w:p w14:paraId="1F08F5A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upskill our</w:t>
      </w:r>
    </w:p>
    <w:p w14:paraId="35C4253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current team,</w:t>
      </w:r>
    </w:p>
    <w:p w14:paraId="40D46EE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ensuring no</w:t>
      </w:r>
    </w:p>
    <w:p w14:paraId="30AF1EB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one is left</w:t>
      </w:r>
    </w:p>
    <w:p w14:paraId="4939E59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behind as we</w:t>
      </w:r>
    </w:p>
    <w:p w14:paraId="4D29918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modernize</w:t>
      </w:r>
    </w:p>
    <w:p w14:paraId="4EC16A7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the factory."</w:t>
      </w:r>
    </w:p>
    <w:p w14:paraId="6D1E69CA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Manufacturi</w:t>
      </w:r>
      <w:proofErr w:type="spellEnd"/>
    </w:p>
    <w:p w14:paraId="42CD4F5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ng Workers</w:t>
      </w:r>
    </w:p>
    <w:p w14:paraId="59687D5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Low Power /</w:t>
      </w:r>
    </w:p>
    <w:p w14:paraId="189C4A5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High</w:t>
      </w:r>
    </w:p>
    <w:p w14:paraId="3EDBE09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Interest</w:t>
      </w:r>
    </w:p>
    <w:p w14:paraId="1444C30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Task</w:t>
      </w:r>
    </w:p>
    <w:p w14:paraId="2CFB7F4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changes,</w:t>
      </w:r>
    </w:p>
    <w:p w14:paraId="474F5B9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learning</w:t>
      </w:r>
    </w:p>
    <w:p w14:paraId="4A7915D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curves, fear</w:t>
      </w:r>
    </w:p>
    <w:p w14:paraId="22484B4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of</w:t>
      </w:r>
    </w:p>
    <w:p w14:paraId="4A7C98A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automation.</w:t>
      </w:r>
    </w:p>
    <w:p w14:paraId="28F9A29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Town halls,</w:t>
      </w:r>
    </w:p>
    <w:p w14:paraId="0BDFB68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team briefs,</w:t>
      </w:r>
    </w:p>
    <w:p w14:paraId="206B197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interactive</w:t>
      </w:r>
    </w:p>
    <w:p w14:paraId="47BBABD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Q&amp;A</w:t>
      </w:r>
    </w:p>
    <w:p w14:paraId="05BC1BE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sessions.</w:t>
      </w:r>
    </w:p>
    <w:p w14:paraId="1C86C9E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Weekly "AI tools are</w:t>
      </w:r>
    </w:p>
    <w:p w14:paraId="79FD699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designed to</w:t>
      </w:r>
    </w:p>
    <w:p w14:paraId="09C9375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assist you</w:t>
      </w:r>
    </w:p>
    <w:p w14:paraId="075D3BA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and take</w:t>
      </w:r>
    </w:p>
    <w:p w14:paraId="1EC66C3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away heavy,</w:t>
      </w:r>
    </w:p>
    <w:p w14:paraId="3D31EE5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repetitive</w:t>
      </w:r>
    </w:p>
    <w:p w14:paraId="3F92601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tasks.</w:t>
      </w:r>
    </w:p>
    <w:p w14:paraId="6D7C56C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Retraining</w:t>
      </w:r>
    </w:p>
    <w:p w14:paraId="561ABC2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will be fully</w:t>
      </w:r>
    </w:p>
    <w:p w14:paraId="5AB1218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supported by</w:t>
      </w:r>
    </w:p>
    <w:p w14:paraId="585FE71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the new</w:t>
      </w:r>
    </w:p>
    <w:p w14:paraId="7231869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Academy."</w:t>
      </w:r>
    </w:p>
    <w:p w14:paraId="710641B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UK</w:t>
      </w:r>
    </w:p>
    <w:p w14:paraId="1815413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Regulators</w:t>
      </w:r>
    </w:p>
    <w:p w14:paraId="0274769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&amp;</w:t>
      </w:r>
    </w:p>
    <w:p w14:paraId="48F61F8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Government</w:t>
      </w:r>
    </w:p>
    <w:p w14:paraId="2524390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High Power</w:t>
      </w:r>
    </w:p>
    <w:p w14:paraId="79AC170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/ Low</w:t>
      </w:r>
    </w:p>
    <w:p w14:paraId="59FD74A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Interest</w:t>
      </w:r>
    </w:p>
    <w:p w14:paraId="6B716BE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Green policy</w:t>
      </w:r>
    </w:p>
    <w:p w14:paraId="79458E6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alignment,</w:t>
      </w:r>
    </w:p>
    <w:p w14:paraId="7C75E20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workforce</w:t>
      </w:r>
    </w:p>
    <w:p w14:paraId="516E3A0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employment.</w:t>
      </w:r>
    </w:p>
    <w:p w14:paraId="0CB523F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Strategic</w:t>
      </w:r>
    </w:p>
    <w:p w14:paraId="1C328E0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compliance</w:t>
      </w:r>
    </w:p>
    <w:p w14:paraId="5A7EA82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reviews,</w:t>
      </w:r>
    </w:p>
    <w:p w14:paraId="4806FB86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governmenta</w:t>
      </w:r>
      <w:proofErr w:type="spellEnd"/>
    </w:p>
    <w:p w14:paraId="4EEC257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 updates.</w:t>
      </w:r>
    </w:p>
    <w:p w14:paraId="5465FB4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Quarterly "Toyota is</w:t>
      </w:r>
    </w:p>
    <w:p w14:paraId="6765C3B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heavily</w:t>
      </w:r>
    </w:p>
    <w:p w14:paraId="4611ECB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investing in</w:t>
      </w:r>
    </w:p>
    <w:p w14:paraId="38B2186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British</w:t>
      </w:r>
    </w:p>
    <w:p w14:paraId="235EA938" w14:textId="77777777" w:rsidR="00872611" w:rsidRPr="00AD1CA2" w:rsidRDefault="00872611" w:rsidP="005A05DD">
      <w:pPr>
        <w:rPr>
          <w:rFonts w:ascii="Arial" w:hAnsi="Arial" w:cs="Arial"/>
        </w:rPr>
      </w:pPr>
      <w:proofErr w:type="spellStart"/>
      <w:r w:rsidRPr="00AD1CA2">
        <w:rPr>
          <w:rFonts w:ascii="Arial" w:hAnsi="Arial" w:cs="Arial"/>
        </w:rPr>
        <w:t>manufacturin</w:t>
      </w:r>
      <w:proofErr w:type="spellEnd"/>
    </w:p>
    <w:p w14:paraId="018E8A9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g to build a</w:t>
      </w:r>
    </w:p>
    <w:p w14:paraId="54683E2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sustainable,</w:t>
      </w:r>
    </w:p>
    <w:p w14:paraId="3E25B3A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carbon-</w:t>
      </w:r>
      <w:proofErr w:type="spellStart"/>
      <w:r w:rsidRPr="00AD1CA2">
        <w:rPr>
          <w:rFonts w:ascii="Arial" w:hAnsi="Arial" w:cs="Arial"/>
        </w:rPr>
        <w:t>neutr</w:t>
      </w:r>
      <w:proofErr w:type="spellEnd"/>
      <w:r w:rsidRPr="00AD1CA2">
        <w:rPr>
          <w:rFonts w:ascii="Arial" w:hAnsi="Arial" w:cs="Arial"/>
        </w:rPr>
        <w:t xml:space="preserve"> Stakeholder</w:t>
      </w:r>
    </w:p>
    <w:p w14:paraId="47696C7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Group</w:t>
      </w:r>
    </w:p>
    <w:p w14:paraId="32734C4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Power /</w:t>
      </w:r>
    </w:p>
    <w:p w14:paraId="0C411B7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Interest</w:t>
      </w:r>
    </w:p>
    <w:p w14:paraId="38C7E43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Concerns Channels Frequency Core</w:t>
      </w:r>
    </w:p>
    <w:p w14:paraId="678A39F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Message</w:t>
      </w:r>
    </w:p>
    <w:p w14:paraId="3CDD9BF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al facility by</w:t>
      </w:r>
    </w:p>
    <w:p w14:paraId="1CB5C65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2030."</w:t>
      </w:r>
    </w:p>
    <w:p w14:paraId="04862557" w14:textId="77777777" w:rsidR="00872611" w:rsidRPr="001374CB" w:rsidRDefault="00872611" w:rsidP="005A05DD">
      <w:pPr>
        <w:rPr>
          <w:rFonts w:ascii="Arial" w:hAnsi="Arial" w:cs="Arial"/>
          <w:b/>
          <w:bCs/>
        </w:rPr>
      </w:pPr>
      <w:r w:rsidRPr="00AD1CA2">
        <w:rPr>
          <w:rFonts w:ascii="Arial" w:hAnsi="Arial" w:cs="Arial"/>
        </w:rPr>
        <w:t xml:space="preserve">5.4 </w:t>
      </w:r>
      <w:r w:rsidRPr="001374CB">
        <w:rPr>
          <w:rFonts w:ascii="Arial" w:hAnsi="Arial" w:cs="Arial"/>
          <w:b/>
          <w:bCs/>
        </w:rPr>
        <w:t>Governance and Evaluation Plan</w:t>
      </w:r>
    </w:p>
    <w:p w14:paraId="29531D2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 dedicated Strategic Change Board (SCB)—led by the CEO and including representatives from the union</w:t>
      </w:r>
    </w:p>
    <w:p w14:paraId="74920A8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and software departments—will meet monthly to review budgets and KPIs. A Change Management Office</w:t>
      </w:r>
    </w:p>
    <w:p w14:paraId="21AAC11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(CMO) will handle daily tracking.</w:t>
      </w:r>
    </w:p>
    <w:p w14:paraId="2EBDBC4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To monitor progress across multiple dimensions, Toyota UK will use a custom Balanced Scorecard:</w:t>
      </w:r>
    </w:p>
    <w:p w14:paraId="3FEC1F5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Financial: Tracking actual spend against our £150M budget and calculating cost savings from</w:t>
      </w:r>
    </w:p>
    <w:p w14:paraId="607A637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reduced downtime.</w:t>
      </w:r>
    </w:p>
    <w:p w14:paraId="5247459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Customer: Measuring software reliability, app integration reviews, and customer satisfaction metrics.</w:t>
      </w:r>
    </w:p>
    <w:p w14:paraId="13459EE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Internal Processes: Monitoring the progress of AI retooling at </w:t>
      </w:r>
      <w:proofErr w:type="spellStart"/>
      <w:r w:rsidRPr="00AD1CA2">
        <w:rPr>
          <w:rFonts w:ascii="Arial" w:hAnsi="Arial" w:cs="Arial"/>
        </w:rPr>
        <w:t>Burnaston</w:t>
      </w:r>
      <w:proofErr w:type="spellEnd"/>
      <w:r w:rsidRPr="00AD1CA2">
        <w:rPr>
          <w:rFonts w:ascii="Arial" w:hAnsi="Arial" w:cs="Arial"/>
        </w:rPr>
        <w:t xml:space="preserve"> and tracking any changes in</w:t>
      </w:r>
    </w:p>
    <w:p w14:paraId="70ECDC3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average factory downtime.</w:t>
      </w:r>
    </w:p>
    <w:p w14:paraId="49C989A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Learning &amp; Growth: Tracking the percentage of workers who complete Digital Academy courses and</w:t>
      </w:r>
    </w:p>
    <w:p w14:paraId="53B23A0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measuring employee sentiment surveys.</w:t>
      </w:r>
    </w:p>
    <w:p w14:paraId="776A3759" w14:textId="77777777" w:rsidR="00872611" w:rsidRPr="00CA18C9" w:rsidRDefault="00872611" w:rsidP="005A05DD">
      <w:pPr>
        <w:rPr>
          <w:rFonts w:ascii="Arial" w:hAnsi="Arial" w:cs="Arial"/>
          <w:b/>
          <w:bCs/>
        </w:rPr>
      </w:pPr>
      <w:r w:rsidRPr="00AD1CA2">
        <w:rPr>
          <w:rFonts w:ascii="Arial" w:hAnsi="Arial" w:cs="Arial"/>
        </w:rPr>
        <w:lastRenderedPageBreak/>
        <w:t xml:space="preserve">6. </w:t>
      </w:r>
      <w:r w:rsidRPr="00CA18C9">
        <w:rPr>
          <w:rFonts w:ascii="Arial" w:hAnsi="Arial" w:cs="Arial"/>
          <w:highlight w:val="green"/>
        </w:rPr>
        <w:t>Personal and Professional Reflection</w:t>
      </w:r>
    </w:p>
    <w:p w14:paraId="40DA52B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Note: This section uses Gibbs' Reflective Cycle (1988) to </w:t>
      </w:r>
      <w:proofErr w:type="spellStart"/>
      <w:r w:rsidRPr="00AD1CA2">
        <w:rPr>
          <w:rFonts w:ascii="Arial" w:hAnsi="Arial" w:cs="Arial"/>
        </w:rPr>
        <w:t>analyze</w:t>
      </w:r>
      <w:proofErr w:type="spellEnd"/>
      <w:r w:rsidRPr="00AD1CA2">
        <w:rPr>
          <w:rFonts w:ascii="Arial" w:hAnsi="Arial" w:cs="Arial"/>
        </w:rPr>
        <w:t xml:space="preserve"> my learning during this change</w:t>
      </w:r>
    </w:p>
    <w:p w14:paraId="12A4C47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management module.</w:t>
      </w:r>
    </w:p>
    <w:p w14:paraId="5611348F" w14:textId="77777777" w:rsidR="00872611" w:rsidRPr="00B21271" w:rsidRDefault="00872611" w:rsidP="005A05DD">
      <w:pPr>
        <w:rPr>
          <w:rFonts w:ascii="Arial" w:hAnsi="Arial" w:cs="Arial"/>
          <w:b/>
          <w:bCs/>
        </w:rPr>
      </w:pPr>
      <w:r w:rsidRPr="00AD1CA2">
        <w:rPr>
          <w:rFonts w:ascii="Arial" w:hAnsi="Arial" w:cs="Arial"/>
        </w:rPr>
        <w:t xml:space="preserve">6.1 </w:t>
      </w:r>
      <w:r w:rsidRPr="00B21271">
        <w:rPr>
          <w:rFonts w:ascii="Arial" w:hAnsi="Arial" w:cs="Arial"/>
          <w:b/>
          <w:bCs/>
          <w:highlight w:val="blue"/>
        </w:rPr>
        <w:t>Description of the Experience</w:t>
      </w:r>
    </w:p>
    <w:p w14:paraId="6D1A486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During this module, I studied the theories, processes, and emotional dynamics of leading corporate change.</w:t>
      </w:r>
    </w:p>
    <w:p w14:paraId="2458C4A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Designing a comprehensive Strategic Change Plan for Toyota UK forced me to combine highly complex</w:t>
      </w:r>
    </w:p>
    <w:p w14:paraId="7C7D12B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theories (such as Kotter’s 8-Stage model, Schein’s cultural framework, and McKinsey's 7S) with real-world</w:t>
      </w:r>
    </w:p>
    <w:p w14:paraId="6543940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sector data regarding the automotive transition to digitalized and software-defined systems.</w:t>
      </w:r>
    </w:p>
    <w:p w14:paraId="6C91B391" w14:textId="77777777" w:rsidR="00872611" w:rsidRPr="00ED7152" w:rsidRDefault="00872611" w:rsidP="005A05DD">
      <w:pPr>
        <w:rPr>
          <w:rFonts w:ascii="Arial" w:hAnsi="Arial" w:cs="Arial"/>
          <w:b/>
          <w:bCs/>
        </w:rPr>
      </w:pPr>
      <w:r w:rsidRPr="004B5EC5">
        <w:rPr>
          <w:rFonts w:ascii="Arial" w:hAnsi="Arial" w:cs="Arial"/>
          <w:b/>
          <w:bCs/>
          <w:highlight w:val="magenta"/>
        </w:rPr>
        <w:t>6.2 Feelings</w:t>
      </w:r>
    </w:p>
    <w:p w14:paraId="2CA2AD4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When I first started, I felt a bit overwhelmed. The automotive industry is incredibly complex, and trying to</w:t>
      </w:r>
    </w:p>
    <w:p w14:paraId="77DE29F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integrate advanced AI into a legendary system like the Toyota Production System (TPS) seemed like a</w:t>
      </w:r>
    </w:p>
    <w:p w14:paraId="20FD239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massive task. However, as I applied the models step-by-step, I felt much more confident. I realized that</w:t>
      </w:r>
    </w:p>
    <w:p w14:paraId="2A4BA53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successful change management is not just about writing code; it is about bringing people along with you. 6.3 Evaluation</w:t>
      </w:r>
    </w:p>
    <w:p w14:paraId="330EC3E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The experience was highly practical and rewarding. It pushed me beyond simple descriptions ("what is</w:t>
      </w:r>
    </w:p>
    <w:p w14:paraId="587ECF0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happening") and challenged me to explain the deeper mechanisms ("why, how, and at what cost"). For</w:t>
      </w:r>
    </w:p>
    <w:p w14:paraId="13D95CB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example, I learned that a brilliant technological system is useless if the workforce resists using it due to a</w:t>
      </w:r>
    </w:p>
    <w:p w14:paraId="14C7C20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lack of communication or trust.</w:t>
      </w:r>
    </w:p>
    <w:p w14:paraId="4E6AB086" w14:textId="77777777" w:rsidR="00872611" w:rsidRPr="001346D7" w:rsidRDefault="00872611" w:rsidP="005A05DD">
      <w:pPr>
        <w:rPr>
          <w:rFonts w:ascii="Arial" w:hAnsi="Arial" w:cs="Arial"/>
          <w:b/>
          <w:bCs/>
        </w:rPr>
      </w:pPr>
      <w:r w:rsidRPr="001346D7">
        <w:rPr>
          <w:rFonts w:ascii="Arial" w:hAnsi="Arial" w:cs="Arial"/>
          <w:b/>
          <w:bCs/>
        </w:rPr>
        <w:t>6.4 Analysis</w:t>
      </w:r>
    </w:p>
    <w:p w14:paraId="6E02F0C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Studies show that over 70% of large corporate change programs fail, mostly because leaders ignore the</w:t>
      </w:r>
    </w:p>
    <w:p w14:paraId="01DCC67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human element (Kotter, 2012; </w:t>
      </w:r>
      <w:proofErr w:type="spellStart"/>
      <w:r w:rsidRPr="00AD1CA2">
        <w:rPr>
          <w:rFonts w:ascii="Arial" w:hAnsi="Arial" w:cs="Arial"/>
        </w:rPr>
        <w:t>Burnes</w:t>
      </w:r>
      <w:proofErr w:type="spellEnd"/>
      <w:r w:rsidRPr="00AD1CA2">
        <w:rPr>
          <w:rFonts w:ascii="Arial" w:hAnsi="Arial" w:cs="Arial"/>
        </w:rPr>
        <w:t>, 2020). Writing this report made me realize why this happens.</w:t>
      </w:r>
    </w:p>
    <w:p w14:paraId="0DB561A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Toyota’s historical culture is built on mechanical consistency. Shifting this </w:t>
      </w:r>
      <w:proofErr w:type="spellStart"/>
      <w:r w:rsidRPr="00AD1CA2">
        <w:rPr>
          <w:rFonts w:ascii="Arial" w:hAnsi="Arial" w:cs="Arial"/>
        </w:rPr>
        <w:t>mindset</w:t>
      </w:r>
      <w:proofErr w:type="spellEnd"/>
      <w:r w:rsidRPr="00AD1CA2">
        <w:rPr>
          <w:rFonts w:ascii="Arial" w:hAnsi="Arial" w:cs="Arial"/>
        </w:rPr>
        <w:t xml:space="preserve"> toward digital agility is a</w:t>
      </w:r>
    </w:p>
    <w:p w14:paraId="026EEDA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major challenge. Kotter’s framework was perfect for this because it provides a step-by-step process that</w:t>
      </w:r>
    </w:p>
    <w:p w14:paraId="74A0D95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addresses human feelings, coalition-building, and communication, making the change much safer to</w:t>
      </w:r>
    </w:p>
    <w:p w14:paraId="59BDDF9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execute.</w:t>
      </w:r>
    </w:p>
    <w:p w14:paraId="64380C5B" w14:textId="77777777" w:rsidR="00872611" w:rsidRPr="002F6331" w:rsidRDefault="00872611" w:rsidP="005A05DD">
      <w:pPr>
        <w:rPr>
          <w:rFonts w:ascii="Arial" w:hAnsi="Arial" w:cs="Arial"/>
          <w:b/>
          <w:bCs/>
        </w:rPr>
      </w:pPr>
      <w:r w:rsidRPr="002F6331">
        <w:rPr>
          <w:rFonts w:ascii="Arial" w:hAnsi="Arial" w:cs="Arial"/>
          <w:b/>
          <w:bCs/>
        </w:rPr>
        <w:t>6.5 Conclusion</w:t>
      </w:r>
    </w:p>
    <w:p w14:paraId="553EF11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This module has changed how I view leadership. I now understand that leading change is not about giving</w:t>
      </w:r>
    </w:p>
    <w:p w14:paraId="6AB4377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orders through transactional management. True leadership is transformational—it is about sharing a clear,</w:t>
      </w:r>
    </w:p>
    <w:p w14:paraId="1EC0422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encouraging vision, supporting employees through upskilling, and treating corporate culture as an asset</w:t>
      </w:r>
    </w:p>
    <w:p w14:paraId="50B6599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rather than a hurdle.</w:t>
      </w:r>
    </w:p>
    <w:p w14:paraId="7E97A8A7" w14:textId="77777777" w:rsidR="00872611" w:rsidRPr="003667DE" w:rsidRDefault="00872611" w:rsidP="005A05DD">
      <w:pPr>
        <w:rPr>
          <w:rFonts w:ascii="Arial" w:hAnsi="Arial" w:cs="Arial"/>
          <w:color w:val="000000" w:themeColor="text1"/>
        </w:rPr>
      </w:pPr>
      <w:r w:rsidRPr="00AD1CA2">
        <w:rPr>
          <w:rFonts w:ascii="Arial" w:hAnsi="Arial" w:cs="Arial"/>
        </w:rPr>
        <w:t xml:space="preserve">6.6 </w:t>
      </w:r>
      <w:r w:rsidRPr="003667DE">
        <w:rPr>
          <w:rFonts w:ascii="Arial" w:hAnsi="Arial" w:cs="Arial"/>
          <w:color w:val="000000" w:themeColor="text1"/>
          <w:highlight w:val="yellow"/>
        </w:rPr>
        <w:t>Action Plan</w:t>
      </w:r>
    </w:p>
    <w:p w14:paraId="1B2E14B8" w14:textId="77777777" w:rsidR="00872611" w:rsidRPr="00062979" w:rsidRDefault="00872611" w:rsidP="005A05DD">
      <w:pPr>
        <w:rPr>
          <w:rFonts w:ascii="Arial" w:hAnsi="Arial" w:cs="Arial"/>
          <w:b/>
          <w:bCs/>
          <w:i/>
          <w:iCs/>
        </w:rPr>
      </w:pPr>
      <w:r w:rsidRPr="00062979">
        <w:rPr>
          <w:rFonts w:ascii="Arial" w:hAnsi="Arial" w:cs="Arial"/>
          <w:b/>
          <w:bCs/>
          <w:i/>
          <w:iCs/>
        </w:rPr>
        <w:t>In my future professional career, I will:</w:t>
      </w:r>
    </w:p>
    <w:p w14:paraId="2C356228" w14:textId="17035C1F" w:rsidR="006A3462" w:rsidRPr="006A3462" w:rsidRDefault="00872611" w:rsidP="006A346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A3462">
        <w:rPr>
          <w:rFonts w:ascii="Arial" w:hAnsi="Arial" w:cs="Arial"/>
          <w:b/>
          <w:bCs/>
        </w:rPr>
        <w:t>Use Transformational Techniques</w:t>
      </w:r>
    </w:p>
    <w:p w14:paraId="51DD88AC" w14:textId="28DC7305" w:rsidR="00872611" w:rsidRPr="006A3462" w:rsidRDefault="00872611" w:rsidP="006A346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A3462">
        <w:rPr>
          <w:rFonts w:ascii="Arial" w:hAnsi="Arial" w:cs="Arial"/>
        </w:rPr>
        <w:t>I will focus on explaining the "why" behind decisions and</w:t>
      </w:r>
    </w:p>
    <w:p w14:paraId="3AD1004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involving my future teams in the design process to secure active buy-in.</w:t>
      </w:r>
    </w:p>
    <w:p w14:paraId="70E3BE82" w14:textId="77777777" w:rsidR="00BF04C6" w:rsidRDefault="00872611" w:rsidP="005A05DD">
      <w:pPr>
        <w:rPr>
          <w:rFonts w:ascii="Arial" w:hAnsi="Arial" w:cs="Arial"/>
          <w:b/>
          <w:bCs/>
        </w:rPr>
      </w:pPr>
      <w:r w:rsidRPr="00C00230">
        <w:rPr>
          <w:rFonts w:ascii="Arial" w:hAnsi="Arial" w:cs="Arial"/>
          <w:b/>
          <w:bCs/>
        </w:rPr>
        <w:t>2. Map Out Stakeholders</w:t>
      </w:r>
    </w:p>
    <w:p w14:paraId="7F0597A9" w14:textId="3DC2AFEC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 early: I will always use a Power-Interest Matrix at the start of any major</w:t>
      </w:r>
    </w:p>
    <w:p w14:paraId="14981AB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project to ensure my communications are properly tailored.</w:t>
      </w:r>
    </w:p>
    <w:p w14:paraId="2A46B78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3. </w:t>
      </w:r>
      <w:r w:rsidRPr="00A44576">
        <w:rPr>
          <w:rFonts w:ascii="Arial" w:hAnsi="Arial" w:cs="Arial"/>
          <w:b/>
          <w:bCs/>
        </w:rPr>
        <w:t>Invest in Digital Literacy</w:t>
      </w:r>
      <w:r w:rsidRPr="00AD1CA2">
        <w:rPr>
          <w:rFonts w:ascii="Arial" w:hAnsi="Arial" w:cs="Arial"/>
        </w:rPr>
        <w:t>: Recognizing the rapid rise of AI, I will keep learning about data</w:t>
      </w:r>
    </w:p>
    <w:p w14:paraId="75FB7AF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applications so I can lead by example on future projects.</w:t>
      </w:r>
    </w:p>
    <w:p w14:paraId="4BA9A6DB" w14:textId="4E0A9895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 xml:space="preserve">7. </w:t>
      </w:r>
      <w:r w:rsidRPr="00691819">
        <w:rPr>
          <w:rFonts w:ascii="Arial" w:hAnsi="Arial" w:cs="Arial"/>
          <w:b/>
          <w:bCs/>
        </w:rPr>
        <w:t>Reference</w:t>
      </w:r>
      <w:r w:rsidR="00BF04C6" w:rsidRPr="00691819">
        <w:rPr>
          <w:rFonts w:ascii="Arial" w:hAnsi="Arial" w:cs="Arial"/>
          <w:b/>
          <w:bCs/>
        </w:rPr>
        <w:t>s</w:t>
      </w:r>
    </w:p>
    <w:p w14:paraId="4672F7E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</w:t>
      </w:r>
      <w:proofErr w:type="spellStart"/>
      <w:r w:rsidRPr="00AD1CA2">
        <w:rPr>
          <w:rFonts w:ascii="Arial" w:hAnsi="Arial" w:cs="Arial"/>
        </w:rPr>
        <w:t>Appelbaum</w:t>
      </w:r>
      <w:proofErr w:type="spellEnd"/>
      <w:r w:rsidRPr="00AD1CA2">
        <w:rPr>
          <w:rFonts w:ascii="Arial" w:hAnsi="Arial" w:cs="Arial"/>
        </w:rPr>
        <w:t xml:space="preserve">, S.H., </w:t>
      </w:r>
      <w:proofErr w:type="spellStart"/>
      <w:r w:rsidRPr="00AD1CA2">
        <w:rPr>
          <w:rFonts w:ascii="Arial" w:hAnsi="Arial" w:cs="Arial"/>
        </w:rPr>
        <w:t>Habashy</w:t>
      </w:r>
      <w:proofErr w:type="spellEnd"/>
      <w:r w:rsidRPr="00AD1CA2">
        <w:rPr>
          <w:rFonts w:ascii="Arial" w:hAnsi="Arial" w:cs="Arial"/>
        </w:rPr>
        <w:t xml:space="preserve">, S., </w:t>
      </w:r>
      <w:proofErr w:type="spellStart"/>
      <w:r w:rsidRPr="00AD1CA2">
        <w:rPr>
          <w:rFonts w:ascii="Arial" w:hAnsi="Arial" w:cs="Arial"/>
        </w:rPr>
        <w:t>Malo</w:t>
      </w:r>
      <w:proofErr w:type="spellEnd"/>
      <w:r w:rsidRPr="00AD1CA2">
        <w:rPr>
          <w:rFonts w:ascii="Arial" w:hAnsi="Arial" w:cs="Arial"/>
        </w:rPr>
        <w:t xml:space="preserve">, J.L. and </w:t>
      </w:r>
      <w:proofErr w:type="spellStart"/>
      <w:r w:rsidRPr="00AD1CA2">
        <w:rPr>
          <w:rFonts w:ascii="Arial" w:hAnsi="Arial" w:cs="Arial"/>
        </w:rPr>
        <w:t>Grimaldi</w:t>
      </w:r>
      <w:proofErr w:type="spellEnd"/>
      <w:r w:rsidRPr="00AD1CA2">
        <w:rPr>
          <w:rFonts w:ascii="Arial" w:hAnsi="Arial" w:cs="Arial"/>
        </w:rPr>
        <w:t>, M. (2012) ‘Back to the future: revisiting</w:t>
      </w:r>
    </w:p>
    <w:p w14:paraId="439D125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Kotter's 1996 change model’, Journal of Management Development, 31(8), pp. 764-782.</w:t>
      </w:r>
    </w:p>
    <w:p w14:paraId="7BD4662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Automotive Council UK (2022) The UK Automotive Sector: Transitioning to Net Zero. London:</w:t>
      </w:r>
    </w:p>
    <w:p w14:paraId="1E5F868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Automotive Council.</w:t>
      </w:r>
    </w:p>
    <w:p w14:paraId="51B9219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</w:t>
      </w:r>
      <w:proofErr w:type="spellStart"/>
      <w:r w:rsidRPr="00AD1CA2">
        <w:rPr>
          <w:rFonts w:ascii="Arial" w:hAnsi="Arial" w:cs="Arial"/>
        </w:rPr>
        <w:t>Avolio</w:t>
      </w:r>
      <w:proofErr w:type="spellEnd"/>
      <w:r w:rsidRPr="00AD1CA2">
        <w:rPr>
          <w:rFonts w:ascii="Arial" w:hAnsi="Arial" w:cs="Arial"/>
        </w:rPr>
        <w:t xml:space="preserve">, B.J. and </w:t>
      </w:r>
      <w:proofErr w:type="spellStart"/>
      <w:r w:rsidRPr="00AD1CA2">
        <w:rPr>
          <w:rFonts w:ascii="Arial" w:hAnsi="Arial" w:cs="Arial"/>
        </w:rPr>
        <w:t>Yammarino</w:t>
      </w:r>
      <w:proofErr w:type="spellEnd"/>
      <w:r w:rsidRPr="00AD1CA2">
        <w:rPr>
          <w:rFonts w:ascii="Arial" w:hAnsi="Arial" w:cs="Arial"/>
        </w:rPr>
        <w:t>, F.J. (eds.) (2013) Transformational and Charismatic Leadership: The</w:t>
      </w:r>
    </w:p>
    <w:p w14:paraId="464A864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Road Ahead. 2nd </w:t>
      </w:r>
      <w:proofErr w:type="spellStart"/>
      <w:r w:rsidRPr="00AD1CA2">
        <w:rPr>
          <w:rFonts w:ascii="Arial" w:hAnsi="Arial" w:cs="Arial"/>
        </w:rPr>
        <w:t>edn</w:t>
      </w:r>
      <w:proofErr w:type="spellEnd"/>
      <w:r w:rsidRPr="00AD1CA2">
        <w:rPr>
          <w:rFonts w:ascii="Arial" w:hAnsi="Arial" w:cs="Arial"/>
        </w:rPr>
        <w:t>. London: Emerald Group Publishing.</w:t>
      </w:r>
    </w:p>
    <w:p w14:paraId="340F401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Bass, B.M. (1985) Leadership and Performance Beyond Expectations. New York: Free Press.</w:t>
      </w:r>
    </w:p>
    <w:p w14:paraId="481B9A5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Bass, B.M. and </w:t>
      </w:r>
      <w:proofErr w:type="spellStart"/>
      <w:r w:rsidRPr="00AD1CA2">
        <w:rPr>
          <w:rFonts w:ascii="Arial" w:hAnsi="Arial" w:cs="Arial"/>
        </w:rPr>
        <w:t>Avolio</w:t>
      </w:r>
      <w:proofErr w:type="spellEnd"/>
      <w:r w:rsidRPr="00AD1CA2">
        <w:rPr>
          <w:rFonts w:ascii="Arial" w:hAnsi="Arial" w:cs="Arial"/>
        </w:rPr>
        <w:t>, B.J. (1994) Improving Organizational Effectiveness Through Transformational Leadership. Thousand Oaks: Sage Publications.</w:t>
      </w:r>
    </w:p>
    <w:p w14:paraId="65FBB99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Bovey, W.H. and </w:t>
      </w:r>
      <w:proofErr w:type="spellStart"/>
      <w:r w:rsidRPr="00AD1CA2">
        <w:rPr>
          <w:rFonts w:ascii="Arial" w:hAnsi="Arial" w:cs="Arial"/>
        </w:rPr>
        <w:t>Hede</w:t>
      </w:r>
      <w:proofErr w:type="spellEnd"/>
      <w:r w:rsidRPr="00AD1CA2">
        <w:rPr>
          <w:rFonts w:ascii="Arial" w:hAnsi="Arial" w:cs="Arial"/>
        </w:rPr>
        <w:t>, A. (2001) ‘Resistance to organisational change: the role of cognitive and</w:t>
      </w:r>
    </w:p>
    <w:p w14:paraId="050CB1FA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affective processes’, Journal of Managerial Psychology, 16(7), pp. 534-548.</w:t>
      </w:r>
    </w:p>
    <w:p w14:paraId="5314738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</w:t>
      </w:r>
      <w:proofErr w:type="spellStart"/>
      <w:r w:rsidRPr="00AD1CA2">
        <w:rPr>
          <w:rFonts w:ascii="Arial" w:hAnsi="Arial" w:cs="Arial"/>
        </w:rPr>
        <w:t>Burnes</w:t>
      </w:r>
      <w:proofErr w:type="spellEnd"/>
      <w:r w:rsidRPr="00AD1CA2">
        <w:rPr>
          <w:rFonts w:ascii="Arial" w:hAnsi="Arial" w:cs="Arial"/>
        </w:rPr>
        <w:t>, B. (2004) ‘Kurt Lewin and the planned approach to change: a re-appraisal’, Journal of</w:t>
      </w:r>
    </w:p>
    <w:p w14:paraId="52A1B6B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Management Studies, 41(6), pp. 977-1002.</w:t>
      </w:r>
    </w:p>
    <w:p w14:paraId="20ECA50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</w:t>
      </w:r>
      <w:proofErr w:type="spellStart"/>
      <w:r w:rsidRPr="00AD1CA2">
        <w:rPr>
          <w:rFonts w:ascii="Arial" w:hAnsi="Arial" w:cs="Arial"/>
        </w:rPr>
        <w:t>Burnes</w:t>
      </w:r>
      <w:proofErr w:type="spellEnd"/>
      <w:r w:rsidRPr="00AD1CA2">
        <w:rPr>
          <w:rFonts w:ascii="Arial" w:hAnsi="Arial" w:cs="Arial"/>
        </w:rPr>
        <w:t xml:space="preserve">, B. (2020) Managing Change. 8th </w:t>
      </w:r>
      <w:proofErr w:type="spellStart"/>
      <w:r w:rsidRPr="00AD1CA2">
        <w:rPr>
          <w:rFonts w:ascii="Arial" w:hAnsi="Arial" w:cs="Arial"/>
        </w:rPr>
        <w:t>edn</w:t>
      </w:r>
      <w:proofErr w:type="spellEnd"/>
      <w:r w:rsidRPr="00AD1CA2">
        <w:rPr>
          <w:rFonts w:ascii="Arial" w:hAnsi="Arial" w:cs="Arial"/>
        </w:rPr>
        <w:t>. London: Pearson Education.</w:t>
      </w:r>
    </w:p>
    <w:p w14:paraId="318345F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Cummings, S., Bridgman, T. and Brown, K.G. (2016) ‘Unfreezing change as three steps: rethinking</w:t>
      </w:r>
    </w:p>
    <w:p w14:paraId="141F374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Kurt Lewin’s legacy for change management’, Human Relations, 69(1), pp. 33-60.</w:t>
      </w:r>
    </w:p>
    <w:p w14:paraId="0C99250C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Department for Transport (2023) The Pathway to Zero Emission Vehicles by 2035 in the UK. London:</w:t>
      </w:r>
    </w:p>
    <w:p w14:paraId="6A2EE6F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HMSO.</w:t>
      </w:r>
    </w:p>
    <w:p w14:paraId="245EA47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</w:t>
      </w:r>
      <w:proofErr w:type="spellStart"/>
      <w:r w:rsidRPr="00AD1CA2">
        <w:rPr>
          <w:rFonts w:ascii="Arial" w:hAnsi="Arial" w:cs="Arial"/>
        </w:rPr>
        <w:t>Eisenbach</w:t>
      </w:r>
      <w:proofErr w:type="spellEnd"/>
      <w:r w:rsidRPr="00AD1CA2">
        <w:rPr>
          <w:rFonts w:ascii="Arial" w:hAnsi="Arial" w:cs="Arial"/>
        </w:rPr>
        <w:t>, R., Watson, K. and Pillai, R. (1999) ‘Transformational leadership in the context of</w:t>
      </w:r>
    </w:p>
    <w:p w14:paraId="5DD90954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organizational change’, Journal of Organizational Change Management, 12(2), pp. 80-89.</w:t>
      </w:r>
    </w:p>
    <w:p w14:paraId="6A47C50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● Gibbs, G. (1988) Learning by Doing: A Guide to Teaching and Learning Methods. Further Education</w:t>
      </w:r>
    </w:p>
    <w:p w14:paraId="5E5DFAB3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Unit. Oxford: Oxford Polytechnic.</w:t>
      </w:r>
    </w:p>
    <w:p w14:paraId="56679378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Ivanov, D. (2020) ‘Predicting the impacts of epidemic outbreaks on global supply chains: a digital twin</w:t>
      </w:r>
    </w:p>
    <w:p w14:paraId="5E9158C1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analytical approach’, Transportation Research Part E: Logistics and Transportation Review, 136, p.</w:t>
      </w:r>
    </w:p>
    <w:p w14:paraId="0906CF1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101922.</w:t>
      </w:r>
    </w:p>
    <w:p w14:paraId="65444DB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Kanban, M. (2018) ‘Continuous change vs. episodic change in high-tech industries’, Journal of</w:t>
      </w:r>
    </w:p>
    <w:p w14:paraId="08658E6B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Change Management, 18(3), pp. 211-229.</w:t>
      </w:r>
    </w:p>
    <w:p w14:paraId="3B154FCD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Kotter, J.P. (1996) Leading Change. Boston: Harvard Business School Press.</w:t>
      </w:r>
    </w:p>
    <w:p w14:paraId="3BA3366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Kotter, J.P. (2012) Leading Change, With a New Preface by the Author. Boston: Harvard Business</w:t>
      </w:r>
    </w:p>
    <w:p w14:paraId="7F6AD977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Review Press.</w:t>
      </w:r>
    </w:p>
    <w:p w14:paraId="4125B87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Lee, J., </w:t>
      </w:r>
      <w:proofErr w:type="spellStart"/>
      <w:r w:rsidRPr="00AD1CA2">
        <w:rPr>
          <w:rFonts w:ascii="Arial" w:hAnsi="Arial" w:cs="Arial"/>
        </w:rPr>
        <w:t>Davari</w:t>
      </w:r>
      <w:proofErr w:type="spellEnd"/>
      <w:r w:rsidRPr="00AD1CA2">
        <w:rPr>
          <w:rFonts w:ascii="Arial" w:hAnsi="Arial" w:cs="Arial"/>
        </w:rPr>
        <w:t xml:space="preserve">, H., Singh, J. and </w:t>
      </w:r>
      <w:proofErr w:type="spellStart"/>
      <w:r w:rsidRPr="00AD1CA2">
        <w:rPr>
          <w:rFonts w:ascii="Arial" w:hAnsi="Arial" w:cs="Arial"/>
        </w:rPr>
        <w:t>Pandhare</w:t>
      </w:r>
      <w:proofErr w:type="spellEnd"/>
      <w:r w:rsidRPr="00AD1CA2">
        <w:rPr>
          <w:rFonts w:ascii="Arial" w:hAnsi="Arial" w:cs="Arial"/>
        </w:rPr>
        <w:t>, V. (2018) ‘Industrial Artificial Intelligence for smart</w:t>
      </w:r>
    </w:p>
    <w:p w14:paraId="5F21BDCF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manufacturing systems’, Production Planning &amp; Control, 29(16), pp. 1375-1391.</w:t>
      </w:r>
    </w:p>
    <w:p w14:paraId="2C7BAA9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Lewin, K. (1951) Field Theory in Social Science. New York: Harper &amp; Row.</w:t>
      </w:r>
    </w:p>
    <w:p w14:paraId="1F4BDDB0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Müller, J. (2021) ‘The digital automotive buyer: how connectivity and software define modern vehicles’,</w:t>
      </w:r>
    </w:p>
    <w:p w14:paraId="3C846E5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Journal of Premium Brand Management, 8(2), pp. 102-115.</w:t>
      </w:r>
    </w:p>
    <w:p w14:paraId="3F892145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Schein, E.H. (2010) Organizational Culture and Leadership. 4th </w:t>
      </w:r>
      <w:proofErr w:type="spellStart"/>
      <w:r w:rsidRPr="00AD1CA2">
        <w:rPr>
          <w:rFonts w:ascii="Arial" w:hAnsi="Arial" w:cs="Arial"/>
        </w:rPr>
        <w:t>edn</w:t>
      </w:r>
      <w:proofErr w:type="spellEnd"/>
      <w:r w:rsidRPr="00AD1CA2">
        <w:rPr>
          <w:rFonts w:ascii="Arial" w:hAnsi="Arial" w:cs="Arial"/>
        </w:rPr>
        <w:t xml:space="preserve">. San Francisco: </w:t>
      </w:r>
      <w:proofErr w:type="spellStart"/>
      <w:r w:rsidRPr="00AD1CA2">
        <w:rPr>
          <w:rFonts w:ascii="Arial" w:hAnsi="Arial" w:cs="Arial"/>
        </w:rPr>
        <w:t>Jossey</w:t>
      </w:r>
      <w:proofErr w:type="spellEnd"/>
      <w:r w:rsidRPr="00AD1CA2">
        <w:rPr>
          <w:rFonts w:ascii="Arial" w:hAnsi="Arial" w:cs="Arial"/>
        </w:rPr>
        <w:t>-Bass.</w:t>
      </w:r>
    </w:p>
    <w:p w14:paraId="0ACE39F9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Schwab, K. (2017) The Fourth Industrial Revolution. London: Portfolio Penguin.</w:t>
      </w:r>
    </w:p>
    <w:p w14:paraId="2492BA22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 xml:space="preserve">● </w:t>
      </w:r>
      <w:proofErr w:type="spellStart"/>
      <w:r w:rsidRPr="00AD1CA2">
        <w:rPr>
          <w:rFonts w:ascii="Arial" w:hAnsi="Arial" w:cs="Arial"/>
        </w:rPr>
        <w:t>Todnem</w:t>
      </w:r>
      <w:proofErr w:type="spellEnd"/>
      <w:r w:rsidRPr="00AD1CA2">
        <w:rPr>
          <w:rFonts w:ascii="Arial" w:hAnsi="Arial" w:cs="Arial"/>
        </w:rPr>
        <w:t xml:space="preserve"> By, R. (2005) ‘Organisational change management: a critical review’, Journal of Change</w:t>
      </w:r>
    </w:p>
    <w:p w14:paraId="2BFB786E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Management, 5(4), pp. 369-380.</w:t>
      </w:r>
    </w:p>
    <w:p w14:paraId="6947D1C6" w14:textId="77777777" w:rsidR="00872611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t>● World Economic Forum (2023) The Future of Jobs Report 2023: Automotive and Advanced</w:t>
      </w:r>
    </w:p>
    <w:p w14:paraId="1A05EC00" w14:textId="03479384" w:rsidR="006D275B" w:rsidRPr="00AD1CA2" w:rsidRDefault="00872611" w:rsidP="005A05DD">
      <w:pPr>
        <w:rPr>
          <w:rFonts w:ascii="Arial" w:hAnsi="Arial" w:cs="Arial"/>
        </w:rPr>
      </w:pPr>
      <w:r w:rsidRPr="00AD1CA2">
        <w:rPr>
          <w:rFonts w:ascii="Arial" w:hAnsi="Arial" w:cs="Arial"/>
        </w:rPr>
        <w:lastRenderedPageBreak/>
        <w:t>Manufacturing. Geneva: WEF.</w:t>
      </w:r>
    </w:p>
    <w:sectPr w:rsidR="006D275B" w:rsidRPr="00AD1CA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9C9B7D" w14:textId="77777777" w:rsidR="00A22D16" w:rsidRDefault="00A22D16" w:rsidP="00611837">
      <w:pPr>
        <w:spacing w:after="0" w:line="240" w:lineRule="auto"/>
      </w:pPr>
      <w:r>
        <w:separator/>
      </w:r>
    </w:p>
  </w:endnote>
  <w:endnote w:type="continuationSeparator" w:id="0">
    <w:p w14:paraId="4E0CFFB6" w14:textId="77777777" w:rsidR="00A22D16" w:rsidRDefault="00A22D16" w:rsidP="006118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880206043"/>
      <w:docPartObj>
        <w:docPartGallery w:val="Page Numbers (Bottom of Page)"/>
        <w:docPartUnique/>
      </w:docPartObj>
    </w:sdtPr>
    <w:sdtContent>
      <w:p w14:paraId="2A242725" w14:textId="0B3FB3DA" w:rsidR="00611837" w:rsidRDefault="00611837" w:rsidP="00525B30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F55D472" w14:textId="77777777" w:rsidR="00611837" w:rsidRDefault="00611837" w:rsidP="0061183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047328756"/>
      <w:docPartObj>
        <w:docPartGallery w:val="Page Numbers (Bottom of Page)"/>
        <w:docPartUnique/>
      </w:docPartObj>
    </w:sdtPr>
    <w:sdtContent>
      <w:p w14:paraId="4A975BB2" w14:textId="6EE187C2" w:rsidR="00611837" w:rsidRDefault="00611837" w:rsidP="00525B30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10</w:t>
        </w:r>
        <w:r>
          <w:rPr>
            <w:rStyle w:val="PageNumber"/>
          </w:rPr>
          <w:fldChar w:fldCharType="end"/>
        </w:r>
      </w:p>
    </w:sdtContent>
  </w:sdt>
  <w:p w14:paraId="18A2E9F2" w14:textId="77777777" w:rsidR="00611837" w:rsidRDefault="00611837" w:rsidP="00611837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DE2A68" w14:textId="77777777" w:rsidR="00611837" w:rsidRDefault="006118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561157" w14:textId="77777777" w:rsidR="00A22D16" w:rsidRDefault="00A22D16" w:rsidP="00611837">
      <w:pPr>
        <w:spacing w:after="0" w:line="240" w:lineRule="auto"/>
      </w:pPr>
      <w:r>
        <w:separator/>
      </w:r>
    </w:p>
  </w:footnote>
  <w:footnote w:type="continuationSeparator" w:id="0">
    <w:p w14:paraId="2DA4A58E" w14:textId="77777777" w:rsidR="00A22D16" w:rsidRDefault="00A22D16" w:rsidP="006118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69BF4B" w14:textId="77777777" w:rsidR="00611837" w:rsidRDefault="0061183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141465" w14:textId="77777777" w:rsidR="00611837" w:rsidRDefault="0061183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4F250D" w14:textId="77777777" w:rsidR="00611837" w:rsidRDefault="0061183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5B7FEE"/>
    <w:multiLevelType w:val="hybridMultilevel"/>
    <w:tmpl w:val="3DAC7C7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763029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C3F"/>
    <w:rsid w:val="00062979"/>
    <w:rsid w:val="00112D77"/>
    <w:rsid w:val="00113EBA"/>
    <w:rsid w:val="001346D7"/>
    <w:rsid w:val="001374CB"/>
    <w:rsid w:val="001A1498"/>
    <w:rsid w:val="00203F72"/>
    <w:rsid w:val="002F5CB5"/>
    <w:rsid w:val="002F6331"/>
    <w:rsid w:val="00343E32"/>
    <w:rsid w:val="003667DE"/>
    <w:rsid w:val="00374400"/>
    <w:rsid w:val="004430A2"/>
    <w:rsid w:val="004522ED"/>
    <w:rsid w:val="00480368"/>
    <w:rsid w:val="00494C1D"/>
    <w:rsid w:val="004B5EC5"/>
    <w:rsid w:val="00511066"/>
    <w:rsid w:val="00542B62"/>
    <w:rsid w:val="00577138"/>
    <w:rsid w:val="005A05DD"/>
    <w:rsid w:val="00611837"/>
    <w:rsid w:val="0066468B"/>
    <w:rsid w:val="00691819"/>
    <w:rsid w:val="006A3462"/>
    <w:rsid w:val="006D275B"/>
    <w:rsid w:val="0070241E"/>
    <w:rsid w:val="0074364E"/>
    <w:rsid w:val="007B72F7"/>
    <w:rsid w:val="007C4011"/>
    <w:rsid w:val="007D4C02"/>
    <w:rsid w:val="00804338"/>
    <w:rsid w:val="0085060E"/>
    <w:rsid w:val="00850C3F"/>
    <w:rsid w:val="00872611"/>
    <w:rsid w:val="0091543A"/>
    <w:rsid w:val="00A22D16"/>
    <w:rsid w:val="00A44576"/>
    <w:rsid w:val="00A52B47"/>
    <w:rsid w:val="00A86D27"/>
    <w:rsid w:val="00A96C02"/>
    <w:rsid w:val="00AD1CA2"/>
    <w:rsid w:val="00B21271"/>
    <w:rsid w:val="00B74620"/>
    <w:rsid w:val="00BF04C6"/>
    <w:rsid w:val="00BF688A"/>
    <w:rsid w:val="00C00230"/>
    <w:rsid w:val="00CA18C9"/>
    <w:rsid w:val="00CD486D"/>
    <w:rsid w:val="00D9599F"/>
    <w:rsid w:val="00EB172E"/>
    <w:rsid w:val="00EB3193"/>
    <w:rsid w:val="00ED7152"/>
    <w:rsid w:val="00F07144"/>
    <w:rsid w:val="00F54C48"/>
    <w:rsid w:val="00FE5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5EA5EB"/>
  <w15:chartTrackingRefBased/>
  <w15:docId w15:val="{B67EC7A4-0E44-7746-BAC0-CE81CC4C22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0C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0C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0C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0C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0C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0C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0C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0C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0C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0C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0C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0C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0C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0C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0C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0C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0C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0C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0C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0C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0C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0C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0C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0C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0C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0C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0C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0C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0C3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1183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1837"/>
  </w:style>
  <w:style w:type="paragraph" w:styleId="Footer">
    <w:name w:val="footer"/>
    <w:basedOn w:val="Normal"/>
    <w:link w:val="FooterChar"/>
    <w:uiPriority w:val="99"/>
    <w:unhideWhenUsed/>
    <w:rsid w:val="0061183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1837"/>
  </w:style>
  <w:style w:type="character" w:styleId="PageNumber">
    <w:name w:val="page number"/>
    <w:basedOn w:val="DefaultParagraphFont"/>
    <w:uiPriority w:val="99"/>
    <w:semiHidden/>
    <w:unhideWhenUsed/>
    <w:rsid w:val="006118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13" Type="http://schemas.openxmlformats.org/officeDocument/2006/relationships/footer" Target="footer3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header" Target="head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oter" Target="footer2.xml" /><Relationship Id="rId5" Type="http://schemas.openxmlformats.org/officeDocument/2006/relationships/footnotes" Target="footnotes.xml" /><Relationship Id="rId15" Type="http://schemas.openxmlformats.org/officeDocument/2006/relationships/theme" Target="theme/theme1.xml" /><Relationship Id="rId10" Type="http://schemas.openxmlformats.org/officeDocument/2006/relationships/footer" Target="footer1.xml" /><Relationship Id="rId4" Type="http://schemas.openxmlformats.org/officeDocument/2006/relationships/webSettings" Target="webSettings.xml" /><Relationship Id="rId9" Type="http://schemas.openxmlformats.org/officeDocument/2006/relationships/header" Target="header2.xm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26</Pages>
  <Words>3745</Words>
  <Characters>21347</Characters>
  <Application>Microsoft Office Word</Application>
  <DocSecurity>0</DocSecurity>
  <Lines>177</Lines>
  <Paragraphs>50</Paragraphs>
  <ScaleCrop>false</ScaleCrop>
  <Company/>
  <LinksUpToDate>false</LinksUpToDate>
  <CharactersWithSpaces>25042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Joana Mendonca</dc:creator>
  <cp:keywords/>
  <dc:description/>
  <cp:lastModifiedBy>Joana Mendonca</cp:lastModifiedBy>
  <cp:revision>55</cp:revision>
  <dcterms:created xsi:type="dcterms:W3CDTF">2026-07-15T09:13:00Z</dcterms:created>
  <dcterms:modified xsi:type="dcterms:W3CDTF">2026-07-15T09:59:00Z</dcterms:modified>
</cp:coreProperties>
</file>