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C6EE2" w14:textId="2745EE30" w:rsidR="006D06ED" w:rsidRDefault="006C13A3" w:rsidP="006C13A3">
      <w:pPr>
        <w:pStyle w:val="Heading1"/>
      </w:pPr>
      <w:bookmarkStart w:id="0" w:name="_Toc152252828"/>
      <w:r>
        <w:t>Title page</w:t>
      </w:r>
      <w:bookmarkEnd w:id="0"/>
      <w:r>
        <w:t xml:space="preserve"> </w:t>
      </w:r>
    </w:p>
    <w:p w14:paraId="053FDAD2" w14:textId="66654004" w:rsidR="006C13A3" w:rsidRPr="006C13A3" w:rsidRDefault="006C13A3" w:rsidP="00DF361C">
      <w:pPr>
        <w:pStyle w:val="NoSpacing"/>
        <w:spacing w:line="360" w:lineRule="auto"/>
        <w:rPr>
          <w:rFonts w:ascii="Arial" w:hAnsi="Arial" w:cs="Arial"/>
        </w:rPr>
      </w:pPr>
      <w:r w:rsidRPr="006C13A3">
        <w:rPr>
          <w:rFonts w:ascii="Arial" w:hAnsi="Arial" w:cs="Arial"/>
        </w:rPr>
        <w:t>Name: Rashida Morton</w:t>
      </w:r>
    </w:p>
    <w:p w14:paraId="314098DC" w14:textId="2E2E6B06" w:rsidR="006C13A3" w:rsidRDefault="006C13A3" w:rsidP="00DF361C">
      <w:pPr>
        <w:pStyle w:val="NoSpacing"/>
        <w:spacing w:line="360" w:lineRule="auto"/>
        <w:rPr>
          <w:rFonts w:ascii="Arial" w:hAnsi="Arial" w:cs="Arial"/>
        </w:rPr>
      </w:pPr>
      <w:r>
        <w:rPr>
          <w:rFonts w:ascii="Arial" w:hAnsi="Arial" w:cs="Arial"/>
        </w:rPr>
        <w:t>Student number: 2112665</w:t>
      </w:r>
    </w:p>
    <w:p w14:paraId="55E93564" w14:textId="0F9C5BB1" w:rsidR="006C13A3" w:rsidRDefault="006C13A3" w:rsidP="00DF361C">
      <w:pPr>
        <w:pStyle w:val="NoSpacing"/>
        <w:spacing w:line="360" w:lineRule="auto"/>
        <w:rPr>
          <w:rFonts w:ascii="Arial" w:hAnsi="Arial" w:cs="Arial"/>
        </w:rPr>
      </w:pPr>
      <w:r>
        <w:rPr>
          <w:rFonts w:ascii="Arial" w:hAnsi="Arial" w:cs="Arial"/>
        </w:rPr>
        <w:t xml:space="preserve">Module: Workplace Critical Thinking </w:t>
      </w:r>
    </w:p>
    <w:p w14:paraId="001BD9EC" w14:textId="72244BDB" w:rsidR="006C13A3" w:rsidRDefault="006C13A3" w:rsidP="00DF361C">
      <w:pPr>
        <w:pStyle w:val="NoSpacing"/>
        <w:spacing w:line="360" w:lineRule="auto"/>
        <w:rPr>
          <w:rFonts w:ascii="Arial" w:hAnsi="Arial" w:cs="Arial"/>
        </w:rPr>
      </w:pPr>
      <w:r>
        <w:rPr>
          <w:rFonts w:ascii="Arial" w:hAnsi="Arial" w:cs="Arial"/>
        </w:rPr>
        <w:t>Module code: BMSW5101_BIRM</w:t>
      </w:r>
    </w:p>
    <w:p w14:paraId="467AF218" w14:textId="071B8C72" w:rsidR="006C13A3" w:rsidRPr="006C13A3" w:rsidRDefault="006C13A3" w:rsidP="00DF361C">
      <w:pPr>
        <w:pStyle w:val="NoSpacing"/>
        <w:spacing w:line="360" w:lineRule="auto"/>
        <w:rPr>
          <w:rFonts w:ascii="Arial" w:hAnsi="Arial" w:cs="Arial"/>
        </w:rPr>
      </w:pPr>
      <w:r>
        <w:rPr>
          <w:rFonts w:ascii="Arial" w:hAnsi="Arial" w:cs="Arial"/>
        </w:rPr>
        <w:t>Lecturer: Rebecca Stewart</w:t>
      </w:r>
    </w:p>
    <w:p w14:paraId="27DBB214" w14:textId="77777777" w:rsidR="006C13A3" w:rsidRDefault="006C13A3" w:rsidP="006C13A3">
      <w:pPr>
        <w:pStyle w:val="NoSpacing"/>
        <w:rPr>
          <w:rFonts w:ascii="Arial" w:hAnsi="Arial" w:cs="Arial"/>
        </w:rPr>
      </w:pPr>
    </w:p>
    <w:p w14:paraId="22184F9D" w14:textId="77777777" w:rsidR="006C13A3" w:rsidRDefault="006C13A3" w:rsidP="006C13A3">
      <w:pPr>
        <w:pStyle w:val="NoSpacing"/>
        <w:rPr>
          <w:rFonts w:ascii="Arial" w:hAnsi="Arial" w:cs="Arial"/>
        </w:rPr>
      </w:pPr>
    </w:p>
    <w:p w14:paraId="018ABE0A" w14:textId="77777777" w:rsidR="006C13A3" w:rsidRDefault="006C13A3" w:rsidP="006C13A3">
      <w:pPr>
        <w:pStyle w:val="NoSpacing"/>
        <w:rPr>
          <w:rFonts w:ascii="Arial" w:hAnsi="Arial" w:cs="Arial"/>
        </w:rPr>
      </w:pPr>
    </w:p>
    <w:p w14:paraId="71FDAD76" w14:textId="77777777" w:rsidR="006C13A3" w:rsidRDefault="006C13A3" w:rsidP="006C13A3">
      <w:pPr>
        <w:pStyle w:val="NoSpacing"/>
        <w:rPr>
          <w:rFonts w:ascii="Arial" w:hAnsi="Arial" w:cs="Arial"/>
        </w:rPr>
      </w:pPr>
    </w:p>
    <w:p w14:paraId="5E20975A" w14:textId="77777777" w:rsidR="006C13A3" w:rsidRDefault="006C13A3" w:rsidP="006C13A3">
      <w:pPr>
        <w:pStyle w:val="NoSpacing"/>
        <w:rPr>
          <w:rFonts w:ascii="Arial" w:hAnsi="Arial" w:cs="Arial"/>
        </w:rPr>
      </w:pPr>
    </w:p>
    <w:p w14:paraId="7F4E267F" w14:textId="77777777" w:rsidR="006C13A3" w:rsidRDefault="006C13A3" w:rsidP="006C13A3">
      <w:pPr>
        <w:pStyle w:val="NoSpacing"/>
        <w:rPr>
          <w:rFonts w:ascii="Arial" w:hAnsi="Arial" w:cs="Arial"/>
        </w:rPr>
      </w:pPr>
    </w:p>
    <w:p w14:paraId="34349D5C" w14:textId="77777777" w:rsidR="006C13A3" w:rsidRDefault="006C13A3" w:rsidP="006C13A3">
      <w:pPr>
        <w:pStyle w:val="NoSpacing"/>
        <w:rPr>
          <w:rFonts w:ascii="Arial" w:hAnsi="Arial" w:cs="Arial"/>
        </w:rPr>
      </w:pPr>
    </w:p>
    <w:p w14:paraId="5FF4DA99" w14:textId="77777777" w:rsidR="006C13A3" w:rsidRDefault="006C13A3" w:rsidP="006C13A3">
      <w:pPr>
        <w:pStyle w:val="NoSpacing"/>
        <w:rPr>
          <w:rFonts w:ascii="Arial" w:hAnsi="Arial" w:cs="Arial"/>
        </w:rPr>
      </w:pPr>
    </w:p>
    <w:p w14:paraId="09A0ACDB" w14:textId="77777777" w:rsidR="006C13A3" w:rsidRDefault="006C13A3" w:rsidP="006C13A3">
      <w:pPr>
        <w:pStyle w:val="NoSpacing"/>
        <w:rPr>
          <w:rFonts w:ascii="Arial" w:hAnsi="Arial" w:cs="Arial"/>
        </w:rPr>
      </w:pPr>
    </w:p>
    <w:p w14:paraId="412A68E7" w14:textId="77777777" w:rsidR="006C13A3" w:rsidRDefault="006C13A3" w:rsidP="006C13A3">
      <w:pPr>
        <w:pStyle w:val="NoSpacing"/>
        <w:rPr>
          <w:rFonts w:ascii="Arial" w:hAnsi="Arial" w:cs="Arial"/>
        </w:rPr>
      </w:pPr>
    </w:p>
    <w:p w14:paraId="195C392F" w14:textId="77777777" w:rsidR="006C13A3" w:rsidRDefault="006C13A3" w:rsidP="006C13A3">
      <w:pPr>
        <w:pStyle w:val="NoSpacing"/>
        <w:rPr>
          <w:rFonts w:ascii="Arial" w:hAnsi="Arial" w:cs="Arial"/>
        </w:rPr>
      </w:pPr>
    </w:p>
    <w:p w14:paraId="6838E049" w14:textId="77777777" w:rsidR="006C13A3" w:rsidRDefault="006C13A3" w:rsidP="006C13A3">
      <w:pPr>
        <w:pStyle w:val="NoSpacing"/>
        <w:rPr>
          <w:rFonts w:ascii="Arial" w:hAnsi="Arial" w:cs="Arial"/>
        </w:rPr>
      </w:pPr>
    </w:p>
    <w:p w14:paraId="70E4C481" w14:textId="77777777" w:rsidR="006C13A3" w:rsidRDefault="006C13A3" w:rsidP="006C13A3">
      <w:pPr>
        <w:pStyle w:val="NoSpacing"/>
        <w:rPr>
          <w:rFonts w:ascii="Arial" w:hAnsi="Arial" w:cs="Arial"/>
        </w:rPr>
      </w:pPr>
    </w:p>
    <w:p w14:paraId="02433674" w14:textId="77777777" w:rsidR="006C13A3" w:rsidRDefault="006C13A3" w:rsidP="006C13A3">
      <w:pPr>
        <w:pStyle w:val="NoSpacing"/>
        <w:rPr>
          <w:rFonts w:ascii="Arial" w:hAnsi="Arial" w:cs="Arial"/>
        </w:rPr>
      </w:pPr>
    </w:p>
    <w:p w14:paraId="1AF63009" w14:textId="77777777" w:rsidR="006C13A3" w:rsidRDefault="006C13A3" w:rsidP="006C13A3">
      <w:pPr>
        <w:pStyle w:val="NoSpacing"/>
        <w:rPr>
          <w:rFonts w:ascii="Arial" w:hAnsi="Arial" w:cs="Arial"/>
        </w:rPr>
      </w:pPr>
    </w:p>
    <w:p w14:paraId="40F8865F" w14:textId="77777777" w:rsidR="006C13A3" w:rsidRDefault="006C13A3" w:rsidP="006C13A3">
      <w:pPr>
        <w:pStyle w:val="NoSpacing"/>
        <w:rPr>
          <w:rFonts w:ascii="Arial" w:hAnsi="Arial" w:cs="Arial"/>
        </w:rPr>
      </w:pPr>
    </w:p>
    <w:p w14:paraId="6FB21478" w14:textId="77777777" w:rsidR="006C13A3" w:rsidRDefault="006C13A3" w:rsidP="006C13A3">
      <w:pPr>
        <w:pStyle w:val="NoSpacing"/>
        <w:rPr>
          <w:rFonts w:ascii="Arial" w:hAnsi="Arial" w:cs="Arial"/>
        </w:rPr>
      </w:pPr>
    </w:p>
    <w:p w14:paraId="266C850C" w14:textId="77777777" w:rsidR="006C13A3" w:rsidRDefault="006C13A3" w:rsidP="006C13A3">
      <w:pPr>
        <w:pStyle w:val="NoSpacing"/>
        <w:rPr>
          <w:rFonts w:ascii="Arial" w:hAnsi="Arial" w:cs="Arial"/>
        </w:rPr>
      </w:pPr>
    </w:p>
    <w:p w14:paraId="1E84A751" w14:textId="77777777" w:rsidR="006C13A3" w:rsidRDefault="006C13A3" w:rsidP="006C13A3">
      <w:pPr>
        <w:pStyle w:val="NoSpacing"/>
        <w:rPr>
          <w:rFonts w:ascii="Arial" w:hAnsi="Arial" w:cs="Arial"/>
        </w:rPr>
      </w:pPr>
    </w:p>
    <w:p w14:paraId="237954ED" w14:textId="77777777" w:rsidR="006C13A3" w:rsidRDefault="006C13A3" w:rsidP="006C13A3">
      <w:pPr>
        <w:pStyle w:val="NoSpacing"/>
        <w:rPr>
          <w:rFonts w:ascii="Arial" w:hAnsi="Arial" w:cs="Arial"/>
        </w:rPr>
      </w:pPr>
    </w:p>
    <w:p w14:paraId="3EFD9238" w14:textId="77777777" w:rsidR="006C13A3" w:rsidRDefault="006C13A3" w:rsidP="006C13A3">
      <w:pPr>
        <w:pStyle w:val="NoSpacing"/>
        <w:rPr>
          <w:rFonts w:ascii="Arial" w:hAnsi="Arial" w:cs="Arial"/>
        </w:rPr>
      </w:pPr>
    </w:p>
    <w:p w14:paraId="2FECBB34" w14:textId="77777777" w:rsidR="006C13A3" w:rsidRDefault="006C13A3" w:rsidP="006C13A3">
      <w:pPr>
        <w:pStyle w:val="NoSpacing"/>
        <w:rPr>
          <w:rFonts w:ascii="Arial" w:hAnsi="Arial" w:cs="Arial"/>
        </w:rPr>
      </w:pPr>
    </w:p>
    <w:p w14:paraId="6D6A048D" w14:textId="77777777" w:rsidR="006C13A3" w:rsidRDefault="006C13A3" w:rsidP="006C13A3">
      <w:pPr>
        <w:pStyle w:val="NoSpacing"/>
        <w:rPr>
          <w:rFonts w:ascii="Arial" w:hAnsi="Arial" w:cs="Arial"/>
        </w:rPr>
      </w:pPr>
    </w:p>
    <w:p w14:paraId="3032CD00" w14:textId="77777777" w:rsidR="006C13A3" w:rsidRDefault="006C13A3" w:rsidP="006C13A3">
      <w:pPr>
        <w:pStyle w:val="NoSpacing"/>
        <w:rPr>
          <w:rFonts w:ascii="Arial" w:hAnsi="Arial" w:cs="Arial"/>
        </w:rPr>
      </w:pPr>
    </w:p>
    <w:p w14:paraId="23807152" w14:textId="77777777" w:rsidR="006C13A3" w:rsidRDefault="006C13A3" w:rsidP="006C13A3">
      <w:pPr>
        <w:pStyle w:val="NoSpacing"/>
        <w:rPr>
          <w:rFonts w:ascii="Arial" w:hAnsi="Arial" w:cs="Arial"/>
        </w:rPr>
      </w:pPr>
    </w:p>
    <w:p w14:paraId="3070C5A7" w14:textId="77777777" w:rsidR="006C13A3" w:rsidRDefault="006C13A3" w:rsidP="006C13A3">
      <w:pPr>
        <w:pStyle w:val="NoSpacing"/>
        <w:rPr>
          <w:rFonts w:ascii="Arial" w:hAnsi="Arial" w:cs="Arial"/>
        </w:rPr>
      </w:pPr>
    </w:p>
    <w:p w14:paraId="5B7A8145" w14:textId="77777777" w:rsidR="006C13A3" w:rsidRDefault="006C13A3" w:rsidP="006C13A3">
      <w:pPr>
        <w:pStyle w:val="NoSpacing"/>
        <w:rPr>
          <w:rFonts w:ascii="Arial" w:hAnsi="Arial" w:cs="Arial"/>
        </w:rPr>
      </w:pPr>
    </w:p>
    <w:p w14:paraId="67CF0773" w14:textId="77777777" w:rsidR="006C13A3" w:rsidRDefault="006C13A3" w:rsidP="006C13A3">
      <w:pPr>
        <w:pStyle w:val="NoSpacing"/>
        <w:rPr>
          <w:rFonts w:ascii="Arial" w:hAnsi="Arial" w:cs="Arial"/>
        </w:rPr>
      </w:pPr>
    </w:p>
    <w:p w14:paraId="0342ECE5" w14:textId="77777777" w:rsidR="006C13A3" w:rsidRDefault="006C13A3" w:rsidP="006C13A3">
      <w:pPr>
        <w:pStyle w:val="NoSpacing"/>
        <w:rPr>
          <w:rFonts w:ascii="Arial" w:hAnsi="Arial" w:cs="Arial"/>
        </w:rPr>
      </w:pPr>
    </w:p>
    <w:p w14:paraId="03605D5E" w14:textId="77777777" w:rsidR="006C13A3" w:rsidRDefault="006C13A3" w:rsidP="006C13A3">
      <w:pPr>
        <w:pStyle w:val="NoSpacing"/>
        <w:rPr>
          <w:rFonts w:ascii="Arial" w:hAnsi="Arial" w:cs="Arial"/>
        </w:rPr>
      </w:pPr>
    </w:p>
    <w:p w14:paraId="19D18F47" w14:textId="77777777" w:rsidR="006C13A3" w:rsidRDefault="006C13A3" w:rsidP="006C13A3">
      <w:pPr>
        <w:pStyle w:val="NoSpacing"/>
        <w:rPr>
          <w:rFonts w:ascii="Arial" w:hAnsi="Arial" w:cs="Arial"/>
        </w:rPr>
      </w:pPr>
    </w:p>
    <w:p w14:paraId="177560C8" w14:textId="77777777" w:rsidR="006C13A3" w:rsidRDefault="006C13A3" w:rsidP="006C13A3">
      <w:pPr>
        <w:pStyle w:val="NoSpacing"/>
        <w:rPr>
          <w:rFonts w:ascii="Arial" w:hAnsi="Arial" w:cs="Arial"/>
        </w:rPr>
      </w:pPr>
    </w:p>
    <w:p w14:paraId="0641B691" w14:textId="77777777" w:rsidR="006C13A3" w:rsidRDefault="006C13A3" w:rsidP="006C13A3">
      <w:pPr>
        <w:pStyle w:val="NoSpacing"/>
        <w:rPr>
          <w:rFonts w:ascii="Arial" w:hAnsi="Arial" w:cs="Arial"/>
        </w:rPr>
      </w:pPr>
    </w:p>
    <w:p w14:paraId="475D82AE" w14:textId="77777777" w:rsidR="006C13A3" w:rsidRDefault="006C13A3" w:rsidP="006C13A3">
      <w:pPr>
        <w:pStyle w:val="NoSpacing"/>
        <w:rPr>
          <w:rFonts w:ascii="Arial" w:hAnsi="Arial" w:cs="Arial"/>
        </w:rPr>
      </w:pPr>
    </w:p>
    <w:p w14:paraId="4E729325" w14:textId="77777777" w:rsidR="006C13A3" w:rsidRDefault="006C13A3" w:rsidP="006C13A3">
      <w:pPr>
        <w:pStyle w:val="NoSpacing"/>
        <w:rPr>
          <w:rFonts w:ascii="Arial" w:hAnsi="Arial" w:cs="Arial"/>
        </w:rPr>
      </w:pPr>
    </w:p>
    <w:p w14:paraId="07D910FA" w14:textId="77777777" w:rsidR="006C13A3" w:rsidRDefault="006C13A3" w:rsidP="006C13A3">
      <w:pPr>
        <w:pStyle w:val="NoSpacing"/>
        <w:rPr>
          <w:rFonts w:ascii="Arial" w:hAnsi="Arial" w:cs="Arial"/>
        </w:rPr>
      </w:pPr>
    </w:p>
    <w:p w14:paraId="4A7D13C1" w14:textId="77777777" w:rsidR="006C13A3" w:rsidRDefault="006C13A3" w:rsidP="006C13A3">
      <w:pPr>
        <w:pStyle w:val="NoSpacing"/>
        <w:rPr>
          <w:rFonts w:ascii="Arial" w:hAnsi="Arial" w:cs="Arial"/>
        </w:rPr>
      </w:pPr>
    </w:p>
    <w:p w14:paraId="2B80CDB4" w14:textId="77777777" w:rsidR="006C13A3" w:rsidRDefault="006C13A3" w:rsidP="006C13A3">
      <w:pPr>
        <w:pStyle w:val="NoSpacing"/>
        <w:rPr>
          <w:rFonts w:ascii="Arial" w:hAnsi="Arial" w:cs="Arial"/>
        </w:rPr>
      </w:pPr>
    </w:p>
    <w:p w14:paraId="1308F43D" w14:textId="77777777" w:rsidR="006C13A3" w:rsidRDefault="006C13A3" w:rsidP="006C13A3">
      <w:pPr>
        <w:pStyle w:val="NoSpacing"/>
        <w:rPr>
          <w:rFonts w:ascii="Arial" w:hAnsi="Arial" w:cs="Arial"/>
        </w:rPr>
      </w:pPr>
    </w:p>
    <w:p w14:paraId="4D5D2907" w14:textId="77777777" w:rsidR="006C13A3" w:rsidRDefault="006C13A3" w:rsidP="006C13A3">
      <w:pPr>
        <w:pStyle w:val="NoSpacing"/>
        <w:rPr>
          <w:rFonts w:ascii="Arial" w:hAnsi="Arial" w:cs="Arial"/>
        </w:rPr>
      </w:pPr>
    </w:p>
    <w:p w14:paraId="1DDB4793" w14:textId="77777777" w:rsidR="006C13A3" w:rsidRDefault="006C13A3" w:rsidP="006C13A3">
      <w:pPr>
        <w:pStyle w:val="NoSpacing"/>
        <w:rPr>
          <w:rFonts w:ascii="Arial" w:hAnsi="Arial" w:cs="Arial"/>
        </w:rPr>
      </w:pPr>
    </w:p>
    <w:p w14:paraId="6EB29B3D" w14:textId="77777777" w:rsidR="006C13A3" w:rsidRDefault="006C13A3" w:rsidP="006C13A3">
      <w:pPr>
        <w:pStyle w:val="NoSpacing"/>
        <w:rPr>
          <w:rFonts w:ascii="Arial" w:hAnsi="Arial" w:cs="Arial"/>
        </w:rPr>
      </w:pPr>
    </w:p>
    <w:p w14:paraId="27BB3040" w14:textId="77777777" w:rsidR="006C13A3" w:rsidRDefault="006C13A3" w:rsidP="006C13A3">
      <w:pPr>
        <w:pStyle w:val="NoSpacing"/>
        <w:rPr>
          <w:rFonts w:ascii="Arial" w:hAnsi="Arial" w:cs="Arial"/>
        </w:rPr>
      </w:pPr>
    </w:p>
    <w:p w14:paraId="77DC89C3" w14:textId="77777777" w:rsidR="006C13A3" w:rsidRDefault="006C13A3" w:rsidP="006C13A3">
      <w:pPr>
        <w:pStyle w:val="NoSpacing"/>
        <w:rPr>
          <w:rFonts w:ascii="Arial" w:hAnsi="Arial" w:cs="Arial"/>
        </w:rPr>
      </w:pPr>
    </w:p>
    <w:p w14:paraId="6127E953" w14:textId="77777777" w:rsidR="006C13A3" w:rsidRDefault="006C13A3" w:rsidP="006C13A3">
      <w:pPr>
        <w:pStyle w:val="NoSpacing"/>
        <w:rPr>
          <w:rFonts w:ascii="Arial" w:hAnsi="Arial" w:cs="Arial"/>
        </w:rPr>
      </w:pPr>
    </w:p>
    <w:p w14:paraId="4FD1BB8D" w14:textId="77777777" w:rsidR="006C13A3" w:rsidRDefault="006C13A3" w:rsidP="006C13A3">
      <w:pPr>
        <w:pStyle w:val="NoSpacing"/>
        <w:rPr>
          <w:rFonts w:ascii="Arial" w:hAnsi="Arial" w:cs="Arial"/>
        </w:rPr>
      </w:pPr>
    </w:p>
    <w:p w14:paraId="085EA542" w14:textId="77777777" w:rsidR="006C13A3" w:rsidRDefault="006C13A3" w:rsidP="006C13A3">
      <w:pPr>
        <w:pStyle w:val="NoSpacing"/>
        <w:rPr>
          <w:rFonts w:ascii="Arial" w:hAnsi="Arial" w:cs="Arial"/>
        </w:rPr>
      </w:pPr>
    </w:p>
    <w:sdt>
      <w:sdtPr>
        <w:id w:val="-723053125"/>
        <w:docPartObj>
          <w:docPartGallery w:val="Table of Contents"/>
          <w:docPartUnique/>
        </w:docPartObj>
      </w:sdtPr>
      <w:sdtEndPr>
        <w:rPr>
          <w:b/>
          <w:bCs/>
        </w:rPr>
      </w:sdtEndPr>
      <w:sdtContent>
        <w:p w14:paraId="53198EEE" w14:textId="75A9762D" w:rsidR="00C2041E" w:rsidRPr="009D5651" w:rsidRDefault="00872CB0" w:rsidP="00872CB0">
          <w:pPr>
            <w:rPr>
              <w:rFonts w:ascii="Arial" w:hAnsi="Arial" w:cs="Arial"/>
            </w:rPr>
          </w:pPr>
          <w:r w:rsidRPr="009D5651">
            <w:rPr>
              <w:rFonts w:ascii="Arial" w:hAnsi="Arial" w:cs="Arial"/>
            </w:rPr>
            <w:t>Table of contents</w:t>
          </w:r>
        </w:p>
        <w:p w14:paraId="593CAC52" w14:textId="0AC6452F" w:rsidR="009C1BEF" w:rsidRPr="009D5651" w:rsidRDefault="00C2041E">
          <w:pPr>
            <w:pStyle w:val="TOC1"/>
            <w:tabs>
              <w:tab w:val="right" w:leader="dot" w:pos="9016"/>
            </w:tabs>
            <w:rPr>
              <w:rFonts w:ascii="Arial" w:eastAsiaTheme="minorEastAsia" w:hAnsi="Arial" w:cs="Arial"/>
              <w:noProof/>
              <w:lang w:eastAsia="en-GB"/>
            </w:rPr>
          </w:pPr>
          <w:r w:rsidRPr="009D5651">
            <w:rPr>
              <w:rFonts w:ascii="Arial" w:hAnsi="Arial" w:cs="Arial"/>
            </w:rPr>
            <w:fldChar w:fldCharType="begin"/>
          </w:r>
          <w:r w:rsidRPr="009D5651">
            <w:rPr>
              <w:rFonts w:ascii="Arial" w:hAnsi="Arial" w:cs="Arial"/>
            </w:rPr>
            <w:instrText xml:space="preserve"> TOC \o "1-3" \h \z \u </w:instrText>
          </w:r>
          <w:r w:rsidRPr="009D5651">
            <w:rPr>
              <w:rFonts w:ascii="Arial" w:hAnsi="Arial" w:cs="Arial"/>
            </w:rPr>
            <w:fldChar w:fldCharType="separate"/>
          </w:r>
          <w:hyperlink w:anchor="_Toc152252828" w:history="1">
            <w:r w:rsidR="009C1BEF" w:rsidRPr="009D5651">
              <w:rPr>
                <w:rStyle w:val="Hyperlink"/>
                <w:rFonts w:ascii="Arial" w:hAnsi="Arial" w:cs="Arial"/>
                <w:noProof/>
              </w:rPr>
              <w:t>Title page</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_Toc152252828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1</w:t>
            </w:r>
            <w:r w:rsidR="009C1BEF" w:rsidRPr="009D5651">
              <w:rPr>
                <w:rFonts w:ascii="Arial" w:hAnsi="Arial" w:cs="Arial"/>
                <w:noProof/>
                <w:webHidden/>
              </w:rPr>
              <w:fldChar w:fldCharType="end"/>
            </w:r>
          </w:hyperlink>
        </w:p>
        <w:p w14:paraId="07ABA3FA" w14:textId="016322BB" w:rsidR="009C1BEF" w:rsidRPr="009D5651" w:rsidRDefault="00872717">
          <w:pPr>
            <w:pStyle w:val="TOC1"/>
            <w:tabs>
              <w:tab w:val="right" w:leader="dot" w:pos="9016"/>
            </w:tabs>
            <w:rPr>
              <w:rFonts w:ascii="Arial" w:eastAsiaTheme="minorEastAsia" w:hAnsi="Arial" w:cs="Arial"/>
              <w:noProof/>
              <w:lang w:eastAsia="en-GB"/>
            </w:rPr>
          </w:pPr>
          <w:hyperlink w:anchor="_Toc152252829" w:history="1">
            <w:r w:rsidR="009C1BEF" w:rsidRPr="009D5651">
              <w:rPr>
                <w:rStyle w:val="Hyperlink"/>
                <w:rFonts w:ascii="Arial" w:hAnsi="Arial" w:cs="Arial"/>
                <w:noProof/>
              </w:rPr>
              <w:t>Introduction</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_Toc152252829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3</w:t>
            </w:r>
            <w:r w:rsidR="009C1BEF" w:rsidRPr="009D5651">
              <w:rPr>
                <w:rFonts w:ascii="Arial" w:hAnsi="Arial" w:cs="Arial"/>
                <w:noProof/>
                <w:webHidden/>
              </w:rPr>
              <w:fldChar w:fldCharType="end"/>
            </w:r>
          </w:hyperlink>
        </w:p>
        <w:p w14:paraId="5EBE6DA8" w14:textId="74DC63E0" w:rsidR="009C1BEF" w:rsidRPr="009D5651" w:rsidRDefault="00872717">
          <w:pPr>
            <w:pStyle w:val="TOC1"/>
            <w:tabs>
              <w:tab w:val="right" w:leader="dot" w:pos="9016"/>
            </w:tabs>
            <w:rPr>
              <w:rFonts w:ascii="Arial" w:eastAsiaTheme="minorEastAsia" w:hAnsi="Arial" w:cs="Arial"/>
              <w:noProof/>
              <w:lang w:eastAsia="en-GB"/>
            </w:rPr>
          </w:pPr>
          <w:hyperlink w:anchor="_Toc152252830" w:history="1">
            <w:r w:rsidR="009C1BEF" w:rsidRPr="009D5651">
              <w:rPr>
                <w:rStyle w:val="Hyperlink"/>
                <w:rFonts w:ascii="Arial" w:hAnsi="Arial" w:cs="Arial"/>
                <w:noProof/>
              </w:rPr>
              <w:t xml:space="preserve">Ethics in the </w:t>
            </w:r>
            <w:r w:rsidR="00C376BC">
              <w:rPr>
                <w:rStyle w:val="Hyperlink"/>
                <w:rFonts w:ascii="Arial" w:hAnsi="Arial" w:cs="Arial"/>
                <w:noProof/>
              </w:rPr>
              <w:t>Workplace</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_Toc152252830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3</w:t>
            </w:r>
            <w:r w:rsidR="009C1BEF" w:rsidRPr="009D5651">
              <w:rPr>
                <w:rFonts w:ascii="Arial" w:hAnsi="Arial" w:cs="Arial"/>
                <w:noProof/>
                <w:webHidden/>
              </w:rPr>
              <w:fldChar w:fldCharType="end"/>
            </w:r>
          </w:hyperlink>
        </w:p>
        <w:p w14:paraId="4A81BCF1" w14:textId="7A95405E" w:rsidR="009C1BEF" w:rsidRPr="009D5651" w:rsidRDefault="00872717">
          <w:pPr>
            <w:pStyle w:val="TOC1"/>
            <w:tabs>
              <w:tab w:val="right" w:leader="dot" w:pos="9016"/>
            </w:tabs>
            <w:rPr>
              <w:rFonts w:ascii="Arial" w:eastAsiaTheme="minorEastAsia" w:hAnsi="Arial" w:cs="Arial"/>
              <w:noProof/>
              <w:lang w:eastAsia="en-GB"/>
            </w:rPr>
          </w:pPr>
          <w:hyperlink w:anchor="_Toc152252831" w:history="1">
            <w:r w:rsidR="009C1BEF" w:rsidRPr="009D5651">
              <w:rPr>
                <w:rStyle w:val="Hyperlink"/>
                <w:rFonts w:ascii="Arial" w:hAnsi="Arial" w:cs="Arial"/>
                <w:noProof/>
              </w:rPr>
              <w:t>Beliefs, Attitudes and Values</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_Toc152252831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3</w:t>
            </w:r>
            <w:r w:rsidR="009C1BEF" w:rsidRPr="009D5651">
              <w:rPr>
                <w:rFonts w:ascii="Arial" w:hAnsi="Arial" w:cs="Arial"/>
                <w:noProof/>
                <w:webHidden/>
              </w:rPr>
              <w:fldChar w:fldCharType="end"/>
            </w:r>
          </w:hyperlink>
        </w:p>
        <w:p w14:paraId="6E3A4D81" w14:textId="538675E1" w:rsidR="009C1BEF" w:rsidRPr="009D5651" w:rsidRDefault="00872717">
          <w:pPr>
            <w:pStyle w:val="TOC1"/>
            <w:tabs>
              <w:tab w:val="right" w:leader="dot" w:pos="9016"/>
            </w:tabs>
            <w:rPr>
              <w:rFonts w:ascii="Arial" w:eastAsiaTheme="minorEastAsia" w:hAnsi="Arial" w:cs="Arial"/>
              <w:noProof/>
              <w:lang w:eastAsia="en-GB"/>
            </w:rPr>
          </w:pPr>
          <w:hyperlink w:anchor="_Toc152252832" w:history="1">
            <w:r w:rsidR="009C1BEF" w:rsidRPr="009D5651">
              <w:rPr>
                <w:rStyle w:val="Hyperlink"/>
                <w:rFonts w:ascii="Arial" w:hAnsi="Arial" w:cs="Arial"/>
                <w:noProof/>
              </w:rPr>
              <w:t>Differences among Beliefs, Attitudes and Values</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_Toc152252832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4</w:t>
            </w:r>
            <w:r w:rsidR="009C1BEF" w:rsidRPr="009D5651">
              <w:rPr>
                <w:rFonts w:ascii="Arial" w:hAnsi="Arial" w:cs="Arial"/>
                <w:noProof/>
                <w:webHidden/>
              </w:rPr>
              <w:fldChar w:fldCharType="end"/>
            </w:r>
          </w:hyperlink>
        </w:p>
        <w:p w14:paraId="4DBC338A" w14:textId="5DD17E62" w:rsidR="009C1BEF" w:rsidRPr="009D5651" w:rsidRDefault="00872717">
          <w:pPr>
            <w:pStyle w:val="TOC1"/>
            <w:tabs>
              <w:tab w:val="right" w:leader="dot" w:pos="9016"/>
            </w:tabs>
            <w:rPr>
              <w:rFonts w:ascii="Arial" w:eastAsiaTheme="minorEastAsia" w:hAnsi="Arial" w:cs="Arial"/>
              <w:noProof/>
              <w:lang w:eastAsia="en-GB"/>
            </w:rPr>
          </w:pPr>
          <w:hyperlink w:anchor="_Toc152252833" w:history="1">
            <w:r w:rsidR="009C1BEF" w:rsidRPr="009D5651">
              <w:rPr>
                <w:rStyle w:val="Hyperlink"/>
                <w:rFonts w:ascii="Arial" w:hAnsi="Arial" w:cs="Arial"/>
                <w:noProof/>
              </w:rPr>
              <w:t>Case Study Overview of Issues</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_Toc152252833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4</w:t>
            </w:r>
            <w:r w:rsidR="009C1BEF" w:rsidRPr="009D5651">
              <w:rPr>
                <w:rFonts w:ascii="Arial" w:hAnsi="Arial" w:cs="Arial"/>
                <w:noProof/>
                <w:webHidden/>
              </w:rPr>
              <w:fldChar w:fldCharType="end"/>
            </w:r>
          </w:hyperlink>
        </w:p>
        <w:p w14:paraId="481221B4" w14:textId="593E411E" w:rsidR="009C1BEF" w:rsidRPr="009D5651" w:rsidRDefault="00872717">
          <w:pPr>
            <w:pStyle w:val="TOC1"/>
            <w:tabs>
              <w:tab w:val="right" w:leader="dot" w:pos="9016"/>
            </w:tabs>
            <w:rPr>
              <w:rFonts w:ascii="Arial" w:eastAsiaTheme="minorEastAsia" w:hAnsi="Arial" w:cs="Arial"/>
              <w:noProof/>
              <w:lang w:eastAsia="en-GB"/>
            </w:rPr>
          </w:pPr>
          <w:hyperlink w:anchor="_Toc152252834" w:history="1">
            <w:r w:rsidR="009C1BEF" w:rsidRPr="009D5651">
              <w:rPr>
                <w:rStyle w:val="Hyperlink"/>
                <w:rFonts w:ascii="Arial" w:hAnsi="Arial" w:cs="Arial"/>
                <w:noProof/>
              </w:rPr>
              <w:t>Ethical Challenges</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_Toc152252834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4</w:t>
            </w:r>
            <w:r w:rsidR="009C1BEF" w:rsidRPr="009D5651">
              <w:rPr>
                <w:rFonts w:ascii="Arial" w:hAnsi="Arial" w:cs="Arial"/>
                <w:noProof/>
                <w:webHidden/>
              </w:rPr>
              <w:fldChar w:fldCharType="end"/>
            </w:r>
          </w:hyperlink>
        </w:p>
        <w:p w14:paraId="7AA3D7CB" w14:textId="6BEEA7CE" w:rsidR="009C1BEF" w:rsidRPr="009D5651" w:rsidRDefault="00872717">
          <w:pPr>
            <w:pStyle w:val="TOC1"/>
            <w:tabs>
              <w:tab w:val="right" w:leader="dot" w:pos="9016"/>
            </w:tabs>
            <w:rPr>
              <w:rFonts w:ascii="Arial" w:eastAsiaTheme="minorEastAsia" w:hAnsi="Arial" w:cs="Arial"/>
              <w:noProof/>
              <w:lang w:eastAsia="en-GB"/>
            </w:rPr>
          </w:pPr>
          <w:hyperlink w:anchor="_Toc152252835" w:history="1">
            <w:r w:rsidR="009C1BEF" w:rsidRPr="009D5651">
              <w:rPr>
                <w:rStyle w:val="Hyperlink"/>
                <w:rFonts w:ascii="Arial" w:hAnsi="Arial" w:cs="Arial"/>
                <w:noProof/>
              </w:rPr>
              <w:t>Possible positive and negative consequences of decisions</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_Toc152252835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5</w:t>
            </w:r>
            <w:r w:rsidR="009C1BEF" w:rsidRPr="009D5651">
              <w:rPr>
                <w:rFonts w:ascii="Arial" w:hAnsi="Arial" w:cs="Arial"/>
                <w:noProof/>
                <w:webHidden/>
              </w:rPr>
              <w:fldChar w:fldCharType="end"/>
            </w:r>
          </w:hyperlink>
        </w:p>
        <w:p w14:paraId="7A9A8C0A" w14:textId="5F108610" w:rsidR="009C1BEF" w:rsidRPr="009D5651" w:rsidRDefault="00872717">
          <w:pPr>
            <w:pStyle w:val="TOC1"/>
            <w:tabs>
              <w:tab w:val="right" w:leader="dot" w:pos="9016"/>
            </w:tabs>
            <w:rPr>
              <w:rFonts w:ascii="Arial" w:eastAsiaTheme="minorEastAsia" w:hAnsi="Arial" w:cs="Arial"/>
              <w:noProof/>
              <w:lang w:eastAsia="en-GB"/>
            </w:rPr>
          </w:pPr>
          <w:hyperlink w:anchor="_Toc152252836" w:history="1">
            <w:r w:rsidR="009C1BEF" w:rsidRPr="009D5651">
              <w:rPr>
                <w:rStyle w:val="Hyperlink"/>
                <w:rFonts w:ascii="Arial" w:hAnsi="Arial" w:cs="Arial"/>
                <w:noProof/>
              </w:rPr>
              <w:t>Conclusion</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_Toc152252836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6</w:t>
            </w:r>
            <w:r w:rsidR="009C1BEF" w:rsidRPr="009D5651">
              <w:rPr>
                <w:rFonts w:ascii="Arial" w:hAnsi="Arial" w:cs="Arial"/>
                <w:noProof/>
                <w:webHidden/>
              </w:rPr>
              <w:fldChar w:fldCharType="end"/>
            </w:r>
          </w:hyperlink>
        </w:p>
        <w:p w14:paraId="15FB613C" w14:textId="69D1B755" w:rsidR="009C1BEF" w:rsidRPr="009D5651" w:rsidRDefault="00872717">
          <w:pPr>
            <w:pStyle w:val="TOC1"/>
            <w:tabs>
              <w:tab w:val="right" w:leader="dot" w:pos="9016"/>
            </w:tabs>
            <w:rPr>
              <w:rFonts w:ascii="Arial" w:eastAsiaTheme="minorEastAsia" w:hAnsi="Arial" w:cs="Arial"/>
              <w:noProof/>
              <w:lang w:eastAsia="en-GB"/>
            </w:rPr>
          </w:pPr>
          <w:hyperlink w:anchor="_Toc152252837" w:history="1">
            <w:r w:rsidR="009C1BEF" w:rsidRPr="009D5651">
              <w:rPr>
                <w:rStyle w:val="Hyperlink"/>
                <w:rFonts w:ascii="Arial" w:hAnsi="Arial" w:cs="Arial"/>
                <w:noProof/>
              </w:rPr>
              <w:t>References</w:t>
            </w:r>
            <w:r w:rsidR="009C1BEF" w:rsidRPr="009D5651">
              <w:rPr>
                <w:rFonts w:ascii="Arial" w:hAnsi="Arial" w:cs="Arial"/>
                <w:noProof/>
                <w:webHidden/>
              </w:rPr>
              <w:tab/>
            </w:r>
            <w:r w:rsidR="009C1BEF" w:rsidRPr="009D5651">
              <w:rPr>
                <w:rFonts w:ascii="Arial" w:hAnsi="Arial" w:cs="Arial"/>
                <w:noProof/>
                <w:webHidden/>
              </w:rPr>
              <w:fldChar w:fldCharType="begin"/>
            </w:r>
            <w:r w:rsidR="009C1BEF" w:rsidRPr="009D5651">
              <w:rPr>
                <w:rFonts w:ascii="Arial" w:hAnsi="Arial" w:cs="Arial"/>
                <w:noProof/>
                <w:webHidden/>
              </w:rPr>
              <w:instrText xml:space="preserve"> PAGEREF _Toc152252837 \h </w:instrText>
            </w:r>
            <w:r w:rsidR="009C1BEF" w:rsidRPr="009D5651">
              <w:rPr>
                <w:rFonts w:ascii="Arial" w:hAnsi="Arial" w:cs="Arial"/>
                <w:noProof/>
                <w:webHidden/>
              </w:rPr>
            </w:r>
            <w:r w:rsidR="009C1BEF" w:rsidRPr="009D5651">
              <w:rPr>
                <w:rFonts w:ascii="Arial" w:hAnsi="Arial" w:cs="Arial"/>
                <w:noProof/>
                <w:webHidden/>
              </w:rPr>
              <w:fldChar w:fldCharType="separate"/>
            </w:r>
            <w:r w:rsidR="009C1BEF" w:rsidRPr="009D5651">
              <w:rPr>
                <w:rFonts w:ascii="Arial" w:hAnsi="Arial" w:cs="Arial"/>
                <w:noProof/>
                <w:webHidden/>
              </w:rPr>
              <w:t>7</w:t>
            </w:r>
            <w:r w:rsidR="009C1BEF" w:rsidRPr="009D5651">
              <w:rPr>
                <w:rFonts w:ascii="Arial" w:hAnsi="Arial" w:cs="Arial"/>
                <w:noProof/>
                <w:webHidden/>
              </w:rPr>
              <w:fldChar w:fldCharType="end"/>
            </w:r>
          </w:hyperlink>
        </w:p>
        <w:p w14:paraId="168D3068" w14:textId="67CDE92D" w:rsidR="00C2041E" w:rsidRDefault="00C2041E">
          <w:r w:rsidRPr="009D5651">
            <w:rPr>
              <w:rFonts w:ascii="Arial" w:hAnsi="Arial" w:cs="Arial"/>
              <w:b/>
              <w:bCs/>
            </w:rPr>
            <w:fldChar w:fldCharType="end"/>
          </w:r>
        </w:p>
      </w:sdtContent>
    </w:sdt>
    <w:p w14:paraId="59D244A4" w14:textId="77777777" w:rsidR="00C2041E" w:rsidRPr="00C2041E" w:rsidRDefault="00C2041E" w:rsidP="00C2041E"/>
    <w:p w14:paraId="38BE95BB" w14:textId="77777777" w:rsidR="00155EA4" w:rsidRDefault="00155EA4" w:rsidP="006C13A3">
      <w:pPr>
        <w:pStyle w:val="NoSpacing"/>
        <w:rPr>
          <w:rFonts w:ascii="Arial" w:hAnsi="Arial" w:cs="Arial"/>
        </w:rPr>
      </w:pPr>
    </w:p>
    <w:p w14:paraId="732C86DB" w14:textId="77777777" w:rsidR="00155EA4" w:rsidRDefault="00155EA4" w:rsidP="006C13A3">
      <w:pPr>
        <w:pStyle w:val="NoSpacing"/>
        <w:rPr>
          <w:rFonts w:ascii="Arial" w:hAnsi="Arial" w:cs="Arial"/>
        </w:rPr>
      </w:pPr>
    </w:p>
    <w:p w14:paraId="0A7115DE" w14:textId="77777777" w:rsidR="00155EA4" w:rsidRDefault="00155EA4" w:rsidP="006C13A3">
      <w:pPr>
        <w:pStyle w:val="NoSpacing"/>
        <w:rPr>
          <w:rFonts w:ascii="Arial" w:hAnsi="Arial" w:cs="Arial"/>
        </w:rPr>
      </w:pPr>
    </w:p>
    <w:p w14:paraId="27131B7B" w14:textId="77777777" w:rsidR="00155EA4" w:rsidRDefault="00155EA4" w:rsidP="006C13A3">
      <w:pPr>
        <w:pStyle w:val="NoSpacing"/>
        <w:rPr>
          <w:rFonts w:ascii="Arial" w:hAnsi="Arial" w:cs="Arial"/>
        </w:rPr>
      </w:pPr>
    </w:p>
    <w:p w14:paraId="05E6FAD5" w14:textId="77777777" w:rsidR="00155EA4" w:rsidRDefault="00155EA4" w:rsidP="006C13A3">
      <w:pPr>
        <w:pStyle w:val="NoSpacing"/>
        <w:rPr>
          <w:rFonts w:ascii="Arial" w:hAnsi="Arial" w:cs="Arial"/>
        </w:rPr>
      </w:pPr>
    </w:p>
    <w:p w14:paraId="49A0A946" w14:textId="77777777" w:rsidR="00155EA4" w:rsidRDefault="00155EA4" w:rsidP="006C13A3">
      <w:pPr>
        <w:pStyle w:val="NoSpacing"/>
        <w:rPr>
          <w:rFonts w:ascii="Arial" w:hAnsi="Arial" w:cs="Arial"/>
        </w:rPr>
      </w:pPr>
    </w:p>
    <w:p w14:paraId="6AC4A77D" w14:textId="77777777" w:rsidR="00155EA4" w:rsidRDefault="00155EA4" w:rsidP="006C13A3">
      <w:pPr>
        <w:pStyle w:val="NoSpacing"/>
        <w:rPr>
          <w:rFonts w:ascii="Arial" w:hAnsi="Arial" w:cs="Arial"/>
        </w:rPr>
      </w:pPr>
    </w:p>
    <w:p w14:paraId="459E638C" w14:textId="77777777" w:rsidR="00155EA4" w:rsidRDefault="00155EA4" w:rsidP="006C13A3">
      <w:pPr>
        <w:pStyle w:val="NoSpacing"/>
        <w:rPr>
          <w:rFonts w:ascii="Arial" w:hAnsi="Arial" w:cs="Arial"/>
        </w:rPr>
      </w:pPr>
    </w:p>
    <w:p w14:paraId="71090772" w14:textId="77777777" w:rsidR="00155EA4" w:rsidRDefault="00155EA4" w:rsidP="006C13A3">
      <w:pPr>
        <w:pStyle w:val="NoSpacing"/>
        <w:rPr>
          <w:rFonts w:ascii="Arial" w:hAnsi="Arial" w:cs="Arial"/>
        </w:rPr>
      </w:pPr>
    </w:p>
    <w:p w14:paraId="1009F838" w14:textId="77777777" w:rsidR="00155EA4" w:rsidRDefault="00155EA4" w:rsidP="006C13A3">
      <w:pPr>
        <w:pStyle w:val="NoSpacing"/>
        <w:rPr>
          <w:rFonts w:ascii="Arial" w:hAnsi="Arial" w:cs="Arial"/>
        </w:rPr>
      </w:pPr>
    </w:p>
    <w:p w14:paraId="10DD8070" w14:textId="77777777" w:rsidR="00155EA4" w:rsidRDefault="00155EA4" w:rsidP="006C13A3">
      <w:pPr>
        <w:pStyle w:val="NoSpacing"/>
        <w:rPr>
          <w:rFonts w:ascii="Arial" w:hAnsi="Arial" w:cs="Arial"/>
        </w:rPr>
      </w:pPr>
    </w:p>
    <w:p w14:paraId="1DA885C1" w14:textId="77777777" w:rsidR="00155EA4" w:rsidRDefault="00155EA4" w:rsidP="006C13A3">
      <w:pPr>
        <w:pStyle w:val="NoSpacing"/>
        <w:rPr>
          <w:rFonts w:ascii="Arial" w:hAnsi="Arial" w:cs="Arial"/>
        </w:rPr>
      </w:pPr>
    </w:p>
    <w:p w14:paraId="19CA2F93" w14:textId="77777777" w:rsidR="00155EA4" w:rsidRDefault="00155EA4" w:rsidP="006C13A3">
      <w:pPr>
        <w:pStyle w:val="NoSpacing"/>
        <w:rPr>
          <w:rFonts w:ascii="Arial" w:hAnsi="Arial" w:cs="Arial"/>
        </w:rPr>
      </w:pPr>
    </w:p>
    <w:p w14:paraId="37AB5671" w14:textId="77777777" w:rsidR="00155EA4" w:rsidRDefault="00155EA4" w:rsidP="006C13A3">
      <w:pPr>
        <w:pStyle w:val="NoSpacing"/>
        <w:rPr>
          <w:rFonts w:ascii="Arial" w:hAnsi="Arial" w:cs="Arial"/>
        </w:rPr>
      </w:pPr>
    </w:p>
    <w:p w14:paraId="3BA74DAD" w14:textId="77777777" w:rsidR="00155EA4" w:rsidRDefault="00155EA4" w:rsidP="006C13A3">
      <w:pPr>
        <w:pStyle w:val="NoSpacing"/>
        <w:rPr>
          <w:rFonts w:ascii="Arial" w:hAnsi="Arial" w:cs="Arial"/>
        </w:rPr>
      </w:pPr>
    </w:p>
    <w:p w14:paraId="080646E8" w14:textId="77777777" w:rsidR="00155EA4" w:rsidRDefault="00155EA4" w:rsidP="006C13A3">
      <w:pPr>
        <w:pStyle w:val="NoSpacing"/>
        <w:rPr>
          <w:rFonts w:ascii="Arial" w:hAnsi="Arial" w:cs="Arial"/>
        </w:rPr>
      </w:pPr>
    </w:p>
    <w:p w14:paraId="2D62AF88" w14:textId="77777777" w:rsidR="00155EA4" w:rsidRDefault="00155EA4" w:rsidP="006C13A3">
      <w:pPr>
        <w:pStyle w:val="NoSpacing"/>
        <w:rPr>
          <w:rFonts w:ascii="Arial" w:hAnsi="Arial" w:cs="Arial"/>
        </w:rPr>
      </w:pPr>
    </w:p>
    <w:p w14:paraId="730F1EC3" w14:textId="77777777" w:rsidR="00155EA4" w:rsidRDefault="00155EA4" w:rsidP="006C13A3">
      <w:pPr>
        <w:pStyle w:val="NoSpacing"/>
        <w:rPr>
          <w:rFonts w:ascii="Arial" w:hAnsi="Arial" w:cs="Arial"/>
        </w:rPr>
      </w:pPr>
    </w:p>
    <w:p w14:paraId="20B4712D" w14:textId="77777777" w:rsidR="00155EA4" w:rsidRDefault="00155EA4" w:rsidP="006C13A3">
      <w:pPr>
        <w:pStyle w:val="NoSpacing"/>
        <w:rPr>
          <w:rFonts w:ascii="Arial" w:hAnsi="Arial" w:cs="Arial"/>
        </w:rPr>
      </w:pPr>
    </w:p>
    <w:p w14:paraId="096107B7" w14:textId="77777777" w:rsidR="00155EA4" w:rsidRDefault="00155EA4" w:rsidP="006C13A3">
      <w:pPr>
        <w:pStyle w:val="NoSpacing"/>
        <w:rPr>
          <w:rFonts w:ascii="Arial" w:hAnsi="Arial" w:cs="Arial"/>
        </w:rPr>
      </w:pPr>
    </w:p>
    <w:p w14:paraId="24DAF4A3" w14:textId="77777777" w:rsidR="00155EA4" w:rsidRDefault="00155EA4" w:rsidP="006C13A3">
      <w:pPr>
        <w:pStyle w:val="NoSpacing"/>
        <w:rPr>
          <w:rFonts w:ascii="Arial" w:hAnsi="Arial" w:cs="Arial"/>
        </w:rPr>
      </w:pPr>
    </w:p>
    <w:p w14:paraId="1DEFDAC6" w14:textId="77777777" w:rsidR="00155EA4" w:rsidRDefault="00155EA4" w:rsidP="006C13A3">
      <w:pPr>
        <w:pStyle w:val="NoSpacing"/>
        <w:rPr>
          <w:rFonts w:ascii="Arial" w:hAnsi="Arial" w:cs="Arial"/>
        </w:rPr>
      </w:pPr>
    </w:p>
    <w:p w14:paraId="02E9E5E6" w14:textId="77777777" w:rsidR="00155EA4" w:rsidRDefault="00155EA4" w:rsidP="006C13A3">
      <w:pPr>
        <w:pStyle w:val="NoSpacing"/>
        <w:rPr>
          <w:rFonts w:ascii="Arial" w:hAnsi="Arial" w:cs="Arial"/>
        </w:rPr>
      </w:pPr>
    </w:p>
    <w:p w14:paraId="501A1BA1" w14:textId="77777777" w:rsidR="00155EA4" w:rsidRDefault="00155EA4" w:rsidP="006C13A3">
      <w:pPr>
        <w:pStyle w:val="NoSpacing"/>
        <w:rPr>
          <w:rFonts w:ascii="Arial" w:hAnsi="Arial" w:cs="Arial"/>
        </w:rPr>
      </w:pPr>
    </w:p>
    <w:p w14:paraId="452380E7" w14:textId="77777777" w:rsidR="00155EA4" w:rsidRDefault="00155EA4" w:rsidP="006C13A3">
      <w:pPr>
        <w:pStyle w:val="NoSpacing"/>
        <w:rPr>
          <w:rFonts w:ascii="Arial" w:hAnsi="Arial" w:cs="Arial"/>
        </w:rPr>
      </w:pPr>
    </w:p>
    <w:p w14:paraId="04328D82" w14:textId="77777777" w:rsidR="00155EA4" w:rsidRDefault="00155EA4" w:rsidP="006C13A3">
      <w:pPr>
        <w:pStyle w:val="NoSpacing"/>
        <w:rPr>
          <w:rFonts w:ascii="Arial" w:hAnsi="Arial" w:cs="Arial"/>
        </w:rPr>
      </w:pPr>
    </w:p>
    <w:p w14:paraId="0CF7BBC2" w14:textId="77777777" w:rsidR="00155EA4" w:rsidRDefault="00155EA4" w:rsidP="006C13A3">
      <w:pPr>
        <w:pStyle w:val="NoSpacing"/>
        <w:rPr>
          <w:rFonts w:ascii="Arial" w:hAnsi="Arial" w:cs="Arial"/>
        </w:rPr>
      </w:pPr>
    </w:p>
    <w:p w14:paraId="43891932" w14:textId="77777777" w:rsidR="00155EA4" w:rsidRDefault="00155EA4" w:rsidP="006C13A3">
      <w:pPr>
        <w:pStyle w:val="NoSpacing"/>
        <w:rPr>
          <w:rFonts w:ascii="Arial" w:hAnsi="Arial" w:cs="Arial"/>
        </w:rPr>
      </w:pPr>
    </w:p>
    <w:p w14:paraId="59B7A6C3" w14:textId="77777777" w:rsidR="00155EA4" w:rsidRDefault="00155EA4" w:rsidP="006C13A3">
      <w:pPr>
        <w:pStyle w:val="NoSpacing"/>
        <w:rPr>
          <w:rFonts w:ascii="Arial" w:hAnsi="Arial" w:cs="Arial"/>
        </w:rPr>
      </w:pPr>
    </w:p>
    <w:p w14:paraId="1914424D" w14:textId="77777777" w:rsidR="00155EA4" w:rsidRDefault="00155EA4" w:rsidP="006C13A3">
      <w:pPr>
        <w:pStyle w:val="NoSpacing"/>
        <w:rPr>
          <w:rFonts w:ascii="Arial" w:hAnsi="Arial" w:cs="Arial"/>
        </w:rPr>
      </w:pPr>
    </w:p>
    <w:p w14:paraId="6EB612CB" w14:textId="77777777" w:rsidR="00155EA4" w:rsidRDefault="00155EA4" w:rsidP="006C13A3">
      <w:pPr>
        <w:pStyle w:val="NoSpacing"/>
        <w:rPr>
          <w:rFonts w:ascii="Arial" w:hAnsi="Arial" w:cs="Arial"/>
        </w:rPr>
      </w:pPr>
    </w:p>
    <w:p w14:paraId="2FB018B3" w14:textId="77777777" w:rsidR="00155EA4" w:rsidRDefault="00155EA4" w:rsidP="006C13A3">
      <w:pPr>
        <w:pStyle w:val="NoSpacing"/>
        <w:rPr>
          <w:rFonts w:ascii="Arial" w:hAnsi="Arial" w:cs="Arial"/>
        </w:rPr>
      </w:pPr>
    </w:p>
    <w:p w14:paraId="420D5EA9" w14:textId="07DA3C5A" w:rsidR="00155EA4" w:rsidRDefault="00155EA4" w:rsidP="00155EA4">
      <w:pPr>
        <w:pStyle w:val="Heading1"/>
      </w:pPr>
      <w:bookmarkStart w:id="1" w:name="_Toc152252829"/>
      <w:r>
        <w:lastRenderedPageBreak/>
        <w:t>Introduction</w:t>
      </w:r>
      <w:bookmarkEnd w:id="1"/>
    </w:p>
    <w:p w14:paraId="2B13157A" w14:textId="53EA7B9B" w:rsidR="00155EA4" w:rsidRDefault="00155EA4" w:rsidP="00704107">
      <w:pPr>
        <w:spacing w:line="360" w:lineRule="auto"/>
        <w:jc w:val="both"/>
        <w:rPr>
          <w:rFonts w:ascii="Arial" w:hAnsi="Arial" w:cs="Arial"/>
        </w:rPr>
      </w:pPr>
      <w:r w:rsidRPr="00155EA4">
        <w:rPr>
          <w:rFonts w:ascii="Arial" w:hAnsi="Arial" w:cs="Arial"/>
        </w:rPr>
        <w:t>In this case study report, the focus will be on Case Study A, which explores the dynamics of ethics within GeeVee Ltd. The report aims to delve into various facets of ethics in the workplace, primarily concentrating on the meaning and differences between beliefs, attitudes, and values. These elements will be studied in the context of their impact on the organisational culture of GeeVee Ltd. Subsequently, the report will provide an overview of the ethical challenges faced by both the staff and customers of the company while also evaluating the possible positive and negative outcomes of the decisions made by the organisation. Finally, a comprehensive conclusion will be drawn to summarise key findings and offer suggestions for improving ethical considerations within the workplace.</w:t>
      </w:r>
    </w:p>
    <w:p w14:paraId="1A879284" w14:textId="77777777" w:rsidR="00155EA4" w:rsidRDefault="00155EA4" w:rsidP="00155EA4">
      <w:pPr>
        <w:spacing w:line="360" w:lineRule="auto"/>
        <w:rPr>
          <w:rFonts w:ascii="Arial" w:hAnsi="Arial" w:cs="Arial"/>
        </w:rPr>
      </w:pPr>
    </w:p>
    <w:p w14:paraId="26B0540D" w14:textId="77777777" w:rsidR="00E731FE" w:rsidRDefault="00155EA4" w:rsidP="00E731FE">
      <w:pPr>
        <w:pStyle w:val="Heading1"/>
        <w:spacing w:line="240" w:lineRule="auto"/>
      </w:pPr>
      <w:bookmarkStart w:id="2" w:name="_Toc152252830"/>
      <w:r>
        <w:t>Ethics in the workplace</w:t>
      </w:r>
      <w:bookmarkEnd w:id="2"/>
    </w:p>
    <w:p w14:paraId="03E7F01F" w14:textId="1678786B" w:rsidR="00155EA4" w:rsidRPr="00E731FE" w:rsidRDefault="00155EA4" w:rsidP="00E731FE">
      <w:pPr>
        <w:pStyle w:val="Heading1"/>
        <w:spacing w:line="240" w:lineRule="auto"/>
        <w:rPr>
          <w:sz w:val="28"/>
          <w:szCs w:val="28"/>
        </w:rPr>
      </w:pPr>
      <w:bookmarkStart w:id="3" w:name="_Toc152252831"/>
      <w:r w:rsidRPr="00E731FE">
        <w:rPr>
          <w:sz w:val="28"/>
          <w:szCs w:val="28"/>
        </w:rPr>
        <w:t>Beliefs, Attitudes and Values</w:t>
      </w:r>
      <w:bookmarkEnd w:id="3"/>
      <w:r w:rsidRPr="00E731FE">
        <w:rPr>
          <w:sz w:val="28"/>
          <w:szCs w:val="28"/>
        </w:rPr>
        <w:t xml:space="preserve">  </w:t>
      </w:r>
    </w:p>
    <w:p w14:paraId="0B6DEEE1" w14:textId="77777777" w:rsidR="00E731FE" w:rsidRPr="00E731FE" w:rsidRDefault="00E731FE" w:rsidP="009B50AA">
      <w:pPr>
        <w:pStyle w:val="NoSpacing"/>
        <w:spacing w:line="360" w:lineRule="auto"/>
        <w:jc w:val="both"/>
        <w:rPr>
          <w:rFonts w:ascii="Arial" w:hAnsi="Arial" w:cs="Arial"/>
        </w:rPr>
      </w:pPr>
      <w:r w:rsidRPr="00E731FE">
        <w:rPr>
          <w:rFonts w:ascii="Arial" w:hAnsi="Arial" w:cs="Arial"/>
        </w:rPr>
        <w:t xml:space="preserve">In the context of GeeVee Ltd, a burgeoning clothing company, beliefs can be defined as the deeply held convictions or principles that influence the company's decisions and actions. According to Azad et al. (2017), beliefs in a workplace setting form the underlying framework that guides ethical or moral choices. For instance, GeeVee </w:t>
      </w:r>
      <w:proofErr w:type="spellStart"/>
      <w:r w:rsidRPr="00E731FE">
        <w:rPr>
          <w:rFonts w:ascii="Arial" w:hAnsi="Arial" w:cs="Arial"/>
        </w:rPr>
        <w:t>Ltd's</w:t>
      </w:r>
      <w:proofErr w:type="spellEnd"/>
      <w:r w:rsidRPr="00E731FE">
        <w:rPr>
          <w:rFonts w:ascii="Arial" w:hAnsi="Arial" w:cs="Arial"/>
        </w:rPr>
        <w:t xml:space="preserve"> belief in cost-effectiveness and scalability led them to switch to a new supplier based in India, one that could meet the high-volume demands at a lower cost per unit.</w:t>
      </w:r>
    </w:p>
    <w:p w14:paraId="1371DE72" w14:textId="77777777" w:rsidR="00E731FE" w:rsidRPr="00E731FE" w:rsidRDefault="00E731FE" w:rsidP="009B50AA">
      <w:pPr>
        <w:pStyle w:val="NoSpacing"/>
        <w:spacing w:line="360" w:lineRule="auto"/>
        <w:jc w:val="both"/>
        <w:rPr>
          <w:rFonts w:ascii="Arial" w:hAnsi="Arial" w:cs="Arial"/>
        </w:rPr>
      </w:pPr>
      <w:r w:rsidRPr="00E731FE">
        <w:rPr>
          <w:rFonts w:ascii="Arial" w:hAnsi="Arial" w:cs="Arial"/>
        </w:rPr>
        <w:t>Similarly, attitudes refer to the collective disposition or orientation toward certain policies, issues, or stakeholders within the company (Gopee and Galloway, 2017). In GeeVee Ltd, the attitude toward ethical sourcing appears to be ambivalent, as evidenced by the shift from a UK-based supplier committed to Fairtrade to an Indian supplier without such commitments. This change reflects a more pragmatic attitude focused on cost reduction and business growth rather than ethical sourcing.</w:t>
      </w:r>
    </w:p>
    <w:p w14:paraId="188E1C12" w14:textId="126F7171" w:rsidR="00E731FE" w:rsidRDefault="00E731FE" w:rsidP="009B50AA">
      <w:pPr>
        <w:pStyle w:val="NoSpacing"/>
        <w:spacing w:line="360" w:lineRule="auto"/>
        <w:jc w:val="both"/>
        <w:rPr>
          <w:rFonts w:ascii="Arial" w:hAnsi="Arial" w:cs="Arial"/>
        </w:rPr>
      </w:pPr>
      <w:r w:rsidRPr="00E731FE">
        <w:rPr>
          <w:rFonts w:ascii="Arial" w:hAnsi="Arial" w:cs="Arial"/>
        </w:rPr>
        <w:t xml:space="preserve">Values, on the other hand, can be viewed as the fundamental ideals or standards that a company aims to uphold in its operation (Middlehurst, 2012). For example, Briggs et al. (2012) argue that values can deeply affect a company's public perception and internal culture. In GeeVee </w:t>
      </w:r>
      <w:proofErr w:type="spellStart"/>
      <w:r w:rsidRPr="00E731FE">
        <w:rPr>
          <w:rFonts w:ascii="Arial" w:hAnsi="Arial" w:cs="Arial"/>
        </w:rPr>
        <w:t>Ltd's</w:t>
      </w:r>
      <w:proofErr w:type="spellEnd"/>
      <w:r w:rsidRPr="00E731FE">
        <w:rPr>
          <w:rFonts w:ascii="Arial" w:hAnsi="Arial" w:cs="Arial"/>
        </w:rPr>
        <w:t xml:space="preserve"> case, the value placed on rapid growth and financial success seemingly took precedence over ethical considerations, such as Fairtrade sourcing, during the supplier transition (Armstrong, 2016).</w:t>
      </w:r>
    </w:p>
    <w:p w14:paraId="65285E29" w14:textId="77777777" w:rsidR="009F18A0" w:rsidRDefault="009F18A0" w:rsidP="00E731FE">
      <w:pPr>
        <w:pStyle w:val="NoSpacing"/>
        <w:spacing w:line="360" w:lineRule="auto"/>
        <w:rPr>
          <w:rFonts w:ascii="Arial" w:hAnsi="Arial" w:cs="Arial"/>
        </w:rPr>
      </w:pPr>
    </w:p>
    <w:p w14:paraId="207EBF17" w14:textId="3E96D02F" w:rsidR="009F18A0" w:rsidRDefault="006F5A7C" w:rsidP="00094335">
      <w:pPr>
        <w:pStyle w:val="Heading1"/>
      </w:pPr>
      <w:bookmarkStart w:id="4" w:name="_Toc152252832"/>
      <w:r>
        <w:lastRenderedPageBreak/>
        <w:t xml:space="preserve">Differences among </w:t>
      </w:r>
      <w:r w:rsidR="000B0A63">
        <w:t>B</w:t>
      </w:r>
      <w:r>
        <w:t xml:space="preserve">eliefs, </w:t>
      </w:r>
      <w:r w:rsidR="000B0A63">
        <w:t>A</w:t>
      </w:r>
      <w:r>
        <w:t xml:space="preserve">ttitudes </w:t>
      </w:r>
      <w:r w:rsidR="000B0A63">
        <w:t>and Values</w:t>
      </w:r>
      <w:bookmarkEnd w:id="4"/>
      <w:r w:rsidR="000B0A63">
        <w:t xml:space="preserve"> </w:t>
      </w:r>
    </w:p>
    <w:p w14:paraId="73543F12" w14:textId="77777777" w:rsidR="0045739B" w:rsidRPr="0045739B" w:rsidRDefault="0045739B" w:rsidP="009B50AA">
      <w:pPr>
        <w:spacing w:line="360" w:lineRule="auto"/>
        <w:jc w:val="both"/>
        <w:rPr>
          <w:rFonts w:ascii="Arial" w:hAnsi="Arial" w:cs="Arial"/>
        </w:rPr>
      </w:pPr>
      <w:r w:rsidRPr="0045739B">
        <w:rPr>
          <w:rFonts w:ascii="Arial" w:hAnsi="Arial" w:cs="Arial"/>
        </w:rPr>
        <w:t xml:space="preserve">Understanding the nuances between beliefs, attitudes, and values is crucial for deciphering the ethical fabric of GeeVee Ltd. According to </w:t>
      </w:r>
      <w:proofErr w:type="spellStart"/>
      <w:r w:rsidRPr="0045739B">
        <w:rPr>
          <w:rFonts w:ascii="Arial" w:hAnsi="Arial" w:cs="Arial"/>
        </w:rPr>
        <w:t>Ejimabo</w:t>
      </w:r>
      <w:proofErr w:type="spellEnd"/>
      <w:r w:rsidRPr="0045739B">
        <w:rPr>
          <w:rFonts w:ascii="Arial" w:hAnsi="Arial" w:cs="Arial"/>
        </w:rPr>
        <w:t xml:space="preserve"> (2015), beliefs are the bedrock upon which both attitudes and values are built; they form the basic framework that governs the way an organisation perceives the world. Beliefs tend to be more rigid and foundational, often going unquestioned within the company. In contrast, attitudes are the company's situational response to specific issues, guided by these underlying beliefs (Dike et al., 2015). They are more flexible and can change over time to adapt to external pressures or internal shifts.</w:t>
      </w:r>
    </w:p>
    <w:p w14:paraId="02047D18" w14:textId="77777777" w:rsidR="0045739B" w:rsidRPr="0045739B" w:rsidRDefault="0045739B" w:rsidP="009B50AA">
      <w:pPr>
        <w:spacing w:line="360" w:lineRule="auto"/>
        <w:jc w:val="both"/>
        <w:rPr>
          <w:rFonts w:ascii="Arial" w:hAnsi="Arial" w:cs="Arial"/>
        </w:rPr>
      </w:pPr>
      <w:r w:rsidRPr="0045739B">
        <w:rPr>
          <w:rFonts w:ascii="Arial" w:hAnsi="Arial" w:cs="Arial"/>
        </w:rPr>
        <w:t>When comparing beliefs with values, beliefs are the cognitive acceptances we give to something as true, whereas values are the normative standards we strive to achieve (</w:t>
      </w:r>
      <w:proofErr w:type="spellStart"/>
      <w:r w:rsidRPr="0045739B">
        <w:rPr>
          <w:rFonts w:ascii="Arial" w:hAnsi="Arial" w:cs="Arial"/>
        </w:rPr>
        <w:t>Liphadzi</w:t>
      </w:r>
      <w:proofErr w:type="spellEnd"/>
      <w:r w:rsidRPr="0045739B">
        <w:rPr>
          <w:rFonts w:ascii="Arial" w:hAnsi="Arial" w:cs="Arial"/>
        </w:rPr>
        <w:t xml:space="preserve"> et al., 2017). Beliefs often inform values, but values carry an ethical weight, serving as the moral compass guiding decision-making. In GeeVee Ltd, their belief in scalability shaped a value system centred on financial growth but not necessarily on ethical sourcing.</w:t>
      </w:r>
    </w:p>
    <w:p w14:paraId="1C11894D" w14:textId="013FB666" w:rsidR="00094335" w:rsidRDefault="0045739B" w:rsidP="009B50AA">
      <w:pPr>
        <w:spacing w:line="360" w:lineRule="auto"/>
        <w:jc w:val="both"/>
        <w:rPr>
          <w:rFonts w:ascii="Arial" w:hAnsi="Arial" w:cs="Arial"/>
        </w:rPr>
      </w:pPr>
      <w:r w:rsidRPr="0045739B">
        <w:rPr>
          <w:rFonts w:ascii="Arial" w:hAnsi="Arial" w:cs="Arial"/>
        </w:rPr>
        <w:t xml:space="preserve">Similarly, attitudes and values, although related, are distinct constructs. Attitudes represent a company's outlook on certain subjects, but they may or may not align with the core values. Finkelman (2012) suggests that attitudes are easier to change than values, which are deeply ingrained. For instance, the public's backlash against GeeVee </w:t>
      </w:r>
      <w:proofErr w:type="spellStart"/>
      <w:r w:rsidRPr="0045739B">
        <w:rPr>
          <w:rFonts w:ascii="Arial" w:hAnsi="Arial" w:cs="Arial"/>
        </w:rPr>
        <w:t>Ltd's</w:t>
      </w:r>
      <w:proofErr w:type="spellEnd"/>
      <w:r w:rsidRPr="0045739B">
        <w:rPr>
          <w:rFonts w:ascii="Arial" w:hAnsi="Arial" w:cs="Arial"/>
        </w:rPr>
        <w:t xml:space="preserve"> sourcing practices may cause a shift in attitudes, but changing the company's fundamental values would be a more complex and involved process (Brundrett and Rhodes, 2013).</w:t>
      </w:r>
    </w:p>
    <w:p w14:paraId="14CAD92C" w14:textId="77777777" w:rsidR="00884522" w:rsidRDefault="00884522" w:rsidP="009B50AA">
      <w:pPr>
        <w:spacing w:line="360" w:lineRule="auto"/>
        <w:jc w:val="both"/>
        <w:rPr>
          <w:rFonts w:ascii="Arial" w:hAnsi="Arial" w:cs="Arial"/>
        </w:rPr>
      </w:pPr>
    </w:p>
    <w:p w14:paraId="3A68C26A" w14:textId="306375DE" w:rsidR="00B43F15" w:rsidRPr="00A67CD8" w:rsidRDefault="00021B8F" w:rsidP="00F82A9B">
      <w:pPr>
        <w:pStyle w:val="Heading1"/>
        <w:spacing w:line="240" w:lineRule="auto"/>
      </w:pPr>
      <w:bookmarkStart w:id="5" w:name="_Toc152252833"/>
      <w:r w:rsidRPr="00A67CD8">
        <w:t xml:space="preserve">Case </w:t>
      </w:r>
      <w:r w:rsidR="00884522" w:rsidRPr="00A67CD8">
        <w:t>Study Overview of Issues</w:t>
      </w:r>
      <w:bookmarkEnd w:id="5"/>
    </w:p>
    <w:p w14:paraId="48BCBDEF" w14:textId="04BA8698" w:rsidR="00B43F15" w:rsidRDefault="005F6DA0" w:rsidP="00F82A9B">
      <w:pPr>
        <w:pStyle w:val="Heading1"/>
        <w:spacing w:line="240" w:lineRule="auto"/>
      </w:pPr>
      <w:bookmarkStart w:id="6" w:name="_Toc152252834"/>
      <w:r w:rsidRPr="00A67CD8">
        <w:t>Eth</w:t>
      </w:r>
      <w:r w:rsidR="00A67CD8" w:rsidRPr="00A67CD8">
        <w:t>ical Challenges</w:t>
      </w:r>
      <w:bookmarkEnd w:id="6"/>
    </w:p>
    <w:p w14:paraId="2B9B4306" w14:textId="77777777" w:rsidR="00561504" w:rsidRPr="00561504" w:rsidRDefault="00561504" w:rsidP="0007716F">
      <w:pPr>
        <w:pStyle w:val="NoSpacing"/>
        <w:spacing w:line="360" w:lineRule="auto"/>
        <w:jc w:val="both"/>
        <w:rPr>
          <w:rFonts w:ascii="Arial" w:hAnsi="Arial" w:cs="Arial"/>
        </w:rPr>
      </w:pPr>
      <w:r w:rsidRPr="00561504">
        <w:rPr>
          <w:rFonts w:ascii="Arial" w:hAnsi="Arial" w:cs="Arial"/>
        </w:rPr>
        <w:t>On the side of the staff, they face an ethical conundrum between aligning with the company's strategic decisions and potentially compromising on Fairtrade commitments. Brooks (2008) contends that employees often experience moral stress when they perceive that the actions of their organisation deviate from established ethical norms. In this case, the shift to a supplier who does not prioritise ethical sourcing might put staff in a position where they question the morality of their labour. They may wonder if their efforts are contributing to a system of exploitation, a concern rooted in the broader ethical framework discussed by Huczynski and Buchanan (2013).</w:t>
      </w:r>
    </w:p>
    <w:p w14:paraId="07313208" w14:textId="7E66F72C" w:rsidR="00F82A9B" w:rsidRDefault="00561504" w:rsidP="0007716F">
      <w:pPr>
        <w:pStyle w:val="NoSpacing"/>
        <w:spacing w:line="360" w:lineRule="auto"/>
        <w:jc w:val="both"/>
        <w:rPr>
          <w:rFonts w:ascii="Arial" w:hAnsi="Arial" w:cs="Arial"/>
        </w:rPr>
      </w:pPr>
      <w:r w:rsidRPr="00561504">
        <w:rPr>
          <w:rFonts w:ascii="Arial" w:hAnsi="Arial" w:cs="Arial"/>
        </w:rPr>
        <w:t xml:space="preserve">For customers, the ethical challenges are somewhat different but no less pressing. Cole (2011) asserts that consumers are increasingly conscientious about the ethics of their consumption. The trending hashtag #geevee-sweatshop suggests a customer base that feels betrayed by the company's decision to prioritise cost over ethical sourcing. Robbins and Judge (2008) note </w:t>
      </w:r>
      <w:r w:rsidRPr="00561504">
        <w:rPr>
          <w:rFonts w:ascii="Arial" w:hAnsi="Arial" w:cs="Arial"/>
        </w:rPr>
        <w:lastRenderedPageBreak/>
        <w:t>that customer trust, once broken, can be difficult to regain. Given that the company's previous supplier was committed to using Fairtrade-sourced cotton, customers are grappling with the ethical dilemma of whether to continue patronising a brand that seems to have abandoned its ethical obligations (Mullins and Dosser, 2013; Mullins, 2016).</w:t>
      </w:r>
    </w:p>
    <w:p w14:paraId="3ADB4961" w14:textId="77777777" w:rsidR="0090407B" w:rsidRDefault="0090407B" w:rsidP="0007716F">
      <w:pPr>
        <w:pStyle w:val="NoSpacing"/>
        <w:spacing w:line="360" w:lineRule="auto"/>
        <w:jc w:val="both"/>
        <w:rPr>
          <w:rFonts w:ascii="Arial" w:hAnsi="Arial" w:cs="Arial"/>
        </w:rPr>
      </w:pPr>
    </w:p>
    <w:p w14:paraId="7BB2C101" w14:textId="428667F5" w:rsidR="003C6CED" w:rsidRDefault="0090407B" w:rsidP="00631EEA">
      <w:pPr>
        <w:pStyle w:val="Heading1"/>
      </w:pPr>
      <w:bookmarkStart w:id="7" w:name="_Toc152252835"/>
      <w:r>
        <w:t>Possible positive and negative consequences of decisions</w:t>
      </w:r>
      <w:bookmarkEnd w:id="7"/>
      <w:r>
        <w:t xml:space="preserve"> </w:t>
      </w:r>
    </w:p>
    <w:p w14:paraId="2421441C" w14:textId="77777777" w:rsidR="00B73E00" w:rsidRPr="00B73E00" w:rsidRDefault="00B73E00" w:rsidP="00B73E00">
      <w:pPr>
        <w:spacing w:line="360" w:lineRule="auto"/>
        <w:jc w:val="both"/>
        <w:rPr>
          <w:rFonts w:ascii="Arial" w:hAnsi="Arial" w:cs="Arial"/>
        </w:rPr>
      </w:pPr>
      <w:r w:rsidRPr="00B73E00">
        <w:rPr>
          <w:rFonts w:ascii="Arial" w:hAnsi="Arial" w:cs="Arial"/>
        </w:rPr>
        <w:t>The choices made by GeeVee Ltd to change its supplier have both positive and negative ramifications. On the upside, the company stands to benefit significantly in terms of cost reduction and scalability. By choosing a supplier that offers cheaper costs per unit and can handle high-volume orders, GeeVee Ltd is well-positioned for rapid growth and enhanced profitability (Balwant, 2018). Such a decision aligns with the company's evident goal of rapid expansion, as demonstrated by its impressive annual turnover and profit figures. This approach may further attract investors, create more jobs, and establish the company as a major player in the retail industry (Nuckcheddy, 2018).</w:t>
      </w:r>
    </w:p>
    <w:p w14:paraId="2D0CE278" w14:textId="2B3EA8DC" w:rsidR="00631EEA" w:rsidRDefault="00B73E00" w:rsidP="00B73E00">
      <w:pPr>
        <w:spacing w:line="360" w:lineRule="auto"/>
        <w:jc w:val="both"/>
        <w:rPr>
          <w:rFonts w:ascii="Arial" w:hAnsi="Arial" w:cs="Arial"/>
        </w:rPr>
      </w:pPr>
      <w:r w:rsidRPr="00B73E00">
        <w:rPr>
          <w:rFonts w:ascii="Arial" w:hAnsi="Arial" w:cs="Arial"/>
        </w:rPr>
        <w:t>However, this change isn't without its drawbacks. The shift to a new supplier has clearly affected the company's ethical standing, triggering a backlash from conscientious consumers. Such a move potentially compromises the company's long-term brand image and customer loyalty (</w:t>
      </w:r>
      <w:proofErr w:type="spellStart"/>
      <w:r w:rsidRPr="00B73E00">
        <w:rPr>
          <w:rFonts w:ascii="Arial" w:hAnsi="Arial" w:cs="Arial"/>
        </w:rPr>
        <w:t>Sheppardson</w:t>
      </w:r>
      <w:proofErr w:type="spellEnd"/>
      <w:r w:rsidRPr="00B73E00">
        <w:rPr>
          <w:rFonts w:ascii="Arial" w:hAnsi="Arial" w:cs="Arial"/>
        </w:rPr>
        <w:t xml:space="preserve"> and Gibson, 2011). Ethical considerations are increasingly becoming central to consumer choices, and the negative social media attention could have long-term ramifications, affecting both market share and stakeholder trust (Kitchin, 2017). Furthermore, internal morale among employees who are committed to ethical business practices might be eroded, thereby affecting </w:t>
      </w:r>
      <w:proofErr w:type="gramStart"/>
      <w:r w:rsidRPr="00B73E00">
        <w:rPr>
          <w:rFonts w:ascii="Arial" w:hAnsi="Arial" w:cs="Arial"/>
        </w:rPr>
        <w:t>productivity</w:t>
      </w:r>
      <w:proofErr w:type="gramEnd"/>
      <w:r w:rsidRPr="00B73E00">
        <w:rPr>
          <w:rFonts w:ascii="Arial" w:hAnsi="Arial" w:cs="Arial"/>
        </w:rPr>
        <w:t xml:space="preserve"> and possibly leading to higher turnover rates.</w:t>
      </w:r>
    </w:p>
    <w:p w14:paraId="60E226D7" w14:textId="77777777" w:rsidR="00B73E00" w:rsidRDefault="00B73E00" w:rsidP="00B73E00">
      <w:pPr>
        <w:spacing w:line="360" w:lineRule="auto"/>
        <w:jc w:val="both"/>
        <w:rPr>
          <w:rFonts w:ascii="Arial" w:hAnsi="Arial" w:cs="Arial"/>
        </w:rPr>
      </w:pPr>
    </w:p>
    <w:p w14:paraId="0DFEA9B8" w14:textId="77777777" w:rsidR="00B73E00" w:rsidRDefault="00B73E00" w:rsidP="00B73E00">
      <w:pPr>
        <w:spacing w:line="360" w:lineRule="auto"/>
        <w:jc w:val="both"/>
        <w:rPr>
          <w:rFonts w:ascii="Arial" w:hAnsi="Arial" w:cs="Arial"/>
        </w:rPr>
      </w:pPr>
    </w:p>
    <w:p w14:paraId="07BCB2A6" w14:textId="77777777" w:rsidR="00B73E00" w:rsidRDefault="00B73E00" w:rsidP="00B73E00">
      <w:pPr>
        <w:spacing w:line="360" w:lineRule="auto"/>
        <w:jc w:val="both"/>
        <w:rPr>
          <w:rFonts w:ascii="Arial" w:hAnsi="Arial" w:cs="Arial"/>
        </w:rPr>
      </w:pPr>
    </w:p>
    <w:p w14:paraId="3CA7EE28" w14:textId="77777777" w:rsidR="00B73E00" w:rsidRDefault="00B73E00" w:rsidP="00B73E00">
      <w:pPr>
        <w:spacing w:line="360" w:lineRule="auto"/>
        <w:jc w:val="both"/>
        <w:rPr>
          <w:rFonts w:ascii="Arial" w:hAnsi="Arial" w:cs="Arial"/>
        </w:rPr>
      </w:pPr>
    </w:p>
    <w:p w14:paraId="67D2F85B" w14:textId="77777777" w:rsidR="00B73E00" w:rsidRDefault="00B73E00" w:rsidP="00B73E00">
      <w:pPr>
        <w:spacing w:line="360" w:lineRule="auto"/>
        <w:jc w:val="both"/>
        <w:rPr>
          <w:rFonts w:ascii="Arial" w:hAnsi="Arial" w:cs="Arial"/>
        </w:rPr>
      </w:pPr>
    </w:p>
    <w:p w14:paraId="343D1BD3" w14:textId="77777777" w:rsidR="00B73E00" w:rsidRDefault="00B73E00" w:rsidP="00B73E00">
      <w:pPr>
        <w:spacing w:line="360" w:lineRule="auto"/>
        <w:jc w:val="both"/>
        <w:rPr>
          <w:rFonts w:ascii="Arial" w:hAnsi="Arial" w:cs="Arial"/>
        </w:rPr>
      </w:pPr>
    </w:p>
    <w:p w14:paraId="59BB818C" w14:textId="77777777" w:rsidR="00B73E00" w:rsidRDefault="00B73E00" w:rsidP="00B73E00">
      <w:pPr>
        <w:spacing w:line="360" w:lineRule="auto"/>
        <w:jc w:val="both"/>
        <w:rPr>
          <w:rFonts w:ascii="Arial" w:hAnsi="Arial" w:cs="Arial"/>
        </w:rPr>
      </w:pPr>
    </w:p>
    <w:p w14:paraId="20A08C32" w14:textId="77777777" w:rsidR="00B73E00" w:rsidRDefault="00B73E00" w:rsidP="00B73E00">
      <w:pPr>
        <w:spacing w:line="360" w:lineRule="auto"/>
        <w:jc w:val="both"/>
        <w:rPr>
          <w:rFonts w:ascii="Arial" w:hAnsi="Arial" w:cs="Arial"/>
        </w:rPr>
      </w:pPr>
    </w:p>
    <w:p w14:paraId="7D82B695" w14:textId="77777777" w:rsidR="00B73E00" w:rsidRDefault="00B73E00" w:rsidP="00B73E00">
      <w:pPr>
        <w:spacing w:line="360" w:lineRule="auto"/>
        <w:jc w:val="both"/>
        <w:rPr>
          <w:rFonts w:ascii="Arial" w:hAnsi="Arial" w:cs="Arial"/>
        </w:rPr>
      </w:pPr>
    </w:p>
    <w:p w14:paraId="777D6CD6" w14:textId="7FFA80B0" w:rsidR="00B73E00" w:rsidRDefault="00AF2BD4" w:rsidP="00AF2BD4">
      <w:pPr>
        <w:pStyle w:val="Heading1"/>
      </w:pPr>
      <w:bookmarkStart w:id="8" w:name="_Toc152252836"/>
      <w:r>
        <w:lastRenderedPageBreak/>
        <w:t>C</w:t>
      </w:r>
      <w:r w:rsidR="00B73E00">
        <w:t>o</w:t>
      </w:r>
      <w:r>
        <w:t>nclusion</w:t>
      </w:r>
      <w:bookmarkEnd w:id="8"/>
    </w:p>
    <w:p w14:paraId="1D35E27F" w14:textId="11F19454" w:rsidR="00AF2BD4" w:rsidRPr="00D04201" w:rsidRDefault="00D04201" w:rsidP="00D04201">
      <w:pPr>
        <w:spacing w:line="360" w:lineRule="auto"/>
        <w:jc w:val="both"/>
        <w:rPr>
          <w:rFonts w:ascii="Arial" w:hAnsi="Arial" w:cs="Arial"/>
        </w:rPr>
      </w:pPr>
      <w:r w:rsidRPr="00D04201">
        <w:rPr>
          <w:rFonts w:ascii="Arial" w:hAnsi="Arial" w:cs="Arial"/>
        </w:rPr>
        <w:t xml:space="preserve">The case of GeeVee Ltd provides a multifaceted look into the challenges and opportunities associated with balancing economic goals and ethical obligations. The company's decision to change </w:t>
      </w:r>
      <w:proofErr w:type="gramStart"/>
      <w:r w:rsidRPr="00D04201">
        <w:rPr>
          <w:rFonts w:ascii="Arial" w:hAnsi="Arial" w:cs="Arial"/>
        </w:rPr>
        <w:t>suppliers</w:t>
      </w:r>
      <w:proofErr w:type="gramEnd"/>
      <w:r w:rsidRPr="00D04201">
        <w:rPr>
          <w:rFonts w:ascii="Arial" w:hAnsi="Arial" w:cs="Arial"/>
        </w:rPr>
        <w:t xml:space="preserve"> manifests both advantageous and detrimental outcomes, affecting various stakeholders, from employees to customers. This complex ethical landscape underscores the critical importance for managers to be cognizant of the prevailing beliefs, attitudes, and values within and around their organisation. Such awareness is not merely an ethical imperative but also a strategic necessity.</w:t>
      </w:r>
    </w:p>
    <w:p w14:paraId="42DD2F7A" w14:textId="77777777" w:rsidR="00ED2110" w:rsidRDefault="00ED2110" w:rsidP="00561504">
      <w:pPr>
        <w:pStyle w:val="NoSpacing"/>
        <w:spacing w:line="360" w:lineRule="auto"/>
        <w:rPr>
          <w:rFonts w:ascii="Arial" w:hAnsi="Arial" w:cs="Arial"/>
        </w:rPr>
      </w:pPr>
    </w:p>
    <w:p w14:paraId="51097AFB" w14:textId="77777777" w:rsidR="00371166" w:rsidRDefault="00371166" w:rsidP="00561504">
      <w:pPr>
        <w:pStyle w:val="NoSpacing"/>
        <w:spacing w:line="360" w:lineRule="auto"/>
        <w:rPr>
          <w:rFonts w:ascii="Arial" w:hAnsi="Arial" w:cs="Arial"/>
        </w:rPr>
      </w:pPr>
    </w:p>
    <w:p w14:paraId="21E5A1F4" w14:textId="77777777" w:rsidR="00371166" w:rsidRDefault="00371166" w:rsidP="00561504">
      <w:pPr>
        <w:pStyle w:val="NoSpacing"/>
        <w:spacing w:line="360" w:lineRule="auto"/>
        <w:rPr>
          <w:rFonts w:ascii="Arial" w:hAnsi="Arial" w:cs="Arial"/>
        </w:rPr>
      </w:pPr>
    </w:p>
    <w:p w14:paraId="13F1C2A3" w14:textId="77777777" w:rsidR="00371166" w:rsidRDefault="00371166" w:rsidP="00561504">
      <w:pPr>
        <w:pStyle w:val="NoSpacing"/>
        <w:spacing w:line="360" w:lineRule="auto"/>
        <w:rPr>
          <w:rFonts w:ascii="Arial" w:hAnsi="Arial" w:cs="Arial"/>
        </w:rPr>
      </w:pPr>
    </w:p>
    <w:p w14:paraId="5F4C8001" w14:textId="77777777" w:rsidR="00371166" w:rsidRDefault="00371166" w:rsidP="00561504">
      <w:pPr>
        <w:pStyle w:val="NoSpacing"/>
        <w:spacing w:line="360" w:lineRule="auto"/>
        <w:rPr>
          <w:rFonts w:ascii="Arial" w:hAnsi="Arial" w:cs="Arial"/>
        </w:rPr>
      </w:pPr>
    </w:p>
    <w:p w14:paraId="2D749900" w14:textId="77777777" w:rsidR="00371166" w:rsidRDefault="00371166" w:rsidP="00561504">
      <w:pPr>
        <w:pStyle w:val="NoSpacing"/>
        <w:spacing w:line="360" w:lineRule="auto"/>
        <w:rPr>
          <w:rFonts w:ascii="Arial" w:hAnsi="Arial" w:cs="Arial"/>
        </w:rPr>
      </w:pPr>
    </w:p>
    <w:p w14:paraId="40618460" w14:textId="77777777" w:rsidR="00371166" w:rsidRDefault="00371166" w:rsidP="00561504">
      <w:pPr>
        <w:pStyle w:val="NoSpacing"/>
        <w:spacing w:line="360" w:lineRule="auto"/>
        <w:rPr>
          <w:rFonts w:ascii="Arial" w:hAnsi="Arial" w:cs="Arial"/>
        </w:rPr>
      </w:pPr>
    </w:p>
    <w:p w14:paraId="0838944A" w14:textId="77777777" w:rsidR="00371166" w:rsidRDefault="00371166" w:rsidP="00561504">
      <w:pPr>
        <w:pStyle w:val="NoSpacing"/>
        <w:spacing w:line="360" w:lineRule="auto"/>
        <w:rPr>
          <w:rFonts w:ascii="Arial" w:hAnsi="Arial" w:cs="Arial"/>
        </w:rPr>
      </w:pPr>
    </w:p>
    <w:p w14:paraId="23568F79" w14:textId="77777777" w:rsidR="00371166" w:rsidRDefault="00371166" w:rsidP="00561504">
      <w:pPr>
        <w:pStyle w:val="NoSpacing"/>
        <w:spacing w:line="360" w:lineRule="auto"/>
        <w:rPr>
          <w:rFonts w:ascii="Arial" w:hAnsi="Arial" w:cs="Arial"/>
        </w:rPr>
      </w:pPr>
    </w:p>
    <w:p w14:paraId="60D417DB" w14:textId="77777777" w:rsidR="00371166" w:rsidRDefault="00371166" w:rsidP="00561504">
      <w:pPr>
        <w:pStyle w:val="NoSpacing"/>
        <w:spacing w:line="360" w:lineRule="auto"/>
        <w:rPr>
          <w:rFonts w:ascii="Arial" w:hAnsi="Arial" w:cs="Arial"/>
        </w:rPr>
      </w:pPr>
    </w:p>
    <w:p w14:paraId="09C0E443" w14:textId="77777777" w:rsidR="00371166" w:rsidRDefault="00371166" w:rsidP="00561504">
      <w:pPr>
        <w:pStyle w:val="NoSpacing"/>
        <w:spacing w:line="360" w:lineRule="auto"/>
        <w:rPr>
          <w:rFonts w:ascii="Arial" w:hAnsi="Arial" w:cs="Arial"/>
        </w:rPr>
      </w:pPr>
    </w:p>
    <w:p w14:paraId="7D8364C5" w14:textId="77777777" w:rsidR="00371166" w:rsidRDefault="00371166" w:rsidP="00561504">
      <w:pPr>
        <w:pStyle w:val="NoSpacing"/>
        <w:spacing w:line="360" w:lineRule="auto"/>
        <w:rPr>
          <w:rFonts w:ascii="Arial" w:hAnsi="Arial" w:cs="Arial"/>
        </w:rPr>
      </w:pPr>
    </w:p>
    <w:p w14:paraId="70E27D1F" w14:textId="77777777" w:rsidR="00371166" w:rsidRDefault="00371166" w:rsidP="00561504">
      <w:pPr>
        <w:pStyle w:val="NoSpacing"/>
        <w:spacing w:line="360" w:lineRule="auto"/>
        <w:rPr>
          <w:rFonts w:ascii="Arial" w:hAnsi="Arial" w:cs="Arial"/>
        </w:rPr>
      </w:pPr>
    </w:p>
    <w:p w14:paraId="2AE913FB" w14:textId="77777777" w:rsidR="00371166" w:rsidRDefault="00371166" w:rsidP="00561504">
      <w:pPr>
        <w:pStyle w:val="NoSpacing"/>
        <w:spacing w:line="360" w:lineRule="auto"/>
        <w:rPr>
          <w:rFonts w:ascii="Arial" w:hAnsi="Arial" w:cs="Arial"/>
        </w:rPr>
      </w:pPr>
    </w:p>
    <w:p w14:paraId="68A419EA" w14:textId="77777777" w:rsidR="00371166" w:rsidRDefault="00371166" w:rsidP="00561504">
      <w:pPr>
        <w:pStyle w:val="NoSpacing"/>
        <w:spacing w:line="360" w:lineRule="auto"/>
        <w:rPr>
          <w:rFonts w:ascii="Arial" w:hAnsi="Arial" w:cs="Arial"/>
        </w:rPr>
      </w:pPr>
    </w:p>
    <w:p w14:paraId="1055C5B8" w14:textId="77777777" w:rsidR="00371166" w:rsidRDefault="00371166" w:rsidP="00561504">
      <w:pPr>
        <w:pStyle w:val="NoSpacing"/>
        <w:spacing w:line="360" w:lineRule="auto"/>
        <w:rPr>
          <w:rFonts w:ascii="Arial" w:hAnsi="Arial" w:cs="Arial"/>
        </w:rPr>
      </w:pPr>
    </w:p>
    <w:p w14:paraId="171791BC" w14:textId="77777777" w:rsidR="00371166" w:rsidRDefault="00371166" w:rsidP="00561504">
      <w:pPr>
        <w:pStyle w:val="NoSpacing"/>
        <w:spacing w:line="360" w:lineRule="auto"/>
        <w:rPr>
          <w:rFonts w:ascii="Arial" w:hAnsi="Arial" w:cs="Arial"/>
        </w:rPr>
      </w:pPr>
    </w:p>
    <w:p w14:paraId="436E79CA" w14:textId="77777777" w:rsidR="00371166" w:rsidRDefault="00371166" w:rsidP="00561504">
      <w:pPr>
        <w:pStyle w:val="NoSpacing"/>
        <w:spacing w:line="360" w:lineRule="auto"/>
        <w:rPr>
          <w:rFonts w:ascii="Arial" w:hAnsi="Arial" w:cs="Arial"/>
        </w:rPr>
      </w:pPr>
    </w:p>
    <w:p w14:paraId="25E7BD5A" w14:textId="77777777" w:rsidR="00371166" w:rsidRDefault="00371166" w:rsidP="00561504">
      <w:pPr>
        <w:pStyle w:val="NoSpacing"/>
        <w:spacing w:line="360" w:lineRule="auto"/>
        <w:rPr>
          <w:rFonts w:ascii="Arial" w:hAnsi="Arial" w:cs="Arial"/>
        </w:rPr>
      </w:pPr>
    </w:p>
    <w:p w14:paraId="337E09AE" w14:textId="77777777" w:rsidR="00371166" w:rsidRDefault="00371166" w:rsidP="00561504">
      <w:pPr>
        <w:pStyle w:val="NoSpacing"/>
        <w:spacing w:line="360" w:lineRule="auto"/>
        <w:rPr>
          <w:rFonts w:ascii="Arial" w:hAnsi="Arial" w:cs="Arial"/>
        </w:rPr>
      </w:pPr>
    </w:p>
    <w:p w14:paraId="716269BC" w14:textId="77777777" w:rsidR="00371166" w:rsidRDefault="00371166" w:rsidP="00561504">
      <w:pPr>
        <w:pStyle w:val="NoSpacing"/>
        <w:spacing w:line="360" w:lineRule="auto"/>
        <w:rPr>
          <w:rFonts w:ascii="Arial" w:hAnsi="Arial" w:cs="Arial"/>
        </w:rPr>
      </w:pPr>
    </w:p>
    <w:p w14:paraId="1B18A53B" w14:textId="77777777" w:rsidR="00371166" w:rsidRDefault="00371166" w:rsidP="00561504">
      <w:pPr>
        <w:pStyle w:val="NoSpacing"/>
        <w:spacing w:line="360" w:lineRule="auto"/>
        <w:rPr>
          <w:rFonts w:ascii="Arial" w:hAnsi="Arial" w:cs="Arial"/>
        </w:rPr>
      </w:pPr>
    </w:p>
    <w:p w14:paraId="3A97A990" w14:textId="77777777" w:rsidR="00371166" w:rsidRDefault="00371166" w:rsidP="00561504">
      <w:pPr>
        <w:pStyle w:val="NoSpacing"/>
        <w:spacing w:line="360" w:lineRule="auto"/>
        <w:rPr>
          <w:rFonts w:ascii="Arial" w:hAnsi="Arial" w:cs="Arial"/>
        </w:rPr>
      </w:pPr>
    </w:p>
    <w:p w14:paraId="22797413" w14:textId="77777777" w:rsidR="00371166" w:rsidRDefault="00371166" w:rsidP="00561504">
      <w:pPr>
        <w:pStyle w:val="NoSpacing"/>
        <w:spacing w:line="360" w:lineRule="auto"/>
        <w:rPr>
          <w:rFonts w:ascii="Arial" w:hAnsi="Arial" w:cs="Arial"/>
        </w:rPr>
      </w:pPr>
    </w:p>
    <w:p w14:paraId="0A68FE4C" w14:textId="77777777" w:rsidR="00371166" w:rsidRDefault="00371166" w:rsidP="00561504">
      <w:pPr>
        <w:pStyle w:val="NoSpacing"/>
        <w:spacing w:line="360" w:lineRule="auto"/>
        <w:rPr>
          <w:rFonts w:ascii="Arial" w:hAnsi="Arial" w:cs="Arial"/>
        </w:rPr>
      </w:pPr>
    </w:p>
    <w:p w14:paraId="37C58B73" w14:textId="77777777" w:rsidR="00371166" w:rsidRDefault="00371166" w:rsidP="00561504">
      <w:pPr>
        <w:pStyle w:val="NoSpacing"/>
        <w:spacing w:line="360" w:lineRule="auto"/>
        <w:rPr>
          <w:rFonts w:ascii="Arial" w:hAnsi="Arial" w:cs="Arial"/>
        </w:rPr>
      </w:pPr>
    </w:p>
    <w:p w14:paraId="42B58566" w14:textId="77777777" w:rsidR="00371166" w:rsidRDefault="00371166" w:rsidP="00561504">
      <w:pPr>
        <w:pStyle w:val="NoSpacing"/>
        <w:spacing w:line="360" w:lineRule="auto"/>
        <w:rPr>
          <w:rFonts w:ascii="Arial" w:hAnsi="Arial" w:cs="Arial"/>
        </w:rPr>
      </w:pPr>
    </w:p>
    <w:p w14:paraId="3FB6EF09" w14:textId="77777777" w:rsidR="00371166" w:rsidRDefault="00371166" w:rsidP="00561504">
      <w:pPr>
        <w:pStyle w:val="NoSpacing"/>
        <w:spacing w:line="360" w:lineRule="auto"/>
        <w:rPr>
          <w:rFonts w:ascii="Arial" w:hAnsi="Arial" w:cs="Arial"/>
        </w:rPr>
      </w:pPr>
    </w:p>
    <w:p w14:paraId="7283DEF6" w14:textId="66D5CC57" w:rsidR="00371166" w:rsidRDefault="00B61A2D" w:rsidP="00B61A2D">
      <w:pPr>
        <w:pStyle w:val="Heading1"/>
      </w:pPr>
      <w:bookmarkStart w:id="9" w:name="_Toc152252837"/>
      <w:r>
        <w:lastRenderedPageBreak/>
        <w:t>References</w:t>
      </w:r>
      <w:bookmarkEnd w:id="9"/>
      <w:r>
        <w:t xml:space="preserve"> </w:t>
      </w:r>
    </w:p>
    <w:p w14:paraId="6126BFDD" w14:textId="77777777" w:rsidR="00B61A2D" w:rsidRPr="00B61A2D" w:rsidRDefault="00B61A2D" w:rsidP="00B61A2D">
      <w:pPr>
        <w:jc w:val="both"/>
        <w:rPr>
          <w:rFonts w:ascii="Arial" w:hAnsi="Arial" w:cs="Arial"/>
        </w:rPr>
      </w:pPr>
      <w:r w:rsidRPr="00B61A2D">
        <w:rPr>
          <w:rFonts w:ascii="Arial" w:hAnsi="Arial" w:cs="Arial"/>
        </w:rPr>
        <w:t>Armstrong, M. (2016). Armstrong's handbook of management and leadership for HR: Developing effective people skills for better leadership and management. Kogan Page Publishers.</w:t>
      </w:r>
    </w:p>
    <w:p w14:paraId="269B6FF5" w14:textId="77777777" w:rsidR="00B61A2D" w:rsidRPr="00B61A2D" w:rsidRDefault="00B61A2D" w:rsidP="00B61A2D">
      <w:pPr>
        <w:jc w:val="both"/>
        <w:rPr>
          <w:rFonts w:ascii="Arial" w:hAnsi="Arial" w:cs="Arial"/>
        </w:rPr>
      </w:pPr>
      <w:r w:rsidRPr="00B61A2D">
        <w:rPr>
          <w:rFonts w:ascii="Arial" w:hAnsi="Arial" w:cs="Arial"/>
        </w:rPr>
        <w:t>Azad, N., Anderson, H. G., Brooks, A., Garza, O., O’Neil, C., Stutz, M. M., and Sobotka, J. L. (2017). Leadership and management are one and the same. American Journal of Pharmaceutical Education, 81(6).</w:t>
      </w:r>
    </w:p>
    <w:p w14:paraId="3422C858" w14:textId="77777777" w:rsidR="00B61A2D" w:rsidRPr="00B61A2D" w:rsidRDefault="00B61A2D" w:rsidP="00B61A2D">
      <w:pPr>
        <w:jc w:val="both"/>
        <w:rPr>
          <w:rFonts w:ascii="Arial" w:hAnsi="Arial" w:cs="Arial"/>
        </w:rPr>
      </w:pPr>
      <w:r w:rsidRPr="00B61A2D">
        <w:rPr>
          <w:rFonts w:ascii="Arial" w:hAnsi="Arial" w:cs="Arial"/>
        </w:rPr>
        <w:t>Balwant, P. T. (2018). The meaning of student engagement and disengagement in the classroom context: Lessons from organisational behaviour. Journal of Further and Higher Education, 42(3), 389-401.</w:t>
      </w:r>
    </w:p>
    <w:p w14:paraId="356CB69B" w14:textId="77777777" w:rsidR="00B61A2D" w:rsidRPr="00B61A2D" w:rsidRDefault="00B61A2D" w:rsidP="00B61A2D">
      <w:pPr>
        <w:jc w:val="both"/>
        <w:rPr>
          <w:rFonts w:ascii="Arial" w:hAnsi="Arial" w:cs="Arial"/>
        </w:rPr>
      </w:pPr>
      <w:r w:rsidRPr="00B61A2D">
        <w:rPr>
          <w:rFonts w:ascii="Arial" w:hAnsi="Arial" w:cs="Arial"/>
        </w:rPr>
        <w:t>Briggs, A. R., Morrison, M., and Coleman, M. (2012). Research methods in educational leadership and management. Sage Publications.</w:t>
      </w:r>
    </w:p>
    <w:p w14:paraId="26A61B99" w14:textId="77777777" w:rsidR="00B61A2D" w:rsidRPr="00B61A2D" w:rsidRDefault="00B61A2D" w:rsidP="00B61A2D">
      <w:pPr>
        <w:jc w:val="both"/>
        <w:rPr>
          <w:rFonts w:ascii="Arial" w:hAnsi="Arial" w:cs="Arial"/>
        </w:rPr>
      </w:pPr>
      <w:r w:rsidRPr="00B61A2D">
        <w:rPr>
          <w:rFonts w:ascii="Arial" w:hAnsi="Arial" w:cs="Arial"/>
        </w:rPr>
        <w:t>Brooks, I. (2008) Organisational Behaviour: Individuals, Groups and Organisation. 4th ed. Harlow: Pearson.</w:t>
      </w:r>
    </w:p>
    <w:p w14:paraId="4D7D7467" w14:textId="77777777" w:rsidR="00B61A2D" w:rsidRPr="00B61A2D" w:rsidRDefault="00B61A2D" w:rsidP="00B61A2D">
      <w:pPr>
        <w:jc w:val="both"/>
        <w:rPr>
          <w:rFonts w:ascii="Arial" w:hAnsi="Arial" w:cs="Arial"/>
        </w:rPr>
      </w:pPr>
      <w:r w:rsidRPr="00B61A2D">
        <w:rPr>
          <w:rFonts w:ascii="Arial" w:hAnsi="Arial" w:cs="Arial"/>
        </w:rPr>
        <w:t>Brundrett, M., and Rhodes, C. (2013). Researching educational leadership and management: Methods and approaches. Sage.</w:t>
      </w:r>
    </w:p>
    <w:p w14:paraId="60E7799E" w14:textId="77777777" w:rsidR="00B61A2D" w:rsidRPr="00B61A2D" w:rsidRDefault="00B61A2D" w:rsidP="00B61A2D">
      <w:pPr>
        <w:jc w:val="both"/>
        <w:rPr>
          <w:rFonts w:ascii="Arial" w:hAnsi="Arial" w:cs="Arial"/>
        </w:rPr>
      </w:pPr>
      <w:r w:rsidRPr="00B61A2D">
        <w:rPr>
          <w:rFonts w:ascii="Arial" w:hAnsi="Arial" w:cs="Arial"/>
        </w:rPr>
        <w:t>Cole, G.A. (2011) Management: Theory and Practice. 7th ed. London: Cengage Learning.</w:t>
      </w:r>
    </w:p>
    <w:p w14:paraId="2B319950" w14:textId="77777777" w:rsidR="00B61A2D" w:rsidRPr="00B61A2D" w:rsidRDefault="00B61A2D" w:rsidP="00B61A2D">
      <w:pPr>
        <w:jc w:val="both"/>
        <w:rPr>
          <w:rFonts w:ascii="Arial" w:hAnsi="Arial" w:cs="Arial"/>
        </w:rPr>
      </w:pPr>
      <w:r w:rsidRPr="00B61A2D">
        <w:rPr>
          <w:rFonts w:ascii="Arial" w:hAnsi="Arial" w:cs="Arial"/>
        </w:rPr>
        <w:t xml:space="preserve">Dike, V. E., </w:t>
      </w:r>
      <w:proofErr w:type="spellStart"/>
      <w:r w:rsidRPr="00B61A2D">
        <w:rPr>
          <w:rFonts w:ascii="Arial" w:hAnsi="Arial" w:cs="Arial"/>
        </w:rPr>
        <w:t>Odiwe</w:t>
      </w:r>
      <w:proofErr w:type="spellEnd"/>
      <w:r w:rsidRPr="00B61A2D">
        <w:rPr>
          <w:rFonts w:ascii="Arial" w:hAnsi="Arial" w:cs="Arial"/>
        </w:rPr>
        <w:t xml:space="preserve">, K., </w:t>
      </w:r>
      <w:proofErr w:type="spellStart"/>
      <w:r w:rsidRPr="00B61A2D">
        <w:rPr>
          <w:rFonts w:ascii="Arial" w:hAnsi="Arial" w:cs="Arial"/>
        </w:rPr>
        <w:t>Ehujor</w:t>
      </w:r>
      <w:proofErr w:type="spellEnd"/>
      <w:r w:rsidRPr="00B61A2D">
        <w:rPr>
          <w:rFonts w:ascii="Arial" w:hAnsi="Arial" w:cs="Arial"/>
        </w:rPr>
        <w:t>, D. M., and Dike, V. E. (2015). Leadership and management in the 21st century organizations: A practical approach. World Journal of Social Science Research, 2(2).</w:t>
      </w:r>
    </w:p>
    <w:p w14:paraId="28D34FA8" w14:textId="77777777" w:rsidR="00B61A2D" w:rsidRPr="00B61A2D" w:rsidRDefault="00B61A2D" w:rsidP="00B61A2D">
      <w:pPr>
        <w:jc w:val="both"/>
        <w:rPr>
          <w:rFonts w:ascii="Arial" w:hAnsi="Arial" w:cs="Arial"/>
        </w:rPr>
      </w:pPr>
      <w:proofErr w:type="spellStart"/>
      <w:r w:rsidRPr="00B61A2D">
        <w:rPr>
          <w:rFonts w:ascii="Arial" w:hAnsi="Arial" w:cs="Arial"/>
        </w:rPr>
        <w:t>Ejimabo</w:t>
      </w:r>
      <w:proofErr w:type="spellEnd"/>
      <w:r w:rsidRPr="00B61A2D">
        <w:rPr>
          <w:rFonts w:ascii="Arial" w:hAnsi="Arial" w:cs="Arial"/>
        </w:rPr>
        <w:t>, N. O. (2015). The influence of decision making in organizational leadership and management activities. Journal of Entrepreneurship and Organization Management, 4(2), 2222-2839.</w:t>
      </w:r>
    </w:p>
    <w:p w14:paraId="4DA39F58" w14:textId="77777777" w:rsidR="00B61A2D" w:rsidRPr="00B61A2D" w:rsidRDefault="00B61A2D" w:rsidP="00B61A2D">
      <w:pPr>
        <w:jc w:val="both"/>
        <w:rPr>
          <w:rFonts w:ascii="Arial" w:hAnsi="Arial" w:cs="Arial"/>
        </w:rPr>
      </w:pPr>
      <w:r w:rsidRPr="00B61A2D">
        <w:rPr>
          <w:rFonts w:ascii="Arial" w:hAnsi="Arial" w:cs="Arial"/>
        </w:rPr>
        <w:t>Finkelman, A. W., and Finkelman, A. W. (2012). Leadership and management for nurses: Core competencies for quality care (p. 528). Upper Sadler River, NJ: Pearson.</w:t>
      </w:r>
    </w:p>
    <w:p w14:paraId="1924DF78" w14:textId="77777777" w:rsidR="00B61A2D" w:rsidRPr="00B61A2D" w:rsidRDefault="00B61A2D" w:rsidP="00B61A2D">
      <w:pPr>
        <w:jc w:val="both"/>
        <w:rPr>
          <w:rFonts w:ascii="Arial" w:hAnsi="Arial" w:cs="Arial"/>
        </w:rPr>
      </w:pPr>
      <w:r w:rsidRPr="00B61A2D">
        <w:rPr>
          <w:rFonts w:ascii="Arial" w:hAnsi="Arial" w:cs="Arial"/>
        </w:rPr>
        <w:t>Gopee, N., and Galloway, J. (2017). Leadership and management in healthcare. Sage.</w:t>
      </w:r>
    </w:p>
    <w:p w14:paraId="369DB2AB" w14:textId="77777777" w:rsidR="00B61A2D" w:rsidRPr="00B61A2D" w:rsidRDefault="00B61A2D" w:rsidP="00B61A2D">
      <w:pPr>
        <w:jc w:val="both"/>
        <w:rPr>
          <w:rFonts w:ascii="Arial" w:hAnsi="Arial" w:cs="Arial"/>
        </w:rPr>
      </w:pPr>
      <w:r w:rsidRPr="00B61A2D">
        <w:rPr>
          <w:rFonts w:ascii="Arial" w:hAnsi="Arial" w:cs="Arial"/>
        </w:rPr>
        <w:t xml:space="preserve">Huczynski, A.A. and Buchanan, D.A. (2013) Organisational Behaviour: </w:t>
      </w:r>
      <w:proofErr w:type="gramStart"/>
      <w:r w:rsidRPr="00B61A2D">
        <w:rPr>
          <w:rFonts w:ascii="Arial" w:hAnsi="Arial" w:cs="Arial"/>
        </w:rPr>
        <w:t>an</w:t>
      </w:r>
      <w:proofErr w:type="gramEnd"/>
      <w:r w:rsidRPr="00B61A2D">
        <w:rPr>
          <w:rFonts w:ascii="Arial" w:hAnsi="Arial" w:cs="Arial"/>
        </w:rPr>
        <w:t xml:space="preserve"> Introductory Text. 8th ed. Harlow: Pearson.</w:t>
      </w:r>
    </w:p>
    <w:p w14:paraId="5ADC2D2D" w14:textId="77777777" w:rsidR="00B61A2D" w:rsidRPr="00B61A2D" w:rsidRDefault="00B61A2D" w:rsidP="00B61A2D">
      <w:pPr>
        <w:jc w:val="both"/>
        <w:rPr>
          <w:rFonts w:ascii="Arial" w:hAnsi="Arial" w:cs="Arial"/>
        </w:rPr>
      </w:pPr>
      <w:r w:rsidRPr="00B61A2D">
        <w:rPr>
          <w:rFonts w:ascii="Arial" w:hAnsi="Arial" w:cs="Arial"/>
        </w:rPr>
        <w:t>Kitchin, D. (2017). An introduction to organisational behaviour for managers and engineers: A group and multicultural approach. Routledge.</w:t>
      </w:r>
    </w:p>
    <w:p w14:paraId="4BBDF622" w14:textId="77777777" w:rsidR="00B61A2D" w:rsidRPr="00B61A2D" w:rsidRDefault="00B61A2D" w:rsidP="00B61A2D">
      <w:pPr>
        <w:jc w:val="both"/>
        <w:rPr>
          <w:rFonts w:ascii="Arial" w:hAnsi="Arial" w:cs="Arial"/>
        </w:rPr>
      </w:pPr>
      <w:proofErr w:type="spellStart"/>
      <w:r w:rsidRPr="00B61A2D">
        <w:rPr>
          <w:rFonts w:ascii="Arial" w:hAnsi="Arial" w:cs="Arial"/>
        </w:rPr>
        <w:t>Liphadzi</w:t>
      </w:r>
      <w:proofErr w:type="spellEnd"/>
      <w:r w:rsidRPr="00B61A2D">
        <w:rPr>
          <w:rFonts w:ascii="Arial" w:hAnsi="Arial" w:cs="Arial"/>
        </w:rPr>
        <w:t xml:space="preserve">, M., </w:t>
      </w:r>
      <w:proofErr w:type="spellStart"/>
      <w:r w:rsidRPr="00B61A2D">
        <w:rPr>
          <w:rFonts w:ascii="Arial" w:hAnsi="Arial" w:cs="Arial"/>
        </w:rPr>
        <w:t>Aigbavboa</w:t>
      </w:r>
      <w:proofErr w:type="spellEnd"/>
      <w:r w:rsidRPr="00B61A2D">
        <w:rPr>
          <w:rFonts w:ascii="Arial" w:hAnsi="Arial" w:cs="Arial"/>
        </w:rPr>
        <w:t>, C. O., and Thwala, W. D. (2017). A theoretical perspective on the difference between leadership and management. Procedia engineering, 196, 478-482.</w:t>
      </w:r>
    </w:p>
    <w:p w14:paraId="51984793" w14:textId="77777777" w:rsidR="00B61A2D" w:rsidRPr="00B61A2D" w:rsidRDefault="00B61A2D" w:rsidP="00B61A2D">
      <w:pPr>
        <w:jc w:val="both"/>
        <w:rPr>
          <w:rFonts w:ascii="Arial" w:hAnsi="Arial" w:cs="Arial"/>
        </w:rPr>
      </w:pPr>
      <w:r w:rsidRPr="00B61A2D">
        <w:rPr>
          <w:rFonts w:ascii="Arial" w:hAnsi="Arial" w:cs="Arial"/>
        </w:rPr>
        <w:t>Middlehurst, R. (2012). Leadership and management in higher education: A research perspective. Maastricht School of Management Working Papers, (2012/47).’</w:t>
      </w:r>
    </w:p>
    <w:p w14:paraId="59FEA858" w14:textId="01DB06CC" w:rsidR="00B61A2D" w:rsidRPr="00B61A2D" w:rsidRDefault="00B61A2D" w:rsidP="00B61A2D">
      <w:pPr>
        <w:jc w:val="both"/>
        <w:rPr>
          <w:rFonts w:ascii="Arial" w:hAnsi="Arial" w:cs="Arial"/>
        </w:rPr>
      </w:pPr>
      <w:r w:rsidRPr="00B61A2D">
        <w:rPr>
          <w:rFonts w:ascii="Arial" w:hAnsi="Arial" w:cs="Arial"/>
        </w:rPr>
        <w:t xml:space="preserve">Mullins, </w:t>
      </w:r>
      <w:r w:rsidR="00550799">
        <w:rPr>
          <w:rFonts w:ascii="Arial" w:hAnsi="Arial" w:cs="Arial"/>
        </w:rPr>
        <w:t>L.</w:t>
      </w:r>
      <w:r w:rsidRPr="00B61A2D">
        <w:rPr>
          <w:rFonts w:ascii="Arial" w:hAnsi="Arial" w:cs="Arial"/>
        </w:rPr>
        <w:t xml:space="preserve"> and Dosser, P. (2013) Hospitality Management and Organisational Behaviour. 7TH ed. Harlow: Pearson.</w:t>
      </w:r>
    </w:p>
    <w:p w14:paraId="198D1EEC" w14:textId="77777777" w:rsidR="00B61A2D" w:rsidRPr="00B61A2D" w:rsidRDefault="00B61A2D" w:rsidP="00B61A2D">
      <w:pPr>
        <w:jc w:val="both"/>
        <w:rPr>
          <w:rFonts w:ascii="Arial" w:hAnsi="Arial" w:cs="Arial"/>
        </w:rPr>
      </w:pPr>
      <w:r w:rsidRPr="00B61A2D">
        <w:rPr>
          <w:rFonts w:ascii="Arial" w:hAnsi="Arial" w:cs="Arial"/>
        </w:rPr>
        <w:t>Mullins, L. (2016) Management and organisational behaviour. 11th ed. Harlow: Pearson.</w:t>
      </w:r>
    </w:p>
    <w:p w14:paraId="55E80D3D" w14:textId="24B0F98B" w:rsidR="00B61A2D" w:rsidRPr="00B61A2D" w:rsidRDefault="00B61A2D" w:rsidP="00B61A2D">
      <w:pPr>
        <w:jc w:val="both"/>
        <w:rPr>
          <w:rFonts w:ascii="Arial" w:hAnsi="Arial" w:cs="Arial"/>
        </w:rPr>
      </w:pPr>
      <w:r w:rsidRPr="00B61A2D">
        <w:rPr>
          <w:rFonts w:ascii="Arial" w:hAnsi="Arial" w:cs="Arial"/>
        </w:rPr>
        <w:t xml:space="preserve">Nuckcheddy, A. (2018). The effect of personality on motivation and organisational behaviour. Psychology and </w:t>
      </w:r>
      <w:r w:rsidR="006B2569" w:rsidRPr="00B61A2D">
        <w:rPr>
          <w:rFonts w:ascii="Arial" w:hAnsi="Arial" w:cs="Arial"/>
        </w:rPr>
        <w:t>Behavioural</w:t>
      </w:r>
      <w:r w:rsidRPr="00B61A2D">
        <w:rPr>
          <w:rFonts w:ascii="Arial" w:hAnsi="Arial" w:cs="Arial"/>
        </w:rPr>
        <w:t xml:space="preserve"> Science International Journal, 9(2), 1-5.</w:t>
      </w:r>
    </w:p>
    <w:p w14:paraId="4250BE44" w14:textId="77777777" w:rsidR="00B61A2D" w:rsidRPr="00B61A2D" w:rsidRDefault="00B61A2D" w:rsidP="00B61A2D">
      <w:pPr>
        <w:jc w:val="both"/>
        <w:rPr>
          <w:rFonts w:ascii="Arial" w:hAnsi="Arial" w:cs="Arial"/>
        </w:rPr>
      </w:pPr>
      <w:r w:rsidRPr="00B61A2D">
        <w:rPr>
          <w:rFonts w:ascii="Arial" w:hAnsi="Arial" w:cs="Arial"/>
        </w:rPr>
        <w:lastRenderedPageBreak/>
        <w:t>Robbins, S.P. and Judge, T.A. (2008) Essentials of Organisation Behaviour. 9th ed. New Jersey: Prentice Hall.</w:t>
      </w:r>
    </w:p>
    <w:p w14:paraId="0CD21F9A" w14:textId="2EA02021" w:rsidR="00B61A2D" w:rsidRPr="00B61A2D" w:rsidRDefault="00B61A2D" w:rsidP="00B61A2D">
      <w:pPr>
        <w:jc w:val="both"/>
        <w:rPr>
          <w:rFonts w:ascii="Arial" w:hAnsi="Arial" w:cs="Arial"/>
        </w:rPr>
      </w:pPr>
      <w:proofErr w:type="spellStart"/>
      <w:r w:rsidRPr="00B61A2D">
        <w:rPr>
          <w:rFonts w:ascii="Arial" w:hAnsi="Arial" w:cs="Arial"/>
        </w:rPr>
        <w:t>Sheppardson</w:t>
      </w:r>
      <w:proofErr w:type="spellEnd"/>
      <w:r w:rsidRPr="00B61A2D">
        <w:rPr>
          <w:rFonts w:ascii="Arial" w:hAnsi="Arial" w:cs="Arial"/>
        </w:rPr>
        <w:t>, C. and Gibson, H. (2011) Leadership and Entrepreneurship in the Hospitality Industry. Oxford: Good Fellows Publishing.</w:t>
      </w:r>
    </w:p>
    <w:sectPr w:rsidR="00B61A2D" w:rsidRPr="00B61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3A3"/>
    <w:rsid w:val="00021B8F"/>
    <w:rsid w:val="0007330F"/>
    <w:rsid w:val="0007716F"/>
    <w:rsid w:val="00094335"/>
    <w:rsid w:val="000B0A63"/>
    <w:rsid w:val="000C3D9E"/>
    <w:rsid w:val="00155EA4"/>
    <w:rsid w:val="001A116C"/>
    <w:rsid w:val="0024478B"/>
    <w:rsid w:val="002B56D7"/>
    <w:rsid w:val="002E5EF0"/>
    <w:rsid w:val="00371166"/>
    <w:rsid w:val="003A2F8E"/>
    <w:rsid w:val="003C6CED"/>
    <w:rsid w:val="0045739B"/>
    <w:rsid w:val="004668A6"/>
    <w:rsid w:val="00550799"/>
    <w:rsid w:val="00561504"/>
    <w:rsid w:val="005F6DA0"/>
    <w:rsid w:val="00600B37"/>
    <w:rsid w:val="00613FBD"/>
    <w:rsid w:val="00631EEA"/>
    <w:rsid w:val="006B2569"/>
    <w:rsid w:val="006C13A3"/>
    <w:rsid w:val="006D06ED"/>
    <w:rsid w:val="006F5A7C"/>
    <w:rsid w:val="00704107"/>
    <w:rsid w:val="007A675C"/>
    <w:rsid w:val="00872717"/>
    <w:rsid w:val="00872CB0"/>
    <w:rsid w:val="00884522"/>
    <w:rsid w:val="008D3E4F"/>
    <w:rsid w:val="0090407B"/>
    <w:rsid w:val="009B50AA"/>
    <w:rsid w:val="009C1BEF"/>
    <w:rsid w:val="009D5651"/>
    <w:rsid w:val="009F18A0"/>
    <w:rsid w:val="00A67CD8"/>
    <w:rsid w:val="00AF2BD4"/>
    <w:rsid w:val="00B43F15"/>
    <w:rsid w:val="00B52807"/>
    <w:rsid w:val="00B61A2D"/>
    <w:rsid w:val="00B73E00"/>
    <w:rsid w:val="00C2041E"/>
    <w:rsid w:val="00C22295"/>
    <w:rsid w:val="00C376BC"/>
    <w:rsid w:val="00D04201"/>
    <w:rsid w:val="00D3423C"/>
    <w:rsid w:val="00D52B5F"/>
    <w:rsid w:val="00DC5378"/>
    <w:rsid w:val="00DF361C"/>
    <w:rsid w:val="00E731FE"/>
    <w:rsid w:val="00ED2110"/>
    <w:rsid w:val="00F82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A3E826"/>
  <w15:chartTrackingRefBased/>
  <w15:docId w15:val="{874F1D02-8407-47FC-9D16-42575C14D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3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3A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C13A3"/>
    <w:pPr>
      <w:spacing w:after="0" w:line="240" w:lineRule="auto"/>
    </w:pPr>
  </w:style>
  <w:style w:type="paragraph" w:styleId="TOCHeading">
    <w:name w:val="TOC Heading"/>
    <w:basedOn w:val="Heading1"/>
    <w:next w:val="Normal"/>
    <w:uiPriority w:val="39"/>
    <w:unhideWhenUsed/>
    <w:qFormat/>
    <w:rsid w:val="00C2041E"/>
    <w:pPr>
      <w:outlineLvl w:val="9"/>
    </w:pPr>
    <w:rPr>
      <w:kern w:val="0"/>
      <w:lang w:eastAsia="en-GB"/>
      <w14:ligatures w14:val="none"/>
    </w:rPr>
  </w:style>
  <w:style w:type="paragraph" w:styleId="TOC1">
    <w:name w:val="toc 1"/>
    <w:basedOn w:val="Normal"/>
    <w:next w:val="Normal"/>
    <w:autoRedefine/>
    <w:uiPriority w:val="39"/>
    <w:unhideWhenUsed/>
    <w:rsid w:val="00C2041E"/>
    <w:pPr>
      <w:spacing w:after="100"/>
    </w:pPr>
  </w:style>
  <w:style w:type="character" w:styleId="Hyperlink">
    <w:name w:val="Hyperlink"/>
    <w:basedOn w:val="DefaultParagraphFont"/>
    <w:uiPriority w:val="99"/>
    <w:unhideWhenUsed/>
    <w:rsid w:val="00C204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2545C0-60C8-448F-927C-D9AA0C3C9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8</Pages>
  <Words>1558</Words>
  <Characters>9189</Characters>
  <Application>Microsoft Office Word</Application>
  <DocSecurity>0</DocSecurity>
  <Lines>274</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 (2112665)</dc:creator>
  <cp:keywords/>
  <dc:description/>
  <cp:lastModifiedBy>Rashida Morton (2112665)</cp:lastModifiedBy>
  <cp:revision>47</cp:revision>
  <dcterms:created xsi:type="dcterms:W3CDTF">2023-11-30T14:14:00Z</dcterms:created>
  <dcterms:modified xsi:type="dcterms:W3CDTF">2023-11-30T23:38:00Z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8f5325d5-27a4-4b92-89d7-ff7217fa186c</vt:lpwstr>
  </property>
</Properties>
</file>