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A955B" w14:textId="0AD59E1C" w:rsidR="0078641C" w:rsidRDefault="0078641C" w:rsidP="006E4FED">
      <w:pPr>
        <w:tabs>
          <w:tab w:val="right" w:pos="10563"/>
        </w:tabs>
        <w:spacing w:after="70"/>
      </w:pPr>
      <w:r>
        <w:rPr>
          <w:noProof/>
        </w:rPr>
        <w:drawing>
          <wp:inline distT="0" distB="0" distL="0" distR="0" wp14:anchorId="6D771B5E" wp14:editId="0D61DA0A">
            <wp:extent cx="1809750" cy="723900"/>
            <wp:effectExtent l="0" t="0" r="0" b="0"/>
            <wp:docPr id="335" name="Picture 335"/>
            <wp:cNvGraphicFramePr/>
            <a:graphic xmlns:a="http://schemas.openxmlformats.org/drawingml/2006/main">
              <a:graphicData uri="http://schemas.openxmlformats.org/drawingml/2006/picture">
                <pic:pic xmlns:pic="http://schemas.openxmlformats.org/drawingml/2006/picture">
                  <pic:nvPicPr>
                    <pic:cNvPr id="335" name="Picture 335"/>
                    <pic:cNvPicPr/>
                  </pic:nvPicPr>
                  <pic:blipFill>
                    <a:blip r:embed="rId6"/>
                    <a:stretch>
                      <a:fillRect/>
                    </a:stretch>
                  </pic:blipFill>
                  <pic:spPr>
                    <a:xfrm>
                      <a:off x="0" y="0"/>
                      <a:ext cx="1809750" cy="723900"/>
                    </a:xfrm>
                    <a:prstGeom prst="rect">
                      <a:avLst/>
                    </a:prstGeom>
                  </pic:spPr>
                </pic:pic>
              </a:graphicData>
            </a:graphic>
          </wp:inline>
        </w:drawing>
      </w:r>
    </w:p>
    <w:p w14:paraId="5CB0A4B7" w14:textId="401F4102" w:rsidR="0078641C" w:rsidRDefault="0078641C" w:rsidP="006E4FED">
      <w:pPr>
        <w:spacing w:after="0"/>
        <w:ind w:right="110"/>
      </w:pPr>
      <w:r>
        <w:rPr>
          <w:rFonts w:ascii="Arial" w:eastAsia="Arial" w:hAnsi="Arial" w:cs="Arial"/>
          <w:b/>
          <w:sz w:val="28"/>
        </w:rPr>
        <w:t>APPENDIX GA36a</w:t>
      </w:r>
    </w:p>
    <w:p w14:paraId="7FABE674" w14:textId="0A0DC358" w:rsidR="0078641C" w:rsidRDefault="0078641C" w:rsidP="006E4FED">
      <w:pPr>
        <w:spacing w:after="298"/>
      </w:pPr>
    </w:p>
    <w:p w14:paraId="00B4F884" w14:textId="4D0BC3BC" w:rsidR="0078641C" w:rsidRDefault="0078641C" w:rsidP="006E4FED">
      <w:pPr>
        <w:pStyle w:val="Heading1"/>
        <w:jc w:val="left"/>
      </w:pPr>
      <w:r>
        <w:t>LEVEL 4 ASSESSMENT SPECIFICATION – Part B</w:t>
      </w:r>
    </w:p>
    <w:p w14:paraId="39AE838B" w14:textId="5760E90C" w:rsidR="0078641C" w:rsidRDefault="0078641C" w:rsidP="006E4FED">
      <w:pPr>
        <w:spacing w:after="0"/>
        <w:ind w:right="21"/>
      </w:pPr>
    </w:p>
    <w:tbl>
      <w:tblPr>
        <w:tblStyle w:val="TableGrid"/>
        <w:tblW w:w="9920" w:type="dxa"/>
        <w:tblInd w:w="284" w:type="dxa"/>
        <w:tblCellMar>
          <w:top w:w="11" w:type="dxa"/>
          <w:left w:w="107" w:type="dxa"/>
          <w:right w:w="39" w:type="dxa"/>
        </w:tblCellMar>
        <w:tblLook w:val="04A0" w:firstRow="1" w:lastRow="0" w:firstColumn="1" w:lastColumn="0" w:noHBand="0" w:noVBand="1"/>
      </w:tblPr>
      <w:tblGrid>
        <w:gridCol w:w="2090"/>
        <w:gridCol w:w="3295"/>
        <w:gridCol w:w="2268"/>
        <w:gridCol w:w="2267"/>
      </w:tblGrid>
      <w:tr w:rsidR="0078641C" w14:paraId="7B7C947A" w14:textId="77777777" w:rsidTr="00F86C61">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F9500C" w14:textId="3BD964D3" w:rsidR="0078641C" w:rsidRDefault="0078641C" w:rsidP="006E4FED">
            <w:pPr>
              <w:ind w:left="2"/>
            </w:pPr>
            <w:r>
              <w:rPr>
                <w:rFonts w:ascii="Arial" w:eastAsia="Arial" w:hAnsi="Arial" w:cs="Arial"/>
                <w:b/>
              </w:rPr>
              <w:t>Student name:</w:t>
            </w:r>
          </w:p>
        </w:tc>
        <w:tc>
          <w:tcPr>
            <w:tcW w:w="3295" w:type="dxa"/>
            <w:tcBorders>
              <w:top w:val="single" w:sz="4" w:space="0" w:color="000000"/>
              <w:left w:val="single" w:sz="4" w:space="0" w:color="000000"/>
              <w:bottom w:val="single" w:sz="4" w:space="0" w:color="000000"/>
              <w:right w:val="single" w:sz="4" w:space="0" w:color="000000"/>
            </w:tcBorders>
            <w:vAlign w:val="center"/>
          </w:tcPr>
          <w:p w14:paraId="5580DEE2" w14:textId="54EE46A3" w:rsidR="0078641C" w:rsidRDefault="006E4FED" w:rsidP="006E4FED">
            <w:pPr>
              <w:ind w:left="555"/>
            </w:pPr>
            <w:r>
              <w:t>Abigail Thomas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F36E20" w14:textId="2C13B586" w:rsidR="0078641C" w:rsidRDefault="0078641C" w:rsidP="006E4FED">
            <w:pPr>
              <w:ind w:left="2"/>
            </w:pPr>
            <w:r>
              <w:rPr>
                <w:rFonts w:ascii="Arial" w:eastAsia="Arial" w:hAnsi="Arial" w:cs="Arial"/>
                <w:b/>
              </w:rPr>
              <w:t>Student ID number:</w:t>
            </w:r>
          </w:p>
        </w:tc>
        <w:tc>
          <w:tcPr>
            <w:tcW w:w="2267" w:type="dxa"/>
            <w:tcBorders>
              <w:top w:val="single" w:sz="4" w:space="0" w:color="000000"/>
              <w:left w:val="single" w:sz="4" w:space="0" w:color="000000"/>
              <w:bottom w:val="single" w:sz="4" w:space="0" w:color="000000"/>
              <w:right w:val="single" w:sz="4" w:space="0" w:color="000000"/>
            </w:tcBorders>
            <w:vAlign w:val="center"/>
          </w:tcPr>
          <w:p w14:paraId="54D49C4A" w14:textId="6DF19BA9" w:rsidR="0078641C" w:rsidRDefault="006E4FED" w:rsidP="006E4FED">
            <w:r>
              <w:t>1802005</w:t>
            </w:r>
          </w:p>
        </w:tc>
      </w:tr>
      <w:tr w:rsidR="0078641C" w14:paraId="07BD5CFD" w14:textId="77777777" w:rsidTr="00F86C61">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59051A" w14:textId="0CBBF089" w:rsidR="0078641C" w:rsidRDefault="0078641C" w:rsidP="006E4FED">
            <w:pPr>
              <w:ind w:left="2"/>
            </w:pPr>
            <w:r>
              <w:rPr>
                <w:rFonts w:ascii="Arial" w:eastAsia="Arial" w:hAnsi="Arial" w:cs="Arial"/>
                <w:b/>
              </w:rPr>
              <w:t>Programme:</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325AF27" w14:textId="21076939" w:rsidR="0078641C" w:rsidRDefault="0078641C" w:rsidP="006E4FED">
            <w:pPr>
              <w:ind w:left="5"/>
            </w:pPr>
            <w:proofErr w:type="spellStart"/>
            <w:r>
              <w:rPr>
                <w:rFonts w:ascii="Arial" w:eastAsia="Arial" w:hAnsi="Arial" w:cs="Arial"/>
                <w:b/>
              </w:rPr>
              <w:t>BAEd</w:t>
            </w:r>
            <w:proofErr w:type="spellEnd"/>
            <w:r>
              <w:rPr>
                <w:rFonts w:ascii="Arial" w:eastAsia="Arial" w:hAnsi="Arial" w:cs="Arial"/>
                <w:b/>
              </w:rPr>
              <w:t xml:space="preserve"> with QTS</w:t>
            </w:r>
          </w:p>
        </w:tc>
      </w:tr>
      <w:tr w:rsidR="0078641C" w14:paraId="6119CF6A" w14:textId="77777777" w:rsidTr="00F86C61">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A50618" w14:textId="345C850D" w:rsidR="0078641C" w:rsidRDefault="0078641C" w:rsidP="006E4FED">
            <w:pPr>
              <w:ind w:left="2"/>
            </w:pPr>
            <w:r>
              <w:rPr>
                <w:rFonts w:ascii="Arial" w:eastAsia="Arial" w:hAnsi="Arial" w:cs="Arial"/>
                <w:b/>
              </w:rPr>
              <w:t>Module:</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3E77255" w14:textId="5C69194A" w:rsidR="0078641C" w:rsidRDefault="0078641C" w:rsidP="006E4FED">
            <w:pPr>
              <w:ind w:left="5"/>
            </w:pPr>
            <w:r>
              <w:rPr>
                <w:rFonts w:ascii="Arial" w:eastAsia="Arial" w:hAnsi="Arial" w:cs="Arial"/>
                <w:b/>
              </w:rPr>
              <w:t>Curriculum Matters</w:t>
            </w:r>
          </w:p>
        </w:tc>
      </w:tr>
      <w:tr w:rsidR="0078641C" w14:paraId="793386A6" w14:textId="77777777" w:rsidTr="00F86C61">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636F99D" w14:textId="46FC165B" w:rsidR="0078641C" w:rsidRDefault="0078641C" w:rsidP="006E4FED">
            <w:pPr>
              <w:ind w:left="2"/>
            </w:pPr>
            <w:r>
              <w:rPr>
                <w:rFonts w:ascii="Arial" w:eastAsia="Arial" w:hAnsi="Arial" w:cs="Arial"/>
                <w:b/>
              </w:rPr>
              <w:t>Module code:</w:t>
            </w:r>
          </w:p>
        </w:tc>
        <w:tc>
          <w:tcPr>
            <w:tcW w:w="3295" w:type="dxa"/>
            <w:tcBorders>
              <w:top w:val="single" w:sz="4" w:space="0" w:color="000000"/>
              <w:left w:val="single" w:sz="4" w:space="0" w:color="000000"/>
              <w:bottom w:val="single" w:sz="4" w:space="0" w:color="000000"/>
              <w:right w:val="single" w:sz="4" w:space="0" w:color="000000"/>
            </w:tcBorders>
          </w:tcPr>
          <w:p w14:paraId="7612C949" w14:textId="4FF27F2B" w:rsidR="0078641C" w:rsidRDefault="0078641C" w:rsidP="006E4FED">
            <w:pPr>
              <w:ind w:left="5"/>
            </w:pPr>
            <w:r>
              <w:rPr>
                <w:rFonts w:ascii="Arial" w:eastAsia="Arial" w:hAnsi="Arial" w:cs="Arial"/>
                <w:b/>
              </w:rPr>
              <w:t>ECAD4011</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9C0D9C6" w14:textId="250573DB" w:rsidR="0078641C" w:rsidRDefault="0078641C" w:rsidP="006E4FED">
            <w:pPr>
              <w:ind w:left="2" w:right="70"/>
            </w:pPr>
            <w:r>
              <w:rPr>
                <w:rFonts w:ascii="Arial" w:eastAsia="Arial" w:hAnsi="Arial" w:cs="Arial"/>
                <w:b/>
              </w:rPr>
              <w:t>Contribution to Overall Module Assessment (%):</w:t>
            </w:r>
          </w:p>
        </w:tc>
        <w:tc>
          <w:tcPr>
            <w:tcW w:w="2267" w:type="dxa"/>
            <w:tcBorders>
              <w:top w:val="single" w:sz="4" w:space="0" w:color="000000"/>
              <w:left w:val="single" w:sz="4" w:space="0" w:color="000000"/>
              <w:bottom w:val="single" w:sz="4" w:space="0" w:color="000000"/>
              <w:right w:val="single" w:sz="4" w:space="0" w:color="000000"/>
            </w:tcBorders>
          </w:tcPr>
          <w:p w14:paraId="066F5C45" w14:textId="5D3A6D3A" w:rsidR="0078641C" w:rsidRDefault="0078641C" w:rsidP="006E4FED">
            <w:r>
              <w:rPr>
                <w:rFonts w:ascii="Arial" w:eastAsia="Arial" w:hAnsi="Arial" w:cs="Arial"/>
                <w:b/>
              </w:rPr>
              <w:t>50%</w:t>
            </w:r>
          </w:p>
        </w:tc>
      </w:tr>
      <w:tr w:rsidR="0078641C" w14:paraId="0BB748C7" w14:textId="77777777" w:rsidTr="00F86C61">
        <w:trPr>
          <w:trHeight w:val="500"/>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C1885D" w14:textId="257D2DA7" w:rsidR="0078641C" w:rsidRDefault="0078641C" w:rsidP="006E4FED">
            <w:pPr>
              <w:ind w:left="2"/>
            </w:pPr>
            <w:r>
              <w:rPr>
                <w:rFonts w:ascii="Arial" w:eastAsia="Arial" w:hAnsi="Arial" w:cs="Arial"/>
                <w:b/>
              </w:rPr>
              <w:t>Lecturer:</w:t>
            </w:r>
          </w:p>
        </w:tc>
        <w:tc>
          <w:tcPr>
            <w:tcW w:w="3295" w:type="dxa"/>
            <w:tcBorders>
              <w:top w:val="single" w:sz="4" w:space="0" w:color="000000"/>
              <w:left w:val="single" w:sz="4" w:space="0" w:color="000000"/>
              <w:bottom w:val="single" w:sz="4" w:space="0" w:color="000000"/>
              <w:right w:val="single" w:sz="4" w:space="0" w:color="000000"/>
            </w:tcBorders>
            <w:vAlign w:val="center"/>
          </w:tcPr>
          <w:p w14:paraId="43992D94" w14:textId="4E4D2281" w:rsidR="0078641C" w:rsidRDefault="0078641C" w:rsidP="006E4FED">
            <w:pPr>
              <w:ind w:left="5"/>
            </w:pPr>
            <w:r>
              <w:rPr>
                <w:rFonts w:ascii="Arial" w:eastAsia="Arial" w:hAnsi="Arial" w:cs="Arial"/>
                <w:b/>
              </w:rPr>
              <w:t>Mathew Jones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765FC7" w14:textId="0031899B" w:rsidR="0078641C" w:rsidRDefault="0078641C" w:rsidP="006E4FED">
            <w:pPr>
              <w:ind w:left="2"/>
            </w:pPr>
            <w:r>
              <w:rPr>
                <w:rFonts w:ascii="Arial" w:eastAsia="Arial" w:hAnsi="Arial" w:cs="Arial"/>
                <w:b/>
              </w:rPr>
              <w:t>Internal Verifier:</w:t>
            </w:r>
          </w:p>
        </w:tc>
        <w:tc>
          <w:tcPr>
            <w:tcW w:w="2267" w:type="dxa"/>
            <w:tcBorders>
              <w:top w:val="single" w:sz="4" w:space="0" w:color="000000"/>
              <w:left w:val="single" w:sz="4" w:space="0" w:color="000000"/>
              <w:bottom w:val="single" w:sz="4" w:space="0" w:color="000000"/>
              <w:right w:val="single" w:sz="4" w:space="0" w:color="000000"/>
            </w:tcBorders>
            <w:vAlign w:val="center"/>
          </w:tcPr>
          <w:p w14:paraId="66454D67" w14:textId="0778B184" w:rsidR="0078641C" w:rsidRDefault="0078641C" w:rsidP="006E4FED">
            <w:r>
              <w:rPr>
                <w:rFonts w:ascii="Arial" w:eastAsia="Arial" w:hAnsi="Arial" w:cs="Arial"/>
                <w:b/>
              </w:rPr>
              <w:t>Mathew Jones</w:t>
            </w:r>
          </w:p>
        </w:tc>
      </w:tr>
      <w:tr w:rsidR="0078641C" w14:paraId="0EE56E22" w14:textId="77777777" w:rsidTr="00F86C61">
        <w:trPr>
          <w:trHeight w:val="218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16FC466" w14:textId="3C3EBCE4" w:rsidR="0078641C" w:rsidRDefault="0078641C" w:rsidP="006E4FED">
            <w:pPr>
              <w:ind w:left="2"/>
            </w:pPr>
            <w:r>
              <w:rPr>
                <w:rFonts w:ascii="Arial" w:eastAsia="Arial" w:hAnsi="Arial" w:cs="Arial"/>
                <w:b/>
              </w:rPr>
              <w:t>Assignment Title:</w:t>
            </w:r>
          </w:p>
        </w:tc>
        <w:tc>
          <w:tcPr>
            <w:tcW w:w="3295" w:type="dxa"/>
            <w:tcBorders>
              <w:top w:val="single" w:sz="4" w:space="0" w:color="000000"/>
              <w:left w:val="single" w:sz="4" w:space="0" w:color="000000"/>
              <w:bottom w:val="single" w:sz="4" w:space="0" w:color="000000"/>
              <w:right w:val="single" w:sz="4" w:space="0" w:color="000000"/>
            </w:tcBorders>
            <w:vAlign w:val="center"/>
          </w:tcPr>
          <w:p w14:paraId="07CE4930" w14:textId="4DE157ED" w:rsidR="0078641C" w:rsidRDefault="0078641C" w:rsidP="006E4FED">
            <w:pPr>
              <w:spacing w:after="2" w:line="238" w:lineRule="auto"/>
              <w:ind w:left="5" w:right="46"/>
            </w:pPr>
            <w:r>
              <w:rPr>
                <w:rFonts w:ascii="Times New Roman" w:eastAsia="Times New Roman" w:hAnsi="Times New Roman" w:cs="Times New Roman"/>
                <w:sz w:val="24"/>
              </w:rPr>
              <w:t>Using a theme or traditional tale as a stimulus, consider how you might embed the six areas of learning and experience and the four purposes (Donaldson)</w:t>
            </w:r>
          </w:p>
          <w:p w14:paraId="0FDA5888" w14:textId="58F6F93C" w:rsidR="0078641C" w:rsidRDefault="0078641C" w:rsidP="006E4FED">
            <w:pPr>
              <w:ind w:left="5" w:right="27"/>
            </w:pPr>
            <w:r>
              <w:rPr>
                <w:rFonts w:ascii="Times New Roman" w:eastAsia="Times New Roman" w:hAnsi="Times New Roman" w:cs="Times New Roman"/>
                <w:sz w:val="24"/>
              </w:rPr>
              <w:t xml:space="preserve">in an integrated, </w:t>
            </w:r>
            <w:proofErr w:type="spellStart"/>
            <w:r>
              <w:rPr>
                <w:rFonts w:ascii="Times New Roman" w:eastAsia="Times New Roman" w:hAnsi="Times New Roman" w:cs="Times New Roman"/>
                <w:sz w:val="24"/>
              </w:rPr>
              <w:t>crosscurricular</w:t>
            </w:r>
            <w:proofErr w:type="spellEnd"/>
            <w:r>
              <w:rPr>
                <w:rFonts w:ascii="Times New Roman" w:eastAsia="Times New Roman" w:hAnsi="Times New Roman" w:cs="Times New Roman"/>
                <w:sz w:val="24"/>
              </w:rPr>
              <w:t xml:space="preserve"> approach.</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68325AF" w14:textId="15C46058" w:rsidR="0078641C" w:rsidRDefault="0078641C" w:rsidP="006E4FED">
            <w:pPr>
              <w:ind w:left="2"/>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(or equivalent):</w:t>
            </w:r>
          </w:p>
        </w:tc>
        <w:tc>
          <w:tcPr>
            <w:tcW w:w="2267" w:type="dxa"/>
            <w:tcBorders>
              <w:top w:val="single" w:sz="4" w:space="0" w:color="000000"/>
              <w:left w:val="single" w:sz="4" w:space="0" w:color="000000"/>
              <w:bottom w:val="single" w:sz="4" w:space="0" w:color="000000"/>
              <w:right w:val="single" w:sz="4" w:space="0" w:color="000000"/>
            </w:tcBorders>
          </w:tcPr>
          <w:p w14:paraId="304980F8" w14:textId="29B0D8E0" w:rsidR="0078641C" w:rsidRDefault="0078641C" w:rsidP="006E4FED">
            <w:proofErr w:type="gramStart"/>
            <w:r>
              <w:rPr>
                <w:rFonts w:ascii="Arial" w:eastAsia="Arial" w:hAnsi="Arial" w:cs="Arial"/>
                <w:b/>
              </w:rPr>
              <w:t>2,000 word</w:t>
            </w:r>
            <w:proofErr w:type="gramEnd"/>
            <w:r>
              <w:rPr>
                <w:rFonts w:ascii="Arial" w:eastAsia="Arial" w:hAnsi="Arial" w:cs="Arial"/>
                <w:b/>
              </w:rPr>
              <w:t xml:space="preserve"> essay.</w:t>
            </w:r>
          </w:p>
        </w:tc>
      </w:tr>
      <w:tr w:rsidR="0078641C" w14:paraId="43EE8F7E" w14:textId="77777777" w:rsidTr="00F86C61">
        <w:trPr>
          <w:trHeight w:val="101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2BEBF22" w14:textId="007CD91A" w:rsidR="0078641C" w:rsidRDefault="0078641C" w:rsidP="006E4FED">
            <w:pPr>
              <w:ind w:left="2"/>
            </w:pPr>
            <w:r>
              <w:rPr>
                <w:rFonts w:ascii="Arial" w:eastAsia="Arial" w:hAnsi="Arial" w:cs="Arial"/>
                <w:b/>
              </w:rPr>
              <w:t>Submission deadline:</w:t>
            </w:r>
          </w:p>
        </w:tc>
        <w:tc>
          <w:tcPr>
            <w:tcW w:w="3295" w:type="dxa"/>
            <w:tcBorders>
              <w:top w:val="single" w:sz="4" w:space="0" w:color="000000"/>
              <w:left w:val="single" w:sz="4" w:space="0" w:color="000000"/>
              <w:bottom w:val="single" w:sz="4" w:space="0" w:color="000000"/>
              <w:right w:val="single" w:sz="4" w:space="0" w:color="000000"/>
            </w:tcBorders>
          </w:tcPr>
          <w:p w14:paraId="3AB73858" w14:textId="50A1781C" w:rsidR="0078641C" w:rsidRDefault="0078641C" w:rsidP="006E4FED">
            <w:pPr>
              <w:ind w:left="5"/>
            </w:pPr>
            <w:r>
              <w:rPr>
                <w:rFonts w:ascii="Arial" w:eastAsia="Arial" w:hAnsi="Arial" w:cs="Arial"/>
                <w:b/>
              </w:rPr>
              <w:t>Monday 7</w:t>
            </w:r>
            <w:r>
              <w:rPr>
                <w:rFonts w:ascii="Arial" w:eastAsia="Arial" w:hAnsi="Arial" w:cs="Arial"/>
                <w:b/>
                <w:vertAlign w:val="superscript"/>
              </w:rPr>
              <w:t>th</w:t>
            </w:r>
            <w:r>
              <w:rPr>
                <w:rFonts w:ascii="Arial" w:eastAsia="Arial" w:hAnsi="Arial" w:cs="Arial"/>
                <w:b/>
              </w:rPr>
              <w:t>, January, 2019.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F95C44" w14:textId="5D89B6D1" w:rsidR="0078641C" w:rsidRDefault="0078641C" w:rsidP="006E4FED">
            <w:pPr>
              <w:ind w:left="2" w:right="69"/>
            </w:pPr>
            <w:r>
              <w:rPr>
                <w:rFonts w:ascii="Arial" w:eastAsia="Arial" w:hAnsi="Arial" w:cs="Arial"/>
                <w:b/>
              </w:rPr>
              <w:t>Return date of provisional marks &amp; written feedback:</w:t>
            </w:r>
          </w:p>
        </w:tc>
        <w:tc>
          <w:tcPr>
            <w:tcW w:w="2267" w:type="dxa"/>
            <w:tcBorders>
              <w:top w:val="single" w:sz="4" w:space="0" w:color="000000"/>
              <w:left w:val="single" w:sz="4" w:space="0" w:color="000000"/>
              <w:bottom w:val="single" w:sz="4" w:space="0" w:color="000000"/>
              <w:right w:val="single" w:sz="4" w:space="0" w:color="000000"/>
            </w:tcBorders>
          </w:tcPr>
          <w:p w14:paraId="76555D70" w14:textId="073763C5" w:rsidR="0078641C" w:rsidRDefault="0078641C" w:rsidP="006E4FED">
            <w:r>
              <w:rPr>
                <w:rFonts w:ascii="Arial" w:eastAsia="Arial" w:hAnsi="Arial" w:cs="Arial"/>
                <w:b/>
              </w:rPr>
              <w:t>4</w:t>
            </w:r>
            <w:r>
              <w:rPr>
                <w:rFonts w:ascii="Arial" w:eastAsia="Arial" w:hAnsi="Arial" w:cs="Arial"/>
                <w:b/>
                <w:vertAlign w:val="superscript"/>
              </w:rPr>
              <w:t>th</w:t>
            </w:r>
            <w:r>
              <w:rPr>
                <w:rFonts w:ascii="Arial" w:eastAsia="Arial" w:hAnsi="Arial" w:cs="Arial"/>
                <w:b/>
              </w:rPr>
              <w:t xml:space="preserve"> February, 2019.</w:t>
            </w:r>
          </w:p>
        </w:tc>
      </w:tr>
      <w:tr w:rsidR="0078641C" w14:paraId="7B2CEF71" w14:textId="77777777" w:rsidTr="00F86C61">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203ADB7" w14:textId="72FB28FF" w:rsidR="0078641C" w:rsidRDefault="0078641C" w:rsidP="006E4FED">
            <w:pPr>
              <w:ind w:left="2"/>
            </w:pPr>
            <w:r>
              <w:rPr>
                <w:rFonts w:ascii="Arial" w:eastAsia="Arial" w:hAnsi="Arial" w:cs="Arial"/>
                <w:b/>
              </w:rPr>
              <w:t>Submission method:</w:t>
            </w:r>
          </w:p>
        </w:tc>
        <w:tc>
          <w:tcPr>
            <w:tcW w:w="7830" w:type="dxa"/>
            <w:gridSpan w:val="3"/>
            <w:tcBorders>
              <w:top w:val="single" w:sz="4" w:space="0" w:color="000000"/>
              <w:left w:val="single" w:sz="4" w:space="0" w:color="000000"/>
              <w:bottom w:val="single" w:sz="4" w:space="0" w:color="000000"/>
              <w:right w:val="single" w:sz="4" w:space="0" w:color="000000"/>
            </w:tcBorders>
          </w:tcPr>
          <w:p w14:paraId="522C1042" w14:textId="2860B3D4" w:rsidR="0078641C" w:rsidRDefault="0078641C" w:rsidP="006E4FED">
            <w:pPr>
              <w:spacing w:after="122" w:line="244" w:lineRule="auto"/>
              <w:ind w:left="5"/>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789874" w14:textId="20DF82CA" w:rsidR="0078641C" w:rsidRDefault="0078641C" w:rsidP="006E4FED">
            <w:pPr>
              <w:spacing w:after="106"/>
              <w:ind w:left="5"/>
            </w:pPr>
            <w:r>
              <w:rPr>
                <w:rFonts w:ascii="Arial" w:eastAsia="Arial" w:hAnsi="Arial" w:cs="Arial"/>
                <w:b/>
              </w:rPr>
              <w:t>Alternative submission method (if applicable):</w:t>
            </w:r>
          </w:p>
          <w:p w14:paraId="507D8A3C" w14:textId="39A950C1" w:rsidR="0078641C" w:rsidRDefault="0078641C" w:rsidP="006E4FED">
            <w:pPr>
              <w:ind w:left="5" w:right="67"/>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78641C" w14:paraId="05E997F4" w14:textId="77777777" w:rsidTr="00F86C61">
        <w:trPr>
          <w:trHeight w:val="1264"/>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5EAC57B" w14:textId="2F8BDFFE" w:rsidR="0078641C" w:rsidRDefault="0078641C" w:rsidP="006E4FED">
            <w:pPr>
              <w:ind w:left="2" w:right="2"/>
            </w:pPr>
            <w:r>
              <w:rPr>
                <w:rFonts w:ascii="Arial" w:eastAsia="Arial" w:hAnsi="Arial" w:cs="Arial"/>
                <w:b/>
              </w:rPr>
              <w:t>Academic honesty / referencing:</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1AA6A3E0" w14:textId="241CF1FC" w:rsidR="0078641C" w:rsidRDefault="0078641C" w:rsidP="006E4FED">
            <w:pPr>
              <w:ind w:left="5" w:right="66"/>
            </w:pPr>
            <w:r>
              <w:rPr>
                <w:rFonts w:ascii="Arial" w:eastAsia="Arial"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62B26A82" w14:textId="77777777" w:rsidR="006E4FED" w:rsidRDefault="006E4FED" w:rsidP="00D81EBA">
      <w:pPr>
        <w:spacing w:line="360" w:lineRule="auto"/>
        <w:rPr>
          <w:rFonts w:ascii="Times New Roman" w:hAnsi="Times New Roman" w:cs="Times New Roman"/>
          <w:sz w:val="24"/>
        </w:rPr>
      </w:pPr>
    </w:p>
    <w:p w14:paraId="7F70671A" w14:textId="77777777" w:rsidR="006E4FED" w:rsidRPr="006E4FED" w:rsidRDefault="006E4FED" w:rsidP="006E4FED">
      <w:pPr>
        <w:spacing w:after="2" w:line="238" w:lineRule="auto"/>
        <w:ind w:left="5" w:right="46"/>
        <w:rPr>
          <w:b/>
          <w:u w:val="single"/>
        </w:rPr>
      </w:pPr>
      <w:r w:rsidRPr="006E4FED">
        <w:rPr>
          <w:rFonts w:ascii="Times New Roman" w:eastAsia="Times New Roman" w:hAnsi="Times New Roman" w:cs="Times New Roman"/>
          <w:b/>
          <w:sz w:val="24"/>
          <w:u w:val="single"/>
        </w:rPr>
        <w:lastRenderedPageBreak/>
        <w:t>Using a theme or traditional tale as a stimulus, consider how you might embed the six areas of learning and experience and the four purposes (Donaldson)</w:t>
      </w:r>
    </w:p>
    <w:p w14:paraId="11C2F652" w14:textId="539EC3FD" w:rsidR="006E4FED" w:rsidRPr="006E4FED" w:rsidRDefault="006E4FED" w:rsidP="006E4FED">
      <w:pPr>
        <w:spacing w:line="360" w:lineRule="auto"/>
        <w:rPr>
          <w:rFonts w:ascii="Times New Roman" w:hAnsi="Times New Roman" w:cs="Times New Roman"/>
          <w:b/>
          <w:sz w:val="24"/>
        </w:rPr>
      </w:pPr>
      <w:r w:rsidRPr="006E4FED">
        <w:rPr>
          <w:rFonts w:ascii="Times New Roman" w:eastAsia="Times New Roman" w:hAnsi="Times New Roman" w:cs="Times New Roman"/>
          <w:b/>
          <w:sz w:val="24"/>
          <w:u w:val="single"/>
        </w:rPr>
        <w:t>in an integrated, cross-curricular approach.</w:t>
      </w:r>
    </w:p>
    <w:p w14:paraId="41132A0B" w14:textId="71ACEB12" w:rsidR="00B61281"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This essay is looking at planning a Key Stage Two activity whilst incorporating different cross-curricular approaches by using a theme. I’ve chosen the theme ‘Tudors’ because it aligns with the curriculum requirements and I believe that my theme will stimulate pupils’ interests throughout.</w:t>
      </w:r>
    </w:p>
    <w:p w14:paraId="1740C18A" w14:textId="1227CCE3" w:rsidR="00C93E10"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(Barnes, 2015</w:t>
      </w:r>
      <w:r w:rsidR="008D222D">
        <w:rPr>
          <w:rFonts w:ascii="Times New Roman" w:hAnsi="Times New Roman" w:cs="Times New Roman"/>
          <w:sz w:val="24"/>
        </w:rPr>
        <w:t>:62</w:t>
      </w:r>
      <w:r w:rsidRPr="00D81EBA">
        <w:rPr>
          <w:rFonts w:ascii="Times New Roman" w:hAnsi="Times New Roman" w:cs="Times New Roman"/>
          <w:sz w:val="24"/>
        </w:rPr>
        <w:t>) defines cross-curricular learning as a term ‘</w:t>
      </w:r>
      <w:r w:rsidRPr="008F1415">
        <w:rPr>
          <w:rFonts w:ascii="Times New Roman" w:hAnsi="Times New Roman" w:cs="Times New Roman"/>
          <w:i/>
          <w:sz w:val="24"/>
        </w:rPr>
        <w:t>used to describe knowledge, activities, skills or initiatives that are applied across the curriculum and not confined to one subject’</w:t>
      </w:r>
      <w:r w:rsidRPr="00D81EBA">
        <w:rPr>
          <w:rFonts w:ascii="Times New Roman" w:hAnsi="Times New Roman" w:cs="Times New Roman"/>
          <w:sz w:val="24"/>
        </w:rPr>
        <w:t>. Cross curricular approaches can be taught interchangeably with themes and topics. In addition, (Barnes, 2015</w:t>
      </w:r>
      <w:r w:rsidR="00C05BE2">
        <w:rPr>
          <w:rFonts w:ascii="Times New Roman" w:hAnsi="Times New Roman" w:cs="Times New Roman"/>
          <w:sz w:val="24"/>
        </w:rPr>
        <w:t>:66</w:t>
      </w:r>
      <w:bookmarkStart w:id="0" w:name="_GoBack"/>
      <w:bookmarkEnd w:id="0"/>
      <w:r w:rsidRPr="00D81EBA">
        <w:rPr>
          <w:rFonts w:ascii="Times New Roman" w:hAnsi="Times New Roman" w:cs="Times New Roman"/>
          <w:sz w:val="24"/>
        </w:rPr>
        <w:t>) promotes eight different cross-</w:t>
      </w:r>
      <w:r w:rsidR="00502465" w:rsidRPr="00D81EBA">
        <w:rPr>
          <w:rFonts w:ascii="Times New Roman" w:hAnsi="Times New Roman" w:cs="Times New Roman"/>
          <w:sz w:val="24"/>
        </w:rPr>
        <w:t>curricular</w:t>
      </w:r>
      <w:r w:rsidRPr="00D81EBA">
        <w:rPr>
          <w:rFonts w:ascii="Times New Roman" w:hAnsi="Times New Roman" w:cs="Times New Roman"/>
          <w:sz w:val="24"/>
        </w:rPr>
        <w:t xml:space="preserve"> approaches such as </w:t>
      </w:r>
      <w:r w:rsidR="00215D89" w:rsidRPr="00215D89">
        <w:rPr>
          <w:rFonts w:ascii="Times New Roman" w:hAnsi="Times New Roman" w:cs="Times New Roman"/>
          <w:i/>
          <w:sz w:val="24"/>
        </w:rPr>
        <w:t>‘</w:t>
      </w:r>
      <w:r w:rsidRPr="00215D89">
        <w:rPr>
          <w:rFonts w:ascii="Times New Roman" w:hAnsi="Times New Roman" w:cs="Times New Roman"/>
          <w:i/>
          <w:sz w:val="24"/>
        </w:rPr>
        <w:t>tokenistic</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hierarchical</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single transferable subject</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theme based</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multi-disciplinary</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inter-</w:t>
      </w:r>
      <w:r w:rsidR="00502465" w:rsidRPr="00215D89">
        <w:rPr>
          <w:rFonts w:ascii="Times New Roman" w:hAnsi="Times New Roman" w:cs="Times New Roman"/>
          <w:i/>
          <w:sz w:val="24"/>
        </w:rPr>
        <w:t>disciplinary</w:t>
      </w:r>
      <w:r w:rsidR="00215D89" w:rsidRPr="00215D89">
        <w:rPr>
          <w:rFonts w:ascii="Times New Roman" w:hAnsi="Times New Roman" w:cs="Times New Roman"/>
          <w:i/>
          <w:sz w:val="24"/>
        </w:rPr>
        <w:t>’</w:t>
      </w:r>
      <w:r w:rsidRPr="00D81EBA">
        <w:rPr>
          <w:rFonts w:ascii="Times New Roman" w:hAnsi="Times New Roman" w:cs="Times New Roman"/>
          <w:sz w:val="24"/>
        </w:rPr>
        <w:t xml:space="preserve">, </w:t>
      </w:r>
      <w:r w:rsidR="00215D89" w:rsidRPr="00215D89">
        <w:rPr>
          <w:rFonts w:ascii="Times New Roman" w:hAnsi="Times New Roman" w:cs="Times New Roman"/>
          <w:i/>
          <w:sz w:val="24"/>
        </w:rPr>
        <w:t>‘</w:t>
      </w:r>
      <w:r w:rsidRPr="00215D89">
        <w:rPr>
          <w:rFonts w:ascii="Times New Roman" w:hAnsi="Times New Roman" w:cs="Times New Roman"/>
          <w:i/>
          <w:sz w:val="24"/>
        </w:rPr>
        <w:t>opportunistic</w:t>
      </w:r>
      <w:r w:rsidR="00215D89" w:rsidRPr="00215D89">
        <w:rPr>
          <w:rFonts w:ascii="Times New Roman" w:hAnsi="Times New Roman" w:cs="Times New Roman"/>
          <w:i/>
          <w:sz w:val="24"/>
        </w:rPr>
        <w:t>’</w:t>
      </w:r>
      <w:r w:rsidRPr="00D81EBA">
        <w:rPr>
          <w:rFonts w:ascii="Times New Roman" w:hAnsi="Times New Roman" w:cs="Times New Roman"/>
          <w:sz w:val="24"/>
        </w:rPr>
        <w:t xml:space="preserve"> and </w:t>
      </w:r>
      <w:r w:rsidR="00215D89" w:rsidRPr="00215D89">
        <w:rPr>
          <w:rFonts w:ascii="Times New Roman" w:hAnsi="Times New Roman" w:cs="Times New Roman"/>
          <w:i/>
          <w:sz w:val="24"/>
        </w:rPr>
        <w:t>‘</w:t>
      </w:r>
      <w:r w:rsidRPr="00215D89">
        <w:rPr>
          <w:rFonts w:ascii="Times New Roman" w:hAnsi="Times New Roman" w:cs="Times New Roman"/>
          <w:i/>
          <w:sz w:val="24"/>
        </w:rPr>
        <w:t>double focus</w:t>
      </w:r>
      <w:r w:rsidR="00215D89" w:rsidRPr="00215D89">
        <w:rPr>
          <w:rFonts w:ascii="Times New Roman" w:hAnsi="Times New Roman" w:cs="Times New Roman"/>
          <w:i/>
          <w:sz w:val="24"/>
        </w:rPr>
        <w:t>’</w:t>
      </w:r>
      <w:r w:rsidRPr="00D81EBA">
        <w:rPr>
          <w:rFonts w:ascii="Times New Roman" w:hAnsi="Times New Roman" w:cs="Times New Roman"/>
          <w:sz w:val="24"/>
        </w:rPr>
        <w:t xml:space="preserve">. However, approaches may overlap within </w:t>
      </w:r>
      <w:r w:rsidR="00502465" w:rsidRPr="00D81EBA">
        <w:rPr>
          <w:rFonts w:ascii="Times New Roman" w:hAnsi="Times New Roman" w:cs="Times New Roman"/>
          <w:sz w:val="24"/>
        </w:rPr>
        <w:t>each other,</w:t>
      </w:r>
      <w:r w:rsidRPr="00D81EBA">
        <w:rPr>
          <w:rFonts w:ascii="Times New Roman" w:hAnsi="Times New Roman" w:cs="Times New Roman"/>
          <w:sz w:val="24"/>
        </w:rPr>
        <w:t xml:space="preserve"> but each consists of different aims and strengths.</w:t>
      </w:r>
    </w:p>
    <w:p w14:paraId="2A4D80EF" w14:textId="252FBA4B" w:rsidR="00C93E10"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The current curriculum is based around core and foundation subjects throughout Key Stage Two. However (Donaldson 2015</w:t>
      </w:r>
      <w:r w:rsidR="00AD2BD5">
        <w:rPr>
          <w:rFonts w:ascii="Times New Roman" w:hAnsi="Times New Roman" w:cs="Times New Roman"/>
          <w:sz w:val="24"/>
        </w:rPr>
        <w:t>:43-45</w:t>
      </w:r>
      <w:r w:rsidRPr="00D81EBA">
        <w:rPr>
          <w:rFonts w:ascii="Times New Roman" w:hAnsi="Times New Roman" w:cs="Times New Roman"/>
          <w:sz w:val="24"/>
        </w:rPr>
        <w:t xml:space="preserve">) </w:t>
      </w:r>
      <w:r w:rsidRPr="008F1415">
        <w:rPr>
          <w:rFonts w:ascii="Times New Roman" w:hAnsi="Times New Roman" w:cs="Times New Roman"/>
          <w:i/>
          <w:sz w:val="24"/>
        </w:rPr>
        <w:t>‘Successful Futures’</w:t>
      </w:r>
      <w:r w:rsidRPr="00D81EBA">
        <w:rPr>
          <w:rFonts w:ascii="Times New Roman" w:hAnsi="Times New Roman" w:cs="Times New Roman"/>
          <w:sz w:val="24"/>
        </w:rPr>
        <w:t xml:space="preserve"> </w:t>
      </w:r>
      <w:r w:rsidR="00502465" w:rsidRPr="00D81EBA">
        <w:rPr>
          <w:rFonts w:ascii="Times New Roman" w:hAnsi="Times New Roman" w:cs="Times New Roman"/>
          <w:sz w:val="24"/>
        </w:rPr>
        <w:t xml:space="preserve">believes that the curriculum needs to discard of subjects and move into a curriculum of </w:t>
      </w:r>
      <w:r w:rsidR="00502465" w:rsidRPr="006C4680">
        <w:rPr>
          <w:rFonts w:ascii="Times New Roman" w:hAnsi="Times New Roman" w:cs="Times New Roman"/>
          <w:i/>
          <w:sz w:val="24"/>
        </w:rPr>
        <w:t>‘Six Areas of Learning and Experience’</w:t>
      </w:r>
      <w:r w:rsidR="00502465" w:rsidRPr="00D81EBA">
        <w:rPr>
          <w:rFonts w:ascii="Times New Roman" w:hAnsi="Times New Roman" w:cs="Times New Roman"/>
          <w:sz w:val="24"/>
        </w:rPr>
        <w:t xml:space="preserve">. Included within are </w:t>
      </w:r>
      <w:r w:rsidR="00502465" w:rsidRPr="006C4680">
        <w:rPr>
          <w:rFonts w:ascii="Times New Roman" w:hAnsi="Times New Roman" w:cs="Times New Roman"/>
          <w:i/>
          <w:sz w:val="24"/>
        </w:rPr>
        <w:t>‘Expressive Arts’</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‘Health and Well-being’</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‘Humanities’</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‘Language, Literacy and Communication’</w:t>
      </w:r>
      <w:r w:rsidR="00502465" w:rsidRPr="00D81EBA">
        <w:rPr>
          <w:rFonts w:ascii="Times New Roman" w:hAnsi="Times New Roman" w:cs="Times New Roman"/>
          <w:sz w:val="24"/>
        </w:rPr>
        <w:t>,</w:t>
      </w:r>
      <w:r w:rsidR="006C4680" w:rsidRPr="006C4680">
        <w:rPr>
          <w:rFonts w:ascii="Times New Roman" w:hAnsi="Times New Roman" w:cs="Times New Roman"/>
          <w:sz w:val="24"/>
        </w:rPr>
        <w:t xml:space="preserve"> </w:t>
      </w:r>
      <w:r w:rsidR="006C4680" w:rsidRPr="006C4680">
        <w:rPr>
          <w:rFonts w:ascii="Times New Roman" w:hAnsi="Times New Roman" w:cs="Times New Roman"/>
          <w:i/>
          <w:sz w:val="24"/>
        </w:rPr>
        <w:t>‘Mathematics and Numeracy</w:t>
      </w:r>
      <w:r w:rsidR="00502465" w:rsidRPr="006C4680">
        <w:rPr>
          <w:rFonts w:ascii="Times New Roman" w:hAnsi="Times New Roman" w:cs="Times New Roman"/>
          <w:i/>
          <w:sz w:val="24"/>
        </w:rPr>
        <w:t>’</w:t>
      </w:r>
      <w:r w:rsidR="00502465" w:rsidRPr="00D81EBA">
        <w:rPr>
          <w:rFonts w:ascii="Times New Roman" w:hAnsi="Times New Roman" w:cs="Times New Roman"/>
          <w:sz w:val="24"/>
        </w:rPr>
        <w:t xml:space="preserve"> and lastly, </w:t>
      </w:r>
      <w:r w:rsidR="00502465" w:rsidRPr="006C4680">
        <w:rPr>
          <w:rFonts w:ascii="Times New Roman" w:hAnsi="Times New Roman" w:cs="Times New Roman"/>
          <w:i/>
          <w:sz w:val="24"/>
        </w:rPr>
        <w:t>‘Science and Technology’</w:t>
      </w:r>
      <w:r w:rsidR="00502465" w:rsidRPr="00D81EBA">
        <w:rPr>
          <w:rFonts w:ascii="Times New Roman" w:hAnsi="Times New Roman" w:cs="Times New Roman"/>
          <w:sz w:val="24"/>
        </w:rPr>
        <w:t xml:space="preserve">. Furthermore, Donaldson desires for these six areas to construct strong connections and contributions to developing his proposed four purposes of the curriculum. He wants all learners from ages three to sixteen to be </w:t>
      </w:r>
      <w:r w:rsidR="00502465" w:rsidRPr="006C4680">
        <w:rPr>
          <w:rFonts w:ascii="Times New Roman" w:hAnsi="Times New Roman" w:cs="Times New Roman"/>
          <w:i/>
          <w:sz w:val="24"/>
        </w:rPr>
        <w:t>‘Ambitious, capable learners’, ‘Enterprising, creative contributors’, ‘Ethical, informed citizens’</w:t>
      </w:r>
      <w:r w:rsidR="00502465" w:rsidRPr="00D81EBA">
        <w:rPr>
          <w:rFonts w:ascii="Times New Roman" w:hAnsi="Times New Roman" w:cs="Times New Roman"/>
          <w:sz w:val="24"/>
        </w:rPr>
        <w:t xml:space="preserve"> and finally, </w:t>
      </w:r>
      <w:r w:rsidR="00502465" w:rsidRPr="006C4680">
        <w:rPr>
          <w:rFonts w:ascii="Times New Roman" w:hAnsi="Times New Roman" w:cs="Times New Roman"/>
          <w:i/>
          <w:sz w:val="24"/>
        </w:rPr>
        <w:t>‘Healthy, confident individuals.’</w:t>
      </w:r>
      <w:r w:rsidR="00502465" w:rsidRPr="00D81EBA">
        <w:rPr>
          <w:rFonts w:ascii="Times New Roman" w:hAnsi="Times New Roman" w:cs="Times New Roman"/>
          <w:sz w:val="24"/>
        </w:rPr>
        <w:t xml:space="preserve"> These purposes should be implemented throughout all learning for a child and will aim for them to adopt these attributes for the rest of their futures.</w:t>
      </w:r>
    </w:p>
    <w:p w14:paraId="3F12F326" w14:textId="40C8F368" w:rsidR="00932A82" w:rsidRPr="00D81EBA" w:rsidRDefault="00D947EF"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For my activity for Key Stage Two it will take place after previous learning about the Tudors. </w:t>
      </w:r>
      <w:r w:rsidR="00464CAA" w:rsidRPr="00D81EBA">
        <w:rPr>
          <w:rFonts w:ascii="Times New Roman" w:hAnsi="Times New Roman" w:cs="Times New Roman"/>
          <w:sz w:val="24"/>
        </w:rPr>
        <w:t xml:space="preserve">Pupils </w:t>
      </w:r>
      <w:r w:rsidRPr="00D81EBA">
        <w:rPr>
          <w:rFonts w:ascii="Times New Roman" w:hAnsi="Times New Roman" w:cs="Times New Roman"/>
          <w:sz w:val="24"/>
        </w:rPr>
        <w:t>will have already studied about the timeline of the Tudors and looked in depth into King Henry VIII’s reign of England</w:t>
      </w:r>
      <w:r w:rsidR="00464CAA" w:rsidRPr="00D81EBA">
        <w:rPr>
          <w:rFonts w:ascii="Times New Roman" w:hAnsi="Times New Roman" w:cs="Times New Roman"/>
          <w:sz w:val="24"/>
        </w:rPr>
        <w:t xml:space="preserve"> and the location of Hampton Court Palace where he resided in</w:t>
      </w:r>
      <w:r w:rsidRPr="00D81EBA">
        <w:rPr>
          <w:rFonts w:ascii="Times New Roman" w:hAnsi="Times New Roman" w:cs="Times New Roman"/>
          <w:sz w:val="24"/>
        </w:rPr>
        <w:t>. The proposed activity will move on to investigate the hobbies of people within society of that period. The pupils will be looking at what other children did for their entertainment/fun. For example, they will investigate sports and music of that time. To do this, pupils will need to complete research in groups on the computer and create a</w:t>
      </w:r>
      <w:r w:rsidR="00464CAA" w:rsidRPr="00D81EBA">
        <w:rPr>
          <w:rFonts w:ascii="Times New Roman" w:hAnsi="Times New Roman" w:cs="Times New Roman"/>
          <w:sz w:val="24"/>
        </w:rPr>
        <w:t xml:space="preserve"> </w:t>
      </w:r>
      <w:r w:rsidRPr="00D81EBA">
        <w:rPr>
          <w:rFonts w:ascii="Times New Roman" w:hAnsi="Times New Roman" w:cs="Times New Roman"/>
          <w:sz w:val="24"/>
        </w:rPr>
        <w:t xml:space="preserve">poster of their findings then </w:t>
      </w:r>
      <w:r w:rsidR="00464CAA" w:rsidRPr="00D81EBA">
        <w:rPr>
          <w:rFonts w:ascii="Times New Roman" w:hAnsi="Times New Roman" w:cs="Times New Roman"/>
          <w:sz w:val="24"/>
        </w:rPr>
        <w:t xml:space="preserve">develop those points into a short three minutes play clearing presenting the </w:t>
      </w:r>
      <w:r w:rsidR="00464CAA" w:rsidRPr="00D81EBA">
        <w:rPr>
          <w:rFonts w:ascii="Times New Roman" w:hAnsi="Times New Roman" w:cs="Times New Roman"/>
          <w:sz w:val="24"/>
        </w:rPr>
        <w:lastRenderedPageBreak/>
        <w:t xml:space="preserve">hobbies found from that time then </w:t>
      </w:r>
      <w:r w:rsidRPr="00D81EBA">
        <w:rPr>
          <w:rFonts w:ascii="Times New Roman" w:hAnsi="Times New Roman" w:cs="Times New Roman"/>
          <w:sz w:val="24"/>
        </w:rPr>
        <w:t xml:space="preserve">present what they have found to the class. This activity incorporates skills from </w:t>
      </w:r>
      <w:r w:rsidRPr="00052EAE">
        <w:rPr>
          <w:rFonts w:ascii="Times New Roman" w:hAnsi="Times New Roman" w:cs="Times New Roman"/>
          <w:i/>
          <w:sz w:val="24"/>
        </w:rPr>
        <w:t>‘Historical knowledge and understanding</w:t>
      </w:r>
      <w:r w:rsidR="00464CAA" w:rsidRPr="00052EAE">
        <w:rPr>
          <w:rFonts w:ascii="Times New Roman" w:hAnsi="Times New Roman" w:cs="Times New Roman"/>
          <w:i/>
          <w:sz w:val="24"/>
        </w:rPr>
        <w:t>’</w:t>
      </w:r>
      <w:r w:rsidR="00464CAA" w:rsidRPr="00D81EBA">
        <w:rPr>
          <w:rFonts w:ascii="Times New Roman" w:hAnsi="Times New Roman" w:cs="Times New Roman"/>
          <w:sz w:val="24"/>
        </w:rPr>
        <w:t xml:space="preserve"> as pupils will be able to </w:t>
      </w:r>
      <w:r w:rsidR="00464CAA" w:rsidRPr="00052EAE">
        <w:rPr>
          <w:rFonts w:ascii="Times New Roman" w:hAnsi="Times New Roman" w:cs="Times New Roman"/>
          <w:i/>
          <w:sz w:val="24"/>
        </w:rPr>
        <w:t>‘identify differences between ways of life at different times’</w:t>
      </w:r>
      <w:r w:rsidR="00464CAA" w:rsidRPr="00D81EBA">
        <w:rPr>
          <w:rFonts w:ascii="Times New Roman" w:hAnsi="Times New Roman" w:cs="Times New Roman"/>
          <w:sz w:val="24"/>
        </w:rPr>
        <w:t xml:space="preserve"> this is achieved as pupils will compare the hobbies with present day children. Throughout the lesson the pupils will be allocated time to develop their </w:t>
      </w:r>
      <w:r w:rsidR="00464CAA" w:rsidRPr="00052EAE">
        <w:rPr>
          <w:rFonts w:ascii="Times New Roman" w:hAnsi="Times New Roman" w:cs="Times New Roman"/>
          <w:i/>
          <w:sz w:val="24"/>
        </w:rPr>
        <w:t>‘Historical Enquiry’</w:t>
      </w:r>
      <w:r w:rsidR="00464CAA" w:rsidRPr="00D81EBA">
        <w:rPr>
          <w:rFonts w:ascii="Times New Roman" w:hAnsi="Times New Roman" w:cs="Times New Roman"/>
          <w:sz w:val="24"/>
        </w:rPr>
        <w:t xml:space="preserve"> as they can </w:t>
      </w:r>
      <w:r w:rsidR="00464CAA" w:rsidRPr="00052EAE">
        <w:rPr>
          <w:rFonts w:ascii="Times New Roman" w:hAnsi="Times New Roman" w:cs="Times New Roman"/>
          <w:i/>
          <w:sz w:val="24"/>
        </w:rPr>
        <w:t>‘ask and answer relevant questions about the past’</w:t>
      </w:r>
      <w:r w:rsidR="00464CAA" w:rsidRPr="00D81EBA">
        <w:rPr>
          <w:rFonts w:ascii="Times New Roman" w:hAnsi="Times New Roman" w:cs="Times New Roman"/>
          <w:sz w:val="24"/>
        </w:rPr>
        <w:t>.</w:t>
      </w:r>
      <w:r w:rsidR="007D5BEE" w:rsidRPr="00D81EBA">
        <w:rPr>
          <w:rFonts w:ascii="Times New Roman" w:hAnsi="Times New Roman" w:cs="Times New Roman"/>
          <w:sz w:val="24"/>
        </w:rPr>
        <w:t xml:space="preserve"> </w:t>
      </w:r>
    </w:p>
    <w:p w14:paraId="7A581455" w14:textId="3442670F" w:rsidR="00D947EF" w:rsidRPr="00D81EBA" w:rsidRDefault="00942C94"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 Furthermore, ‘Humanities’ history aspect </w:t>
      </w:r>
      <w:r w:rsidR="00932A82" w:rsidRPr="00D81EBA">
        <w:rPr>
          <w:rFonts w:ascii="Times New Roman" w:hAnsi="Times New Roman" w:cs="Times New Roman"/>
          <w:sz w:val="24"/>
        </w:rPr>
        <w:t xml:space="preserve">of the six areas of learning and experience </w:t>
      </w:r>
      <w:r w:rsidRPr="00D81EBA">
        <w:rPr>
          <w:rFonts w:ascii="Times New Roman" w:hAnsi="Times New Roman" w:cs="Times New Roman"/>
          <w:sz w:val="24"/>
        </w:rPr>
        <w:t xml:space="preserve">is also incorporated by providing </w:t>
      </w:r>
      <w:r w:rsidRPr="00B63111">
        <w:rPr>
          <w:rFonts w:ascii="Times New Roman" w:hAnsi="Times New Roman" w:cs="Times New Roman"/>
          <w:i/>
          <w:sz w:val="24"/>
        </w:rPr>
        <w:t>‘fascinating contexts for children and young people to learn about people, place and time’</w:t>
      </w:r>
      <w:r w:rsidRPr="00D81EBA">
        <w:rPr>
          <w:rFonts w:ascii="Times New Roman" w:hAnsi="Times New Roman" w:cs="Times New Roman"/>
          <w:sz w:val="24"/>
        </w:rPr>
        <w:t>.</w:t>
      </w:r>
      <w:r w:rsidR="0093379D" w:rsidRPr="00D81EBA">
        <w:rPr>
          <w:rFonts w:ascii="Times New Roman" w:hAnsi="Times New Roman" w:cs="Times New Roman"/>
          <w:sz w:val="24"/>
        </w:rPr>
        <w:t xml:space="preserve"> This area of learning allows children to engage in </w:t>
      </w:r>
      <w:r w:rsidR="003B23BC" w:rsidRPr="00D81EBA">
        <w:rPr>
          <w:rFonts w:ascii="Times New Roman" w:hAnsi="Times New Roman" w:cs="Times New Roman"/>
          <w:sz w:val="24"/>
        </w:rPr>
        <w:t>informat</w:t>
      </w:r>
      <w:r w:rsidR="009556A4" w:rsidRPr="00D81EBA">
        <w:rPr>
          <w:rFonts w:ascii="Times New Roman" w:hAnsi="Times New Roman" w:cs="Times New Roman"/>
          <w:sz w:val="24"/>
        </w:rPr>
        <w:t xml:space="preserve">ive </w:t>
      </w:r>
      <w:r w:rsidR="003B23BC" w:rsidRPr="00D81EBA">
        <w:rPr>
          <w:rFonts w:ascii="Times New Roman" w:hAnsi="Times New Roman" w:cs="Times New Roman"/>
          <w:sz w:val="24"/>
        </w:rPr>
        <w:t>discussions in pairs and groups about history</w:t>
      </w:r>
      <w:r w:rsidR="00922227" w:rsidRPr="00D81EBA">
        <w:rPr>
          <w:rFonts w:ascii="Times New Roman" w:hAnsi="Times New Roman" w:cs="Times New Roman"/>
          <w:sz w:val="24"/>
        </w:rPr>
        <w:t xml:space="preserve"> whilst appreciating the </w:t>
      </w:r>
      <w:r w:rsidR="00386F16" w:rsidRPr="00D81EBA">
        <w:rPr>
          <w:rFonts w:ascii="Times New Roman" w:hAnsi="Times New Roman" w:cs="Times New Roman"/>
          <w:sz w:val="24"/>
        </w:rPr>
        <w:t xml:space="preserve">different factors which provide multiple opportunities for drawing on </w:t>
      </w:r>
      <w:r w:rsidR="009556A4" w:rsidRPr="00D81EBA">
        <w:rPr>
          <w:rFonts w:ascii="Times New Roman" w:hAnsi="Times New Roman" w:cs="Times New Roman"/>
          <w:sz w:val="24"/>
        </w:rPr>
        <w:t>existing subjects within the humanities.</w:t>
      </w:r>
      <w:r w:rsidR="00932A82" w:rsidRPr="00D81EBA">
        <w:rPr>
          <w:rFonts w:ascii="Times New Roman" w:hAnsi="Times New Roman" w:cs="Times New Roman"/>
          <w:sz w:val="24"/>
        </w:rPr>
        <w:t xml:space="preserve"> I believe that </w:t>
      </w:r>
      <w:r w:rsidR="00932A82" w:rsidRPr="00B63111">
        <w:rPr>
          <w:rFonts w:ascii="Times New Roman" w:hAnsi="Times New Roman" w:cs="Times New Roman"/>
          <w:i/>
          <w:sz w:val="24"/>
        </w:rPr>
        <w:t>‘ambitious, capable learners’</w:t>
      </w:r>
      <w:r w:rsidR="00932A82" w:rsidRPr="00D81EBA">
        <w:rPr>
          <w:rFonts w:ascii="Times New Roman" w:hAnsi="Times New Roman" w:cs="Times New Roman"/>
          <w:sz w:val="24"/>
        </w:rPr>
        <w:t xml:space="preserve"> aspect of Donaldson’s four purposes is incorporated within th</w:t>
      </w:r>
      <w:r w:rsidR="00317147" w:rsidRPr="00D81EBA">
        <w:rPr>
          <w:rFonts w:ascii="Times New Roman" w:hAnsi="Times New Roman" w:cs="Times New Roman"/>
          <w:sz w:val="24"/>
        </w:rPr>
        <w:t>e</w:t>
      </w:r>
      <w:r w:rsidR="00932A82" w:rsidRPr="00D81EBA">
        <w:rPr>
          <w:rFonts w:ascii="Times New Roman" w:hAnsi="Times New Roman" w:cs="Times New Roman"/>
          <w:sz w:val="24"/>
        </w:rPr>
        <w:t xml:space="preserve"> activity as allowing the children time to go off and research and assemble the knowledge they have accumulated in their own approach will motivate them to become ambitious learners.</w:t>
      </w:r>
    </w:p>
    <w:p w14:paraId="7CD9F93E" w14:textId="6C52D5C1"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By allowing children to work in groups with others it associates with theorist Vygotsky as (Barnes, 2015) states that Vygotsky believes that concepts could be more easily understood and formed and that it was evident that learning was more permanent when the learner thought, spoke and experienced new discoveries with others. This is the constructivism approach. However, Vygotsky contrasts theorist Piaget as he argues that learning accelerates development. Therefore, believes that our present state of development is enhanced when we are presented with a new task just beyond our current ability.</w:t>
      </w:r>
      <w:r w:rsidR="00D75058" w:rsidRPr="00D81EBA">
        <w:rPr>
          <w:rFonts w:ascii="Times New Roman" w:hAnsi="Times New Roman" w:cs="Times New Roman"/>
          <w:sz w:val="24"/>
        </w:rPr>
        <w:t xml:space="preserve"> </w:t>
      </w:r>
      <w:r w:rsidR="00DE656B" w:rsidRPr="00D81EBA">
        <w:rPr>
          <w:rFonts w:ascii="Times New Roman" w:hAnsi="Times New Roman" w:cs="Times New Roman"/>
          <w:sz w:val="24"/>
        </w:rPr>
        <w:t xml:space="preserve">I believe that </w:t>
      </w:r>
      <w:r w:rsidR="006E34D9" w:rsidRPr="00D81EBA">
        <w:rPr>
          <w:rFonts w:ascii="Times New Roman" w:hAnsi="Times New Roman" w:cs="Times New Roman"/>
          <w:sz w:val="24"/>
        </w:rPr>
        <w:t>Vygotsky’s theory</w:t>
      </w:r>
      <w:r w:rsidR="00DE656B" w:rsidRPr="00D81EBA">
        <w:rPr>
          <w:rFonts w:ascii="Times New Roman" w:hAnsi="Times New Roman" w:cs="Times New Roman"/>
          <w:sz w:val="24"/>
        </w:rPr>
        <w:t xml:space="preserve"> is illustrated within my activities</w:t>
      </w:r>
      <w:r w:rsidR="006E34D9" w:rsidRPr="00D81EBA">
        <w:rPr>
          <w:rFonts w:ascii="Times New Roman" w:hAnsi="Times New Roman" w:cs="Times New Roman"/>
          <w:sz w:val="24"/>
        </w:rPr>
        <w:t xml:space="preserve"> teaching approach and that </w:t>
      </w:r>
      <w:r w:rsidR="00127024" w:rsidRPr="00D81EBA">
        <w:rPr>
          <w:rFonts w:ascii="Times New Roman" w:hAnsi="Times New Roman" w:cs="Times New Roman"/>
          <w:sz w:val="24"/>
        </w:rPr>
        <w:t>group work</w:t>
      </w:r>
      <w:r w:rsidR="00C1181E" w:rsidRPr="00D81EBA">
        <w:rPr>
          <w:rFonts w:ascii="Times New Roman" w:hAnsi="Times New Roman" w:cs="Times New Roman"/>
          <w:sz w:val="24"/>
        </w:rPr>
        <w:t xml:space="preserve"> is </w:t>
      </w:r>
      <w:r w:rsidR="00DB5B42" w:rsidRPr="00D81EBA">
        <w:rPr>
          <w:rFonts w:ascii="Times New Roman" w:hAnsi="Times New Roman" w:cs="Times New Roman"/>
          <w:sz w:val="24"/>
        </w:rPr>
        <w:t xml:space="preserve">a </w:t>
      </w:r>
      <w:r w:rsidR="00E77430" w:rsidRPr="00D81EBA">
        <w:rPr>
          <w:rFonts w:ascii="Times New Roman" w:hAnsi="Times New Roman" w:cs="Times New Roman"/>
          <w:sz w:val="24"/>
        </w:rPr>
        <w:t xml:space="preserve">suitable and useful way for pupils to extract information from </w:t>
      </w:r>
      <w:r w:rsidR="009556A4" w:rsidRPr="00D81EBA">
        <w:rPr>
          <w:rFonts w:ascii="Times New Roman" w:hAnsi="Times New Roman" w:cs="Times New Roman"/>
          <w:sz w:val="24"/>
        </w:rPr>
        <w:t>each other</w:t>
      </w:r>
      <w:r w:rsidR="00E77430" w:rsidRPr="00D81EBA">
        <w:rPr>
          <w:rFonts w:ascii="Times New Roman" w:hAnsi="Times New Roman" w:cs="Times New Roman"/>
          <w:sz w:val="24"/>
        </w:rPr>
        <w:t>. Pupils will have a different view point</w:t>
      </w:r>
      <w:r w:rsidR="00EF21F6" w:rsidRPr="00D81EBA">
        <w:rPr>
          <w:rFonts w:ascii="Times New Roman" w:hAnsi="Times New Roman" w:cs="Times New Roman"/>
          <w:sz w:val="24"/>
        </w:rPr>
        <w:t xml:space="preserve">s on aspects of information that they are researching and by allowing them to </w:t>
      </w:r>
      <w:r w:rsidR="0030108C" w:rsidRPr="00D81EBA">
        <w:rPr>
          <w:rFonts w:ascii="Times New Roman" w:hAnsi="Times New Roman" w:cs="Times New Roman"/>
          <w:sz w:val="24"/>
        </w:rPr>
        <w:t xml:space="preserve">communicate </w:t>
      </w:r>
      <w:r w:rsidR="003D2C9A" w:rsidRPr="00D81EBA">
        <w:rPr>
          <w:rFonts w:ascii="Times New Roman" w:hAnsi="Times New Roman" w:cs="Times New Roman"/>
          <w:sz w:val="24"/>
        </w:rPr>
        <w:t xml:space="preserve">throughout the tasks it allows them to develop their </w:t>
      </w:r>
      <w:r w:rsidR="00A97699" w:rsidRPr="00D81EBA">
        <w:rPr>
          <w:rFonts w:ascii="Times New Roman" w:hAnsi="Times New Roman" w:cs="Times New Roman"/>
          <w:sz w:val="24"/>
        </w:rPr>
        <w:t>speaking and listening skills</w:t>
      </w:r>
      <w:r w:rsidR="00563B3C" w:rsidRPr="00D81EBA">
        <w:rPr>
          <w:rFonts w:ascii="Times New Roman" w:hAnsi="Times New Roman" w:cs="Times New Roman"/>
          <w:sz w:val="24"/>
        </w:rPr>
        <w:t xml:space="preserve"> from the literacy and numeracy framework.</w:t>
      </w:r>
    </w:p>
    <w:p w14:paraId="2010F3F9" w14:textId="7F07678B" w:rsidR="00464CAA" w:rsidRPr="00D81EBA" w:rsidRDefault="00464CAA"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Simultaneously, at the start of the history unit, in music pupils will be learning how to play instruments such as recorders, ukuleles and drums. They will use their musical skills taught such as </w:t>
      </w:r>
      <w:r w:rsidRPr="00B63111">
        <w:rPr>
          <w:rFonts w:ascii="Times New Roman" w:hAnsi="Times New Roman" w:cs="Times New Roman"/>
          <w:i/>
          <w:sz w:val="24"/>
        </w:rPr>
        <w:t xml:space="preserve">‘Explore, use, create, select and organise sounds for a musical purpose’ </w:t>
      </w:r>
      <w:r w:rsidRPr="00B63111">
        <w:rPr>
          <w:rFonts w:ascii="Times New Roman" w:hAnsi="Times New Roman" w:cs="Times New Roman"/>
          <w:sz w:val="24"/>
        </w:rPr>
        <w:t>and</w:t>
      </w:r>
      <w:r w:rsidRPr="00B63111">
        <w:rPr>
          <w:rFonts w:ascii="Times New Roman" w:hAnsi="Times New Roman" w:cs="Times New Roman"/>
          <w:i/>
          <w:sz w:val="24"/>
        </w:rPr>
        <w:t xml:space="preserve"> ‘play instruments, using appropriate playing techniques and with increasing dexterity and control of sounds’</w:t>
      </w:r>
      <w:r w:rsidRPr="00D81EBA">
        <w:rPr>
          <w:rFonts w:ascii="Times New Roman" w:hAnsi="Times New Roman" w:cs="Times New Roman"/>
          <w:sz w:val="24"/>
        </w:rPr>
        <w:t xml:space="preserve"> to compose and record group Tudor-style songs which will accompany their small </w:t>
      </w:r>
      <w:r w:rsidRPr="00D81EBA">
        <w:rPr>
          <w:rFonts w:ascii="Times New Roman" w:hAnsi="Times New Roman" w:cs="Times New Roman"/>
          <w:sz w:val="24"/>
        </w:rPr>
        <w:lastRenderedPageBreak/>
        <w:t xml:space="preserve">play about Tudor life. </w:t>
      </w:r>
      <w:r w:rsidR="00646BFB" w:rsidRPr="00D81EBA">
        <w:rPr>
          <w:rFonts w:ascii="Times New Roman" w:hAnsi="Times New Roman" w:cs="Times New Roman"/>
          <w:sz w:val="24"/>
        </w:rPr>
        <w:t xml:space="preserve">When observing the ongoing </w:t>
      </w:r>
      <w:r w:rsidR="00D14E86" w:rsidRPr="00D81EBA">
        <w:rPr>
          <w:rFonts w:ascii="Times New Roman" w:hAnsi="Times New Roman" w:cs="Times New Roman"/>
          <w:sz w:val="24"/>
        </w:rPr>
        <w:t>performances</w:t>
      </w:r>
      <w:r w:rsidR="00646BFB" w:rsidRPr="00D81EBA">
        <w:rPr>
          <w:rFonts w:ascii="Times New Roman" w:hAnsi="Times New Roman" w:cs="Times New Roman"/>
          <w:sz w:val="24"/>
        </w:rPr>
        <w:t xml:space="preserve">, pupils will be filming using the </w:t>
      </w:r>
      <w:r w:rsidR="00D14E86" w:rsidRPr="00D81EBA">
        <w:rPr>
          <w:rFonts w:ascii="Times New Roman" w:hAnsi="Times New Roman" w:cs="Times New Roman"/>
          <w:sz w:val="24"/>
        </w:rPr>
        <w:t>iP</w:t>
      </w:r>
      <w:r w:rsidR="00646BFB" w:rsidRPr="00D81EBA">
        <w:rPr>
          <w:rFonts w:ascii="Times New Roman" w:hAnsi="Times New Roman" w:cs="Times New Roman"/>
          <w:sz w:val="24"/>
        </w:rPr>
        <w:t>ads.</w:t>
      </w:r>
      <w:r w:rsidR="004D5E3B" w:rsidRPr="00D81EBA">
        <w:rPr>
          <w:rFonts w:ascii="Times New Roman" w:hAnsi="Times New Roman" w:cs="Times New Roman"/>
          <w:sz w:val="24"/>
        </w:rPr>
        <w:t xml:space="preserve"> Homework will be to </w:t>
      </w:r>
      <w:r w:rsidR="006B35D4" w:rsidRPr="00D81EBA">
        <w:rPr>
          <w:rFonts w:ascii="Times New Roman" w:hAnsi="Times New Roman" w:cs="Times New Roman"/>
          <w:sz w:val="24"/>
        </w:rPr>
        <w:t>look at a range of performances from back in that era.</w:t>
      </w:r>
      <w:r w:rsidR="001E6335" w:rsidRPr="00D81EBA">
        <w:rPr>
          <w:rFonts w:ascii="Times New Roman" w:hAnsi="Times New Roman" w:cs="Times New Roman"/>
          <w:sz w:val="24"/>
        </w:rPr>
        <w:t xml:space="preserve"> This activity incorporates (Donaldson, 2015</w:t>
      </w:r>
      <w:r w:rsidR="00AE748D">
        <w:rPr>
          <w:rFonts w:ascii="Times New Roman" w:hAnsi="Times New Roman" w:cs="Times New Roman"/>
          <w:sz w:val="24"/>
        </w:rPr>
        <w:t>:43</w:t>
      </w:r>
      <w:r w:rsidR="001E6335" w:rsidRPr="00D81EBA">
        <w:rPr>
          <w:rFonts w:ascii="Times New Roman" w:hAnsi="Times New Roman" w:cs="Times New Roman"/>
          <w:sz w:val="24"/>
        </w:rPr>
        <w:t xml:space="preserve">) </w:t>
      </w:r>
      <w:r w:rsidR="001E6335" w:rsidRPr="00AE748D">
        <w:rPr>
          <w:rFonts w:ascii="Times New Roman" w:hAnsi="Times New Roman" w:cs="Times New Roman"/>
          <w:i/>
          <w:sz w:val="24"/>
        </w:rPr>
        <w:t>‘Expressive Arts’</w:t>
      </w:r>
      <w:r w:rsidR="001E6335" w:rsidRPr="00D81EBA">
        <w:rPr>
          <w:rFonts w:ascii="Times New Roman" w:hAnsi="Times New Roman" w:cs="Times New Roman"/>
          <w:sz w:val="24"/>
        </w:rPr>
        <w:t xml:space="preserve"> with elements of music </w:t>
      </w:r>
      <w:r w:rsidR="00AC33A0" w:rsidRPr="00D81EBA">
        <w:rPr>
          <w:rFonts w:ascii="Times New Roman" w:hAnsi="Times New Roman" w:cs="Times New Roman"/>
          <w:sz w:val="24"/>
        </w:rPr>
        <w:t>and drama</w:t>
      </w:r>
      <w:r w:rsidR="001E6335" w:rsidRPr="00D81EBA">
        <w:rPr>
          <w:rFonts w:ascii="Times New Roman" w:hAnsi="Times New Roman" w:cs="Times New Roman"/>
          <w:sz w:val="24"/>
        </w:rPr>
        <w:t xml:space="preserve"> being apparent. I hope for pupils to have opportunities to imaginatively communicate ideas through creative activities. By allowing the children be </w:t>
      </w:r>
      <w:r w:rsidR="00926F8E" w:rsidRPr="00D81EBA">
        <w:rPr>
          <w:rFonts w:ascii="Times New Roman" w:hAnsi="Times New Roman" w:cs="Times New Roman"/>
          <w:sz w:val="24"/>
        </w:rPr>
        <w:t xml:space="preserve">expressive in their music they can </w:t>
      </w:r>
      <w:r w:rsidR="00D70F48" w:rsidRPr="00D81EBA">
        <w:rPr>
          <w:rFonts w:ascii="Times New Roman" w:hAnsi="Times New Roman" w:cs="Times New Roman"/>
          <w:sz w:val="24"/>
        </w:rPr>
        <w:t>appreciate their artistic skills</w:t>
      </w:r>
      <w:r w:rsidR="00AC33A0" w:rsidRPr="00D81EBA">
        <w:rPr>
          <w:rFonts w:ascii="Times New Roman" w:hAnsi="Times New Roman" w:cs="Times New Roman"/>
          <w:sz w:val="24"/>
        </w:rPr>
        <w:t xml:space="preserve"> whilst using their imagination when using different instruments.</w:t>
      </w:r>
    </w:p>
    <w:p w14:paraId="35187054" w14:textId="7C439706" w:rsidR="00DC3967" w:rsidRPr="00D81EBA" w:rsidRDefault="00DC3967" w:rsidP="00D81EBA">
      <w:pPr>
        <w:spacing w:line="360" w:lineRule="auto"/>
        <w:rPr>
          <w:rFonts w:ascii="Times New Roman" w:hAnsi="Times New Roman" w:cs="Times New Roman"/>
          <w:sz w:val="24"/>
        </w:rPr>
      </w:pPr>
      <w:r w:rsidRPr="00D81EBA">
        <w:rPr>
          <w:rFonts w:ascii="Times New Roman" w:hAnsi="Times New Roman" w:cs="Times New Roman"/>
          <w:sz w:val="24"/>
        </w:rPr>
        <w:t>One of (Barnes, 2015) cross-curricular approaches is used within my activities, I have used hierarchical cross-curricular teaching and learning approach. This consists of achieving progress within one discipline by parallelly teaching aspects of another. A</w:t>
      </w:r>
      <w:r w:rsidR="00520F5C">
        <w:rPr>
          <w:rFonts w:ascii="Times New Roman" w:hAnsi="Times New Roman" w:cs="Times New Roman"/>
          <w:sz w:val="24"/>
        </w:rPr>
        <w:t>s</w:t>
      </w:r>
      <w:r w:rsidRPr="00D81EBA">
        <w:rPr>
          <w:rFonts w:ascii="Times New Roman" w:hAnsi="Times New Roman" w:cs="Times New Roman"/>
          <w:sz w:val="24"/>
        </w:rPr>
        <w:t xml:space="preserve"> illustrated above, I have taught history with aspects of music being implemented within the unit. There are advantages and disadvantages of teaching cross-curricular activities in this approach. Disadvantages include the danger that the knowledge and skills to understand within the inferior subject history may be only slightly improved as teachers can lack progression within one subject due to trying to incorporate to many tenuous links throughout. Contrarily, there are many advantages to this approach as it makes the curriculum effectively more manageable due to being able to provide an abundance of opportunities for a curriculum that can be more creative and tailor interests and specific needs of the pupils.</w:t>
      </w:r>
    </w:p>
    <w:p w14:paraId="77E51C10" w14:textId="130822C8" w:rsidR="00650600" w:rsidRPr="00D81EBA" w:rsidRDefault="00650600" w:rsidP="00D81EBA">
      <w:pPr>
        <w:spacing w:line="360" w:lineRule="auto"/>
        <w:rPr>
          <w:rFonts w:ascii="Times New Roman" w:hAnsi="Times New Roman" w:cs="Times New Roman"/>
          <w:sz w:val="24"/>
        </w:rPr>
      </w:pPr>
      <w:r w:rsidRPr="00D81EBA">
        <w:rPr>
          <w:rFonts w:ascii="Times New Roman" w:hAnsi="Times New Roman" w:cs="Times New Roman"/>
          <w:sz w:val="24"/>
        </w:rPr>
        <w:t>(Estyn, 2017</w:t>
      </w:r>
      <w:r w:rsidR="00346E8D">
        <w:rPr>
          <w:rFonts w:ascii="Times New Roman" w:hAnsi="Times New Roman" w:cs="Times New Roman"/>
          <w:sz w:val="24"/>
        </w:rPr>
        <w:t>:16</w:t>
      </w:r>
      <w:r w:rsidRPr="00D81EBA">
        <w:rPr>
          <w:rFonts w:ascii="Times New Roman" w:hAnsi="Times New Roman" w:cs="Times New Roman"/>
          <w:sz w:val="24"/>
        </w:rPr>
        <w:t xml:space="preserve">) shows good practice within schools by allowing pupil-led learning which engages pupils and enables them to acknowledge the connections between the activity in class. </w:t>
      </w:r>
      <w:r w:rsidRPr="00AE748D">
        <w:rPr>
          <w:rFonts w:ascii="Times New Roman" w:hAnsi="Times New Roman" w:cs="Times New Roman"/>
          <w:i/>
          <w:sz w:val="24"/>
        </w:rPr>
        <w:t>‘The planning for open-ended tasks allow all pupils, especially more able, to extend their knowledge and understanding’</w:t>
      </w:r>
      <w:r w:rsidRPr="00D81EBA">
        <w:rPr>
          <w:rFonts w:ascii="Times New Roman" w:hAnsi="Times New Roman" w:cs="Times New Roman"/>
          <w:sz w:val="24"/>
        </w:rPr>
        <w:t xml:space="preserve">. Furthermore, I have adapted this into my activity by providing voluntary homework for more able learners to independently go and retrieve more information to widen their own knowledge.  </w:t>
      </w:r>
    </w:p>
    <w:p w14:paraId="6D1AD285" w14:textId="390B1D78"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Moreover, theorist Vygotsky’s concept can be identified within this activity as it links strongly with the Zone of Proximal Development (ZPD). This consists of using a scaffolding technique to be able to structurally support different interactions which in turn, will guide effective learning throughout. ZPD is what we can accomplish on our won and with the help of others, it’s the in-between stage.  I will be modelling the behaviour expected of pupils by clearly demonstrating the step by step guide of how to play certain instruments and by going over the hygiene disclaimers such as cleaning mouth pieces to ensure that children will cooperate in an appropriate matter.</w:t>
      </w:r>
    </w:p>
    <w:p w14:paraId="456C4AEF" w14:textId="73639BF6" w:rsidR="00646BFB" w:rsidRPr="00D81EBA" w:rsidRDefault="00646BFB" w:rsidP="00D81EBA">
      <w:pPr>
        <w:spacing w:line="360" w:lineRule="auto"/>
        <w:rPr>
          <w:rFonts w:ascii="Times New Roman" w:hAnsi="Times New Roman" w:cs="Times New Roman"/>
          <w:sz w:val="24"/>
        </w:rPr>
      </w:pPr>
      <w:r w:rsidRPr="00D81EBA">
        <w:rPr>
          <w:rFonts w:ascii="Times New Roman" w:hAnsi="Times New Roman" w:cs="Times New Roman"/>
          <w:sz w:val="24"/>
        </w:rPr>
        <w:lastRenderedPageBreak/>
        <w:t xml:space="preserve">The Digital Competency Framework is apparent as children will </w:t>
      </w:r>
      <w:r w:rsidRPr="00AE748D">
        <w:rPr>
          <w:rFonts w:ascii="Times New Roman" w:hAnsi="Times New Roman" w:cs="Times New Roman"/>
          <w:i/>
          <w:sz w:val="24"/>
        </w:rPr>
        <w:t>‘combine a range of multimedia components to produce an appropriate outcome’</w:t>
      </w:r>
      <w:r w:rsidRPr="00D81EBA">
        <w:rPr>
          <w:rFonts w:ascii="Times New Roman" w:hAnsi="Times New Roman" w:cs="Times New Roman"/>
          <w:sz w:val="24"/>
        </w:rPr>
        <w:t xml:space="preserve"> when they film their performances.</w:t>
      </w:r>
      <w:r w:rsidR="00D14E86" w:rsidRPr="00D81EBA">
        <w:rPr>
          <w:rFonts w:ascii="Times New Roman" w:hAnsi="Times New Roman" w:cs="Times New Roman"/>
          <w:sz w:val="24"/>
        </w:rPr>
        <w:t xml:space="preserve"> The Literacy aspect of the LNF is included as the children will participate in group discussions and will use their speaking and listening throughout the tasks. Thinking skills will also be used throughout as the children will need to carefully select what information they want to present to the class.</w:t>
      </w:r>
    </w:p>
    <w:p w14:paraId="1EA6E3FC" w14:textId="13EDA4D8" w:rsidR="00E569AC" w:rsidRPr="00D81EBA" w:rsidRDefault="005D1E6B"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As the children have already had previous knowledge about </w:t>
      </w:r>
      <w:r w:rsidR="00814B24" w:rsidRPr="00D81EBA">
        <w:rPr>
          <w:rFonts w:ascii="Times New Roman" w:hAnsi="Times New Roman" w:cs="Times New Roman"/>
          <w:sz w:val="24"/>
        </w:rPr>
        <w:t>Hampton Court Palace where King Henry VIII resided</w:t>
      </w:r>
      <w:r w:rsidR="000B1431" w:rsidRPr="00D81EBA">
        <w:rPr>
          <w:rFonts w:ascii="Times New Roman" w:hAnsi="Times New Roman" w:cs="Times New Roman"/>
          <w:sz w:val="24"/>
        </w:rPr>
        <w:t>, I will be able to introduce the Y Cwricw</w:t>
      </w:r>
      <w:r w:rsidR="0094765F" w:rsidRPr="00D81EBA">
        <w:rPr>
          <w:rFonts w:ascii="Times New Roman" w:hAnsi="Times New Roman" w:cs="Times New Roman"/>
          <w:sz w:val="24"/>
        </w:rPr>
        <w:t xml:space="preserve">lwm Cymreig within my theme. </w:t>
      </w:r>
      <w:r w:rsidR="00A33A29" w:rsidRPr="00D81EBA">
        <w:rPr>
          <w:rFonts w:ascii="Times New Roman" w:hAnsi="Times New Roman" w:cs="Times New Roman"/>
          <w:sz w:val="24"/>
        </w:rPr>
        <w:t>The children will conduct a visit to Morlais Castle in Merthyr Tydfil</w:t>
      </w:r>
      <w:r w:rsidR="00993F3B" w:rsidRPr="00D81EBA">
        <w:rPr>
          <w:rFonts w:ascii="Times New Roman" w:hAnsi="Times New Roman" w:cs="Times New Roman"/>
          <w:sz w:val="24"/>
        </w:rPr>
        <w:t xml:space="preserve">, the ruined castle will provide a plethora </w:t>
      </w:r>
      <w:r w:rsidR="003B3633" w:rsidRPr="00D81EBA">
        <w:rPr>
          <w:rFonts w:ascii="Times New Roman" w:hAnsi="Times New Roman" w:cs="Times New Roman"/>
          <w:sz w:val="24"/>
        </w:rPr>
        <w:t xml:space="preserve">of information about the Welsh </w:t>
      </w:r>
      <w:r w:rsidR="009D046A" w:rsidRPr="00D81EBA">
        <w:rPr>
          <w:rFonts w:ascii="Times New Roman" w:hAnsi="Times New Roman" w:cs="Times New Roman"/>
          <w:sz w:val="24"/>
        </w:rPr>
        <w:t>history</w:t>
      </w:r>
      <w:r w:rsidR="003B3633" w:rsidRPr="00D81EBA">
        <w:rPr>
          <w:rFonts w:ascii="Times New Roman" w:hAnsi="Times New Roman" w:cs="Times New Roman"/>
          <w:sz w:val="24"/>
        </w:rPr>
        <w:t xml:space="preserve">. The children will begin by </w:t>
      </w:r>
      <w:r w:rsidR="00117378" w:rsidRPr="00D81EBA">
        <w:rPr>
          <w:rFonts w:ascii="Times New Roman" w:hAnsi="Times New Roman" w:cs="Times New Roman"/>
          <w:sz w:val="24"/>
        </w:rPr>
        <w:t>completing a focus exercise.</w:t>
      </w:r>
      <w:r w:rsidR="00F71C87" w:rsidRPr="00D81EBA">
        <w:rPr>
          <w:rFonts w:ascii="Times New Roman" w:hAnsi="Times New Roman" w:cs="Times New Roman"/>
          <w:sz w:val="24"/>
        </w:rPr>
        <w:t xml:space="preserve"> </w:t>
      </w:r>
      <w:r w:rsidR="00035028" w:rsidRPr="00D81EBA">
        <w:rPr>
          <w:rFonts w:ascii="Times New Roman" w:hAnsi="Times New Roman" w:cs="Times New Roman"/>
          <w:sz w:val="24"/>
        </w:rPr>
        <w:t xml:space="preserve"> (Barnes, 2015) </w:t>
      </w:r>
      <w:r w:rsidR="00242F48" w:rsidRPr="00D81EBA">
        <w:rPr>
          <w:rFonts w:ascii="Times New Roman" w:hAnsi="Times New Roman" w:cs="Times New Roman"/>
          <w:sz w:val="24"/>
        </w:rPr>
        <w:t xml:space="preserve">states that a </w:t>
      </w:r>
      <w:r w:rsidR="00F71C87" w:rsidRPr="00D81EBA">
        <w:rPr>
          <w:rFonts w:ascii="Times New Roman" w:hAnsi="Times New Roman" w:cs="Times New Roman"/>
          <w:sz w:val="24"/>
        </w:rPr>
        <w:t xml:space="preserve">focus exercise </w:t>
      </w:r>
      <w:r w:rsidR="00242F48" w:rsidRPr="00D81EBA">
        <w:rPr>
          <w:rFonts w:ascii="Times New Roman" w:hAnsi="Times New Roman" w:cs="Times New Roman"/>
          <w:sz w:val="24"/>
        </w:rPr>
        <w:t>includes</w:t>
      </w:r>
      <w:r w:rsidR="00F71C87" w:rsidRPr="00D81EBA">
        <w:rPr>
          <w:rFonts w:ascii="Times New Roman" w:hAnsi="Times New Roman" w:cs="Times New Roman"/>
          <w:sz w:val="24"/>
        </w:rPr>
        <w:t xml:space="preserve"> the use of senses such as taste, smell, touch, sight and feeling to motivate learners and to focus </w:t>
      </w:r>
      <w:r w:rsidR="006521D5" w:rsidRPr="00D81EBA">
        <w:rPr>
          <w:rFonts w:ascii="Times New Roman" w:hAnsi="Times New Roman" w:cs="Times New Roman"/>
          <w:sz w:val="24"/>
        </w:rPr>
        <w:t xml:space="preserve">on not only their physical </w:t>
      </w:r>
      <w:r w:rsidR="00242F48" w:rsidRPr="00D81EBA">
        <w:rPr>
          <w:rFonts w:ascii="Times New Roman" w:hAnsi="Times New Roman" w:cs="Times New Roman"/>
          <w:sz w:val="24"/>
        </w:rPr>
        <w:t>interaction</w:t>
      </w:r>
      <w:r w:rsidR="006521D5" w:rsidRPr="00D81EBA">
        <w:rPr>
          <w:rFonts w:ascii="Times New Roman" w:hAnsi="Times New Roman" w:cs="Times New Roman"/>
          <w:sz w:val="24"/>
        </w:rPr>
        <w:t xml:space="preserve"> with the location but also delve into the emotional aspects that can be deprived</w:t>
      </w:r>
      <w:r w:rsidR="00035028" w:rsidRPr="00D81EBA">
        <w:rPr>
          <w:rFonts w:ascii="Times New Roman" w:hAnsi="Times New Roman" w:cs="Times New Roman"/>
          <w:sz w:val="24"/>
        </w:rPr>
        <w:t xml:space="preserve"> where </w:t>
      </w:r>
      <w:r w:rsidR="00242F48" w:rsidRPr="00D81EBA">
        <w:rPr>
          <w:rFonts w:ascii="Times New Roman" w:hAnsi="Times New Roman" w:cs="Times New Roman"/>
          <w:sz w:val="24"/>
        </w:rPr>
        <w:t>necessary</w:t>
      </w:r>
      <w:r w:rsidR="00035028" w:rsidRPr="00D81EBA">
        <w:rPr>
          <w:rFonts w:ascii="Times New Roman" w:hAnsi="Times New Roman" w:cs="Times New Roman"/>
          <w:sz w:val="24"/>
        </w:rPr>
        <w:t xml:space="preserve">. </w:t>
      </w:r>
      <w:r w:rsidR="00C03C9D" w:rsidRPr="00D81EBA">
        <w:rPr>
          <w:rFonts w:ascii="Times New Roman" w:hAnsi="Times New Roman" w:cs="Times New Roman"/>
          <w:sz w:val="24"/>
        </w:rPr>
        <w:t xml:space="preserve">In </w:t>
      </w:r>
      <w:r w:rsidR="009D046A" w:rsidRPr="00D81EBA">
        <w:rPr>
          <w:rFonts w:ascii="Times New Roman" w:hAnsi="Times New Roman" w:cs="Times New Roman"/>
          <w:sz w:val="24"/>
        </w:rPr>
        <w:t>a</w:t>
      </w:r>
      <w:r w:rsidR="00C03C9D" w:rsidRPr="00D81EBA">
        <w:rPr>
          <w:rFonts w:ascii="Times New Roman" w:hAnsi="Times New Roman" w:cs="Times New Roman"/>
          <w:sz w:val="24"/>
        </w:rPr>
        <w:t>ddition, t</w:t>
      </w:r>
      <w:r w:rsidR="00F11403" w:rsidRPr="00D81EBA">
        <w:rPr>
          <w:rFonts w:ascii="Times New Roman" w:hAnsi="Times New Roman" w:cs="Times New Roman"/>
          <w:sz w:val="24"/>
        </w:rPr>
        <w:t xml:space="preserve">hese types of exercises </w:t>
      </w:r>
      <w:r w:rsidR="00C03C9D" w:rsidRPr="00D81EBA">
        <w:rPr>
          <w:rFonts w:ascii="Times New Roman" w:hAnsi="Times New Roman" w:cs="Times New Roman"/>
          <w:sz w:val="24"/>
        </w:rPr>
        <w:t xml:space="preserve">extract cross-curricular thinking. Pupils will be attempting to create a ‘Big Picture’ </w:t>
      </w:r>
      <w:r w:rsidR="00A94ECF" w:rsidRPr="00D81EBA">
        <w:rPr>
          <w:rFonts w:ascii="Times New Roman" w:hAnsi="Times New Roman" w:cs="Times New Roman"/>
          <w:sz w:val="24"/>
        </w:rPr>
        <w:t xml:space="preserve">which consists of groups of four pupils standing back to back, each facing in compass directions North, South, East and West to draw an impression of </w:t>
      </w:r>
      <w:r w:rsidR="00351A28" w:rsidRPr="00D81EBA">
        <w:rPr>
          <w:rFonts w:ascii="Times New Roman" w:hAnsi="Times New Roman" w:cs="Times New Roman"/>
          <w:sz w:val="24"/>
        </w:rPr>
        <w:t xml:space="preserve">what they see in front of them. </w:t>
      </w:r>
      <w:r w:rsidR="0074109E" w:rsidRPr="00D81EBA">
        <w:rPr>
          <w:rFonts w:ascii="Times New Roman" w:hAnsi="Times New Roman" w:cs="Times New Roman"/>
          <w:sz w:val="24"/>
        </w:rPr>
        <w:t xml:space="preserve">Therefore, once each of the four drawing have been completed, when placed together that should create a </w:t>
      </w:r>
      <w:r w:rsidR="002B2DA8" w:rsidRPr="00D81EBA">
        <w:rPr>
          <w:rFonts w:ascii="Times New Roman" w:hAnsi="Times New Roman" w:cs="Times New Roman"/>
          <w:sz w:val="24"/>
        </w:rPr>
        <w:t>360</w:t>
      </w:r>
      <w:r w:rsidR="00AE2C75" w:rsidRPr="00D81EBA">
        <w:rPr>
          <w:rFonts w:ascii="Times New Roman" w:hAnsi="Times New Roman" w:cs="Times New Roman"/>
          <w:sz w:val="24"/>
        </w:rPr>
        <w:t>◦</w:t>
      </w:r>
      <w:r w:rsidR="00471B6C" w:rsidRPr="00D81EBA">
        <w:rPr>
          <w:rFonts w:ascii="Times New Roman" w:hAnsi="Times New Roman" w:cs="Times New Roman"/>
          <w:sz w:val="24"/>
        </w:rPr>
        <w:t xml:space="preserve"> image of the </w:t>
      </w:r>
      <w:r w:rsidR="006209A5" w:rsidRPr="00D81EBA">
        <w:rPr>
          <w:rFonts w:ascii="Times New Roman" w:hAnsi="Times New Roman" w:cs="Times New Roman"/>
          <w:sz w:val="24"/>
        </w:rPr>
        <w:t>castle.</w:t>
      </w:r>
      <w:r w:rsidR="00471B6C" w:rsidRPr="00D81EBA">
        <w:rPr>
          <w:rFonts w:ascii="Times New Roman" w:hAnsi="Times New Roman" w:cs="Times New Roman"/>
          <w:sz w:val="24"/>
        </w:rPr>
        <w:t xml:space="preserve"> </w:t>
      </w:r>
      <w:r w:rsidR="00961A71" w:rsidRPr="00D81EBA">
        <w:rPr>
          <w:rFonts w:ascii="Times New Roman" w:hAnsi="Times New Roman" w:cs="Times New Roman"/>
          <w:sz w:val="24"/>
        </w:rPr>
        <w:t xml:space="preserve">Pupils will be using their art and design skills </w:t>
      </w:r>
      <w:r w:rsidR="006E78C4" w:rsidRPr="00D81EBA">
        <w:rPr>
          <w:rFonts w:ascii="Times New Roman" w:hAnsi="Times New Roman" w:cs="Times New Roman"/>
          <w:sz w:val="24"/>
        </w:rPr>
        <w:t xml:space="preserve">from the framework, skills such as </w:t>
      </w:r>
      <w:r w:rsidR="006E78C4" w:rsidRPr="00F26596">
        <w:rPr>
          <w:rFonts w:ascii="Times New Roman" w:hAnsi="Times New Roman" w:cs="Times New Roman"/>
          <w:i/>
          <w:sz w:val="24"/>
        </w:rPr>
        <w:t>‘explore, experiment with and apply elements of the visual tactile and sensory language of art, craft and design which include line…tone…</w:t>
      </w:r>
      <w:r w:rsidR="00190268" w:rsidRPr="00F26596">
        <w:rPr>
          <w:rFonts w:ascii="Times New Roman" w:hAnsi="Times New Roman" w:cs="Times New Roman"/>
          <w:i/>
          <w:sz w:val="24"/>
        </w:rPr>
        <w:t>colour’</w:t>
      </w:r>
      <w:r w:rsidR="00190268" w:rsidRPr="00D81EBA">
        <w:rPr>
          <w:rFonts w:ascii="Times New Roman" w:hAnsi="Times New Roman" w:cs="Times New Roman"/>
          <w:sz w:val="24"/>
        </w:rPr>
        <w:t xml:space="preserve">. </w:t>
      </w:r>
      <w:r w:rsidR="00397F42" w:rsidRPr="00D81EBA">
        <w:rPr>
          <w:rFonts w:ascii="Times New Roman" w:hAnsi="Times New Roman" w:cs="Times New Roman"/>
          <w:sz w:val="24"/>
        </w:rPr>
        <w:t xml:space="preserve">Children will then </w:t>
      </w:r>
      <w:r w:rsidR="006209A5" w:rsidRPr="00D81EBA">
        <w:rPr>
          <w:rFonts w:ascii="Times New Roman" w:hAnsi="Times New Roman" w:cs="Times New Roman"/>
          <w:sz w:val="24"/>
        </w:rPr>
        <w:t>compare</w:t>
      </w:r>
      <w:r w:rsidR="00397F42" w:rsidRPr="00D81EBA">
        <w:rPr>
          <w:rFonts w:ascii="Times New Roman" w:hAnsi="Times New Roman" w:cs="Times New Roman"/>
          <w:sz w:val="24"/>
        </w:rPr>
        <w:t xml:space="preserve"> Hampton Court Palace and </w:t>
      </w:r>
      <w:r w:rsidR="008B79A3" w:rsidRPr="00D81EBA">
        <w:rPr>
          <w:rFonts w:ascii="Times New Roman" w:hAnsi="Times New Roman" w:cs="Times New Roman"/>
          <w:sz w:val="24"/>
        </w:rPr>
        <w:t>Morlais Castle.</w:t>
      </w:r>
      <w:r w:rsidR="00AC33A0" w:rsidRPr="00D81EBA">
        <w:rPr>
          <w:rFonts w:ascii="Times New Roman" w:hAnsi="Times New Roman" w:cs="Times New Roman"/>
          <w:sz w:val="24"/>
        </w:rPr>
        <w:t xml:space="preserve"> This activity incorporates (Donaldson, 2015) ‘Expressive Arts’ with elements art being apparent. I hope for pupils to have opportunities develop their fine motor skills</w:t>
      </w:r>
      <w:r w:rsidR="00942C94" w:rsidRPr="00D81EBA">
        <w:rPr>
          <w:rFonts w:ascii="Times New Roman" w:hAnsi="Times New Roman" w:cs="Times New Roman"/>
          <w:sz w:val="24"/>
        </w:rPr>
        <w:t>.</w:t>
      </w:r>
      <w:r w:rsidR="006D7375" w:rsidRPr="00D81EBA">
        <w:rPr>
          <w:rFonts w:ascii="Times New Roman" w:hAnsi="Times New Roman" w:cs="Times New Roman"/>
          <w:sz w:val="24"/>
        </w:rPr>
        <w:t xml:space="preserve"> </w:t>
      </w:r>
      <w:r w:rsidR="00E167D0" w:rsidRPr="00D81EBA">
        <w:rPr>
          <w:rFonts w:ascii="Times New Roman" w:hAnsi="Times New Roman" w:cs="Times New Roman"/>
          <w:sz w:val="24"/>
        </w:rPr>
        <w:t xml:space="preserve">I believe that </w:t>
      </w:r>
      <w:r w:rsidR="00E167D0" w:rsidRPr="00F26596">
        <w:rPr>
          <w:rFonts w:ascii="Times New Roman" w:hAnsi="Times New Roman" w:cs="Times New Roman"/>
          <w:i/>
          <w:sz w:val="24"/>
        </w:rPr>
        <w:t>‘</w:t>
      </w:r>
      <w:r w:rsidR="006F7207" w:rsidRPr="00F26596">
        <w:rPr>
          <w:rFonts w:ascii="Times New Roman" w:hAnsi="Times New Roman" w:cs="Times New Roman"/>
          <w:i/>
          <w:sz w:val="24"/>
        </w:rPr>
        <w:t>Ethical, informed citizens’</w:t>
      </w:r>
      <w:r w:rsidR="00E167D0" w:rsidRPr="00D81EBA">
        <w:rPr>
          <w:rFonts w:ascii="Times New Roman" w:hAnsi="Times New Roman" w:cs="Times New Roman"/>
          <w:sz w:val="24"/>
        </w:rPr>
        <w:t xml:space="preserve"> aspect of Donaldson’s four purposes is incorporated within the activity as allow</w:t>
      </w:r>
      <w:r w:rsidR="006F7207" w:rsidRPr="00D81EBA">
        <w:rPr>
          <w:rFonts w:ascii="Times New Roman" w:hAnsi="Times New Roman" w:cs="Times New Roman"/>
          <w:sz w:val="24"/>
        </w:rPr>
        <w:t xml:space="preserve">ing the children to not only learn about the Tudors but also to </w:t>
      </w:r>
      <w:r w:rsidR="00D4249C" w:rsidRPr="00D81EBA">
        <w:rPr>
          <w:rFonts w:ascii="Times New Roman" w:hAnsi="Times New Roman" w:cs="Times New Roman"/>
          <w:sz w:val="24"/>
        </w:rPr>
        <w:t>acknowledge the rich history of the surround areas around them</w:t>
      </w:r>
      <w:r w:rsidR="006D7375" w:rsidRPr="00D81EBA">
        <w:rPr>
          <w:rFonts w:ascii="Times New Roman" w:hAnsi="Times New Roman" w:cs="Times New Roman"/>
          <w:sz w:val="24"/>
        </w:rPr>
        <w:t xml:space="preserve">. </w:t>
      </w:r>
    </w:p>
    <w:p w14:paraId="1ED9B070" w14:textId="24D50A95" w:rsidR="00DC3967" w:rsidRPr="00D81EBA" w:rsidRDefault="00DC3967"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One of (Barnes, 2015) cross-curricular </w:t>
      </w:r>
      <w:r w:rsidR="00CE4EF4" w:rsidRPr="00D81EBA">
        <w:rPr>
          <w:rFonts w:ascii="Times New Roman" w:hAnsi="Times New Roman" w:cs="Times New Roman"/>
          <w:sz w:val="24"/>
        </w:rPr>
        <w:t>approaches is used within my activities, I have used</w:t>
      </w:r>
      <w:r w:rsidR="00FF5305" w:rsidRPr="00D81EBA">
        <w:rPr>
          <w:rFonts w:ascii="Times New Roman" w:hAnsi="Times New Roman" w:cs="Times New Roman"/>
          <w:sz w:val="24"/>
        </w:rPr>
        <w:t xml:space="preserve"> </w:t>
      </w:r>
      <w:r w:rsidR="00F26596" w:rsidRPr="00D81EBA">
        <w:rPr>
          <w:rFonts w:ascii="Times New Roman" w:hAnsi="Times New Roman" w:cs="Times New Roman"/>
          <w:sz w:val="24"/>
        </w:rPr>
        <w:t>the multidisciplinary</w:t>
      </w:r>
      <w:r w:rsidR="00FF5305" w:rsidRPr="00D81EBA">
        <w:rPr>
          <w:rFonts w:ascii="Times New Roman" w:hAnsi="Times New Roman" w:cs="Times New Roman"/>
          <w:sz w:val="24"/>
        </w:rPr>
        <w:t xml:space="preserve"> </w:t>
      </w:r>
      <w:r w:rsidR="00CE4EF4" w:rsidRPr="00D81EBA">
        <w:rPr>
          <w:rFonts w:ascii="Times New Roman" w:hAnsi="Times New Roman" w:cs="Times New Roman"/>
          <w:sz w:val="24"/>
        </w:rPr>
        <w:t>cross-curricular teaching and learning approach.</w:t>
      </w:r>
      <w:r w:rsidR="005745AD" w:rsidRPr="00D81EBA">
        <w:rPr>
          <w:rFonts w:ascii="Times New Roman" w:hAnsi="Times New Roman" w:cs="Times New Roman"/>
          <w:sz w:val="24"/>
        </w:rPr>
        <w:t xml:space="preserve"> This approach consists of using a single experience such as my trip to Morlais Castle for two different purposes.  It includes the teacher clearly identifying the subject skills being portrayed so that the children are aware of growth and development within the new learning. There are advantages and disadvantages of teaching cross-curricular activities in this approach. </w:t>
      </w:r>
      <w:r w:rsidR="00216019" w:rsidRPr="00D81EBA">
        <w:rPr>
          <w:rFonts w:ascii="Times New Roman" w:hAnsi="Times New Roman" w:cs="Times New Roman"/>
          <w:sz w:val="24"/>
        </w:rPr>
        <w:t>A</w:t>
      </w:r>
      <w:r w:rsidR="005745AD" w:rsidRPr="00D81EBA">
        <w:rPr>
          <w:rFonts w:ascii="Times New Roman" w:hAnsi="Times New Roman" w:cs="Times New Roman"/>
          <w:sz w:val="24"/>
        </w:rPr>
        <w:t xml:space="preserve">dvantages </w:t>
      </w:r>
      <w:r w:rsidR="008613C0" w:rsidRPr="00D81EBA">
        <w:rPr>
          <w:rFonts w:ascii="Times New Roman" w:hAnsi="Times New Roman" w:cs="Times New Roman"/>
          <w:sz w:val="24"/>
        </w:rPr>
        <w:t xml:space="preserve">are that </w:t>
      </w:r>
      <w:r w:rsidR="008613C0" w:rsidRPr="00D81EBA">
        <w:rPr>
          <w:rFonts w:ascii="Times New Roman" w:hAnsi="Times New Roman" w:cs="Times New Roman"/>
          <w:sz w:val="24"/>
        </w:rPr>
        <w:lastRenderedPageBreak/>
        <w:t xml:space="preserve">learning happens in relevant and in real contexts therefore </w:t>
      </w:r>
      <w:r w:rsidR="009A1B41" w:rsidRPr="00D81EBA">
        <w:rPr>
          <w:rFonts w:ascii="Times New Roman" w:hAnsi="Times New Roman" w:cs="Times New Roman"/>
          <w:sz w:val="24"/>
        </w:rPr>
        <w:t>children can make connections between prior knowledge that has been taught in class and new experiences. Disadvantages include</w:t>
      </w:r>
      <w:r w:rsidR="00FD7F24" w:rsidRPr="00D81EBA">
        <w:rPr>
          <w:rFonts w:ascii="Times New Roman" w:hAnsi="Times New Roman" w:cs="Times New Roman"/>
          <w:sz w:val="24"/>
        </w:rPr>
        <w:t xml:space="preserve"> assessments of the subject skills will be difficult as work produced may not be marked subject-specific due to tenuous links that can occur. Children may be confused about the specific subject skills they are </w:t>
      </w:r>
      <w:proofErr w:type="gramStart"/>
      <w:r w:rsidR="00FD7F24" w:rsidRPr="00D81EBA">
        <w:rPr>
          <w:rFonts w:ascii="Times New Roman" w:hAnsi="Times New Roman" w:cs="Times New Roman"/>
          <w:sz w:val="24"/>
        </w:rPr>
        <w:t>learning,</w:t>
      </w:r>
      <w:proofErr w:type="gramEnd"/>
      <w:r w:rsidR="00FD7F24" w:rsidRPr="00D81EBA">
        <w:rPr>
          <w:rFonts w:ascii="Times New Roman" w:hAnsi="Times New Roman" w:cs="Times New Roman"/>
          <w:sz w:val="24"/>
        </w:rPr>
        <w:t xml:space="preserve"> </w:t>
      </w:r>
      <w:r w:rsidR="00F26596" w:rsidRPr="00D81EBA">
        <w:rPr>
          <w:rFonts w:ascii="Times New Roman" w:hAnsi="Times New Roman" w:cs="Times New Roman"/>
          <w:sz w:val="24"/>
        </w:rPr>
        <w:t>therefore</w:t>
      </w:r>
      <w:r w:rsidR="00FD7F24" w:rsidRPr="00D81EBA">
        <w:rPr>
          <w:rFonts w:ascii="Times New Roman" w:hAnsi="Times New Roman" w:cs="Times New Roman"/>
          <w:sz w:val="24"/>
        </w:rPr>
        <w:t xml:space="preserve"> it is important for the teacher to clearly identify which skills are being used when. </w:t>
      </w:r>
    </w:p>
    <w:p w14:paraId="0ABAD841" w14:textId="16689568" w:rsidR="00650600" w:rsidRPr="00D81EBA" w:rsidRDefault="00650600" w:rsidP="00D81EBA">
      <w:pPr>
        <w:spacing w:line="360" w:lineRule="auto"/>
        <w:rPr>
          <w:rFonts w:ascii="Times New Roman" w:hAnsi="Times New Roman" w:cs="Times New Roman"/>
          <w:sz w:val="24"/>
        </w:rPr>
      </w:pPr>
      <w:r w:rsidRPr="00D81EBA">
        <w:rPr>
          <w:rFonts w:ascii="Times New Roman" w:hAnsi="Times New Roman" w:cs="Times New Roman"/>
          <w:sz w:val="24"/>
        </w:rPr>
        <w:t>Estyn, 2017) refers to good practice of humanities within a school north of Cardiff. Its apparent to them that staff are given enough time to discuss, research and collaboratively develop a range of resources to support the curriculum they are going to teach. This corresponds with my activity as I will have visited Morlais Castle prior to my class visit. This ensures that I have picked a topic that is real and relevant to pupils whilst developing their knowledge and skills.</w:t>
      </w:r>
    </w:p>
    <w:p w14:paraId="453862C4" w14:textId="1C9A9851"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In addition, (</w:t>
      </w:r>
      <w:proofErr w:type="spellStart"/>
      <w:r w:rsidRPr="00D81EBA">
        <w:rPr>
          <w:rFonts w:ascii="Times New Roman" w:hAnsi="Times New Roman" w:cs="Times New Roman"/>
          <w:sz w:val="24"/>
        </w:rPr>
        <w:t>Cailting</w:t>
      </w:r>
      <w:proofErr w:type="spellEnd"/>
      <w:r w:rsidRPr="00D81EBA">
        <w:rPr>
          <w:rFonts w:ascii="Times New Roman" w:hAnsi="Times New Roman" w:cs="Times New Roman"/>
          <w:sz w:val="24"/>
        </w:rPr>
        <w:t>, 2017) states that in high quality humanities teaching and learning, fieldwork including off-site visits integrated into the topic being studied should be incorporated. I have used good practice for my cross-curricular activity as the visit to Morlais Castle has provided pupils with a wider scope of knowledge using first-hand experiences.</w:t>
      </w:r>
    </w:p>
    <w:p w14:paraId="6683847E" w14:textId="5FC22E85" w:rsidR="00D14E86" w:rsidRPr="00D81EBA" w:rsidRDefault="00CD563D"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Another theorist that can be linked in with my activities and cross-curricular approach is Bruner. Bruner concurs with Vygotsky as he also believes in the scaffolding technique. I will act as </w:t>
      </w:r>
      <w:proofErr w:type="gramStart"/>
      <w:r w:rsidRPr="00D81EBA">
        <w:rPr>
          <w:rFonts w:ascii="Times New Roman" w:hAnsi="Times New Roman" w:cs="Times New Roman"/>
          <w:sz w:val="24"/>
        </w:rPr>
        <w:t>an</w:t>
      </w:r>
      <w:proofErr w:type="gramEnd"/>
      <w:r w:rsidRPr="00D81EBA">
        <w:rPr>
          <w:rFonts w:ascii="Times New Roman" w:hAnsi="Times New Roman" w:cs="Times New Roman"/>
          <w:sz w:val="24"/>
        </w:rPr>
        <w:t xml:space="preserve"> more knowledgeable other for the children as when I have done my prior research to the activity I will gather a better understand or higher ability level than the learner. I will be able to guide pupils to accomplish what they can</w:t>
      </w:r>
      <w:r w:rsidR="0027377A" w:rsidRPr="00D81EBA">
        <w:rPr>
          <w:rFonts w:ascii="Times New Roman" w:hAnsi="Times New Roman" w:cs="Times New Roman"/>
          <w:sz w:val="24"/>
        </w:rPr>
        <w:t>’</w:t>
      </w:r>
      <w:r w:rsidRPr="00D81EBA">
        <w:rPr>
          <w:rFonts w:ascii="Times New Roman" w:hAnsi="Times New Roman" w:cs="Times New Roman"/>
          <w:sz w:val="24"/>
        </w:rPr>
        <w:t>t do on their own.</w:t>
      </w:r>
    </w:p>
    <w:p w14:paraId="5383D73F" w14:textId="2F151D09" w:rsidR="00EF0248" w:rsidRPr="00D81EBA" w:rsidRDefault="00027186" w:rsidP="00D81EBA">
      <w:pPr>
        <w:spacing w:line="360" w:lineRule="auto"/>
        <w:rPr>
          <w:rFonts w:ascii="Times New Roman" w:hAnsi="Times New Roman" w:cs="Times New Roman"/>
          <w:sz w:val="24"/>
        </w:rPr>
      </w:pPr>
      <w:r w:rsidRPr="00D81EBA">
        <w:rPr>
          <w:rFonts w:ascii="Times New Roman" w:hAnsi="Times New Roman" w:cs="Times New Roman"/>
          <w:sz w:val="24"/>
        </w:rPr>
        <w:t>(</w:t>
      </w:r>
      <w:proofErr w:type="spellStart"/>
      <w:r w:rsidRPr="00D81EBA">
        <w:rPr>
          <w:rFonts w:ascii="Times New Roman" w:hAnsi="Times New Roman" w:cs="Times New Roman"/>
          <w:sz w:val="24"/>
        </w:rPr>
        <w:t>Cailting</w:t>
      </w:r>
      <w:proofErr w:type="spellEnd"/>
      <w:r w:rsidRPr="00D81EBA">
        <w:rPr>
          <w:rFonts w:ascii="Times New Roman" w:hAnsi="Times New Roman" w:cs="Times New Roman"/>
          <w:sz w:val="24"/>
        </w:rPr>
        <w:t>, 2017</w:t>
      </w:r>
      <w:r w:rsidR="00FD45CE" w:rsidRPr="00D81EBA">
        <w:rPr>
          <w:rFonts w:ascii="Times New Roman" w:hAnsi="Times New Roman" w:cs="Times New Roman"/>
          <w:sz w:val="24"/>
        </w:rPr>
        <w:t>:</w:t>
      </w:r>
      <w:r w:rsidR="008A3582" w:rsidRPr="00D81EBA">
        <w:rPr>
          <w:rFonts w:ascii="Times New Roman" w:hAnsi="Times New Roman" w:cs="Times New Roman"/>
          <w:sz w:val="24"/>
        </w:rPr>
        <w:t>358</w:t>
      </w:r>
      <w:r w:rsidRPr="00D81EBA">
        <w:rPr>
          <w:rFonts w:ascii="Times New Roman" w:hAnsi="Times New Roman" w:cs="Times New Roman"/>
          <w:sz w:val="24"/>
        </w:rPr>
        <w:t xml:space="preserve">) </w:t>
      </w:r>
      <w:r w:rsidR="007F44EE" w:rsidRPr="00D81EBA">
        <w:rPr>
          <w:rFonts w:ascii="Times New Roman" w:hAnsi="Times New Roman" w:cs="Times New Roman"/>
          <w:sz w:val="24"/>
        </w:rPr>
        <w:t xml:space="preserve">states that </w:t>
      </w:r>
      <w:r w:rsidR="007F44EE" w:rsidRPr="00BB3DBB">
        <w:rPr>
          <w:rFonts w:ascii="Times New Roman" w:hAnsi="Times New Roman" w:cs="Times New Roman"/>
          <w:i/>
          <w:sz w:val="24"/>
        </w:rPr>
        <w:t>‘Effective mutually supportive cross-</w:t>
      </w:r>
      <w:r w:rsidR="00B2554C" w:rsidRPr="00BB3DBB">
        <w:rPr>
          <w:rFonts w:ascii="Times New Roman" w:hAnsi="Times New Roman" w:cs="Times New Roman"/>
          <w:i/>
          <w:sz w:val="24"/>
        </w:rPr>
        <w:t>curricular</w:t>
      </w:r>
      <w:r w:rsidR="007F44EE" w:rsidRPr="00BB3DBB">
        <w:rPr>
          <w:rFonts w:ascii="Times New Roman" w:hAnsi="Times New Roman" w:cs="Times New Roman"/>
          <w:i/>
          <w:sz w:val="24"/>
        </w:rPr>
        <w:t xml:space="preserve"> links are make appropriately with literacy</w:t>
      </w:r>
      <w:r w:rsidR="00F61149" w:rsidRPr="00BB3DBB">
        <w:rPr>
          <w:rFonts w:ascii="Times New Roman" w:hAnsi="Times New Roman" w:cs="Times New Roman"/>
          <w:i/>
          <w:sz w:val="24"/>
        </w:rPr>
        <w:t xml:space="preserve">, science, mathematics, art, drama and other </w:t>
      </w:r>
      <w:r w:rsidR="0063740D" w:rsidRPr="00BB3DBB">
        <w:rPr>
          <w:rFonts w:ascii="Times New Roman" w:hAnsi="Times New Roman" w:cs="Times New Roman"/>
          <w:i/>
          <w:sz w:val="24"/>
        </w:rPr>
        <w:t>subjects</w:t>
      </w:r>
      <w:r w:rsidR="00F61149" w:rsidRPr="00D81EBA">
        <w:rPr>
          <w:rFonts w:ascii="Times New Roman" w:hAnsi="Times New Roman" w:cs="Times New Roman"/>
          <w:sz w:val="24"/>
        </w:rPr>
        <w:t>.</w:t>
      </w:r>
      <w:r w:rsidR="00BB3DBB">
        <w:rPr>
          <w:rFonts w:ascii="Times New Roman" w:hAnsi="Times New Roman" w:cs="Times New Roman"/>
          <w:sz w:val="24"/>
        </w:rPr>
        <w:t>’</w:t>
      </w:r>
      <w:r w:rsidR="00F61149" w:rsidRPr="00D81EBA">
        <w:rPr>
          <w:rFonts w:ascii="Times New Roman" w:hAnsi="Times New Roman" w:cs="Times New Roman"/>
          <w:sz w:val="24"/>
        </w:rPr>
        <w:t xml:space="preserve"> This has been </w:t>
      </w:r>
      <w:r w:rsidR="00E80ED6" w:rsidRPr="00D81EBA">
        <w:rPr>
          <w:rFonts w:ascii="Times New Roman" w:hAnsi="Times New Roman" w:cs="Times New Roman"/>
          <w:sz w:val="24"/>
        </w:rPr>
        <w:t xml:space="preserve">evident throughout all my </w:t>
      </w:r>
      <w:r w:rsidR="00B2554C" w:rsidRPr="00D81EBA">
        <w:rPr>
          <w:rFonts w:ascii="Times New Roman" w:hAnsi="Times New Roman" w:cs="Times New Roman"/>
          <w:sz w:val="24"/>
        </w:rPr>
        <w:t>activities</w:t>
      </w:r>
      <w:r w:rsidR="00E80ED6" w:rsidRPr="00D81EBA">
        <w:rPr>
          <w:rFonts w:ascii="Times New Roman" w:hAnsi="Times New Roman" w:cs="Times New Roman"/>
          <w:sz w:val="24"/>
        </w:rPr>
        <w:t xml:space="preserve"> as I have incorporated history </w:t>
      </w:r>
      <w:r w:rsidR="00B2554C" w:rsidRPr="00D81EBA">
        <w:rPr>
          <w:rFonts w:ascii="Times New Roman" w:hAnsi="Times New Roman" w:cs="Times New Roman"/>
          <w:sz w:val="24"/>
        </w:rPr>
        <w:t xml:space="preserve">with support from art, drama and music appropriately to make cross-curricular links. </w:t>
      </w:r>
    </w:p>
    <w:p w14:paraId="48D22719" w14:textId="508D869A" w:rsidR="00E9049B" w:rsidRDefault="001C05D7"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To conclude, </w:t>
      </w:r>
      <w:r w:rsidR="005173BD" w:rsidRPr="00D81EBA">
        <w:rPr>
          <w:rFonts w:ascii="Times New Roman" w:hAnsi="Times New Roman" w:cs="Times New Roman"/>
          <w:sz w:val="24"/>
        </w:rPr>
        <w:t>effective planning,</w:t>
      </w:r>
      <w:r w:rsidR="00701E3E" w:rsidRPr="00D81EBA">
        <w:rPr>
          <w:rFonts w:ascii="Times New Roman" w:hAnsi="Times New Roman" w:cs="Times New Roman"/>
          <w:sz w:val="24"/>
        </w:rPr>
        <w:t xml:space="preserve"> teaching and </w:t>
      </w:r>
      <w:r w:rsidR="00E376B6" w:rsidRPr="00D81EBA">
        <w:rPr>
          <w:rFonts w:ascii="Times New Roman" w:hAnsi="Times New Roman" w:cs="Times New Roman"/>
          <w:sz w:val="24"/>
        </w:rPr>
        <w:t>learning should co</w:t>
      </w:r>
      <w:r w:rsidR="00E043A4" w:rsidRPr="00D81EBA">
        <w:rPr>
          <w:rFonts w:ascii="Times New Roman" w:hAnsi="Times New Roman" w:cs="Times New Roman"/>
          <w:sz w:val="24"/>
        </w:rPr>
        <w:t xml:space="preserve">ntinually be </w:t>
      </w:r>
      <w:r w:rsidR="005212FA" w:rsidRPr="00D81EBA">
        <w:rPr>
          <w:rFonts w:ascii="Times New Roman" w:hAnsi="Times New Roman" w:cs="Times New Roman"/>
          <w:sz w:val="24"/>
        </w:rPr>
        <w:t xml:space="preserve">implemented in a cross-curricular approach. </w:t>
      </w:r>
      <w:r w:rsidR="000071C4" w:rsidRPr="00D81EBA">
        <w:rPr>
          <w:rFonts w:ascii="Times New Roman" w:hAnsi="Times New Roman" w:cs="Times New Roman"/>
          <w:sz w:val="24"/>
        </w:rPr>
        <w:t xml:space="preserve">An abundance </w:t>
      </w:r>
      <w:r w:rsidR="005212FA" w:rsidRPr="00D81EBA">
        <w:rPr>
          <w:rFonts w:ascii="Times New Roman" w:hAnsi="Times New Roman" w:cs="Times New Roman"/>
          <w:sz w:val="24"/>
        </w:rPr>
        <w:t xml:space="preserve">of the eight cross-curricular approaches </w:t>
      </w:r>
      <w:r w:rsidR="008E5256" w:rsidRPr="00D81EBA">
        <w:rPr>
          <w:rFonts w:ascii="Times New Roman" w:hAnsi="Times New Roman" w:cs="Times New Roman"/>
          <w:sz w:val="24"/>
        </w:rPr>
        <w:t xml:space="preserve">presented by Barnes </w:t>
      </w:r>
      <w:r w:rsidR="005212FA" w:rsidRPr="00D81EBA">
        <w:rPr>
          <w:rFonts w:ascii="Times New Roman" w:hAnsi="Times New Roman" w:cs="Times New Roman"/>
          <w:sz w:val="24"/>
        </w:rPr>
        <w:t xml:space="preserve">should be </w:t>
      </w:r>
      <w:r w:rsidR="000071C4" w:rsidRPr="00D81EBA">
        <w:rPr>
          <w:rFonts w:ascii="Times New Roman" w:hAnsi="Times New Roman" w:cs="Times New Roman"/>
          <w:sz w:val="24"/>
        </w:rPr>
        <w:t xml:space="preserve">incorporated into the theme or topic presented </w:t>
      </w:r>
      <w:r w:rsidR="008E5256" w:rsidRPr="00D81EBA">
        <w:rPr>
          <w:rFonts w:ascii="Times New Roman" w:hAnsi="Times New Roman" w:cs="Times New Roman"/>
          <w:sz w:val="24"/>
        </w:rPr>
        <w:t>throughout</w:t>
      </w:r>
      <w:r w:rsidR="000071C4" w:rsidRPr="00D81EBA">
        <w:rPr>
          <w:rFonts w:ascii="Times New Roman" w:hAnsi="Times New Roman" w:cs="Times New Roman"/>
          <w:sz w:val="24"/>
        </w:rPr>
        <w:t xml:space="preserve"> a term</w:t>
      </w:r>
      <w:r w:rsidR="008E5256" w:rsidRPr="00D81EBA">
        <w:rPr>
          <w:rFonts w:ascii="Times New Roman" w:hAnsi="Times New Roman" w:cs="Times New Roman"/>
          <w:sz w:val="24"/>
        </w:rPr>
        <w:t xml:space="preserve"> as it can allow pupils to make links to develop their </w:t>
      </w:r>
      <w:r w:rsidR="002F34D5" w:rsidRPr="00D81EBA">
        <w:rPr>
          <w:rFonts w:ascii="Times New Roman" w:hAnsi="Times New Roman" w:cs="Times New Roman"/>
          <w:sz w:val="24"/>
        </w:rPr>
        <w:t>knowledge and skills throughout the curriculum</w:t>
      </w:r>
      <w:r w:rsidR="007B115D" w:rsidRPr="00D81EBA">
        <w:rPr>
          <w:rFonts w:ascii="Times New Roman" w:hAnsi="Times New Roman" w:cs="Times New Roman"/>
          <w:sz w:val="24"/>
        </w:rPr>
        <w:t xml:space="preserve">. However, teachers should consider and carefully ensure that </w:t>
      </w:r>
      <w:r w:rsidR="00E879F7" w:rsidRPr="00D81EBA">
        <w:rPr>
          <w:rFonts w:ascii="Times New Roman" w:hAnsi="Times New Roman" w:cs="Times New Roman"/>
          <w:sz w:val="24"/>
        </w:rPr>
        <w:t xml:space="preserve">they do not include too many </w:t>
      </w:r>
      <w:r w:rsidR="0063740D" w:rsidRPr="00D81EBA">
        <w:rPr>
          <w:rFonts w:ascii="Times New Roman" w:hAnsi="Times New Roman" w:cs="Times New Roman"/>
          <w:sz w:val="24"/>
        </w:rPr>
        <w:t>tenuous</w:t>
      </w:r>
      <w:r w:rsidR="00E879F7" w:rsidRPr="00D81EBA">
        <w:rPr>
          <w:rFonts w:ascii="Times New Roman" w:hAnsi="Times New Roman" w:cs="Times New Roman"/>
          <w:sz w:val="24"/>
        </w:rPr>
        <w:t xml:space="preserve"> links throughout learning as it may lack the depth of knowledge tha</w:t>
      </w:r>
      <w:r w:rsidR="00D448D4" w:rsidRPr="00D81EBA">
        <w:rPr>
          <w:rFonts w:ascii="Times New Roman" w:hAnsi="Times New Roman" w:cs="Times New Roman"/>
          <w:sz w:val="24"/>
        </w:rPr>
        <w:t>t</w:t>
      </w:r>
      <w:r w:rsidR="00E879F7" w:rsidRPr="00D81EBA">
        <w:rPr>
          <w:rFonts w:ascii="Times New Roman" w:hAnsi="Times New Roman" w:cs="Times New Roman"/>
          <w:sz w:val="24"/>
        </w:rPr>
        <w:t xml:space="preserve"> pupils </w:t>
      </w:r>
      <w:r w:rsidR="00D448D4" w:rsidRPr="00D81EBA">
        <w:rPr>
          <w:rFonts w:ascii="Times New Roman" w:hAnsi="Times New Roman" w:cs="Times New Roman"/>
          <w:sz w:val="24"/>
        </w:rPr>
        <w:t xml:space="preserve">will </w:t>
      </w:r>
      <w:r w:rsidR="00E879F7" w:rsidRPr="00D81EBA">
        <w:rPr>
          <w:rFonts w:ascii="Times New Roman" w:hAnsi="Times New Roman" w:cs="Times New Roman"/>
          <w:sz w:val="24"/>
        </w:rPr>
        <w:t xml:space="preserve">need to </w:t>
      </w:r>
      <w:r w:rsidR="00275AA4" w:rsidRPr="00D81EBA">
        <w:rPr>
          <w:rFonts w:ascii="Times New Roman" w:hAnsi="Times New Roman" w:cs="Times New Roman"/>
          <w:sz w:val="24"/>
        </w:rPr>
        <w:t xml:space="preserve">progress </w:t>
      </w:r>
      <w:r w:rsidR="00996687" w:rsidRPr="00D81EBA">
        <w:rPr>
          <w:rFonts w:ascii="Times New Roman" w:hAnsi="Times New Roman" w:cs="Times New Roman"/>
          <w:sz w:val="24"/>
        </w:rPr>
        <w:t xml:space="preserve">in their own learning. Furthermore, teachers should also </w:t>
      </w:r>
      <w:r w:rsidR="009C6081" w:rsidRPr="00D81EBA">
        <w:rPr>
          <w:rFonts w:ascii="Times New Roman" w:hAnsi="Times New Roman" w:cs="Times New Roman"/>
          <w:sz w:val="24"/>
        </w:rPr>
        <w:t xml:space="preserve">incorporate </w:t>
      </w:r>
      <w:r w:rsidR="009C6081" w:rsidRPr="00D81EBA">
        <w:rPr>
          <w:rFonts w:ascii="Times New Roman" w:hAnsi="Times New Roman" w:cs="Times New Roman"/>
          <w:sz w:val="24"/>
        </w:rPr>
        <w:lastRenderedPageBreak/>
        <w:t xml:space="preserve">Donaldson’s six areas of learning and experience </w:t>
      </w:r>
      <w:r w:rsidR="0063740D" w:rsidRPr="00D81EBA">
        <w:rPr>
          <w:rFonts w:ascii="Times New Roman" w:hAnsi="Times New Roman" w:cs="Times New Roman"/>
          <w:sz w:val="24"/>
        </w:rPr>
        <w:t>as</w:t>
      </w:r>
      <w:r w:rsidR="006863B7" w:rsidRPr="00D81EBA">
        <w:rPr>
          <w:rFonts w:ascii="Times New Roman" w:hAnsi="Times New Roman" w:cs="Times New Roman"/>
          <w:sz w:val="24"/>
        </w:rPr>
        <w:t xml:space="preserve"> it is a </w:t>
      </w:r>
      <w:r w:rsidR="009750BE" w:rsidRPr="00D81EBA">
        <w:rPr>
          <w:rFonts w:ascii="Times New Roman" w:hAnsi="Times New Roman" w:cs="Times New Roman"/>
          <w:sz w:val="24"/>
        </w:rPr>
        <w:t xml:space="preserve">curriculum opportunity to meet the four purposes that </w:t>
      </w:r>
      <w:r w:rsidR="00770E11" w:rsidRPr="00D81EBA">
        <w:rPr>
          <w:rFonts w:ascii="Times New Roman" w:hAnsi="Times New Roman" w:cs="Times New Roman"/>
          <w:sz w:val="24"/>
        </w:rPr>
        <w:t xml:space="preserve">are presented throughout ‘Successful Futures’. </w:t>
      </w:r>
      <w:r w:rsidR="0013647E" w:rsidRPr="00D81EBA">
        <w:rPr>
          <w:rFonts w:ascii="Times New Roman" w:hAnsi="Times New Roman" w:cs="Times New Roman"/>
          <w:sz w:val="24"/>
        </w:rPr>
        <w:t xml:space="preserve"> </w:t>
      </w:r>
      <w:r w:rsidR="00F26372" w:rsidRPr="00D81EBA">
        <w:rPr>
          <w:rFonts w:ascii="Times New Roman" w:hAnsi="Times New Roman" w:cs="Times New Roman"/>
          <w:sz w:val="24"/>
        </w:rPr>
        <w:t xml:space="preserve">Without a doubt that cross-curriculum learning will help </w:t>
      </w:r>
      <w:r w:rsidR="00406D9E" w:rsidRPr="00D81EBA">
        <w:rPr>
          <w:rFonts w:ascii="Times New Roman" w:hAnsi="Times New Roman" w:cs="Times New Roman"/>
          <w:sz w:val="24"/>
        </w:rPr>
        <w:t>combat</w:t>
      </w:r>
      <w:r w:rsidR="00F26372" w:rsidRPr="00D81EBA">
        <w:rPr>
          <w:rFonts w:ascii="Times New Roman" w:hAnsi="Times New Roman" w:cs="Times New Roman"/>
          <w:sz w:val="24"/>
        </w:rPr>
        <w:t xml:space="preserve"> the </w:t>
      </w:r>
      <w:r w:rsidR="00406D9E" w:rsidRPr="00D81EBA">
        <w:rPr>
          <w:rFonts w:ascii="Times New Roman" w:hAnsi="Times New Roman" w:cs="Times New Roman"/>
          <w:sz w:val="24"/>
        </w:rPr>
        <w:t xml:space="preserve">timetable issues that </w:t>
      </w:r>
      <w:r w:rsidR="001009A6" w:rsidRPr="00D81EBA">
        <w:rPr>
          <w:rFonts w:ascii="Times New Roman" w:hAnsi="Times New Roman" w:cs="Times New Roman"/>
          <w:sz w:val="24"/>
        </w:rPr>
        <w:t>occur in some schools, as it is difficult to try to fit in each subject into the timetables for classes. Therefore, by using cross-curricular approaches multipl</w:t>
      </w:r>
      <w:r w:rsidR="00515139" w:rsidRPr="00D81EBA">
        <w:rPr>
          <w:rFonts w:ascii="Times New Roman" w:hAnsi="Times New Roman" w:cs="Times New Roman"/>
          <w:sz w:val="24"/>
        </w:rPr>
        <w:t>e</w:t>
      </w:r>
      <w:r w:rsidR="001009A6" w:rsidRPr="00D81EBA">
        <w:rPr>
          <w:rFonts w:ascii="Times New Roman" w:hAnsi="Times New Roman" w:cs="Times New Roman"/>
          <w:sz w:val="24"/>
        </w:rPr>
        <w:t xml:space="preserve"> areas of learning can be introduced and</w:t>
      </w:r>
      <w:r w:rsidR="007D5BEE" w:rsidRPr="00D81EBA">
        <w:rPr>
          <w:rFonts w:ascii="Times New Roman" w:hAnsi="Times New Roman" w:cs="Times New Roman"/>
          <w:sz w:val="24"/>
        </w:rPr>
        <w:t xml:space="preserve"> children will be able to identify their own cross-curricular metacognition throughout out their learning experience.</w:t>
      </w:r>
    </w:p>
    <w:p w14:paraId="60719005" w14:textId="21938554" w:rsidR="00C141CE" w:rsidRPr="00D81EBA" w:rsidRDefault="00C141CE" w:rsidP="00D81EBA">
      <w:pPr>
        <w:spacing w:line="360" w:lineRule="auto"/>
        <w:rPr>
          <w:rFonts w:ascii="Times New Roman" w:hAnsi="Times New Roman" w:cs="Times New Roman"/>
          <w:sz w:val="24"/>
        </w:rPr>
      </w:pPr>
      <w:r>
        <w:rPr>
          <w:rFonts w:ascii="Times New Roman" w:hAnsi="Times New Roman" w:cs="Times New Roman"/>
          <w:sz w:val="24"/>
        </w:rPr>
        <w:t xml:space="preserve">Word Count </w:t>
      </w:r>
      <w:r w:rsidR="00467EED">
        <w:rPr>
          <w:rFonts w:ascii="Times New Roman" w:hAnsi="Times New Roman" w:cs="Times New Roman"/>
          <w:sz w:val="24"/>
        </w:rPr>
        <w:t>–</w:t>
      </w:r>
      <w:r>
        <w:rPr>
          <w:rFonts w:ascii="Times New Roman" w:hAnsi="Times New Roman" w:cs="Times New Roman"/>
          <w:sz w:val="24"/>
        </w:rPr>
        <w:t xml:space="preserve"> 21</w:t>
      </w:r>
      <w:r w:rsidR="00467EED">
        <w:rPr>
          <w:rFonts w:ascii="Times New Roman" w:hAnsi="Times New Roman" w:cs="Times New Roman"/>
          <w:sz w:val="24"/>
        </w:rPr>
        <w:t>71 Words</w:t>
      </w:r>
    </w:p>
    <w:p w14:paraId="51DD0369" w14:textId="77777777" w:rsidR="006209A5" w:rsidRDefault="006209A5"/>
    <w:p w14:paraId="6C66D8E9" w14:textId="77777777" w:rsidR="00DD6651" w:rsidRDefault="00DD6651" w:rsidP="00DD6651">
      <w:pPr>
        <w:rPr>
          <w:rFonts w:ascii="Times New Roman" w:hAnsi="Times New Roman" w:cs="Times New Roman"/>
          <w:sz w:val="24"/>
          <w:u w:val="single"/>
        </w:rPr>
      </w:pPr>
      <w:r>
        <w:rPr>
          <w:rFonts w:ascii="Times New Roman" w:hAnsi="Times New Roman" w:cs="Times New Roman"/>
          <w:sz w:val="28"/>
          <w:u w:val="single"/>
        </w:rPr>
        <w:t>Reference List</w:t>
      </w:r>
    </w:p>
    <w:p w14:paraId="409C5AE8" w14:textId="77777777"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Barnes, J. (2015) </w:t>
      </w:r>
      <w:r>
        <w:rPr>
          <w:rFonts w:ascii="Times New Roman" w:eastAsia="Arial" w:hAnsi="Times New Roman" w:cs="Times New Roman"/>
          <w:i/>
          <w:iCs/>
          <w:sz w:val="24"/>
        </w:rPr>
        <w:t xml:space="preserve">Cross-Curricular Learning 3-14, </w:t>
      </w:r>
      <w:r>
        <w:rPr>
          <w:rFonts w:ascii="Times New Roman" w:eastAsia="Arial" w:hAnsi="Times New Roman" w:cs="Times New Roman"/>
          <w:sz w:val="24"/>
        </w:rPr>
        <w:t>3</w:t>
      </w:r>
      <w:r>
        <w:rPr>
          <w:rFonts w:ascii="Times New Roman" w:eastAsia="Arial" w:hAnsi="Times New Roman" w:cs="Times New Roman"/>
          <w:sz w:val="24"/>
          <w:vertAlign w:val="superscript"/>
        </w:rPr>
        <w:t>rd</w:t>
      </w:r>
      <w:r>
        <w:rPr>
          <w:rFonts w:ascii="Times New Roman" w:eastAsia="Arial" w:hAnsi="Times New Roman" w:cs="Times New Roman"/>
          <w:sz w:val="24"/>
        </w:rPr>
        <w:t xml:space="preserve"> </w:t>
      </w:r>
      <w:proofErr w:type="spellStart"/>
      <w:r>
        <w:rPr>
          <w:rFonts w:ascii="Times New Roman" w:eastAsia="Arial" w:hAnsi="Times New Roman" w:cs="Times New Roman"/>
          <w:sz w:val="24"/>
        </w:rPr>
        <w:t>Edn</w:t>
      </w:r>
      <w:proofErr w:type="spellEnd"/>
      <w:r>
        <w:rPr>
          <w:rFonts w:ascii="Times New Roman" w:eastAsia="Arial" w:hAnsi="Times New Roman" w:cs="Times New Roman"/>
          <w:sz w:val="24"/>
        </w:rPr>
        <w:t>. London: Sage.</w:t>
      </w:r>
    </w:p>
    <w:p w14:paraId="49583E49" w14:textId="77777777" w:rsidR="00DD6651" w:rsidRDefault="00DD6651" w:rsidP="00DD6651">
      <w:pPr>
        <w:spacing w:line="360" w:lineRule="auto"/>
        <w:rPr>
          <w:rFonts w:ascii="Times New Roman" w:eastAsia="Arial" w:hAnsi="Times New Roman" w:cs="Times New Roman"/>
          <w:sz w:val="24"/>
        </w:rPr>
      </w:pPr>
      <w:proofErr w:type="spellStart"/>
      <w:r>
        <w:rPr>
          <w:rFonts w:ascii="Times New Roman" w:eastAsia="Arial" w:hAnsi="Times New Roman" w:cs="Times New Roman"/>
          <w:sz w:val="24"/>
        </w:rPr>
        <w:t>Catling</w:t>
      </w:r>
      <w:proofErr w:type="spellEnd"/>
      <w:r>
        <w:rPr>
          <w:rFonts w:ascii="Times New Roman" w:eastAsia="Arial" w:hAnsi="Times New Roman" w:cs="Times New Roman"/>
          <w:sz w:val="24"/>
        </w:rPr>
        <w:t xml:space="preserve">, S. (2017) </w:t>
      </w:r>
      <w:r>
        <w:rPr>
          <w:rFonts w:ascii="Times New Roman" w:eastAsia="Arial" w:hAnsi="Times New Roman" w:cs="Times New Roman"/>
          <w:i/>
          <w:iCs/>
          <w:sz w:val="24"/>
        </w:rPr>
        <w:t xml:space="preserve">High quality in primary humanities: insights from the UK’s school inspectorates, Education 3-13. Available at: </w:t>
      </w:r>
      <w:hyperlink r:id="rId7" w:history="1">
        <w:r>
          <w:rPr>
            <w:rStyle w:val="Hyperlink"/>
            <w:rFonts w:ascii="Times New Roman" w:eastAsia="Arial" w:hAnsi="Times New Roman" w:cs="Times New Roman"/>
            <w:i/>
            <w:iCs/>
            <w:sz w:val="24"/>
          </w:rPr>
          <w:t>https://doi.org/10.1080/03004279.2017.1296923</w:t>
        </w:r>
      </w:hyperlink>
    </w:p>
    <w:p w14:paraId="595A65B6" w14:textId="77777777" w:rsidR="00DD6651" w:rsidRDefault="00DD6651" w:rsidP="00DD6651">
      <w:pPr>
        <w:spacing w:line="360" w:lineRule="auto"/>
        <w:rPr>
          <w:rFonts w:ascii="Times New Roman" w:hAnsi="Times New Roman" w:cs="Times New Roman"/>
          <w:sz w:val="24"/>
        </w:rPr>
      </w:pPr>
      <w:r>
        <w:rPr>
          <w:rFonts w:ascii="Times New Roman" w:eastAsia="Arial" w:hAnsi="Times New Roman" w:cs="Times New Roman"/>
          <w:color w:val="000000" w:themeColor="text1"/>
          <w:sz w:val="24"/>
        </w:rPr>
        <w:t xml:space="preserve">Donaldson, G. (2015) </w:t>
      </w:r>
      <w:r>
        <w:rPr>
          <w:rFonts w:ascii="Times New Roman" w:eastAsia="Arial" w:hAnsi="Times New Roman" w:cs="Times New Roman"/>
          <w:i/>
          <w:iCs/>
          <w:color w:val="000000" w:themeColor="text1"/>
          <w:sz w:val="24"/>
        </w:rPr>
        <w:t>Successful Futures. Independent Review of the Curriculum and Assessment Arrangements in Wales</w:t>
      </w:r>
      <w:r>
        <w:rPr>
          <w:rFonts w:ascii="Times New Roman" w:eastAsia="Arial" w:hAnsi="Times New Roman" w:cs="Times New Roman"/>
          <w:color w:val="000000" w:themeColor="text1"/>
          <w:sz w:val="24"/>
        </w:rPr>
        <w:t xml:space="preserve">. Cardiff: Welsh Government. </w:t>
      </w:r>
    </w:p>
    <w:p w14:paraId="7BFCE63C" w14:textId="77777777" w:rsidR="00DD6651" w:rsidRDefault="00DD6651" w:rsidP="00DD6651">
      <w:pPr>
        <w:spacing w:line="360" w:lineRule="auto"/>
        <w:rPr>
          <w:rFonts w:ascii="Times New Roman" w:hAnsi="Times New Roman" w:cs="Times New Roman"/>
          <w:sz w:val="24"/>
        </w:rPr>
      </w:pPr>
      <w:r>
        <w:rPr>
          <w:rFonts w:ascii="Times New Roman" w:hAnsi="Times New Roman" w:cs="Times New Roman"/>
          <w:sz w:val="24"/>
        </w:rPr>
        <w:t xml:space="preserve">Estyn (2017) </w:t>
      </w:r>
      <w:r>
        <w:rPr>
          <w:rFonts w:ascii="Times New Roman" w:hAnsi="Times New Roman" w:cs="Times New Roman"/>
          <w:i/>
          <w:iCs/>
          <w:sz w:val="24"/>
        </w:rPr>
        <w:t xml:space="preserve">Good Practice in the Humanities. </w:t>
      </w:r>
      <w:r>
        <w:rPr>
          <w:rFonts w:ascii="Times New Roman" w:hAnsi="Times New Roman" w:cs="Times New Roman"/>
          <w:sz w:val="24"/>
        </w:rPr>
        <w:t xml:space="preserve">Cardiff: Estyn. Available at: </w:t>
      </w:r>
      <w:hyperlink r:id="rId8" w:history="1">
        <w:r>
          <w:rPr>
            <w:rStyle w:val="Hyperlink"/>
            <w:rFonts w:ascii="Times New Roman" w:hAnsi="Times New Roman" w:cs="Times New Roman"/>
            <w:sz w:val="24"/>
          </w:rPr>
          <w:t>https://www.estyn.gov.wales/thematic-reports/good-practice-humanities</w:t>
        </w:r>
      </w:hyperlink>
      <w:r>
        <w:rPr>
          <w:rFonts w:ascii="Times New Roman" w:hAnsi="Times New Roman" w:cs="Times New Roman"/>
          <w:sz w:val="24"/>
        </w:rPr>
        <w:t xml:space="preserve"> </w:t>
      </w:r>
    </w:p>
    <w:p w14:paraId="301973F3" w14:textId="348BF44C"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‘Art and Design in the National Curriculum for Wales’</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Pr>
          <w:rFonts w:ascii="Times New Roman" w:eastAsia="Arial" w:hAnsi="Times New Roman" w:cs="Times New Roman"/>
          <w:sz w:val="24"/>
        </w:rPr>
        <w:t xml:space="preserve"> </w:t>
      </w:r>
      <w:r w:rsidR="00DE13D5">
        <w:rPr>
          <w:rFonts w:ascii="Times New Roman" w:eastAsia="Arial" w:hAnsi="Times New Roman" w:cs="Times New Roman"/>
          <w:sz w:val="24"/>
        </w:rPr>
        <w:t>December</w:t>
      </w:r>
      <w:r>
        <w:rPr>
          <w:rFonts w:ascii="Times New Roman" w:eastAsia="Arial" w:hAnsi="Times New Roman" w:cs="Times New Roman"/>
          <w:sz w:val="24"/>
        </w:rPr>
        <w:t xml:space="preserve"> 2018)</w:t>
      </w:r>
      <w:r>
        <w:rPr>
          <w:rFonts w:ascii="Times New Roman" w:hAnsi="Times New Roman" w:cs="Times New Roman"/>
          <w:sz w:val="24"/>
        </w:rPr>
        <w:br/>
      </w:r>
      <w:r>
        <w:rPr>
          <w:rFonts w:ascii="Times New Roman" w:eastAsia="Arial" w:hAnsi="Times New Roman" w:cs="Times New Roman"/>
          <w:sz w:val="24"/>
        </w:rPr>
        <w:t xml:space="preserve"> Available at: </w:t>
      </w:r>
      <w:hyperlink r:id="rId9" w:history="1">
        <w:r>
          <w:rPr>
            <w:rStyle w:val="Hyperlink"/>
            <w:rFonts w:ascii="Times New Roman" w:eastAsia="Arial" w:hAnsi="Times New Roman" w:cs="Times New Roman"/>
            <w:sz w:val="24"/>
          </w:rPr>
          <w:t>http://learning.gov.wales/docs/learningwales/publications/130424-art-and-design-in-the-national-curriculum-en-v2.pdf</w:t>
        </w:r>
      </w:hyperlink>
      <w:r>
        <w:rPr>
          <w:rFonts w:ascii="Times New Roman" w:eastAsia="Arial" w:hAnsi="Times New Roman" w:cs="Times New Roman"/>
          <w:sz w:val="24"/>
        </w:rPr>
        <w:t xml:space="preserve"> </w:t>
      </w:r>
    </w:p>
    <w:p w14:paraId="5B81F755" w14:textId="59E56136"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(2016)  </w:t>
      </w:r>
      <w:r>
        <w:rPr>
          <w:rFonts w:ascii="Times New Roman" w:eastAsia="Arial" w:hAnsi="Times New Roman" w:cs="Times New Roman"/>
          <w:i/>
          <w:iCs/>
          <w:sz w:val="24"/>
        </w:rPr>
        <w:t>‘Digital Competence Framework’</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sidR="00DE13D5">
        <w:rPr>
          <w:rFonts w:ascii="Times New Roman" w:eastAsia="Arial" w:hAnsi="Times New Roman" w:cs="Times New Roman"/>
          <w:sz w:val="24"/>
        </w:rPr>
        <w:t xml:space="preserve"> December 2018</w:t>
      </w:r>
      <w:r>
        <w:rPr>
          <w:rFonts w:ascii="Times New Roman" w:eastAsia="Arial" w:hAnsi="Times New Roman" w:cs="Times New Roman"/>
          <w:sz w:val="24"/>
        </w:rPr>
        <w:t xml:space="preserve">) Available at: </w:t>
      </w:r>
      <w:hyperlink r:id="rId10" w:history="1">
        <w:r>
          <w:rPr>
            <w:rStyle w:val="Hyperlink"/>
            <w:rFonts w:ascii="Times New Roman" w:eastAsia="Arial" w:hAnsi="Times New Roman" w:cs="Times New Roman"/>
            <w:sz w:val="24"/>
          </w:rPr>
          <w:t>http://learning.gov.wales/resources/browse-all/digital-competence-framework/framework?lang=en</w:t>
        </w:r>
      </w:hyperlink>
      <w:r>
        <w:rPr>
          <w:rFonts w:ascii="Times New Roman" w:eastAsia="Arial" w:hAnsi="Times New Roman" w:cs="Times New Roman"/>
          <w:sz w:val="24"/>
        </w:rPr>
        <w:t xml:space="preserve"> </w:t>
      </w:r>
    </w:p>
    <w:p w14:paraId="23FA71B7" w14:textId="5E0A4413"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‘History in the National Curriculum for Wales’</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sidR="00DE13D5">
        <w:rPr>
          <w:rFonts w:ascii="Times New Roman" w:eastAsia="Arial" w:hAnsi="Times New Roman" w:cs="Times New Roman"/>
          <w:sz w:val="24"/>
        </w:rPr>
        <w:t xml:space="preserve"> December 2018</w:t>
      </w:r>
      <w:r>
        <w:rPr>
          <w:rFonts w:ascii="Times New Roman" w:eastAsia="Arial" w:hAnsi="Times New Roman" w:cs="Times New Roman"/>
          <w:sz w:val="24"/>
        </w:rPr>
        <w:t>)</w:t>
      </w:r>
      <w:r>
        <w:rPr>
          <w:rFonts w:ascii="Times New Roman" w:hAnsi="Times New Roman" w:cs="Times New Roman"/>
          <w:sz w:val="24"/>
        </w:rPr>
        <w:br/>
      </w:r>
      <w:r>
        <w:rPr>
          <w:rFonts w:ascii="Times New Roman" w:eastAsia="Arial" w:hAnsi="Times New Roman" w:cs="Times New Roman"/>
          <w:sz w:val="24"/>
        </w:rPr>
        <w:t xml:space="preserve"> Available at:</w:t>
      </w:r>
      <w:hyperlink r:id="rId11" w:history="1">
        <w:r>
          <w:rPr>
            <w:rStyle w:val="Hyperlink"/>
            <w:rFonts w:ascii="Times New Roman" w:eastAsia="Arial" w:hAnsi="Times New Roman" w:cs="Times New Roman"/>
            <w:sz w:val="24"/>
          </w:rPr>
          <w:t>http://learning.gov.wales/docs/learningwales/publications/130424-history-in-the-national-curriculum-for-wales-en-v2.pdf</w:t>
        </w:r>
      </w:hyperlink>
      <w:r>
        <w:rPr>
          <w:rFonts w:ascii="Times New Roman" w:eastAsia="Arial" w:hAnsi="Times New Roman" w:cs="Times New Roman"/>
          <w:sz w:val="24"/>
        </w:rPr>
        <w:t xml:space="preserve"> </w:t>
      </w:r>
    </w:p>
    <w:p w14:paraId="59E93A4B" w14:textId="48A94EA7" w:rsidR="00DD6651" w:rsidRDefault="00DD6651" w:rsidP="00DD6651">
      <w:pPr>
        <w:spacing w:line="360" w:lineRule="auto"/>
        <w:rPr>
          <w:rFonts w:ascii="Times New Roman" w:hAnsi="Times New Roman" w:cs="Times New Roman"/>
          <w:sz w:val="24"/>
        </w:rPr>
      </w:pPr>
      <w:r>
        <w:rPr>
          <w:rFonts w:ascii="Times New Roman" w:eastAsia="Arial" w:hAnsi="Times New Roman" w:cs="Times New Roman"/>
          <w:sz w:val="24"/>
        </w:rPr>
        <w:lastRenderedPageBreak/>
        <w:t xml:space="preserve">Welsh Assembly Government (2014)  </w:t>
      </w:r>
      <w:r>
        <w:rPr>
          <w:rFonts w:ascii="Times New Roman" w:eastAsia="Arial" w:hAnsi="Times New Roman" w:cs="Times New Roman"/>
          <w:i/>
          <w:iCs/>
          <w:sz w:val="24"/>
        </w:rPr>
        <w:t>‘Literacy and Numeracy Framework’</w:t>
      </w:r>
      <w:r>
        <w:rPr>
          <w:rFonts w:ascii="Times New Roman" w:eastAsia="Arial" w:hAnsi="Times New Roman" w:cs="Times New Roman"/>
          <w:sz w:val="24"/>
        </w:rPr>
        <w:t xml:space="preserve">, Cardiff: Welsh Government (Accessed: </w:t>
      </w:r>
      <w:r w:rsidR="00881F04">
        <w:rPr>
          <w:rFonts w:ascii="Times New Roman" w:eastAsia="Arial" w:hAnsi="Times New Roman" w:cs="Times New Roman"/>
          <w:sz w:val="24"/>
        </w:rPr>
        <w:t>22</w:t>
      </w:r>
      <w:r w:rsidR="00881F04" w:rsidRPr="00DE13D5">
        <w:rPr>
          <w:rFonts w:ascii="Times New Roman" w:eastAsia="Arial" w:hAnsi="Times New Roman" w:cs="Times New Roman"/>
          <w:sz w:val="24"/>
          <w:vertAlign w:val="superscript"/>
        </w:rPr>
        <w:t>nd</w:t>
      </w:r>
      <w:r w:rsidR="00881F04">
        <w:rPr>
          <w:rFonts w:ascii="Times New Roman" w:eastAsia="Arial" w:hAnsi="Times New Roman" w:cs="Times New Roman"/>
          <w:sz w:val="24"/>
        </w:rPr>
        <w:t xml:space="preserve"> December 2018</w:t>
      </w:r>
      <w:r>
        <w:rPr>
          <w:rFonts w:ascii="Times New Roman" w:eastAsia="Arial" w:hAnsi="Times New Roman" w:cs="Times New Roman"/>
          <w:sz w:val="24"/>
        </w:rPr>
        <w:t xml:space="preserve">) </w:t>
      </w:r>
      <w:r>
        <w:rPr>
          <w:rFonts w:ascii="Times New Roman" w:hAnsi="Times New Roman" w:cs="Times New Roman"/>
          <w:sz w:val="24"/>
        </w:rPr>
        <w:br/>
      </w:r>
      <w:r>
        <w:rPr>
          <w:rFonts w:ascii="Times New Roman" w:eastAsia="Arial" w:hAnsi="Times New Roman" w:cs="Times New Roman"/>
          <w:sz w:val="24"/>
        </w:rPr>
        <w:t xml:space="preserve">Available at: </w:t>
      </w:r>
      <w:hyperlink r:id="rId12" w:history="1">
        <w:r>
          <w:rPr>
            <w:rStyle w:val="Hyperlink"/>
            <w:rFonts w:ascii="Times New Roman" w:eastAsia="Arial" w:hAnsi="Times New Roman" w:cs="Times New Roman"/>
            <w:sz w:val="24"/>
          </w:rPr>
          <w:t>http://learning.gov.wales/resources/browse-all/nlnf/framework?lang=en</w:t>
        </w:r>
      </w:hyperlink>
    </w:p>
    <w:p w14:paraId="636E2DA7" w14:textId="54B82A1F"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‘Music in the National Curriculum for Wales’</w:t>
      </w:r>
      <w:r>
        <w:rPr>
          <w:rFonts w:ascii="Times New Roman" w:eastAsia="Arial" w:hAnsi="Times New Roman" w:cs="Times New Roman"/>
          <w:sz w:val="24"/>
        </w:rPr>
        <w:t xml:space="preserve"> Cardiff: Welsh Government (Accessed: </w:t>
      </w:r>
      <w:r w:rsidR="00881F04">
        <w:rPr>
          <w:rFonts w:ascii="Times New Roman" w:eastAsia="Arial" w:hAnsi="Times New Roman" w:cs="Times New Roman"/>
          <w:sz w:val="24"/>
        </w:rPr>
        <w:t>22</w:t>
      </w:r>
      <w:r w:rsidR="00881F04" w:rsidRPr="00DE13D5">
        <w:rPr>
          <w:rFonts w:ascii="Times New Roman" w:eastAsia="Arial" w:hAnsi="Times New Roman" w:cs="Times New Roman"/>
          <w:sz w:val="24"/>
          <w:vertAlign w:val="superscript"/>
        </w:rPr>
        <w:t>nd</w:t>
      </w:r>
      <w:r w:rsidR="00881F04">
        <w:rPr>
          <w:rFonts w:ascii="Times New Roman" w:eastAsia="Arial" w:hAnsi="Times New Roman" w:cs="Times New Roman"/>
          <w:sz w:val="24"/>
        </w:rPr>
        <w:t xml:space="preserve"> December 2018</w:t>
      </w:r>
      <w:r>
        <w:rPr>
          <w:rFonts w:ascii="Times New Roman" w:eastAsia="Arial" w:hAnsi="Times New Roman" w:cs="Times New Roman"/>
          <w:sz w:val="24"/>
        </w:rPr>
        <w:t>)</w:t>
      </w:r>
      <w:r>
        <w:rPr>
          <w:rFonts w:ascii="Times New Roman" w:hAnsi="Times New Roman" w:cs="Times New Roman"/>
          <w:sz w:val="24"/>
        </w:rPr>
        <w:br/>
      </w:r>
      <w:r>
        <w:rPr>
          <w:rFonts w:ascii="Times New Roman" w:eastAsia="Arial" w:hAnsi="Times New Roman" w:cs="Times New Roman"/>
          <w:sz w:val="24"/>
        </w:rPr>
        <w:t xml:space="preserve"> Available at: </w:t>
      </w:r>
      <w:hyperlink r:id="rId13" w:history="1">
        <w:r>
          <w:rPr>
            <w:rStyle w:val="Hyperlink"/>
            <w:rFonts w:ascii="Times New Roman" w:eastAsia="Arial" w:hAnsi="Times New Roman" w:cs="Times New Roman"/>
            <w:sz w:val="24"/>
          </w:rPr>
          <w:t>http://learning.gov.wales/docs/learningwales/publications/130424-music-in-the-national-curriculum-en-v2.pdf</w:t>
        </w:r>
      </w:hyperlink>
    </w:p>
    <w:p w14:paraId="14DA5AC7" w14:textId="77777777" w:rsidR="00DD6651" w:rsidRDefault="00DD6651" w:rsidP="00DD6651">
      <w:pPr>
        <w:rPr>
          <w:rFonts w:ascii="Arial" w:eastAsia="Arial" w:hAnsi="Arial" w:cs="Arial"/>
        </w:rPr>
      </w:pPr>
    </w:p>
    <w:p w14:paraId="46D2E000" w14:textId="77777777" w:rsidR="001965FE" w:rsidRDefault="001965FE"/>
    <w:p w14:paraId="42D26A45" w14:textId="77777777" w:rsidR="00D14E86" w:rsidRDefault="00D14E86"/>
    <w:sectPr w:rsidR="00D14E8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71951" w14:textId="77777777" w:rsidR="001703D0" w:rsidRDefault="001703D0" w:rsidP="00BB7914">
      <w:pPr>
        <w:spacing w:after="0" w:line="240" w:lineRule="auto"/>
      </w:pPr>
      <w:r>
        <w:separator/>
      </w:r>
    </w:p>
  </w:endnote>
  <w:endnote w:type="continuationSeparator" w:id="0">
    <w:p w14:paraId="78990079" w14:textId="77777777" w:rsidR="001703D0" w:rsidRDefault="001703D0" w:rsidP="00BB7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C82880" w14:textId="77777777" w:rsidR="00BB7914" w:rsidRDefault="00BB7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AD119" w14:textId="77777777" w:rsidR="00BB7914" w:rsidRDefault="00BB79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7B6C2" w14:textId="77777777" w:rsidR="00BB7914" w:rsidRDefault="00BB7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A6C5F" w14:textId="77777777" w:rsidR="001703D0" w:rsidRDefault="001703D0" w:rsidP="00BB7914">
      <w:pPr>
        <w:spacing w:after="0" w:line="240" w:lineRule="auto"/>
      </w:pPr>
      <w:r>
        <w:separator/>
      </w:r>
    </w:p>
  </w:footnote>
  <w:footnote w:type="continuationSeparator" w:id="0">
    <w:p w14:paraId="6AFC9B28" w14:textId="77777777" w:rsidR="001703D0" w:rsidRDefault="001703D0" w:rsidP="00BB79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47571" w14:textId="77777777" w:rsidR="00BB7914" w:rsidRDefault="00BB7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1870169"/>
      <w:docPartObj>
        <w:docPartGallery w:val="Page Numbers (Top of Page)"/>
        <w:docPartUnique/>
      </w:docPartObj>
    </w:sdtPr>
    <w:sdtEndPr>
      <w:rPr>
        <w:noProof/>
      </w:rPr>
    </w:sdtEndPr>
    <w:sdtContent>
      <w:p w14:paraId="15141DD4" w14:textId="2164413E" w:rsidR="00BB7914" w:rsidRDefault="00BB79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A2D76E" w14:textId="77777777" w:rsidR="00BB7914" w:rsidRDefault="00BB79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CEC2C" w14:textId="77777777" w:rsidR="00BB7914" w:rsidRDefault="00BB79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E10"/>
    <w:rsid w:val="000071C4"/>
    <w:rsid w:val="00027186"/>
    <w:rsid w:val="00035028"/>
    <w:rsid w:val="00052EAE"/>
    <w:rsid w:val="000B1431"/>
    <w:rsid w:val="000D4977"/>
    <w:rsid w:val="000F1E8A"/>
    <w:rsid w:val="001009A6"/>
    <w:rsid w:val="00103FDE"/>
    <w:rsid w:val="00117378"/>
    <w:rsid w:val="00127024"/>
    <w:rsid w:val="0013647E"/>
    <w:rsid w:val="00147026"/>
    <w:rsid w:val="001703D0"/>
    <w:rsid w:val="0017285A"/>
    <w:rsid w:val="00180A74"/>
    <w:rsid w:val="00185D2F"/>
    <w:rsid w:val="00190268"/>
    <w:rsid w:val="00192D26"/>
    <w:rsid w:val="001965FE"/>
    <w:rsid w:val="001A12DB"/>
    <w:rsid w:val="001A4603"/>
    <w:rsid w:val="001A75DC"/>
    <w:rsid w:val="001B32D3"/>
    <w:rsid w:val="001C05D7"/>
    <w:rsid w:val="001E6335"/>
    <w:rsid w:val="00215D89"/>
    <w:rsid w:val="00216019"/>
    <w:rsid w:val="00242F48"/>
    <w:rsid w:val="00253901"/>
    <w:rsid w:val="00271E96"/>
    <w:rsid w:val="0027377A"/>
    <w:rsid w:val="00275AA4"/>
    <w:rsid w:val="002B2DA8"/>
    <w:rsid w:val="002F34D5"/>
    <w:rsid w:val="0030108C"/>
    <w:rsid w:val="0030325C"/>
    <w:rsid w:val="00317147"/>
    <w:rsid w:val="00345C67"/>
    <w:rsid w:val="00346E8D"/>
    <w:rsid w:val="00347E02"/>
    <w:rsid w:val="00351A28"/>
    <w:rsid w:val="0035692F"/>
    <w:rsid w:val="00386F16"/>
    <w:rsid w:val="00397F42"/>
    <w:rsid w:val="003B23BC"/>
    <w:rsid w:val="003B3633"/>
    <w:rsid w:val="003C7795"/>
    <w:rsid w:val="003D2C9A"/>
    <w:rsid w:val="003D5474"/>
    <w:rsid w:val="003F3597"/>
    <w:rsid w:val="00406D9E"/>
    <w:rsid w:val="00416381"/>
    <w:rsid w:val="0043659A"/>
    <w:rsid w:val="00464CAA"/>
    <w:rsid w:val="00467EED"/>
    <w:rsid w:val="00471B6C"/>
    <w:rsid w:val="00480270"/>
    <w:rsid w:val="00483840"/>
    <w:rsid w:val="00483FEC"/>
    <w:rsid w:val="00495B2C"/>
    <w:rsid w:val="004B591D"/>
    <w:rsid w:val="004D4633"/>
    <w:rsid w:val="004D5E3B"/>
    <w:rsid w:val="004E5CA9"/>
    <w:rsid w:val="00502465"/>
    <w:rsid w:val="00515139"/>
    <w:rsid w:val="005173BD"/>
    <w:rsid w:val="00520F5C"/>
    <w:rsid w:val="005212FA"/>
    <w:rsid w:val="005335A4"/>
    <w:rsid w:val="00543FE7"/>
    <w:rsid w:val="00563B3C"/>
    <w:rsid w:val="00570F3B"/>
    <w:rsid w:val="005745AD"/>
    <w:rsid w:val="00591968"/>
    <w:rsid w:val="005B0E61"/>
    <w:rsid w:val="005C3C42"/>
    <w:rsid w:val="005D1E6B"/>
    <w:rsid w:val="005E0171"/>
    <w:rsid w:val="005F112B"/>
    <w:rsid w:val="00620882"/>
    <w:rsid w:val="006209A5"/>
    <w:rsid w:val="006250A7"/>
    <w:rsid w:val="0063740D"/>
    <w:rsid w:val="00646BFB"/>
    <w:rsid w:val="00650600"/>
    <w:rsid w:val="006521D5"/>
    <w:rsid w:val="006863B7"/>
    <w:rsid w:val="00690500"/>
    <w:rsid w:val="006B35D4"/>
    <w:rsid w:val="006B52AE"/>
    <w:rsid w:val="006C4680"/>
    <w:rsid w:val="006D7375"/>
    <w:rsid w:val="006E34D9"/>
    <w:rsid w:val="006E4FED"/>
    <w:rsid w:val="006E78C4"/>
    <w:rsid w:val="006F7207"/>
    <w:rsid w:val="00701E3E"/>
    <w:rsid w:val="007315BD"/>
    <w:rsid w:val="0074109E"/>
    <w:rsid w:val="007459C2"/>
    <w:rsid w:val="0074674A"/>
    <w:rsid w:val="00770E11"/>
    <w:rsid w:val="007748CE"/>
    <w:rsid w:val="0078641C"/>
    <w:rsid w:val="00796304"/>
    <w:rsid w:val="007B115D"/>
    <w:rsid w:val="007D5BEE"/>
    <w:rsid w:val="007F44EE"/>
    <w:rsid w:val="0080568E"/>
    <w:rsid w:val="00813B08"/>
    <w:rsid w:val="00814B24"/>
    <w:rsid w:val="0083078A"/>
    <w:rsid w:val="00860E27"/>
    <w:rsid w:val="008613C0"/>
    <w:rsid w:val="00863F76"/>
    <w:rsid w:val="00875200"/>
    <w:rsid w:val="00881F04"/>
    <w:rsid w:val="00891C68"/>
    <w:rsid w:val="008A3582"/>
    <w:rsid w:val="008B79A3"/>
    <w:rsid w:val="008D222D"/>
    <w:rsid w:val="008E5256"/>
    <w:rsid w:val="008F1415"/>
    <w:rsid w:val="00911D2F"/>
    <w:rsid w:val="00914AB5"/>
    <w:rsid w:val="00922227"/>
    <w:rsid w:val="00926F8E"/>
    <w:rsid w:val="0093247C"/>
    <w:rsid w:val="00932A82"/>
    <w:rsid w:val="0093379D"/>
    <w:rsid w:val="00942C94"/>
    <w:rsid w:val="0094765F"/>
    <w:rsid w:val="009556A4"/>
    <w:rsid w:val="00961A71"/>
    <w:rsid w:val="009750BE"/>
    <w:rsid w:val="00984021"/>
    <w:rsid w:val="00993F3B"/>
    <w:rsid w:val="00996687"/>
    <w:rsid w:val="009A1B41"/>
    <w:rsid w:val="009C6081"/>
    <w:rsid w:val="009D046A"/>
    <w:rsid w:val="009E345F"/>
    <w:rsid w:val="00A33A29"/>
    <w:rsid w:val="00A5432D"/>
    <w:rsid w:val="00A63BF5"/>
    <w:rsid w:val="00A94ECF"/>
    <w:rsid w:val="00A97699"/>
    <w:rsid w:val="00AA125C"/>
    <w:rsid w:val="00AB78C9"/>
    <w:rsid w:val="00AC33A0"/>
    <w:rsid w:val="00AD2BD5"/>
    <w:rsid w:val="00AD40F0"/>
    <w:rsid w:val="00AE2C75"/>
    <w:rsid w:val="00AE748D"/>
    <w:rsid w:val="00B00ACE"/>
    <w:rsid w:val="00B2554C"/>
    <w:rsid w:val="00B61281"/>
    <w:rsid w:val="00B63111"/>
    <w:rsid w:val="00B76B33"/>
    <w:rsid w:val="00B80373"/>
    <w:rsid w:val="00BA086D"/>
    <w:rsid w:val="00BB3DBB"/>
    <w:rsid w:val="00BB7914"/>
    <w:rsid w:val="00BD180C"/>
    <w:rsid w:val="00BD22F6"/>
    <w:rsid w:val="00BE5D83"/>
    <w:rsid w:val="00C00AE4"/>
    <w:rsid w:val="00C03C9D"/>
    <w:rsid w:val="00C05BE2"/>
    <w:rsid w:val="00C1181E"/>
    <w:rsid w:val="00C141CE"/>
    <w:rsid w:val="00C45AC9"/>
    <w:rsid w:val="00C6430B"/>
    <w:rsid w:val="00C7046C"/>
    <w:rsid w:val="00C745C5"/>
    <w:rsid w:val="00C93E10"/>
    <w:rsid w:val="00CC250D"/>
    <w:rsid w:val="00CD563D"/>
    <w:rsid w:val="00CD6C42"/>
    <w:rsid w:val="00CE4EF4"/>
    <w:rsid w:val="00D072E1"/>
    <w:rsid w:val="00D14E86"/>
    <w:rsid w:val="00D34F4D"/>
    <w:rsid w:val="00D4249C"/>
    <w:rsid w:val="00D448D4"/>
    <w:rsid w:val="00D70F48"/>
    <w:rsid w:val="00D75058"/>
    <w:rsid w:val="00D81EBA"/>
    <w:rsid w:val="00D81FE4"/>
    <w:rsid w:val="00D947EF"/>
    <w:rsid w:val="00DB395D"/>
    <w:rsid w:val="00DB5B42"/>
    <w:rsid w:val="00DC3967"/>
    <w:rsid w:val="00DD0E9C"/>
    <w:rsid w:val="00DD6651"/>
    <w:rsid w:val="00DE13D5"/>
    <w:rsid w:val="00DE656B"/>
    <w:rsid w:val="00E043A4"/>
    <w:rsid w:val="00E167D0"/>
    <w:rsid w:val="00E376B6"/>
    <w:rsid w:val="00E569AC"/>
    <w:rsid w:val="00E77430"/>
    <w:rsid w:val="00E80ED6"/>
    <w:rsid w:val="00E879F7"/>
    <w:rsid w:val="00E9049B"/>
    <w:rsid w:val="00EB7FD8"/>
    <w:rsid w:val="00EC36F3"/>
    <w:rsid w:val="00EF0248"/>
    <w:rsid w:val="00EF21F6"/>
    <w:rsid w:val="00F11403"/>
    <w:rsid w:val="00F120A9"/>
    <w:rsid w:val="00F26372"/>
    <w:rsid w:val="00F26596"/>
    <w:rsid w:val="00F528FE"/>
    <w:rsid w:val="00F61149"/>
    <w:rsid w:val="00F71C87"/>
    <w:rsid w:val="00F80973"/>
    <w:rsid w:val="00FA65C8"/>
    <w:rsid w:val="00FA6AD4"/>
    <w:rsid w:val="00FD45CE"/>
    <w:rsid w:val="00FD7F24"/>
    <w:rsid w:val="00FE422B"/>
    <w:rsid w:val="00FF5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9BE7"/>
  <w15:chartTrackingRefBased/>
  <w15:docId w15:val="{11DF82C4-2634-4B6F-A319-3B54959A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78641C"/>
    <w:pPr>
      <w:keepNext/>
      <w:keepLines/>
      <w:shd w:val="clear" w:color="auto" w:fill="C0C0C0"/>
      <w:spacing w:after="24"/>
      <w:ind w:right="71"/>
      <w:jc w:val="center"/>
      <w:outlineLvl w:val="0"/>
    </w:pPr>
    <w:rPr>
      <w:rFonts w:ascii="Arial" w:eastAsia="Arial" w:hAnsi="Arial" w:cs="Arial"/>
      <w:b/>
      <w:color w:val="000000"/>
      <w:sz w:val="40"/>
      <w:bdr w:val="single" w:sz="8" w:space="0"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D6651"/>
    <w:rPr>
      <w:color w:val="0563C1" w:themeColor="hyperlink"/>
      <w:u w:val="single"/>
    </w:rPr>
  </w:style>
  <w:style w:type="character" w:customStyle="1" w:styleId="Heading1Char">
    <w:name w:val="Heading 1 Char"/>
    <w:basedOn w:val="DefaultParagraphFont"/>
    <w:link w:val="Heading1"/>
    <w:uiPriority w:val="9"/>
    <w:rsid w:val="0078641C"/>
    <w:rPr>
      <w:rFonts w:ascii="Arial" w:eastAsia="Arial" w:hAnsi="Arial" w:cs="Arial"/>
      <w:b/>
      <w:color w:val="000000"/>
      <w:sz w:val="40"/>
      <w:bdr w:val="single" w:sz="8" w:space="0" w:color="000000"/>
      <w:shd w:val="clear" w:color="auto" w:fill="C0C0C0"/>
      <w:lang w:eastAsia="en-GB"/>
    </w:rPr>
  </w:style>
  <w:style w:type="table" w:customStyle="1" w:styleId="TableGrid">
    <w:name w:val="TableGrid"/>
    <w:rsid w:val="0078641C"/>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BB7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14"/>
  </w:style>
  <w:style w:type="paragraph" w:styleId="Footer">
    <w:name w:val="footer"/>
    <w:basedOn w:val="Normal"/>
    <w:link w:val="FooterChar"/>
    <w:uiPriority w:val="99"/>
    <w:unhideWhenUsed/>
    <w:rsid w:val="00BB7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973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wales/thematic-reports/good-practice-humanities" TargetMode="External"/><Relationship Id="rId13" Type="http://schemas.openxmlformats.org/officeDocument/2006/relationships/hyperlink" Target="http://learning.gov.wales/docs/learningwales/publications/130424-music-in-the-national-curriculum-en-v2.pdf"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80/03004279.2017.1296923" TargetMode="External"/><Relationship Id="rId12" Type="http://schemas.openxmlformats.org/officeDocument/2006/relationships/hyperlink" Target="http://learning.gov.wales/resources/browse-all/nlnf/framework?lang=en"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learning.gov.wales/docs/learningwales/publications/130424-history-in-the-national-curriculum-for-wales-en-v2.pdf"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learning.gov.wales/resources/browse-all/digital-competence-framework/framework?lang=en"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learning.gov.wales/docs/learningwales/publications/130424-art-and-design-in-the-national-curriculum-en-v2.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8</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(1802005)</dc:creator>
  <cp:keywords/>
  <dc:description/>
  <cp:lastModifiedBy>Abigail Thomas (1802005)</cp:lastModifiedBy>
  <cp:revision>215</cp:revision>
  <dcterms:created xsi:type="dcterms:W3CDTF">2018-12-20T10:56:00Z</dcterms:created>
  <dcterms:modified xsi:type="dcterms:W3CDTF">2018-12-30T15:08:00Z</dcterms:modified>
</cp:coreProperties>
</file>