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C648D7" w14:textId="77777777" w:rsidR="00637315" w:rsidRPr="000B7FCD" w:rsidRDefault="00637315" w:rsidP="00637315">
      <w:pPr>
        <w:jc w:val="center"/>
        <w:rPr>
          <w:rFonts w:ascii="Arial" w:hAnsi="Arial" w:cs="Arial"/>
        </w:rPr>
      </w:pPr>
    </w:p>
    <w:p w14:paraId="0D0BE6A3" w14:textId="670C41F8" w:rsidR="00637315" w:rsidRPr="000B7FCD" w:rsidRDefault="00637315" w:rsidP="00637315">
      <w:pPr>
        <w:jc w:val="center"/>
        <w:rPr>
          <w:rFonts w:ascii="Arial" w:hAnsi="Arial" w:cs="Arial"/>
        </w:rPr>
      </w:pPr>
      <w:r w:rsidRPr="000B7FCD">
        <w:rPr>
          <w:rFonts w:ascii="Arial" w:hAnsi="Arial" w:cs="Arial"/>
          <w:noProof/>
        </w:rPr>
        <w:drawing>
          <wp:inline distT="0" distB="0" distL="0" distR="0" wp14:anchorId="5C4BAFC4" wp14:editId="5EA2E8E3">
            <wp:extent cx="5597043" cy="1520825"/>
            <wp:effectExtent l="0" t="0" r="0" b="0"/>
            <wp:docPr id="959325753" name="Picture 1" descr="Student Ambassador Application Form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udent Ambassador Application Form (UWTSD Birmingh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04025" cy="1522722"/>
                    </a:xfrm>
                    <a:prstGeom prst="rect">
                      <a:avLst/>
                    </a:prstGeom>
                    <a:noFill/>
                    <a:ln>
                      <a:noFill/>
                    </a:ln>
                  </pic:spPr>
                </pic:pic>
              </a:graphicData>
            </a:graphic>
          </wp:inline>
        </w:drawing>
      </w:r>
    </w:p>
    <w:p w14:paraId="1C4185B3" w14:textId="77777777" w:rsidR="00637315" w:rsidRPr="000B7FCD" w:rsidRDefault="00637315" w:rsidP="00637315">
      <w:pPr>
        <w:jc w:val="center"/>
        <w:rPr>
          <w:rFonts w:ascii="Arial" w:hAnsi="Arial" w:cs="Arial"/>
        </w:rPr>
      </w:pPr>
    </w:p>
    <w:p w14:paraId="20A8FA09" w14:textId="77777777" w:rsidR="00637315" w:rsidRPr="000B7FCD" w:rsidRDefault="00637315" w:rsidP="00637315">
      <w:pPr>
        <w:jc w:val="center"/>
        <w:rPr>
          <w:rFonts w:ascii="Arial" w:hAnsi="Arial" w:cs="Arial"/>
        </w:rPr>
      </w:pPr>
    </w:p>
    <w:p w14:paraId="409086B9" w14:textId="77777777" w:rsidR="00637315" w:rsidRPr="000B7FCD" w:rsidRDefault="00637315" w:rsidP="00637315">
      <w:pPr>
        <w:rPr>
          <w:rFonts w:ascii="Arial" w:hAnsi="Arial" w:cs="Arial"/>
        </w:rPr>
      </w:pPr>
    </w:p>
    <w:p w14:paraId="5DDCD155" w14:textId="3288AD0F" w:rsidR="00637315" w:rsidRPr="000B7FCD" w:rsidRDefault="00637315" w:rsidP="00637315">
      <w:pPr>
        <w:jc w:val="center"/>
        <w:rPr>
          <w:rFonts w:ascii="Arial" w:hAnsi="Arial" w:cs="Arial"/>
          <w:b/>
          <w:bCs/>
          <w:sz w:val="44"/>
          <w:szCs w:val="44"/>
        </w:rPr>
      </w:pPr>
      <w:r w:rsidRPr="000B7FCD">
        <w:rPr>
          <w:rFonts w:ascii="Arial" w:hAnsi="Arial" w:cs="Arial"/>
          <w:b/>
          <w:bCs/>
          <w:sz w:val="44"/>
          <w:szCs w:val="44"/>
        </w:rPr>
        <w:t>Msc Data and Artificial Intelligence</w:t>
      </w:r>
    </w:p>
    <w:p w14:paraId="484D3BF2" w14:textId="77777777" w:rsidR="00637315" w:rsidRPr="000B7FCD" w:rsidRDefault="00637315" w:rsidP="00637315">
      <w:pPr>
        <w:jc w:val="center"/>
        <w:rPr>
          <w:rFonts w:ascii="Arial" w:hAnsi="Arial" w:cs="Arial"/>
          <w:b/>
          <w:bCs/>
          <w:sz w:val="44"/>
          <w:szCs w:val="44"/>
        </w:rPr>
      </w:pPr>
    </w:p>
    <w:p w14:paraId="4D58E5E6" w14:textId="01626AEC" w:rsidR="00637315" w:rsidRPr="000B7FCD" w:rsidRDefault="00637315" w:rsidP="00637315">
      <w:pPr>
        <w:jc w:val="center"/>
        <w:rPr>
          <w:rFonts w:ascii="Arial" w:hAnsi="Arial" w:cs="Arial"/>
          <w:sz w:val="36"/>
          <w:szCs w:val="36"/>
        </w:rPr>
      </w:pPr>
      <w:r w:rsidRPr="000B7FCD">
        <w:rPr>
          <w:rFonts w:ascii="Arial" w:hAnsi="Arial" w:cs="Arial"/>
          <w:sz w:val="36"/>
          <w:szCs w:val="36"/>
        </w:rPr>
        <w:t>OPTIMIZED MACHINE LEARNING USING EDGE BASED APPROACH FOR PREDICTIVE MAINTAINANCE</w:t>
      </w:r>
    </w:p>
    <w:p w14:paraId="37D35C73" w14:textId="1B20FFEC" w:rsidR="00637315" w:rsidRPr="000B7FCD" w:rsidRDefault="00637315" w:rsidP="00637315">
      <w:pPr>
        <w:jc w:val="center"/>
        <w:rPr>
          <w:rFonts w:ascii="Arial" w:hAnsi="Arial" w:cs="Arial"/>
          <w:sz w:val="28"/>
          <w:szCs w:val="28"/>
        </w:rPr>
      </w:pPr>
    </w:p>
    <w:p w14:paraId="3B80E9EF" w14:textId="26E79131" w:rsidR="00637315" w:rsidRPr="000B7FCD" w:rsidRDefault="00637315" w:rsidP="00637315">
      <w:pPr>
        <w:rPr>
          <w:rFonts w:ascii="Arial" w:hAnsi="Arial" w:cs="Arial"/>
        </w:rPr>
      </w:pPr>
    </w:p>
    <w:p w14:paraId="717F4B84" w14:textId="77777777" w:rsidR="00637315" w:rsidRPr="000B7FCD" w:rsidRDefault="00637315" w:rsidP="00637315">
      <w:pPr>
        <w:jc w:val="center"/>
        <w:rPr>
          <w:rFonts w:ascii="Arial" w:hAnsi="Arial" w:cs="Arial"/>
          <w:sz w:val="28"/>
          <w:szCs w:val="28"/>
        </w:rPr>
      </w:pPr>
    </w:p>
    <w:p w14:paraId="11FDB6C2" w14:textId="691D059E" w:rsidR="00637315" w:rsidRPr="000B7FCD" w:rsidRDefault="00637315" w:rsidP="00637315">
      <w:pPr>
        <w:jc w:val="center"/>
        <w:rPr>
          <w:rFonts w:ascii="Arial" w:hAnsi="Arial" w:cs="Arial"/>
          <w:b/>
          <w:bCs/>
          <w:sz w:val="44"/>
          <w:szCs w:val="44"/>
        </w:rPr>
      </w:pPr>
      <w:r w:rsidRPr="000B7FCD">
        <w:rPr>
          <w:rFonts w:ascii="Arial" w:hAnsi="Arial" w:cs="Arial"/>
          <w:b/>
          <w:bCs/>
          <w:noProof/>
          <w:sz w:val="44"/>
          <w:szCs w:val="44"/>
        </w:rPr>
        <mc:AlternateContent>
          <mc:Choice Requires="wps">
            <w:drawing>
              <wp:anchor distT="0" distB="0" distL="114300" distR="114300" simplePos="0" relativeHeight="251659264" behindDoc="0" locked="0" layoutInCell="1" allowOverlap="1" wp14:anchorId="7047F028" wp14:editId="39542185">
                <wp:simplePos x="0" y="0"/>
                <wp:positionH relativeFrom="column">
                  <wp:posOffset>-95250</wp:posOffset>
                </wp:positionH>
                <wp:positionV relativeFrom="paragraph">
                  <wp:posOffset>116840</wp:posOffset>
                </wp:positionV>
                <wp:extent cx="5915025" cy="3000375"/>
                <wp:effectExtent l="0" t="0" r="28575" b="28575"/>
                <wp:wrapNone/>
                <wp:docPr id="1731410424" name="Rectangle 3"/>
                <wp:cNvGraphicFramePr/>
                <a:graphic xmlns:a="http://schemas.openxmlformats.org/drawingml/2006/main">
                  <a:graphicData uri="http://schemas.microsoft.com/office/word/2010/wordprocessingShape">
                    <wps:wsp>
                      <wps:cNvSpPr/>
                      <wps:spPr>
                        <a:xfrm>
                          <a:off x="0" y="0"/>
                          <a:ext cx="5915025" cy="300037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D87A88" w14:textId="77777777" w:rsidR="00637315" w:rsidRPr="00637315" w:rsidRDefault="00637315" w:rsidP="00637315">
                            <w:pPr>
                              <w:jc w:val="center"/>
                              <w:rPr>
                                <w:color w:val="000000" w:themeColor="text1"/>
                                <w:sz w:val="32"/>
                                <w:szCs w:val="32"/>
                              </w:rPr>
                            </w:pPr>
                            <w:r w:rsidRPr="00637315">
                              <w:rPr>
                                <w:color w:val="000000" w:themeColor="text1"/>
                                <w:sz w:val="32"/>
                                <w:szCs w:val="32"/>
                              </w:rPr>
                              <w:t xml:space="preserve">Module Name : L7 – Application of Machine Learning </w:t>
                            </w:r>
                          </w:p>
                          <w:p w14:paraId="28E19B2F" w14:textId="77777777" w:rsidR="00637315" w:rsidRPr="00637315" w:rsidRDefault="00637315" w:rsidP="00637315">
                            <w:pPr>
                              <w:jc w:val="center"/>
                              <w:rPr>
                                <w:color w:val="000000" w:themeColor="text1"/>
                                <w:sz w:val="32"/>
                                <w:szCs w:val="32"/>
                              </w:rPr>
                            </w:pPr>
                            <w:r w:rsidRPr="00637315">
                              <w:rPr>
                                <w:color w:val="000000" w:themeColor="text1"/>
                                <w:sz w:val="32"/>
                                <w:szCs w:val="32"/>
                              </w:rPr>
                              <w:t xml:space="preserve">Module Code : ACCA7025 </w:t>
                            </w:r>
                          </w:p>
                          <w:p w14:paraId="720B2380" w14:textId="77777777" w:rsidR="00637315" w:rsidRPr="00637315" w:rsidRDefault="00637315" w:rsidP="00637315">
                            <w:pPr>
                              <w:jc w:val="center"/>
                              <w:rPr>
                                <w:color w:val="000000" w:themeColor="text1"/>
                                <w:sz w:val="32"/>
                                <w:szCs w:val="32"/>
                              </w:rPr>
                            </w:pPr>
                            <w:r w:rsidRPr="00637315">
                              <w:rPr>
                                <w:color w:val="000000" w:themeColor="text1"/>
                                <w:sz w:val="32"/>
                                <w:szCs w:val="32"/>
                              </w:rPr>
                              <w:t>Student Name : Aryan Hiteshkumar Limbachiya</w:t>
                            </w:r>
                          </w:p>
                          <w:p w14:paraId="305DE601" w14:textId="77777777" w:rsidR="00637315" w:rsidRPr="00637315" w:rsidRDefault="00637315" w:rsidP="00637315">
                            <w:pPr>
                              <w:jc w:val="center"/>
                              <w:rPr>
                                <w:color w:val="000000" w:themeColor="text1"/>
                                <w:sz w:val="32"/>
                                <w:szCs w:val="32"/>
                              </w:rPr>
                            </w:pPr>
                            <w:r w:rsidRPr="00637315">
                              <w:rPr>
                                <w:color w:val="000000" w:themeColor="text1"/>
                                <w:sz w:val="32"/>
                                <w:szCs w:val="32"/>
                              </w:rPr>
                              <w:t>Student ID : 2530067</w:t>
                            </w:r>
                          </w:p>
                          <w:p w14:paraId="649DA2E6" w14:textId="1D4D7B9F" w:rsidR="00637315" w:rsidRPr="00637315" w:rsidRDefault="00637315" w:rsidP="00637315">
                            <w:pPr>
                              <w:jc w:val="center"/>
                              <w:rPr>
                                <w:color w:val="000000" w:themeColor="text1"/>
                                <w:sz w:val="32"/>
                                <w:szCs w:val="32"/>
                              </w:rPr>
                            </w:pPr>
                            <w:r w:rsidRPr="00637315">
                              <w:rPr>
                                <w:color w:val="000000" w:themeColor="text1"/>
                                <w:sz w:val="32"/>
                                <w:szCs w:val="32"/>
                              </w:rPr>
                              <w:t>Lecturer Name : Dr Aliyu Sambo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47F028" id="Rectangle 3" o:spid="_x0000_s1026" style="position:absolute;left:0;text-align:left;margin-left:-7.5pt;margin-top:9.2pt;width:465.75pt;height:236.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" fillcolor="#e7e6e6 [3214]" strokecolor="#09101d [484]" strokeweight="1pt">
                <v:textbox>
                  <w:txbxContent>
                    <w:p w14:paraId="41D87A88" w14:textId="77777777" w:rsidR="00637315" w:rsidRPr="00637315" w:rsidRDefault="00637315" w:rsidP="00637315">
                      <w:pPr>
                        <w:jc w:val="center"/>
                        <w:rPr>
                          <w:color w:val="000000" w:themeColor="text1"/>
                          <w:sz w:val="32"/>
                          <w:szCs w:val="32"/>
                        </w:rPr>
                      </w:pPr>
                      <w:r w:rsidRPr="00637315">
                        <w:rPr>
                          <w:color w:val="000000" w:themeColor="text1"/>
                          <w:sz w:val="32"/>
                          <w:szCs w:val="32"/>
                        </w:rPr>
                        <w:t xml:space="preserve">Module Name : L7 – Application of Machine Learning </w:t>
                      </w:r>
                    </w:p>
                    <w:p w14:paraId="28E19B2F" w14:textId="77777777" w:rsidR="00637315" w:rsidRPr="00637315" w:rsidRDefault="00637315" w:rsidP="00637315">
                      <w:pPr>
                        <w:jc w:val="center"/>
                        <w:rPr>
                          <w:color w:val="000000" w:themeColor="text1"/>
                          <w:sz w:val="32"/>
                          <w:szCs w:val="32"/>
                        </w:rPr>
                      </w:pPr>
                      <w:r w:rsidRPr="00637315">
                        <w:rPr>
                          <w:color w:val="000000" w:themeColor="text1"/>
                          <w:sz w:val="32"/>
                          <w:szCs w:val="32"/>
                        </w:rPr>
                        <w:t xml:space="preserve">Module Code : ACCA7025 </w:t>
                      </w:r>
                    </w:p>
                    <w:p w14:paraId="720B2380" w14:textId="77777777" w:rsidR="00637315" w:rsidRPr="00637315" w:rsidRDefault="00637315" w:rsidP="00637315">
                      <w:pPr>
                        <w:jc w:val="center"/>
                        <w:rPr>
                          <w:color w:val="000000" w:themeColor="text1"/>
                          <w:sz w:val="32"/>
                          <w:szCs w:val="32"/>
                        </w:rPr>
                      </w:pPr>
                      <w:r w:rsidRPr="00637315">
                        <w:rPr>
                          <w:color w:val="000000" w:themeColor="text1"/>
                          <w:sz w:val="32"/>
                          <w:szCs w:val="32"/>
                        </w:rPr>
                        <w:t>Student Name : Aryan Hiteshkumar Limbachiya</w:t>
                      </w:r>
                    </w:p>
                    <w:p w14:paraId="305DE601" w14:textId="77777777" w:rsidR="00637315" w:rsidRPr="00637315" w:rsidRDefault="00637315" w:rsidP="00637315">
                      <w:pPr>
                        <w:jc w:val="center"/>
                        <w:rPr>
                          <w:color w:val="000000" w:themeColor="text1"/>
                          <w:sz w:val="32"/>
                          <w:szCs w:val="32"/>
                        </w:rPr>
                      </w:pPr>
                      <w:r w:rsidRPr="00637315">
                        <w:rPr>
                          <w:color w:val="000000" w:themeColor="text1"/>
                          <w:sz w:val="32"/>
                          <w:szCs w:val="32"/>
                        </w:rPr>
                        <w:t>Student ID : 2530067</w:t>
                      </w:r>
                    </w:p>
                    <w:p w14:paraId="649DA2E6" w14:textId="1D4D7B9F" w:rsidR="00637315" w:rsidRPr="00637315" w:rsidRDefault="00637315" w:rsidP="00637315">
                      <w:pPr>
                        <w:jc w:val="center"/>
                        <w:rPr>
                          <w:color w:val="000000" w:themeColor="text1"/>
                          <w:sz w:val="32"/>
                          <w:szCs w:val="32"/>
                        </w:rPr>
                      </w:pPr>
                      <w:r w:rsidRPr="00637315">
                        <w:rPr>
                          <w:color w:val="000000" w:themeColor="text1"/>
                          <w:sz w:val="32"/>
                          <w:szCs w:val="32"/>
                        </w:rPr>
                        <w:t>Lecturer Name : Dr Aliyu Sambo</w:t>
                      </w:r>
                    </w:p>
                  </w:txbxContent>
                </v:textbox>
              </v:rect>
            </w:pict>
          </mc:Fallback>
        </mc:AlternateContent>
      </w:r>
    </w:p>
    <w:p w14:paraId="1EB31C8F" w14:textId="77777777" w:rsidR="00637315" w:rsidRPr="000B7FCD" w:rsidRDefault="00637315" w:rsidP="00637315">
      <w:pPr>
        <w:rPr>
          <w:rFonts w:ascii="Arial" w:hAnsi="Arial" w:cs="Arial"/>
          <w:sz w:val="44"/>
          <w:szCs w:val="44"/>
        </w:rPr>
      </w:pPr>
    </w:p>
    <w:p w14:paraId="451D1915" w14:textId="77777777" w:rsidR="00637315" w:rsidRPr="000B7FCD" w:rsidRDefault="00637315" w:rsidP="00637315">
      <w:pPr>
        <w:rPr>
          <w:rFonts w:ascii="Arial" w:hAnsi="Arial" w:cs="Arial"/>
          <w:sz w:val="44"/>
          <w:szCs w:val="44"/>
        </w:rPr>
      </w:pPr>
    </w:p>
    <w:p w14:paraId="389CD42B" w14:textId="77777777" w:rsidR="00637315" w:rsidRPr="000B7FCD" w:rsidRDefault="00637315" w:rsidP="00637315">
      <w:pPr>
        <w:rPr>
          <w:rFonts w:ascii="Arial" w:hAnsi="Arial" w:cs="Arial"/>
          <w:sz w:val="44"/>
          <w:szCs w:val="44"/>
        </w:rPr>
      </w:pPr>
    </w:p>
    <w:p w14:paraId="34DDDF91" w14:textId="77777777" w:rsidR="00637315" w:rsidRPr="000B7FCD" w:rsidRDefault="00637315" w:rsidP="00637315">
      <w:pPr>
        <w:rPr>
          <w:rFonts w:ascii="Arial" w:hAnsi="Arial" w:cs="Arial"/>
          <w:sz w:val="44"/>
          <w:szCs w:val="44"/>
        </w:rPr>
      </w:pPr>
    </w:p>
    <w:p w14:paraId="4962B5EB" w14:textId="77777777" w:rsidR="00637315" w:rsidRPr="000B7FCD" w:rsidRDefault="00637315" w:rsidP="00637315">
      <w:pPr>
        <w:rPr>
          <w:rFonts w:ascii="Arial" w:hAnsi="Arial" w:cs="Arial"/>
          <w:b/>
          <w:bCs/>
          <w:sz w:val="44"/>
          <w:szCs w:val="44"/>
        </w:rPr>
      </w:pPr>
    </w:p>
    <w:p w14:paraId="4D0A4CE2" w14:textId="77777777" w:rsidR="00637315" w:rsidRPr="000B7FCD" w:rsidRDefault="00637315" w:rsidP="00637315">
      <w:pPr>
        <w:jc w:val="right"/>
        <w:rPr>
          <w:rFonts w:ascii="Arial" w:hAnsi="Arial" w:cs="Arial"/>
          <w:sz w:val="44"/>
          <w:szCs w:val="44"/>
        </w:rPr>
      </w:pPr>
    </w:p>
    <w:p w14:paraId="73A4C84B" w14:textId="77777777" w:rsidR="0093526B" w:rsidRPr="000B7FCD" w:rsidRDefault="0093526B" w:rsidP="0093526B">
      <w:pPr>
        <w:rPr>
          <w:rFonts w:ascii="Arial" w:hAnsi="Arial" w:cs="Arial"/>
        </w:rPr>
      </w:pPr>
    </w:p>
    <w:p w14:paraId="619C8DC9" w14:textId="7FC2EA55" w:rsidR="0093526B" w:rsidRPr="000B7FCD" w:rsidRDefault="0093526B" w:rsidP="0093526B">
      <w:pPr>
        <w:rPr>
          <w:rFonts w:ascii="Arial" w:hAnsi="Arial" w:cs="Arial"/>
          <w:b/>
          <w:bCs/>
          <w:sz w:val="36"/>
          <w:szCs w:val="36"/>
        </w:rPr>
      </w:pPr>
      <w:r w:rsidRPr="000B7FCD">
        <w:rPr>
          <w:rFonts w:ascii="Arial" w:hAnsi="Arial" w:cs="Arial"/>
          <w:b/>
          <w:bCs/>
          <w:sz w:val="36"/>
          <w:szCs w:val="36"/>
        </w:rPr>
        <w:lastRenderedPageBreak/>
        <w:t>ABSTRACT</w:t>
      </w:r>
    </w:p>
    <w:p w14:paraId="4DF84244" w14:textId="007ABB32" w:rsidR="0093526B" w:rsidRPr="000B7FCD" w:rsidRDefault="0093526B" w:rsidP="0093526B">
      <w:pPr>
        <w:rPr>
          <w:rFonts w:ascii="Arial" w:hAnsi="Arial" w:cs="Arial"/>
          <w:sz w:val="24"/>
          <w:szCs w:val="24"/>
        </w:rPr>
      </w:pPr>
      <w:r w:rsidRPr="000B7FCD">
        <w:rPr>
          <w:rFonts w:ascii="Arial" w:hAnsi="Arial" w:cs="Arial"/>
          <w:sz w:val="24"/>
          <w:szCs w:val="24"/>
        </w:rPr>
        <w:t>The current technical report offers a thoroughly optimized ML pipeline dedicated to PdM in computationally limited manufacturing settings. Critical asset failures cause numerous production stops and result in significant financial losses. In order to counterbalance these failures without employing resource-heavy deep-learning models, this work proposes a non-iterative PdM diagnostic algorithm designed for local edge devices. Utilizing multi-sensor signals for monitoring temperature, vibrations and pressure, the algorithm employs efficient feature engineering based on time-domain signal processing to convert continuous streams of data into compact statistical signatures. An extensive bibliometric and methodological analysis conducted for twenty-two different academic benchmarks proves that a modern trend involves using the synergy between physics of engineering systems and classical tree ensembles. The proposed framework incorporates a thorough pre-processing and data balancing pipeline employing the localized Synthetic Minority Over-sampling Technique (SMOTE) to compensate for severe operational class imbalances followed by multi-scale variance-based feature selection to optimize memory usage locally. Comparative analysis of cross-architectural performance demonstrates that Cost-Sensitive Random Forest configuration optimized by post-hoc SHAP-based feature attribution is justified. The proposed pipeline offers superior multi-class diagnostic accuracy (Macro-F1 &gt;= 0.92, PR-AUC &gt;= 0.94, and FNR &lt; 0.02) while offering strict deterministic sub-millisecond execution times.</w:t>
      </w:r>
    </w:p>
    <w:p w14:paraId="38483669" w14:textId="77777777" w:rsidR="00637315" w:rsidRPr="000B7FCD" w:rsidRDefault="00637315" w:rsidP="00637315">
      <w:pPr>
        <w:rPr>
          <w:rFonts w:ascii="Arial" w:hAnsi="Arial" w:cs="Arial"/>
          <w:sz w:val="44"/>
          <w:szCs w:val="44"/>
        </w:rPr>
      </w:pPr>
    </w:p>
    <w:p w14:paraId="7AC89C87" w14:textId="77777777" w:rsidR="0093526B" w:rsidRPr="000B7FCD" w:rsidRDefault="0093526B" w:rsidP="00637315">
      <w:pPr>
        <w:rPr>
          <w:rFonts w:ascii="Arial" w:hAnsi="Arial" w:cs="Arial"/>
          <w:sz w:val="44"/>
          <w:szCs w:val="44"/>
        </w:rPr>
      </w:pPr>
    </w:p>
    <w:p w14:paraId="4B1AB353" w14:textId="77777777" w:rsidR="0093526B" w:rsidRPr="000B7FCD" w:rsidRDefault="0093526B" w:rsidP="00637315">
      <w:pPr>
        <w:rPr>
          <w:rFonts w:ascii="Arial" w:hAnsi="Arial" w:cs="Arial"/>
          <w:sz w:val="44"/>
          <w:szCs w:val="44"/>
        </w:rPr>
      </w:pPr>
    </w:p>
    <w:p w14:paraId="6EC078AB" w14:textId="77777777" w:rsidR="0093526B" w:rsidRPr="000B7FCD" w:rsidRDefault="0093526B" w:rsidP="00637315">
      <w:pPr>
        <w:rPr>
          <w:rFonts w:ascii="Arial" w:hAnsi="Arial" w:cs="Arial"/>
          <w:sz w:val="44"/>
          <w:szCs w:val="44"/>
        </w:rPr>
      </w:pPr>
    </w:p>
    <w:p w14:paraId="4724F618" w14:textId="77777777" w:rsidR="0093526B" w:rsidRPr="000B7FCD" w:rsidRDefault="0093526B" w:rsidP="00637315">
      <w:pPr>
        <w:rPr>
          <w:rFonts w:ascii="Arial" w:hAnsi="Arial" w:cs="Arial"/>
          <w:sz w:val="44"/>
          <w:szCs w:val="44"/>
        </w:rPr>
      </w:pPr>
    </w:p>
    <w:p w14:paraId="0E4C4AEA" w14:textId="77777777" w:rsidR="0093526B" w:rsidRPr="000B7FCD" w:rsidRDefault="0093526B" w:rsidP="00637315">
      <w:pPr>
        <w:rPr>
          <w:rFonts w:ascii="Arial" w:hAnsi="Arial" w:cs="Arial"/>
          <w:sz w:val="44"/>
          <w:szCs w:val="44"/>
        </w:rPr>
      </w:pPr>
    </w:p>
    <w:p w14:paraId="531FCB7B" w14:textId="77777777" w:rsidR="0093526B" w:rsidRPr="000B7FCD" w:rsidRDefault="0093526B" w:rsidP="00637315">
      <w:pPr>
        <w:rPr>
          <w:rFonts w:ascii="Arial" w:hAnsi="Arial" w:cs="Arial"/>
          <w:sz w:val="44"/>
          <w:szCs w:val="44"/>
        </w:rPr>
      </w:pPr>
    </w:p>
    <w:p w14:paraId="4B683856" w14:textId="77777777" w:rsidR="0093526B" w:rsidRPr="000B7FCD" w:rsidRDefault="0093526B" w:rsidP="00637315">
      <w:pPr>
        <w:rPr>
          <w:rFonts w:ascii="Arial" w:hAnsi="Arial" w:cs="Arial"/>
          <w:sz w:val="44"/>
          <w:szCs w:val="44"/>
        </w:rPr>
      </w:pPr>
    </w:p>
    <w:p w14:paraId="326D2645" w14:textId="77777777" w:rsidR="0093526B" w:rsidRPr="000B7FCD" w:rsidRDefault="0093526B" w:rsidP="00637315">
      <w:pPr>
        <w:rPr>
          <w:rFonts w:ascii="Arial" w:hAnsi="Arial" w:cs="Arial"/>
          <w:sz w:val="44"/>
          <w:szCs w:val="44"/>
        </w:rPr>
      </w:pPr>
    </w:p>
    <w:p w14:paraId="6826F6DA" w14:textId="77777777" w:rsidR="0093526B" w:rsidRPr="000B7FCD" w:rsidRDefault="0093526B" w:rsidP="00637315">
      <w:pPr>
        <w:rPr>
          <w:rFonts w:ascii="Arial" w:hAnsi="Arial" w:cs="Arial"/>
          <w:sz w:val="44"/>
          <w:szCs w:val="44"/>
        </w:rPr>
      </w:pPr>
    </w:p>
    <w:p w14:paraId="35DA8D98" w14:textId="6BCEC01A" w:rsidR="0086612F" w:rsidRPr="000B7FCD" w:rsidRDefault="0086612F" w:rsidP="0086612F">
      <w:pPr>
        <w:jc w:val="center"/>
        <w:rPr>
          <w:rFonts w:ascii="Arial" w:hAnsi="Arial" w:cs="Arial"/>
          <w:sz w:val="44"/>
          <w:szCs w:val="44"/>
        </w:rPr>
      </w:pPr>
      <w:r w:rsidRPr="000B7FCD">
        <w:rPr>
          <w:rFonts w:ascii="Arial" w:hAnsi="Arial" w:cs="Arial"/>
          <w:sz w:val="44"/>
          <w:szCs w:val="44"/>
        </w:rPr>
        <w:lastRenderedPageBreak/>
        <w:t>Table Contents</w:t>
      </w:r>
    </w:p>
    <w:p w14:paraId="76F4D5BF" w14:textId="77777777" w:rsidR="0086612F" w:rsidRPr="000B7FCD" w:rsidRDefault="0086612F" w:rsidP="0086612F">
      <w:pPr>
        <w:jc w:val="center"/>
        <w:rPr>
          <w:rFonts w:ascii="Arial" w:hAnsi="Arial" w:cs="Arial"/>
          <w:sz w:val="44"/>
          <w:szCs w:val="44"/>
        </w:rPr>
      </w:pPr>
    </w:p>
    <w:tbl>
      <w:tblPr>
        <w:tblStyle w:val="TableGrid"/>
        <w:tblW w:w="0" w:type="auto"/>
        <w:tblLook w:val="04A0" w:firstRow="1" w:lastRow="0" w:firstColumn="1" w:lastColumn="0" w:noHBand="0" w:noVBand="1"/>
      </w:tblPr>
      <w:tblGrid>
        <w:gridCol w:w="1413"/>
        <w:gridCol w:w="5670"/>
        <w:gridCol w:w="1933"/>
      </w:tblGrid>
      <w:tr w:rsidR="0086612F" w:rsidRPr="000B7FCD" w14:paraId="06E7E2B7" w14:textId="77777777" w:rsidTr="0086612F">
        <w:tc>
          <w:tcPr>
            <w:tcW w:w="1413" w:type="dxa"/>
          </w:tcPr>
          <w:p w14:paraId="0B530E9A" w14:textId="5351A20E" w:rsidR="0086612F" w:rsidRPr="000B7FCD" w:rsidRDefault="0086612F" w:rsidP="0086612F">
            <w:pPr>
              <w:jc w:val="center"/>
              <w:rPr>
                <w:rFonts w:ascii="Arial" w:hAnsi="Arial" w:cs="Arial"/>
                <w:b/>
                <w:bCs/>
                <w:sz w:val="32"/>
                <w:szCs w:val="32"/>
              </w:rPr>
            </w:pPr>
            <w:r w:rsidRPr="000B7FCD">
              <w:rPr>
                <w:rFonts w:ascii="Arial" w:hAnsi="Arial" w:cs="Arial"/>
                <w:b/>
                <w:bCs/>
                <w:sz w:val="32"/>
                <w:szCs w:val="32"/>
              </w:rPr>
              <w:t>Sr. No.</w:t>
            </w:r>
          </w:p>
        </w:tc>
        <w:tc>
          <w:tcPr>
            <w:tcW w:w="5670" w:type="dxa"/>
          </w:tcPr>
          <w:p w14:paraId="0C63D110" w14:textId="74143383" w:rsidR="0086612F" w:rsidRPr="000B7FCD" w:rsidRDefault="0086612F" w:rsidP="0086612F">
            <w:pPr>
              <w:jc w:val="center"/>
              <w:rPr>
                <w:rFonts w:ascii="Arial" w:hAnsi="Arial" w:cs="Arial"/>
                <w:b/>
                <w:bCs/>
                <w:sz w:val="32"/>
                <w:szCs w:val="32"/>
              </w:rPr>
            </w:pPr>
            <w:r w:rsidRPr="000B7FCD">
              <w:rPr>
                <w:rFonts w:ascii="Arial" w:hAnsi="Arial" w:cs="Arial"/>
                <w:b/>
                <w:bCs/>
                <w:sz w:val="32"/>
                <w:szCs w:val="32"/>
              </w:rPr>
              <w:t>Description</w:t>
            </w:r>
          </w:p>
        </w:tc>
        <w:tc>
          <w:tcPr>
            <w:tcW w:w="1933" w:type="dxa"/>
          </w:tcPr>
          <w:p w14:paraId="6C57FF3E" w14:textId="09084A2F" w:rsidR="0086612F" w:rsidRPr="000B7FCD" w:rsidRDefault="0086612F" w:rsidP="0086612F">
            <w:pPr>
              <w:jc w:val="center"/>
              <w:rPr>
                <w:rFonts w:ascii="Arial" w:hAnsi="Arial" w:cs="Arial"/>
                <w:b/>
                <w:bCs/>
                <w:sz w:val="32"/>
                <w:szCs w:val="32"/>
              </w:rPr>
            </w:pPr>
            <w:r w:rsidRPr="000B7FCD">
              <w:rPr>
                <w:rFonts w:ascii="Arial" w:hAnsi="Arial" w:cs="Arial"/>
                <w:b/>
                <w:bCs/>
                <w:sz w:val="32"/>
                <w:szCs w:val="32"/>
              </w:rPr>
              <w:t>Page NO.</w:t>
            </w:r>
          </w:p>
        </w:tc>
      </w:tr>
      <w:tr w:rsidR="0086612F" w:rsidRPr="000B7FCD" w14:paraId="4A378E4F" w14:textId="77777777" w:rsidTr="0086612F">
        <w:tc>
          <w:tcPr>
            <w:tcW w:w="1413" w:type="dxa"/>
          </w:tcPr>
          <w:p w14:paraId="08F13D42" w14:textId="247B24E7" w:rsidR="0086612F" w:rsidRPr="000B7FCD" w:rsidRDefault="0086612F" w:rsidP="0086612F">
            <w:pPr>
              <w:jc w:val="center"/>
              <w:rPr>
                <w:rFonts w:ascii="Arial" w:hAnsi="Arial" w:cs="Arial"/>
                <w:sz w:val="28"/>
                <w:szCs w:val="28"/>
              </w:rPr>
            </w:pPr>
            <w:r w:rsidRPr="000B7FCD">
              <w:rPr>
                <w:rFonts w:ascii="Arial" w:hAnsi="Arial" w:cs="Arial"/>
                <w:sz w:val="28"/>
                <w:szCs w:val="28"/>
              </w:rPr>
              <w:t>1</w:t>
            </w:r>
          </w:p>
        </w:tc>
        <w:tc>
          <w:tcPr>
            <w:tcW w:w="5670" w:type="dxa"/>
          </w:tcPr>
          <w:p w14:paraId="29C7B7FD" w14:textId="6B39BA66" w:rsidR="0086612F" w:rsidRPr="000B7FCD" w:rsidRDefault="0086612F" w:rsidP="000B7FCD">
            <w:pPr>
              <w:rPr>
                <w:rFonts w:ascii="Arial" w:hAnsi="Arial" w:cs="Arial"/>
                <w:sz w:val="28"/>
                <w:szCs w:val="28"/>
              </w:rPr>
            </w:pPr>
            <w:r w:rsidRPr="000B7FCD">
              <w:rPr>
                <w:rFonts w:ascii="Arial" w:hAnsi="Arial" w:cs="Arial"/>
                <w:sz w:val="28"/>
                <w:szCs w:val="28"/>
              </w:rPr>
              <w:t>Introduction</w:t>
            </w:r>
          </w:p>
        </w:tc>
        <w:tc>
          <w:tcPr>
            <w:tcW w:w="1933" w:type="dxa"/>
          </w:tcPr>
          <w:p w14:paraId="6DEA226C" w14:textId="66BE2525" w:rsidR="0086612F" w:rsidRPr="000B7FCD" w:rsidRDefault="000B7FCD" w:rsidP="0086612F">
            <w:pPr>
              <w:jc w:val="center"/>
              <w:rPr>
                <w:rFonts w:ascii="Arial" w:hAnsi="Arial" w:cs="Arial"/>
                <w:sz w:val="28"/>
                <w:szCs w:val="28"/>
              </w:rPr>
            </w:pPr>
            <w:r w:rsidRPr="000B7FCD">
              <w:rPr>
                <w:rFonts w:ascii="Arial" w:hAnsi="Arial" w:cs="Arial"/>
                <w:sz w:val="28"/>
                <w:szCs w:val="28"/>
              </w:rPr>
              <w:t>4</w:t>
            </w:r>
          </w:p>
        </w:tc>
      </w:tr>
      <w:tr w:rsidR="0086612F" w:rsidRPr="000B7FCD" w14:paraId="24CE421F" w14:textId="77777777" w:rsidTr="0086612F">
        <w:tc>
          <w:tcPr>
            <w:tcW w:w="1413" w:type="dxa"/>
          </w:tcPr>
          <w:p w14:paraId="505B36F4" w14:textId="2343773B" w:rsidR="0086612F" w:rsidRPr="000B7FCD" w:rsidRDefault="0086612F" w:rsidP="0086612F">
            <w:pPr>
              <w:jc w:val="center"/>
              <w:rPr>
                <w:rFonts w:ascii="Arial" w:hAnsi="Arial" w:cs="Arial"/>
                <w:sz w:val="28"/>
                <w:szCs w:val="28"/>
              </w:rPr>
            </w:pPr>
            <w:r w:rsidRPr="000B7FCD">
              <w:rPr>
                <w:rFonts w:ascii="Arial" w:hAnsi="Arial" w:cs="Arial"/>
                <w:sz w:val="28"/>
                <w:szCs w:val="28"/>
              </w:rPr>
              <w:t>2</w:t>
            </w:r>
          </w:p>
        </w:tc>
        <w:tc>
          <w:tcPr>
            <w:tcW w:w="5670" w:type="dxa"/>
          </w:tcPr>
          <w:p w14:paraId="565808B4" w14:textId="42AB9A94" w:rsidR="0086612F" w:rsidRPr="000B7FCD" w:rsidRDefault="0086612F" w:rsidP="000B7FCD">
            <w:pPr>
              <w:rPr>
                <w:rFonts w:ascii="Arial" w:hAnsi="Arial" w:cs="Arial"/>
                <w:sz w:val="28"/>
                <w:szCs w:val="28"/>
              </w:rPr>
            </w:pPr>
            <w:r w:rsidRPr="000B7FCD">
              <w:rPr>
                <w:rFonts w:ascii="Arial" w:hAnsi="Arial" w:cs="Arial"/>
                <w:sz w:val="28"/>
                <w:szCs w:val="28"/>
              </w:rPr>
              <w:t>I</w:t>
            </w:r>
            <w:r w:rsidR="000B7FCD" w:rsidRPr="000B7FCD">
              <w:rPr>
                <w:rFonts w:ascii="Arial" w:hAnsi="Arial" w:cs="Arial"/>
                <w:sz w:val="28"/>
                <w:szCs w:val="28"/>
              </w:rPr>
              <w:t>ndustrial</w:t>
            </w:r>
            <w:r w:rsidRPr="000B7FCD">
              <w:rPr>
                <w:rFonts w:ascii="Arial" w:hAnsi="Arial" w:cs="Arial"/>
                <w:sz w:val="28"/>
                <w:szCs w:val="28"/>
              </w:rPr>
              <w:t xml:space="preserve"> </w:t>
            </w:r>
            <w:r w:rsidR="000B7FCD" w:rsidRPr="000B7FCD">
              <w:rPr>
                <w:rFonts w:ascii="Arial" w:hAnsi="Arial" w:cs="Arial"/>
                <w:sz w:val="28"/>
                <w:szCs w:val="28"/>
              </w:rPr>
              <w:t>context</w:t>
            </w:r>
            <w:r w:rsidRPr="000B7FCD">
              <w:rPr>
                <w:rFonts w:ascii="Arial" w:hAnsi="Arial" w:cs="Arial"/>
                <w:sz w:val="28"/>
                <w:szCs w:val="28"/>
              </w:rPr>
              <w:t xml:space="preserve"> </w:t>
            </w:r>
            <w:r w:rsidR="000B7FCD" w:rsidRPr="000B7FCD">
              <w:rPr>
                <w:rFonts w:ascii="Arial" w:hAnsi="Arial" w:cs="Arial"/>
                <w:sz w:val="28"/>
                <w:szCs w:val="28"/>
              </w:rPr>
              <w:t>and</w:t>
            </w:r>
            <w:r w:rsidRPr="000B7FCD">
              <w:rPr>
                <w:rFonts w:ascii="Arial" w:hAnsi="Arial" w:cs="Arial"/>
                <w:sz w:val="28"/>
                <w:szCs w:val="28"/>
              </w:rPr>
              <w:t xml:space="preserve"> </w:t>
            </w:r>
            <w:r w:rsidR="000B7FCD" w:rsidRPr="000B7FCD">
              <w:rPr>
                <w:rFonts w:ascii="Arial" w:hAnsi="Arial" w:cs="Arial"/>
                <w:sz w:val="28"/>
                <w:szCs w:val="28"/>
              </w:rPr>
              <w:t>the</w:t>
            </w:r>
            <w:r w:rsidRPr="000B7FCD">
              <w:rPr>
                <w:rFonts w:ascii="Arial" w:hAnsi="Arial" w:cs="Arial"/>
                <w:sz w:val="28"/>
                <w:szCs w:val="28"/>
              </w:rPr>
              <w:t xml:space="preserve"> </w:t>
            </w:r>
            <w:r w:rsidR="000B7FCD" w:rsidRPr="000B7FCD">
              <w:rPr>
                <w:rFonts w:ascii="Arial" w:hAnsi="Arial" w:cs="Arial"/>
                <w:sz w:val="28"/>
                <w:szCs w:val="28"/>
              </w:rPr>
              <w:t>tangible</w:t>
            </w:r>
            <w:r w:rsidRPr="000B7FCD">
              <w:rPr>
                <w:rFonts w:ascii="Arial" w:hAnsi="Arial" w:cs="Arial"/>
                <w:sz w:val="28"/>
                <w:szCs w:val="28"/>
              </w:rPr>
              <w:t xml:space="preserve">    </w:t>
            </w:r>
            <w:r w:rsidR="000B7FCD" w:rsidRPr="000B7FCD">
              <w:rPr>
                <w:rFonts w:ascii="Arial" w:hAnsi="Arial" w:cs="Arial"/>
                <w:sz w:val="28"/>
                <w:szCs w:val="28"/>
              </w:rPr>
              <w:t>equilibration</w:t>
            </w:r>
            <w:r w:rsidRPr="000B7FCD">
              <w:rPr>
                <w:rFonts w:ascii="Arial" w:hAnsi="Arial" w:cs="Arial"/>
                <w:sz w:val="28"/>
                <w:szCs w:val="28"/>
              </w:rPr>
              <w:t xml:space="preserve"> </w:t>
            </w:r>
            <w:r w:rsidR="000B7FCD" w:rsidRPr="000B7FCD">
              <w:rPr>
                <w:rFonts w:ascii="Arial" w:hAnsi="Arial" w:cs="Arial"/>
                <w:sz w:val="28"/>
                <w:szCs w:val="28"/>
              </w:rPr>
              <w:t>of</w:t>
            </w:r>
            <w:r w:rsidRPr="000B7FCD">
              <w:rPr>
                <w:rFonts w:ascii="Arial" w:hAnsi="Arial" w:cs="Arial"/>
                <w:sz w:val="28"/>
                <w:szCs w:val="28"/>
              </w:rPr>
              <w:t xml:space="preserve"> </w:t>
            </w:r>
            <w:r w:rsidR="000B7FCD" w:rsidRPr="000B7FCD">
              <w:rPr>
                <w:rFonts w:ascii="Arial" w:hAnsi="Arial" w:cs="Arial"/>
                <w:sz w:val="28"/>
                <w:szCs w:val="28"/>
              </w:rPr>
              <w:t>conflicting</w:t>
            </w:r>
            <w:r w:rsidRPr="000B7FCD">
              <w:rPr>
                <w:rFonts w:ascii="Arial" w:hAnsi="Arial" w:cs="Arial"/>
                <w:sz w:val="28"/>
                <w:szCs w:val="28"/>
              </w:rPr>
              <w:t xml:space="preserve"> </w:t>
            </w:r>
            <w:r w:rsidR="000B7FCD" w:rsidRPr="000B7FCD">
              <w:rPr>
                <w:rFonts w:ascii="Arial" w:hAnsi="Arial" w:cs="Arial"/>
                <w:sz w:val="28"/>
                <w:szCs w:val="28"/>
              </w:rPr>
              <w:t>approaches</w:t>
            </w:r>
          </w:p>
        </w:tc>
        <w:tc>
          <w:tcPr>
            <w:tcW w:w="1933" w:type="dxa"/>
          </w:tcPr>
          <w:p w14:paraId="0A52C7F9" w14:textId="27A3DEE6" w:rsidR="0086612F" w:rsidRPr="000B7FCD" w:rsidRDefault="000B7FCD" w:rsidP="0086612F">
            <w:pPr>
              <w:jc w:val="center"/>
              <w:rPr>
                <w:rFonts w:ascii="Arial" w:hAnsi="Arial" w:cs="Arial"/>
                <w:sz w:val="28"/>
                <w:szCs w:val="28"/>
              </w:rPr>
            </w:pPr>
            <w:r w:rsidRPr="000B7FCD">
              <w:rPr>
                <w:rFonts w:ascii="Arial" w:hAnsi="Arial" w:cs="Arial"/>
                <w:sz w:val="28"/>
                <w:szCs w:val="28"/>
              </w:rPr>
              <w:t>5</w:t>
            </w:r>
          </w:p>
        </w:tc>
      </w:tr>
      <w:tr w:rsidR="0086612F" w:rsidRPr="000B7FCD" w14:paraId="7E750CCB" w14:textId="77777777" w:rsidTr="0086612F">
        <w:tc>
          <w:tcPr>
            <w:tcW w:w="1413" w:type="dxa"/>
          </w:tcPr>
          <w:p w14:paraId="17CB6E9D" w14:textId="6E41C695" w:rsidR="0086612F" w:rsidRPr="000B7FCD" w:rsidRDefault="0086612F" w:rsidP="0086612F">
            <w:pPr>
              <w:jc w:val="center"/>
              <w:rPr>
                <w:rFonts w:ascii="Arial" w:hAnsi="Arial" w:cs="Arial"/>
                <w:sz w:val="28"/>
                <w:szCs w:val="28"/>
              </w:rPr>
            </w:pPr>
            <w:r w:rsidRPr="000B7FCD">
              <w:rPr>
                <w:rFonts w:ascii="Arial" w:hAnsi="Arial" w:cs="Arial"/>
                <w:sz w:val="28"/>
                <w:szCs w:val="28"/>
              </w:rPr>
              <w:t>3</w:t>
            </w:r>
          </w:p>
        </w:tc>
        <w:tc>
          <w:tcPr>
            <w:tcW w:w="5670" w:type="dxa"/>
          </w:tcPr>
          <w:p w14:paraId="3C52C59E" w14:textId="54F1FD75" w:rsidR="0086612F" w:rsidRPr="000B7FCD" w:rsidRDefault="0086612F" w:rsidP="000B7FCD">
            <w:pPr>
              <w:rPr>
                <w:rFonts w:ascii="Arial" w:hAnsi="Arial" w:cs="Arial"/>
                <w:sz w:val="28"/>
                <w:szCs w:val="28"/>
              </w:rPr>
            </w:pPr>
            <w:r w:rsidRPr="000B7FCD">
              <w:rPr>
                <w:rFonts w:ascii="Arial" w:hAnsi="Arial" w:cs="Arial"/>
                <w:sz w:val="28"/>
                <w:szCs w:val="28"/>
              </w:rPr>
              <w:t>L</w:t>
            </w:r>
            <w:r w:rsidR="000B7FCD" w:rsidRPr="000B7FCD">
              <w:rPr>
                <w:rFonts w:ascii="Arial" w:hAnsi="Arial" w:cs="Arial"/>
                <w:sz w:val="28"/>
                <w:szCs w:val="28"/>
              </w:rPr>
              <w:t>iterature Review</w:t>
            </w:r>
          </w:p>
          <w:p w14:paraId="725F3E38" w14:textId="77777777" w:rsidR="0086612F" w:rsidRPr="000B7FCD" w:rsidRDefault="0086612F" w:rsidP="000B7FCD">
            <w:pPr>
              <w:rPr>
                <w:rFonts w:ascii="Arial" w:hAnsi="Arial" w:cs="Arial"/>
                <w:sz w:val="28"/>
                <w:szCs w:val="28"/>
              </w:rPr>
            </w:pPr>
          </w:p>
        </w:tc>
        <w:tc>
          <w:tcPr>
            <w:tcW w:w="1933" w:type="dxa"/>
          </w:tcPr>
          <w:p w14:paraId="4AE2EB98" w14:textId="54AAEAF4" w:rsidR="0086612F" w:rsidRPr="000B7FCD" w:rsidRDefault="000B7FCD" w:rsidP="0086612F">
            <w:pPr>
              <w:jc w:val="center"/>
              <w:rPr>
                <w:rFonts w:ascii="Arial" w:hAnsi="Arial" w:cs="Arial"/>
                <w:sz w:val="28"/>
                <w:szCs w:val="28"/>
              </w:rPr>
            </w:pPr>
            <w:r w:rsidRPr="000B7FCD">
              <w:rPr>
                <w:rFonts w:ascii="Arial" w:hAnsi="Arial" w:cs="Arial"/>
                <w:sz w:val="28"/>
                <w:szCs w:val="28"/>
              </w:rPr>
              <w:t>6</w:t>
            </w:r>
          </w:p>
        </w:tc>
      </w:tr>
      <w:tr w:rsidR="0086612F" w:rsidRPr="000B7FCD" w14:paraId="4911488B" w14:textId="77777777" w:rsidTr="0086612F">
        <w:tc>
          <w:tcPr>
            <w:tcW w:w="1413" w:type="dxa"/>
          </w:tcPr>
          <w:p w14:paraId="6B78BB22" w14:textId="6C6C2C26" w:rsidR="0086612F" w:rsidRPr="000B7FCD" w:rsidRDefault="0086612F" w:rsidP="0086612F">
            <w:pPr>
              <w:jc w:val="center"/>
              <w:rPr>
                <w:rFonts w:ascii="Arial" w:hAnsi="Arial" w:cs="Arial"/>
                <w:sz w:val="28"/>
                <w:szCs w:val="28"/>
              </w:rPr>
            </w:pPr>
            <w:r w:rsidRPr="000B7FCD">
              <w:rPr>
                <w:rFonts w:ascii="Arial" w:hAnsi="Arial" w:cs="Arial"/>
                <w:sz w:val="28"/>
                <w:szCs w:val="28"/>
              </w:rPr>
              <w:t>4</w:t>
            </w:r>
          </w:p>
        </w:tc>
        <w:tc>
          <w:tcPr>
            <w:tcW w:w="5670" w:type="dxa"/>
          </w:tcPr>
          <w:p w14:paraId="11AFFD11" w14:textId="7EB9194B" w:rsidR="0086612F" w:rsidRPr="000B7FCD" w:rsidRDefault="000B7FCD" w:rsidP="000B7FCD">
            <w:pPr>
              <w:rPr>
                <w:rFonts w:ascii="Arial" w:hAnsi="Arial" w:cs="Arial"/>
                <w:sz w:val="28"/>
                <w:szCs w:val="28"/>
              </w:rPr>
            </w:pPr>
            <w:r w:rsidRPr="000B7FCD">
              <w:rPr>
                <w:rFonts w:ascii="Arial" w:hAnsi="Arial" w:cs="Arial"/>
                <w:sz w:val="28"/>
                <w:szCs w:val="28"/>
              </w:rPr>
              <w:t xml:space="preserve">Proposed workflow methodology </w:t>
            </w:r>
          </w:p>
        </w:tc>
        <w:tc>
          <w:tcPr>
            <w:tcW w:w="1933" w:type="dxa"/>
          </w:tcPr>
          <w:p w14:paraId="278C3671" w14:textId="19F1540D" w:rsidR="0086612F" w:rsidRPr="000B7FCD" w:rsidRDefault="000B7FCD" w:rsidP="0086612F">
            <w:pPr>
              <w:jc w:val="center"/>
              <w:rPr>
                <w:rFonts w:ascii="Arial" w:hAnsi="Arial" w:cs="Arial"/>
                <w:sz w:val="28"/>
                <w:szCs w:val="28"/>
              </w:rPr>
            </w:pPr>
            <w:r>
              <w:rPr>
                <w:rFonts w:ascii="Arial" w:hAnsi="Arial" w:cs="Arial"/>
                <w:sz w:val="28"/>
                <w:szCs w:val="28"/>
              </w:rPr>
              <w:t>8</w:t>
            </w:r>
          </w:p>
        </w:tc>
      </w:tr>
      <w:tr w:rsidR="0086612F" w:rsidRPr="000B7FCD" w14:paraId="79FA5264" w14:textId="77777777" w:rsidTr="0086612F">
        <w:tc>
          <w:tcPr>
            <w:tcW w:w="1413" w:type="dxa"/>
          </w:tcPr>
          <w:p w14:paraId="3718DEE1" w14:textId="1E0C3E72" w:rsidR="0086612F" w:rsidRPr="000B7FCD" w:rsidRDefault="0086612F" w:rsidP="0086612F">
            <w:pPr>
              <w:jc w:val="center"/>
              <w:rPr>
                <w:rFonts w:ascii="Arial" w:hAnsi="Arial" w:cs="Arial"/>
                <w:sz w:val="28"/>
                <w:szCs w:val="28"/>
              </w:rPr>
            </w:pPr>
          </w:p>
        </w:tc>
        <w:tc>
          <w:tcPr>
            <w:tcW w:w="5670" w:type="dxa"/>
          </w:tcPr>
          <w:p w14:paraId="175192E4" w14:textId="5EBE8049" w:rsidR="0086612F" w:rsidRPr="000B7FCD" w:rsidRDefault="0086612F" w:rsidP="000B7FCD">
            <w:pPr>
              <w:rPr>
                <w:rFonts w:ascii="Arial" w:hAnsi="Arial" w:cs="Arial"/>
                <w:sz w:val="28"/>
                <w:szCs w:val="28"/>
              </w:rPr>
            </w:pPr>
            <w:r w:rsidRPr="000B7FCD">
              <w:rPr>
                <w:rFonts w:ascii="Arial" w:hAnsi="Arial" w:cs="Arial"/>
                <w:sz w:val="28"/>
                <w:szCs w:val="28"/>
              </w:rPr>
              <w:t xml:space="preserve">4.1 Steps to </w:t>
            </w:r>
            <w:r w:rsidR="000B7FCD" w:rsidRPr="000B7FCD">
              <w:rPr>
                <w:rFonts w:ascii="Arial" w:hAnsi="Arial" w:cs="Arial"/>
                <w:sz w:val="28"/>
                <w:szCs w:val="28"/>
              </w:rPr>
              <w:t>r</w:t>
            </w:r>
            <w:r w:rsidRPr="000B7FCD">
              <w:rPr>
                <w:rFonts w:ascii="Arial" w:hAnsi="Arial" w:cs="Arial"/>
                <w:sz w:val="28"/>
                <w:szCs w:val="28"/>
              </w:rPr>
              <w:t xml:space="preserve">un </w:t>
            </w:r>
            <w:r w:rsidR="000B7FCD" w:rsidRPr="000B7FCD">
              <w:rPr>
                <w:rFonts w:ascii="Arial" w:hAnsi="Arial" w:cs="Arial"/>
                <w:sz w:val="28"/>
                <w:szCs w:val="28"/>
              </w:rPr>
              <w:t>d</w:t>
            </w:r>
            <w:r w:rsidRPr="000B7FCD">
              <w:rPr>
                <w:rFonts w:ascii="Arial" w:hAnsi="Arial" w:cs="Arial"/>
                <w:sz w:val="28"/>
                <w:szCs w:val="28"/>
              </w:rPr>
              <w:t xml:space="preserve">ata </w:t>
            </w:r>
            <w:r w:rsidR="000B7FCD" w:rsidRPr="000B7FCD">
              <w:rPr>
                <w:rFonts w:ascii="Arial" w:hAnsi="Arial" w:cs="Arial"/>
                <w:sz w:val="28"/>
                <w:szCs w:val="28"/>
              </w:rPr>
              <w:t>p</w:t>
            </w:r>
            <w:r w:rsidRPr="000B7FCD">
              <w:rPr>
                <w:rFonts w:ascii="Arial" w:hAnsi="Arial" w:cs="Arial"/>
                <w:sz w:val="28"/>
                <w:szCs w:val="28"/>
              </w:rPr>
              <w:t xml:space="preserve">rocessing </w:t>
            </w:r>
            <w:r w:rsidR="000B7FCD" w:rsidRPr="000B7FCD">
              <w:rPr>
                <w:rFonts w:ascii="Arial" w:hAnsi="Arial" w:cs="Arial"/>
                <w:sz w:val="28"/>
                <w:szCs w:val="28"/>
              </w:rPr>
              <w:t>p</w:t>
            </w:r>
            <w:r w:rsidRPr="000B7FCD">
              <w:rPr>
                <w:rFonts w:ascii="Arial" w:hAnsi="Arial" w:cs="Arial"/>
                <w:sz w:val="28"/>
                <w:szCs w:val="28"/>
              </w:rPr>
              <w:t xml:space="preserve">ipeline on </w:t>
            </w:r>
            <w:r w:rsidR="000B7FCD" w:rsidRPr="000B7FCD">
              <w:rPr>
                <w:rFonts w:ascii="Arial" w:hAnsi="Arial" w:cs="Arial"/>
                <w:sz w:val="28"/>
                <w:szCs w:val="28"/>
              </w:rPr>
              <w:t>p</w:t>
            </w:r>
            <w:r w:rsidRPr="000B7FCD">
              <w:rPr>
                <w:rFonts w:ascii="Arial" w:hAnsi="Arial" w:cs="Arial"/>
                <w:sz w:val="28"/>
                <w:szCs w:val="28"/>
              </w:rPr>
              <w:t xml:space="preserve">roduction </w:t>
            </w:r>
            <w:r w:rsidR="000B7FCD" w:rsidRPr="000B7FCD">
              <w:rPr>
                <w:rFonts w:ascii="Arial" w:hAnsi="Arial" w:cs="Arial"/>
                <w:sz w:val="28"/>
                <w:szCs w:val="28"/>
              </w:rPr>
              <w:t>h</w:t>
            </w:r>
            <w:r w:rsidRPr="000B7FCD">
              <w:rPr>
                <w:rFonts w:ascii="Arial" w:hAnsi="Arial" w:cs="Arial"/>
                <w:sz w:val="28"/>
                <w:szCs w:val="28"/>
              </w:rPr>
              <w:t>ardware</w:t>
            </w:r>
          </w:p>
          <w:p w14:paraId="502B242C" w14:textId="03D18114" w:rsidR="0086612F" w:rsidRPr="000B7FCD" w:rsidRDefault="0086612F" w:rsidP="000B7FCD">
            <w:pPr>
              <w:rPr>
                <w:rFonts w:ascii="Arial" w:hAnsi="Arial" w:cs="Arial"/>
                <w:sz w:val="28"/>
                <w:szCs w:val="28"/>
              </w:rPr>
            </w:pPr>
          </w:p>
        </w:tc>
        <w:tc>
          <w:tcPr>
            <w:tcW w:w="1933" w:type="dxa"/>
          </w:tcPr>
          <w:p w14:paraId="22177BEF" w14:textId="5A322DF2" w:rsidR="0086612F" w:rsidRPr="000B7FCD" w:rsidRDefault="000B7FCD" w:rsidP="0086612F">
            <w:pPr>
              <w:jc w:val="center"/>
              <w:rPr>
                <w:rFonts w:ascii="Arial" w:hAnsi="Arial" w:cs="Arial"/>
                <w:sz w:val="28"/>
                <w:szCs w:val="28"/>
              </w:rPr>
            </w:pPr>
            <w:r>
              <w:rPr>
                <w:rFonts w:ascii="Arial" w:hAnsi="Arial" w:cs="Arial"/>
                <w:sz w:val="28"/>
                <w:szCs w:val="28"/>
              </w:rPr>
              <w:t>8</w:t>
            </w:r>
          </w:p>
        </w:tc>
      </w:tr>
      <w:tr w:rsidR="0086612F" w:rsidRPr="000B7FCD" w14:paraId="555FB796" w14:textId="77777777" w:rsidTr="0086612F">
        <w:tc>
          <w:tcPr>
            <w:tcW w:w="1413" w:type="dxa"/>
          </w:tcPr>
          <w:p w14:paraId="1337CCFA" w14:textId="56C459FA" w:rsidR="0086612F" w:rsidRPr="000B7FCD" w:rsidRDefault="0086612F" w:rsidP="0086612F">
            <w:pPr>
              <w:jc w:val="center"/>
              <w:rPr>
                <w:rFonts w:ascii="Arial" w:hAnsi="Arial" w:cs="Arial"/>
                <w:sz w:val="28"/>
                <w:szCs w:val="28"/>
              </w:rPr>
            </w:pPr>
          </w:p>
        </w:tc>
        <w:tc>
          <w:tcPr>
            <w:tcW w:w="5670" w:type="dxa"/>
          </w:tcPr>
          <w:p w14:paraId="684D0E76" w14:textId="77777777" w:rsidR="0086612F" w:rsidRPr="000B7FCD" w:rsidRDefault="0086612F" w:rsidP="000B7FCD">
            <w:pPr>
              <w:rPr>
                <w:rFonts w:ascii="Arial" w:hAnsi="Arial" w:cs="Arial"/>
                <w:sz w:val="28"/>
                <w:szCs w:val="28"/>
              </w:rPr>
            </w:pPr>
            <w:r w:rsidRPr="000B7FCD">
              <w:rPr>
                <w:rFonts w:ascii="Arial" w:hAnsi="Arial" w:cs="Arial"/>
                <w:sz w:val="28"/>
                <w:szCs w:val="28"/>
              </w:rPr>
              <w:t>4.2 Protocol for low overhead statistical features extraction</w:t>
            </w:r>
          </w:p>
          <w:p w14:paraId="5EBF5608" w14:textId="77777777" w:rsidR="0086612F" w:rsidRPr="000B7FCD" w:rsidRDefault="0086612F" w:rsidP="000B7FCD">
            <w:pPr>
              <w:rPr>
                <w:rFonts w:ascii="Arial" w:hAnsi="Arial" w:cs="Arial"/>
                <w:sz w:val="28"/>
                <w:szCs w:val="28"/>
              </w:rPr>
            </w:pPr>
          </w:p>
        </w:tc>
        <w:tc>
          <w:tcPr>
            <w:tcW w:w="1933" w:type="dxa"/>
          </w:tcPr>
          <w:p w14:paraId="6D54481F" w14:textId="521971BB" w:rsidR="0086612F" w:rsidRPr="000B7FCD" w:rsidRDefault="000B7FCD" w:rsidP="0086612F">
            <w:pPr>
              <w:jc w:val="center"/>
              <w:rPr>
                <w:rFonts w:ascii="Arial" w:hAnsi="Arial" w:cs="Arial"/>
                <w:sz w:val="28"/>
                <w:szCs w:val="28"/>
              </w:rPr>
            </w:pPr>
            <w:r>
              <w:rPr>
                <w:rFonts w:ascii="Arial" w:hAnsi="Arial" w:cs="Arial"/>
                <w:sz w:val="28"/>
                <w:szCs w:val="28"/>
              </w:rPr>
              <w:t>9</w:t>
            </w:r>
          </w:p>
        </w:tc>
      </w:tr>
      <w:tr w:rsidR="0086612F" w:rsidRPr="000B7FCD" w14:paraId="656C9661" w14:textId="77777777" w:rsidTr="0086612F">
        <w:tc>
          <w:tcPr>
            <w:tcW w:w="1413" w:type="dxa"/>
          </w:tcPr>
          <w:p w14:paraId="5412C5BD" w14:textId="45BCBF5C" w:rsidR="0086612F" w:rsidRPr="000B7FCD" w:rsidRDefault="0086612F" w:rsidP="0086612F">
            <w:pPr>
              <w:jc w:val="center"/>
              <w:rPr>
                <w:rFonts w:ascii="Arial" w:hAnsi="Arial" w:cs="Arial"/>
                <w:sz w:val="28"/>
                <w:szCs w:val="28"/>
              </w:rPr>
            </w:pPr>
          </w:p>
        </w:tc>
        <w:tc>
          <w:tcPr>
            <w:tcW w:w="5670" w:type="dxa"/>
          </w:tcPr>
          <w:p w14:paraId="37E37050" w14:textId="6CDF913B" w:rsidR="0086612F" w:rsidRPr="000B7FCD" w:rsidRDefault="0086612F" w:rsidP="000B7FCD">
            <w:pPr>
              <w:rPr>
                <w:rFonts w:ascii="Arial" w:hAnsi="Arial" w:cs="Arial"/>
                <w:sz w:val="28"/>
                <w:szCs w:val="28"/>
              </w:rPr>
            </w:pPr>
            <w:r w:rsidRPr="000B7FCD">
              <w:rPr>
                <w:rFonts w:ascii="Arial" w:hAnsi="Arial" w:cs="Arial"/>
                <w:sz w:val="28"/>
                <w:szCs w:val="28"/>
              </w:rPr>
              <w:t xml:space="preserve">4.3 Addressing </w:t>
            </w:r>
            <w:r w:rsidR="000B7FCD" w:rsidRPr="000B7FCD">
              <w:rPr>
                <w:rFonts w:ascii="Arial" w:hAnsi="Arial" w:cs="Arial"/>
                <w:sz w:val="28"/>
                <w:szCs w:val="28"/>
              </w:rPr>
              <w:t>c</w:t>
            </w:r>
            <w:r w:rsidRPr="000B7FCD">
              <w:rPr>
                <w:rFonts w:ascii="Arial" w:hAnsi="Arial" w:cs="Arial"/>
                <w:sz w:val="28"/>
                <w:szCs w:val="28"/>
              </w:rPr>
              <w:t xml:space="preserve">lass </w:t>
            </w:r>
            <w:r w:rsidR="000B7FCD" w:rsidRPr="000B7FCD">
              <w:rPr>
                <w:rFonts w:ascii="Arial" w:hAnsi="Arial" w:cs="Arial"/>
                <w:sz w:val="28"/>
                <w:szCs w:val="28"/>
              </w:rPr>
              <w:t>i</w:t>
            </w:r>
            <w:r w:rsidRPr="000B7FCD">
              <w:rPr>
                <w:rFonts w:ascii="Arial" w:hAnsi="Arial" w:cs="Arial"/>
                <w:sz w:val="28"/>
                <w:szCs w:val="28"/>
              </w:rPr>
              <w:t xml:space="preserve">mbalance and </w:t>
            </w:r>
            <w:r w:rsidR="000B7FCD" w:rsidRPr="000B7FCD">
              <w:rPr>
                <w:rFonts w:ascii="Arial" w:hAnsi="Arial" w:cs="Arial"/>
                <w:sz w:val="28"/>
                <w:szCs w:val="28"/>
              </w:rPr>
              <w:t>s</w:t>
            </w:r>
            <w:r w:rsidRPr="000B7FCD">
              <w:rPr>
                <w:rFonts w:ascii="Arial" w:hAnsi="Arial" w:cs="Arial"/>
                <w:sz w:val="28"/>
                <w:szCs w:val="28"/>
              </w:rPr>
              <w:t xml:space="preserve">election of </w:t>
            </w:r>
            <w:r w:rsidR="000B7FCD" w:rsidRPr="000B7FCD">
              <w:rPr>
                <w:rFonts w:ascii="Arial" w:hAnsi="Arial" w:cs="Arial"/>
                <w:sz w:val="28"/>
                <w:szCs w:val="28"/>
              </w:rPr>
              <w:t>r</w:t>
            </w:r>
            <w:r w:rsidRPr="000B7FCD">
              <w:rPr>
                <w:rFonts w:ascii="Arial" w:hAnsi="Arial" w:cs="Arial"/>
                <w:sz w:val="28"/>
                <w:szCs w:val="28"/>
              </w:rPr>
              <w:t xml:space="preserve">elevant </w:t>
            </w:r>
            <w:r w:rsidR="000B7FCD" w:rsidRPr="000B7FCD">
              <w:rPr>
                <w:rFonts w:ascii="Arial" w:hAnsi="Arial" w:cs="Arial"/>
                <w:sz w:val="28"/>
                <w:szCs w:val="28"/>
              </w:rPr>
              <w:t>d</w:t>
            </w:r>
            <w:r w:rsidRPr="000B7FCD">
              <w:rPr>
                <w:rFonts w:ascii="Arial" w:hAnsi="Arial" w:cs="Arial"/>
                <w:sz w:val="28"/>
                <w:szCs w:val="28"/>
              </w:rPr>
              <w:t>imensions</w:t>
            </w:r>
          </w:p>
          <w:p w14:paraId="6F38D21A" w14:textId="77777777" w:rsidR="0086612F" w:rsidRPr="000B7FCD" w:rsidRDefault="0086612F" w:rsidP="000B7FCD">
            <w:pPr>
              <w:rPr>
                <w:rFonts w:ascii="Arial" w:hAnsi="Arial" w:cs="Arial"/>
                <w:sz w:val="28"/>
                <w:szCs w:val="28"/>
              </w:rPr>
            </w:pPr>
          </w:p>
        </w:tc>
        <w:tc>
          <w:tcPr>
            <w:tcW w:w="1933" w:type="dxa"/>
          </w:tcPr>
          <w:p w14:paraId="71E1259B" w14:textId="352D0473" w:rsidR="0086612F" w:rsidRPr="000B7FCD" w:rsidRDefault="000B7FCD" w:rsidP="0086612F">
            <w:pPr>
              <w:jc w:val="center"/>
              <w:rPr>
                <w:rFonts w:ascii="Arial" w:hAnsi="Arial" w:cs="Arial"/>
                <w:sz w:val="28"/>
                <w:szCs w:val="28"/>
              </w:rPr>
            </w:pPr>
            <w:r>
              <w:rPr>
                <w:rFonts w:ascii="Arial" w:hAnsi="Arial" w:cs="Arial"/>
                <w:sz w:val="28"/>
                <w:szCs w:val="28"/>
              </w:rPr>
              <w:t>9</w:t>
            </w:r>
          </w:p>
        </w:tc>
      </w:tr>
      <w:tr w:rsidR="0086612F" w:rsidRPr="000B7FCD" w14:paraId="570D1BCB" w14:textId="77777777" w:rsidTr="0086612F">
        <w:tc>
          <w:tcPr>
            <w:tcW w:w="1413" w:type="dxa"/>
          </w:tcPr>
          <w:p w14:paraId="11D1F6CF" w14:textId="57D36CA8" w:rsidR="0086612F" w:rsidRPr="000B7FCD" w:rsidRDefault="000B7FCD" w:rsidP="0086612F">
            <w:pPr>
              <w:jc w:val="center"/>
              <w:rPr>
                <w:rFonts w:ascii="Arial" w:hAnsi="Arial" w:cs="Arial"/>
                <w:sz w:val="28"/>
                <w:szCs w:val="28"/>
              </w:rPr>
            </w:pPr>
            <w:r w:rsidRPr="000B7FCD">
              <w:rPr>
                <w:rFonts w:ascii="Arial" w:hAnsi="Arial" w:cs="Arial"/>
                <w:sz w:val="28"/>
                <w:szCs w:val="28"/>
              </w:rPr>
              <w:t>5</w:t>
            </w:r>
          </w:p>
        </w:tc>
        <w:tc>
          <w:tcPr>
            <w:tcW w:w="5670" w:type="dxa"/>
          </w:tcPr>
          <w:p w14:paraId="3EF6286F" w14:textId="36AEAF0B" w:rsidR="0086612F" w:rsidRPr="000B7FCD" w:rsidRDefault="0086612F" w:rsidP="000B7FCD">
            <w:pPr>
              <w:rPr>
                <w:rFonts w:ascii="Arial" w:hAnsi="Arial" w:cs="Arial"/>
                <w:sz w:val="28"/>
                <w:szCs w:val="28"/>
              </w:rPr>
            </w:pPr>
            <w:r w:rsidRPr="000B7FCD">
              <w:rPr>
                <w:rFonts w:ascii="Arial" w:hAnsi="Arial" w:cs="Arial"/>
                <w:sz w:val="28"/>
                <w:szCs w:val="28"/>
              </w:rPr>
              <w:t>D</w:t>
            </w:r>
            <w:r w:rsidR="000B7FCD" w:rsidRPr="000B7FCD">
              <w:rPr>
                <w:rFonts w:ascii="Arial" w:hAnsi="Arial" w:cs="Arial"/>
                <w:sz w:val="28"/>
                <w:szCs w:val="28"/>
              </w:rPr>
              <w:t>iscussion</w:t>
            </w:r>
            <w:r w:rsidRPr="000B7FCD">
              <w:rPr>
                <w:rFonts w:ascii="Arial" w:hAnsi="Arial" w:cs="Arial"/>
                <w:sz w:val="28"/>
                <w:szCs w:val="28"/>
              </w:rPr>
              <w:t xml:space="preserve"> </w:t>
            </w:r>
            <w:r w:rsidR="000B7FCD" w:rsidRPr="000B7FCD">
              <w:rPr>
                <w:rFonts w:ascii="Arial" w:hAnsi="Arial" w:cs="Arial"/>
                <w:sz w:val="28"/>
                <w:szCs w:val="28"/>
              </w:rPr>
              <w:t>and</w:t>
            </w:r>
            <w:r w:rsidRPr="000B7FCD">
              <w:rPr>
                <w:rFonts w:ascii="Arial" w:hAnsi="Arial" w:cs="Arial"/>
                <w:sz w:val="28"/>
                <w:szCs w:val="28"/>
              </w:rPr>
              <w:t xml:space="preserve"> </w:t>
            </w:r>
            <w:r w:rsidR="000B7FCD" w:rsidRPr="000B7FCD">
              <w:rPr>
                <w:rFonts w:ascii="Arial" w:hAnsi="Arial" w:cs="Arial"/>
                <w:sz w:val="28"/>
                <w:szCs w:val="28"/>
              </w:rPr>
              <w:t>technical recommendation</w:t>
            </w:r>
          </w:p>
        </w:tc>
        <w:tc>
          <w:tcPr>
            <w:tcW w:w="1933" w:type="dxa"/>
          </w:tcPr>
          <w:p w14:paraId="0479FDE0" w14:textId="658D57C8" w:rsidR="0086612F" w:rsidRPr="000B7FCD" w:rsidRDefault="000B7FCD" w:rsidP="0086612F">
            <w:pPr>
              <w:jc w:val="center"/>
              <w:rPr>
                <w:rFonts w:ascii="Arial" w:hAnsi="Arial" w:cs="Arial"/>
                <w:sz w:val="28"/>
                <w:szCs w:val="28"/>
              </w:rPr>
            </w:pPr>
            <w:r>
              <w:rPr>
                <w:rFonts w:ascii="Arial" w:hAnsi="Arial" w:cs="Arial"/>
                <w:sz w:val="28"/>
                <w:szCs w:val="28"/>
              </w:rPr>
              <w:t>11</w:t>
            </w:r>
          </w:p>
        </w:tc>
      </w:tr>
      <w:tr w:rsidR="0086612F" w:rsidRPr="000B7FCD" w14:paraId="5A5EB3BF" w14:textId="77777777" w:rsidTr="0086612F">
        <w:tc>
          <w:tcPr>
            <w:tcW w:w="1413" w:type="dxa"/>
          </w:tcPr>
          <w:p w14:paraId="2CF01509" w14:textId="77777777" w:rsidR="0086612F" w:rsidRPr="000B7FCD" w:rsidRDefault="0086612F" w:rsidP="0086612F">
            <w:pPr>
              <w:jc w:val="center"/>
              <w:rPr>
                <w:rFonts w:ascii="Arial" w:hAnsi="Arial" w:cs="Arial"/>
                <w:sz w:val="28"/>
                <w:szCs w:val="28"/>
              </w:rPr>
            </w:pPr>
          </w:p>
        </w:tc>
        <w:tc>
          <w:tcPr>
            <w:tcW w:w="5670" w:type="dxa"/>
          </w:tcPr>
          <w:p w14:paraId="30A797BB" w14:textId="254C46A9" w:rsidR="0086612F" w:rsidRPr="000B7FCD" w:rsidRDefault="0086612F" w:rsidP="000B7FCD">
            <w:pPr>
              <w:rPr>
                <w:rFonts w:ascii="Arial" w:hAnsi="Arial" w:cs="Arial"/>
                <w:sz w:val="28"/>
                <w:szCs w:val="28"/>
              </w:rPr>
            </w:pPr>
            <w:r w:rsidRPr="000B7FCD">
              <w:rPr>
                <w:rFonts w:ascii="Arial" w:hAnsi="Arial" w:cs="Arial"/>
                <w:sz w:val="28"/>
                <w:szCs w:val="28"/>
              </w:rPr>
              <w:t xml:space="preserve">5.1 Trade </w:t>
            </w:r>
            <w:r w:rsidR="000B7FCD" w:rsidRPr="000B7FCD">
              <w:rPr>
                <w:rFonts w:ascii="Arial" w:hAnsi="Arial" w:cs="Arial"/>
                <w:sz w:val="28"/>
                <w:szCs w:val="28"/>
              </w:rPr>
              <w:t>o</w:t>
            </w:r>
            <w:r w:rsidRPr="000B7FCD">
              <w:rPr>
                <w:rFonts w:ascii="Arial" w:hAnsi="Arial" w:cs="Arial"/>
                <w:sz w:val="28"/>
                <w:szCs w:val="28"/>
              </w:rPr>
              <w:t xml:space="preserve">ff </w:t>
            </w:r>
            <w:r w:rsidR="000B7FCD" w:rsidRPr="000B7FCD">
              <w:rPr>
                <w:rFonts w:ascii="Arial" w:hAnsi="Arial" w:cs="Arial"/>
                <w:sz w:val="28"/>
                <w:szCs w:val="28"/>
              </w:rPr>
              <w:t>a</w:t>
            </w:r>
            <w:r w:rsidRPr="000B7FCD">
              <w:rPr>
                <w:rFonts w:ascii="Arial" w:hAnsi="Arial" w:cs="Arial"/>
                <w:sz w:val="28"/>
                <w:szCs w:val="28"/>
              </w:rPr>
              <w:t xml:space="preserve">nalysis of </w:t>
            </w:r>
            <w:r w:rsidR="000B7FCD" w:rsidRPr="000B7FCD">
              <w:rPr>
                <w:rFonts w:ascii="Arial" w:hAnsi="Arial" w:cs="Arial"/>
                <w:sz w:val="28"/>
                <w:szCs w:val="28"/>
              </w:rPr>
              <w:t>d</w:t>
            </w:r>
            <w:r w:rsidRPr="000B7FCD">
              <w:rPr>
                <w:rFonts w:ascii="Arial" w:hAnsi="Arial" w:cs="Arial"/>
                <w:sz w:val="28"/>
                <w:szCs w:val="28"/>
              </w:rPr>
              <w:t xml:space="preserve">eep </w:t>
            </w:r>
            <w:r w:rsidR="000B7FCD" w:rsidRPr="000B7FCD">
              <w:rPr>
                <w:rFonts w:ascii="Arial" w:hAnsi="Arial" w:cs="Arial"/>
                <w:sz w:val="28"/>
                <w:szCs w:val="28"/>
              </w:rPr>
              <w:t>a</w:t>
            </w:r>
            <w:r w:rsidRPr="000B7FCD">
              <w:rPr>
                <w:rFonts w:ascii="Arial" w:hAnsi="Arial" w:cs="Arial"/>
                <w:sz w:val="28"/>
                <w:szCs w:val="28"/>
              </w:rPr>
              <w:t>rchitectures</w:t>
            </w:r>
          </w:p>
          <w:p w14:paraId="1163CF64" w14:textId="77777777" w:rsidR="0086612F" w:rsidRPr="000B7FCD" w:rsidRDefault="0086612F" w:rsidP="000B7FCD">
            <w:pPr>
              <w:rPr>
                <w:rFonts w:ascii="Arial" w:hAnsi="Arial" w:cs="Arial"/>
                <w:sz w:val="28"/>
                <w:szCs w:val="28"/>
              </w:rPr>
            </w:pPr>
          </w:p>
        </w:tc>
        <w:tc>
          <w:tcPr>
            <w:tcW w:w="1933" w:type="dxa"/>
          </w:tcPr>
          <w:p w14:paraId="3D17EFFE" w14:textId="578F1EF3" w:rsidR="0086612F" w:rsidRPr="000B7FCD" w:rsidRDefault="000B7FCD" w:rsidP="0086612F">
            <w:pPr>
              <w:jc w:val="center"/>
              <w:rPr>
                <w:rFonts w:ascii="Arial" w:hAnsi="Arial" w:cs="Arial"/>
                <w:sz w:val="28"/>
                <w:szCs w:val="28"/>
              </w:rPr>
            </w:pPr>
            <w:r>
              <w:rPr>
                <w:rFonts w:ascii="Arial" w:hAnsi="Arial" w:cs="Arial"/>
                <w:sz w:val="28"/>
                <w:szCs w:val="28"/>
              </w:rPr>
              <w:t>11</w:t>
            </w:r>
          </w:p>
        </w:tc>
      </w:tr>
      <w:tr w:rsidR="0086612F" w:rsidRPr="000B7FCD" w14:paraId="335A3540" w14:textId="77777777" w:rsidTr="0086612F">
        <w:tc>
          <w:tcPr>
            <w:tcW w:w="1413" w:type="dxa"/>
          </w:tcPr>
          <w:p w14:paraId="7E22835F" w14:textId="77777777" w:rsidR="0086612F" w:rsidRPr="000B7FCD" w:rsidRDefault="0086612F" w:rsidP="0086612F">
            <w:pPr>
              <w:jc w:val="center"/>
              <w:rPr>
                <w:rFonts w:ascii="Arial" w:hAnsi="Arial" w:cs="Arial"/>
                <w:sz w:val="28"/>
                <w:szCs w:val="28"/>
              </w:rPr>
            </w:pPr>
          </w:p>
        </w:tc>
        <w:tc>
          <w:tcPr>
            <w:tcW w:w="5670" w:type="dxa"/>
          </w:tcPr>
          <w:p w14:paraId="06D40DB3" w14:textId="165EFE0A" w:rsidR="0086612F" w:rsidRPr="000B7FCD" w:rsidRDefault="0086612F" w:rsidP="000B7FCD">
            <w:pPr>
              <w:rPr>
                <w:rFonts w:ascii="Arial" w:hAnsi="Arial" w:cs="Arial"/>
                <w:sz w:val="28"/>
                <w:szCs w:val="28"/>
              </w:rPr>
            </w:pPr>
            <w:r w:rsidRPr="000B7FCD">
              <w:rPr>
                <w:rFonts w:ascii="Arial" w:hAnsi="Arial" w:cs="Arial"/>
                <w:sz w:val="28"/>
                <w:szCs w:val="28"/>
              </w:rPr>
              <w:t xml:space="preserve">5.2 Rationale for the </w:t>
            </w:r>
            <w:r w:rsidR="000B7FCD" w:rsidRPr="000B7FCD">
              <w:rPr>
                <w:rFonts w:ascii="Arial" w:hAnsi="Arial" w:cs="Arial"/>
                <w:sz w:val="28"/>
                <w:szCs w:val="28"/>
              </w:rPr>
              <w:t>c</w:t>
            </w:r>
            <w:r w:rsidRPr="000B7FCD">
              <w:rPr>
                <w:rFonts w:ascii="Arial" w:hAnsi="Arial" w:cs="Arial"/>
                <w:sz w:val="28"/>
                <w:szCs w:val="28"/>
              </w:rPr>
              <w:t xml:space="preserve">hoice of </w:t>
            </w:r>
            <w:r w:rsidR="000B7FCD" w:rsidRPr="000B7FCD">
              <w:rPr>
                <w:rFonts w:ascii="Arial" w:hAnsi="Arial" w:cs="Arial"/>
                <w:sz w:val="28"/>
                <w:szCs w:val="28"/>
              </w:rPr>
              <w:t>r</w:t>
            </w:r>
            <w:r w:rsidRPr="000B7FCD">
              <w:rPr>
                <w:rFonts w:ascii="Arial" w:hAnsi="Arial" w:cs="Arial"/>
                <w:sz w:val="28"/>
                <w:szCs w:val="28"/>
              </w:rPr>
              <w:t xml:space="preserve">andom </w:t>
            </w:r>
            <w:r w:rsidR="000B7FCD" w:rsidRPr="000B7FCD">
              <w:rPr>
                <w:rFonts w:ascii="Arial" w:hAnsi="Arial" w:cs="Arial"/>
                <w:sz w:val="28"/>
                <w:szCs w:val="28"/>
              </w:rPr>
              <w:t>f</w:t>
            </w:r>
            <w:r w:rsidRPr="000B7FCD">
              <w:rPr>
                <w:rFonts w:ascii="Arial" w:hAnsi="Arial" w:cs="Arial"/>
                <w:sz w:val="28"/>
                <w:szCs w:val="28"/>
              </w:rPr>
              <w:t>orest</w:t>
            </w:r>
          </w:p>
          <w:p w14:paraId="0D16BD50" w14:textId="77777777" w:rsidR="0086612F" w:rsidRPr="000B7FCD" w:rsidRDefault="0086612F" w:rsidP="000B7FCD">
            <w:pPr>
              <w:rPr>
                <w:rFonts w:ascii="Arial" w:hAnsi="Arial" w:cs="Arial"/>
                <w:sz w:val="28"/>
                <w:szCs w:val="28"/>
              </w:rPr>
            </w:pPr>
          </w:p>
        </w:tc>
        <w:tc>
          <w:tcPr>
            <w:tcW w:w="1933" w:type="dxa"/>
          </w:tcPr>
          <w:p w14:paraId="3C696BD2" w14:textId="16151843" w:rsidR="0086612F" w:rsidRPr="000B7FCD" w:rsidRDefault="000B7FCD" w:rsidP="0086612F">
            <w:pPr>
              <w:jc w:val="center"/>
              <w:rPr>
                <w:rFonts w:ascii="Arial" w:hAnsi="Arial" w:cs="Arial"/>
                <w:sz w:val="28"/>
                <w:szCs w:val="28"/>
              </w:rPr>
            </w:pPr>
            <w:r>
              <w:rPr>
                <w:rFonts w:ascii="Arial" w:hAnsi="Arial" w:cs="Arial"/>
                <w:sz w:val="28"/>
                <w:szCs w:val="28"/>
              </w:rPr>
              <w:t>11</w:t>
            </w:r>
          </w:p>
        </w:tc>
      </w:tr>
      <w:tr w:rsidR="0086612F" w:rsidRPr="000B7FCD" w14:paraId="0FE8F6F0" w14:textId="77777777" w:rsidTr="0086612F">
        <w:tc>
          <w:tcPr>
            <w:tcW w:w="1413" w:type="dxa"/>
          </w:tcPr>
          <w:p w14:paraId="26B9A98D" w14:textId="77777777" w:rsidR="0086612F" w:rsidRPr="000B7FCD" w:rsidRDefault="0086612F" w:rsidP="0086612F">
            <w:pPr>
              <w:jc w:val="center"/>
              <w:rPr>
                <w:rFonts w:ascii="Arial" w:hAnsi="Arial" w:cs="Arial"/>
                <w:sz w:val="28"/>
                <w:szCs w:val="28"/>
              </w:rPr>
            </w:pPr>
          </w:p>
        </w:tc>
        <w:tc>
          <w:tcPr>
            <w:tcW w:w="5670" w:type="dxa"/>
          </w:tcPr>
          <w:p w14:paraId="7628EA7E" w14:textId="6DDF1599" w:rsidR="0086612F" w:rsidRPr="000B7FCD" w:rsidRDefault="0086612F" w:rsidP="000B7FCD">
            <w:pPr>
              <w:rPr>
                <w:rFonts w:ascii="Arial" w:hAnsi="Arial" w:cs="Arial"/>
                <w:sz w:val="28"/>
                <w:szCs w:val="28"/>
              </w:rPr>
            </w:pPr>
            <w:r w:rsidRPr="000B7FCD">
              <w:rPr>
                <w:rFonts w:ascii="Arial" w:hAnsi="Arial" w:cs="Arial"/>
                <w:sz w:val="28"/>
                <w:szCs w:val="28"/>
              </w:rPr>
              <w:t xml:space="preserve">5.3 Post </w:t>
            </w:r>
            <w:r w:rsidR="000B7FCD" w:rsidRPr="000B7FCD">
              <w:rPr>
                <w:rFonts w:ascii="Arial" w:hAnsi="Arial" w:cs="Arial"/>
                <w:sz w:val="28"/>
                <w:szCs w:val="28"/>
              </w:rPr>
              <w:t>h</w:t>
            </w:r>
            <w:r w:rsidRPr="000B7FCD">
              <w:rPr>
                <w:rFonts w:ascii="Arial" w:hAnsi="Arial" w:cs="Arial"/>
                <w:sz w:val="28"/>
                <w:szCs w:val="28"/>
              </w:rPr>
              <w:t xml:space="preserve">oc </w:t>
            </w:r>
            <w:r w:rsidR="000B7FCD" w:rsidRPr="000B7FCD">
              <w:rPr>
                <w:rFonts w:ascii="Arial" w:hAnsi="Arial" w:cs="Arial"/>
                <w:sz w:val="28"/>
                <w:szCs w:val="28"/>
              </w:rPr>
              <w:t>s</w:t>
            </w:r>
            <w:r w:rsidRPr="000B7FCD">
              <w:rPr>
                <w:rFonts w:ascii="Arial" w:hAnsi="Arial" w:cs="Arial"/>
                <w:sz w:val="28"/>
                <w:szCs w:val="28"/>
              </w:rPr>
              <w:t xml:space="preserve">ystem </w:t>
            </w:r>
            <w:r w:rsidR="000B7FCD" w:rsidRPr="000B7FCD">
              <w:rPr>
                <w:rFonts w:ascii="Arial" w:hAnsi="Arial" w:cs="Arial"/>
                <w:sz w:val="28"/>
                <w:szCs w:val="28"/>
              </w:rPr>
              <w:t>i</w:t>
            </w:r>
            <w:r w:rsidRPr="000B7FCD">
              <w:rPr>
                <w:rFonts w:ascii="Arial" w:hAnsi="Arial" w:cs="Arial"/>
                <w:sz w:val="28"/>
                <w:szCs w:val="28"/>
              </w:rPr>
              <w:t xml:space="preserve">nterpretability </w:t>
            </w:r>
            <w:r w:rsidR="000B7FCD" w:rsidRPr="000B7FCD">
              <w:rPr>
                <w:rFonts w:ascii="Arial" w:hAnsi="Arial" w:cs="Arial"/>
                <w:sz w:val="28"/>
                <w:szCs w:val="28"/>
              </w:rPr>
              <w:t>u</w:t>
            </w:r>
            <w:r w:rsidRPr="000B7FCD">
              <w:rPr>
                <w:rFonts w:ascii="Arial" w:hAnsi="Arial" w:cs="Arial"/>
                <w:sz w:val="28"/>
                <w:szCs w:val="28"/>
              </w:rPr>
              <w:t xml:space="preserve">sing SHAP </w:t>
            </w:r>
            <w:r w:rsidR="000B7FCD" w:rsidRPr="000B7FCD">
              <w:rPr>
                <w:rFonts w:ascii="Arial" w:hAnsi="Arial" w:cs="Arial"/>
                <w:sz w:val="28"/>
                <w:szCs w:val="28"/>
              </w:rPr>
              <w:t>i</w:t>
            </w:r>
            <w:r w:rsidRPr="000B7FCD">
              <w:rPr>
                <w:rFonts w:ascii="Arial" w:hAnsi="Arial" w:cs="Arial"/>
                <w:sz w:val="28"/>
                <w:szCs w:val="28"/>
              </w:rPr>
              <w:t>ntegration</w:t>
            </w:r>
          </w:p>
          <w:p w14:paraId="3BAA3CC5" w14:textId="77777777" w:rsidR="0086612F" w:rsidRPr="000B7FCD" w:rsidRDefault="0086612F" w:rsidP="000B7FCD">
            <w:pPr>
              <w:rPr>
                <w:rFonts w:ascii="Arial" w:hAnsi="Arial" w:cs="Arial"/>
                <w:sz w:val="28"/>
                <w:szCs w:val="28"/>
              </w:rPr>
            </w:pPr>
          </w:p>
        </w:tc>
        <w:tc>
          <w:tcPr>
            <w:tcW w:w="1933" w:type="dxa"/>
          </w:tcPr>
          <w:p w14:paraId="0CEA3466" w14:textId="2930AFE4" w:rsidR="0086612F" w:rsidRPr="000B7FCD" w:rsidRDefault="000B7FCD" w:rsidP="0086612F">
            <w:pPr>
              <w:jc w:val="center"/>
              <w:rPr>
                <w:rFonts w:ascii="Arial" w:hAnsi="Arial" w:cs="Arial"/>
                <w:sz w:val="28"/>
                <w:szCs w:val="28"/>
              </w:rPr>
            </w:pPr>
            <w:r>
              <w:rPr>
                <w:rFonts w:ascii="Arial" w:hAnsi="Arial" w:cs="Arial"/>
                <w:sz w:val="28"/>
                <w:szCs w:val="28"/>
              </w:rPr>
              <w:t>1</w:t>
            </w:r>
            <w:r w:rsidR="0040278A">
              <w:rPr>
                <w:rFonts w:ascii="Arial" w:hAnsi="Arial" w:cs="Arial"/>
                <w:sz w:val="28"/>
                <w:szCs w:val="28"/>
              </w:rPr>
              <w:t>2</w:t>
            </w:r>
          </w:p>
        </w:tc>
      </w:tr>
      <w:tr w:rsidR="0086612F" w:rsidRPr="000B7FCD" w14:paraId="22A5E110" w14:textId="77777777" w:rsidTr="0086612F">
        <w:tc>
          <w:tcPr>
            <w:tcW w:w="1413" w:type="dxa"/>
          </w:tcPr>
          <w:p w14:paraId="77560C68" w14:textId="77777777" w:rsidR="0086612F" w:rsidRPr="000B7FCD" w:rsidRDefault="0086612F" w:rsidP="0086612F">
            <w:pPr>
              <w:jc w:val="center"/>
              <w:rPr>
                <w:rFonts w:ascii="Arial" w:hAnsi="Arial" w:cs="Arial"/>
                <w:sz w:val="28"/>
                <w:szCs w:val="28"/>
              </w:rPr>
            </w:pPr>
          </w:p>
        </w:tc>
        <w:tc>
          <w:tcPr>
            <w:tcW w:w="5670" w:type="dxa"/>
          </w:tcPr>
          <w:p w14:paraId="433F71DC" w14:textId="48077890" w:rsidR="0086612F" w:rsidRPr="000B7FCD" w:rsidRDefault="0086612F" w:rsidP="000B7FCD">
            <w:pPr>
              <w:rPr>
                <w:rFonts w:ascii="Arial" w:hAnsi="Arial" w:cs="Arial"/>
                <w:sz w:val="28"/>
                <w:szCs w:val="28"/>
              </w:rPr>
            </w:pPr>
            <w:r w:rsidRPr="000B7FCD">
              <w:rPr>
                <w:rFonts w:ascii="Arial" w:hAnsi="Arial" w:cs="Arial"/>
                <w:sz w:val="28"/>
                <w:szCs w:val="28"/>
              </w:rPr>
              <w:t xml:space="preserve">5.4 Simple </w:t>
            </w:r>
            <w:r w:rsidR="000B7FCD" w:rsidRPr="000B7FCD">
              <w:rPr>
                <w:rFonts w:ascii="Arial" w:hAnsi="Arial" w:cs="Arial"/>
                <w:sz w:val="28"/>
                <w:szCs w:val="28"/>
              </w:rPr>
              <w:t>s</w:t>
            </w:r>
            <w:r w:rsidRPr="000B7FCD">
              <w:rPr>
                <w:rFonts w:ascii="Arial" w:hAnsi="Arial" w:cs="Arial"/>
                <w:sz w:val="28"/>
                <w:szCs w:val="28"/>
              </w:rPr>
              <w:t xml:space="preserve">olution </w:t>
            </w:r>
            <w:r w:rsidR="000B7FCD" w:rsidRPr="000B7FCD">
              <w:rPr>
                <w:rFonts w:ascii="Arial" w:hAnsi="Arial" w:cs="Arial"/>
                <w:sz w:val="28"/>
                <w:szCs w:val="28"/>
              </w:rPr>
              <w:t>e</w:t>
            </w:r>
            <w:r w:rsidRPr="000B7FCD">
              <w:rPr>
                <w:rFonts w:ascii="Arial" w:hAnsi="Arial" w:cs="Arial"/>
                <w:sz w:val="28"/>
                <w:szCs w:val="28"/>
              </w:rPr>
              <w:t xml:space="preserve">valuation </w:t>
            </w:r>
            <w:r w:rsidR="000B7FCD" w:rsidRPr="000B7FCD">
              <w:rPr>
                <w:rFonts w:ascii="Arial" w:hAnsi="Arial" w:cs="Arial"/>
                <w:sz w:val="28"/>
                <w:szCs w:val="28"/>
              </w:rPr>
              <w:t>m</w:t>
            </w:r>
            <w:r w:rsidRPr="000B7FCD">
              <w:rPr>
                <w:rFonts w:ascii="Arial" w:hAnsi="Arial" w:cs="Arial"/>
                <w:sz w:val="28"/>
                <w:szCs w:val="28"/>
              </w:rPr>
              <w:t>atrix</w:t>
            </w:r>
          </w:p>
          <w:p w14:paraId="3B26ECF7" w14:textId="77777777" w:rsidR="0086612F" w:rsidRPr="000B7FCD" w:rsidRDefault="0086612F" w:rsidP="000B7FCD">
            <w:pPr>
              <w:rPr>
                <w:rFonts w:ascii="Arial" w:hAnsi="Arial" w:cs="Arial"/>
                <w:sz w:val="28"/>
                <w:szCs w:val="28"/>
              </w:rPr>
            </w:pPr>
          </w:p>
        </w:tc>
        <w:tc>
          <w:tcPr>
            <w:tcW w:w="1933" w:type="dxa"/>
          </w:tcPr>
          <w:p w14:paraId="5F5D8AE2" w14:textId="188E611F" w:rsidR="0086612F" w:rsidRPr="000B7FCD" w:rsidRDefault="0040278A" w:rsidP="0086612F">
            <w:pPr>
              <w:jc w:val="center"/>
              <w:rPr>
                <w:rFonts w:ascii="Arial" w:hAnsi="Arial" w:cs="Arial"/>
                <w:sz w:val="28"/>
                <w:szCs w:val="28"/>
              </w:rPr>
            </w:pPr>
            <w:r>
              <w:rPr>
                <w:rFonts w:ascii="Arial" w:hAnsi="Arial" w:cs="Arial"/>
                <w:sz w:val="28"/>
                <w:szCs w:val="28"/>
              </w:rPr>
              <w:t>1</w:t>
            </w:r>
            <w:r w:rsidR="000B7FCD">
              <w:rPr>
                <w:rFonts w:ascii="Arial" w:hAnsi="Arial" w:cs="Arial"/>
                <w:sz w:val="28"/>
                <w:szCs w:val="28"/>
              </w:rPr>
              <w:t>2</w:t>
            </w:r>
          </w:p>
        </w:tc>
      </w:tr>
      <w:tr w:rsidR="0086612F" w:rsidRPr="000B7FCD" w14:paraId="68BB1F81" w14:textId="77777777" w:rsidTr="0086612F">
        <w:tc>
          <w:tcPr>
            <w:tcW w:w="1413" w:type="dxa"/>
          </w:tcPr>
          <w:p w14:paraId="50B7D7F0" w14:textId="73FFD671" w:rsidR="0086612F" w:rsidRPr="000B7FCD" w:rsidRDefault="0086612F" w:rsidP="0086612F">
            <w:pPr>
              <w:jc w:val="center"/>
              <w:rPr>
                <w:rFonts w:ascii="Arial" w:hAnsi="Arial" w:cs="Arial"/>
                <w:sz w:val="28"/>
                <w:szCs w:val="28"/>
              </w:rPr>
            </w:pPr>
            <w:r w:rsidRPr="000B7FCD">
              <w:rPr>
                <w:rFonts w:ascii="Arial" w:hAnsi="Arial" w:cs="Arial"/>
                <w:sz w:val="28"/>
                <w:szCs w:val="28"/>
              </w:rPr>
              <w:t>6</w:t>
            </w:r>
          </w:p>
        </w:tc>
        <w:tc>
          <w:tcPr>
            <w:tcW w:w="5670" w:type="dxa"/>
          </w:tcPr>
          <w:p w14:paraId="37E3E3B6" w14:textId="7149DE51" w:rsidR="0086612F" w:rsidRPr="000B7FCD" w:rsidRDefault="0086612F" w:rsidP="000B7FCD">
            <w:pPr>
              <w:rPr>
                <w:rFonts w:ascii="Arial" w:hAnsi="Arial" w:cs="Arial"/>
                <w:sz w:val="28"/>
                <w:szCs w:val="28"/>
              </w:rPr>
            </w:pPr>
            <w:r w:rsidRPr="000B7FCD">
              <w:rPr>
                <w:rFonts w:ascii="Arial" w:hAnsi="Arial" w:cs="Arial"/>
                <w:sz w:val="28"/>
                <w:szCs w:val="28"/>
              </w:rPr>
              <w:t>Conclusion</w:t>
            </w:r>
          </w:p>
        </w:tc>
        <w:tc>
          <w:tcPr>
            <w:tcW w:w="1933" w:type="dxa"/>
          </w:tcPr>
          <w:p w14:paraId="3CA38892" w14:textId="422ECD7F" w:rsidR="0086612F" w:rsidRPr="000B7FCD" w:rsidRDefault="000B7FCD" w:rsidP="0040278A">
            <w:pPr>
              <w:jc w:val="center"/>
              <w:rPr>
                <w:rFonts w:ascii="Arial" w:hAnsi="Arial" w:cs="Arial"/>
                <w:sz w:val="28"/>
                <w:szCs w:val="28"/>
              </w:rPr>
            </w:pPr>
            <w:r>
              <w:rPr>
                <w:rFonts w:ascii="Arial" w:hAnsi="Arial" w:cs="Arial"/>
                <w:sz w:val="28"/>
                <w:szCs w:val="28"/>
              </w:rPr>
              <w:t>13</w:t>
            </w:r>
          </w:p>
        </w:tc>
      </w:tr>
      <w:tr w:rsidR="0086612F" w:rsidRPr="000B7FCD" w14:paraId="41D02225" w14:textId="77777777" w:rsidTr="0086612F">
        <w:tc>
          <w:tcPr>
            <w:tcW w:w="1413" w:type="dxa"/>
          </w:tcPr>
          <w:p w14:paraId="043A3CEE" w14:textId="68BAB025" w:rsidR="0086612F" w:rsidRPr="000B7FCD" w:rsidRDefault="0086612F" w:rsidP="0086612F">
            <w:pPr>
              <w:jc w:val="center"/>
              <w:rPr>
                <w:rFonts w:ascii="Arial" w:hAnsi="Arial" w:cs="Arial"/>
                <w:sz w:val="28"/>
                <w:szCs w:val="28"/>
              </w:rPr>
            </w:pPr>
            <w:r w:rsidRPr="000B7FCD">
              <w:rPr>
                <w:rFonts w:ascii="Arial" w:hAnsi="Arial" w:cs="Arial"/>
                <w:sz w:val="28"/>
                <w:szCs w:val="28"/>
              </w:rPr>
              <w:t>7</w:t>
            </w:r>
          </w:p>
        </w:tc>
        <w:tc>
          <w:tcPr>
            <w:tcW w:w="5670" w:type="dxa"/>
          </w:tcPr>
          <w:p w14:paraId="494030E8" w14:textId="3108DC21" w:rsidR="0086612F" w:rsidRPr="000B7FCD" w:rsidRDefault="0086612F" w:rsidP="000B7FCD">
            <w:pPr>
              <w:rPr>
                <w:rFonts w:ascii="Arial" w:hAnsi="Arial" w:cs="Arial"/>
                <w:sz w:val="28"/>
                <w:szCs w:val="28"/>
              </w:rPr>
            </w:pPr>
            <w:r w:rsidRPr="000B7FCD">
              <w:rPr>
                <w:rFonts w:ascii="Arial" w:hAnsi="Arial" w:cs="Arial"/>
                <w:sz w:val="28"/>
                <w:szCs w:val="28"/>
              </w:rPr>
              <w:t>References</w:t>
            </w:r>
          </w:p>
        </w:tc>
        <w:tc>
          <w:tcPr>
            <w:tcW w:w="1933" w:type="dxa"/>
          </w:tcPr>
          <w:p w14:paraId="3EA101D5" w14:textId="0E68396F" w:rsidR="0086612F" w:rsidRPr="000B7FCD" w:rsidRDefault="000B7FCD" w:rsidP="0086612F">
            <w:pPr>
              <w:jc w:val="center"/>
              <w:rPr>
                <w:rFonts w:ascii="Arial" w:hAnsi="Arial" w:cs="Arial"/>
                <w:sz w:val="28"/>
                <w:szCs w:val="28"/>
              </w:rPr>
            </w:pPr>
            <w:r>
              <w:rPr>
                <w:rFonts w:ascii="Arial" w:hAnsi="Arial" w:cs="Arial"/>
                <w:sz w:val="28"/>
                <w:szCs w:val="28"/>
              </w:rPr>
              <w:t>14</w:t>
            </w:r>
          </w:p>
        </w:tc>
      </w:tr>
    </w:tbl>
    <w:p w14:paraId="3536A232" w14:textId="77777777" w:rsidR="0086612F" w:rsidRPr="000B7FCD" w:rsidRDefault="0086612F" w:rsidP="0086612F">
      <w:pPr>
        <w:jc w:val="center"/>
        <w:rPr>
          <w:rFonts w:ascii="Arial" w:hAnsi="Arial" w:cs="Arial"/>
          <w:sz w:val="44"/>
          <w:szCs w:val="44"/>
        </w:rPr>
      </w:pPr>
    </w:p>
    <w:p w14:paraId="2DEA85FF" w14:textId="77777777" w:rsidR="000B7FCD" w:rsidRPr="000B7FCD" w:rsidRDefault="000B7FCD" w:rsidP="0086612F">
      <w:pPr>
        <w:jc w:val="center"/>
        <w:rPr>
          <w:rFonts w:ascii="Arial" w:hAnsi="Arial" w:cs="Arial"/>
          <w:sz w:val="44"/>
          <w:szCs w:val="44"/>
        </w:rPr>
      </w:pPr>
    </w:p>
    <w:p w14:paraId="03FD5C47" w14:textId="77777777" w:rsidR="000B7FCD" w:rsidRPr="000B7FCD" w:rsidRDefault="000B7FCD" w:rsidP="0086612F">
      <w:pPr>
        <w:jc w:val="center"/>
        <w:rPr>
          <w:rFonts w:ascii="Arial" w:hAnsi="Arial" w:cs="Arial"/>
          <w:sz w:val="44"/>
          <w:szCs w:val="44"/>
        </w:rPr>
      </w:pPr>
    </w:p>
    <w:p w14:paraId="3CF038C1" w14:textId="77777777" w:rsidR="000B7FCD" w:rsidRPr="000B7FCD" w:rsidRDefault="000B7FCD" w:rsidP="0093526B">
      <w:pPr>
        <w:rPr>
          <w:rFonts w:ascii="Arial" w:hAnsi="Arial" w:cs="Arial"/>
          <w:b/>
          <w:bCs/>
          <w:sz w:val="36"/>
          <w:szCs w:val="36"/>
        </w:rPr>
      </w:pPr>
    </w:p>
    <w:p w14:paraId="2C35C55B" w14:textId="29C9C751" w:rsidR="0093526B" w:rsidRPr="000B7FCD" w:rsidRDefault="0093526B" w:rsidP="0093526B">
      <w:pPr>
        <w:rPr>
          <w:rFonts w:ascii="Arial" w:hAnsi="Arial" w:cs="Arial"/>
          <w:b/>
          <w:bCs/>
          <w:sz w:val="36"/>
          <w:szCs w:val="36"/>
        </w:rPr>
      </w:pPr>
      <w:r w:rsidRPr="000B7FCD">
        <w:rPr>
          <w:rFonts w:ascii="Arial" w:hAnsi="Arial" w:cs="Arial"/>
          <w:b/>
          <w:bCs/>
          <w:sz w:val="36"/>
          <w:szCs w:val="36"/>
        </w:rPr>
        <w:lastRenderedPageBreak/>
        <w:t>1. INTRODUCTION</w:t>
      </w:r>
    </w:p>
    <w:p w14:paraId="25E0F540" w14:textId="77777777" w:rsidR="0093526B" w:rsidRPr="000B7FCD" w:rsidRDefault="0093526B" w:rsidP="0093526B">
      <w:pPr>
        <w:rPr>
          <w:rFonts w:ascii="Arial" w:hAnsi="Arial" w:cs="Arial"/>
        </w:rPr>
      </w:pPr>
    </w:p>
    <w:p w14:paraId="422D4CC6" w14:textId="77777777" w:rsidR="0093526B" w:rsidRPr="000B7FCD" w:rsidRDefault="0093526B" w:rsidP="0093526B">
      <w:pPr>
        <w:rPr>
          <w:rFonts w:ascii="Arial" w:hAnsi="Arial" w:cs="Arial"/>
          <w:sz w:val="24"/>
          <w:szCs w:val="24"/>
        </w:rPr>
      </w:pPr>
      <w:r w:rsidRPr="000B7FCD">
        <w:rPr>
          <w:rFonts w:ascii="Arial" w:hAnsi="Arial" w:cs="Arial"/>
          <w:sz w:val="24"/>
          <w:szCs w:val="24"/>
        </w:rPr>
        <w:t>The efficiency of operation of heavy industries is directly associated with reliability of rotating machines and hydraulic equipment. In case of unexpected breakdown of any industrial machinery, severe outcomes take place in terms of shutdowns of production lines, costly repairs and additional logistical delays within supply chains [13]. Traditional maintenance of industrial equipment was based on two main concepts: reactive maintenance, according to which the component is repaired exclusively in case of complete failure, and preventive maintenance, when parts are changed following strictly set periods of time. In both of these approaches great resource inefficiency can be observed due to structural failures or early replacement of completely intact parts [5].</w:t>
      </w:r>
    </w:p>
    <w:p w14:paraId="5EE72E6E" w14:textId="77777777" w:rsidR="0093526B" w:rsidRPr="000B7FCD" w:rsidRDefault="0093526B" w:rsidP="0093526B">
      <w:pPr>
        <w:rPr>
          <w:rFonts w:ascii="Arial" w:hAnsi="Arial" w:cs="Arial"/>
          <w:sz w:val="24"/>
          <w:szCs w:val="24"/>
        </w:rPr>
      </w:pPr>
      <w:r w:rsidRPr="000B7FCD">
        <w:rPr>
          <w:rFonts w:ascii="Arial" w:hAnsi="Arial" w:cs="Arial"/>
          <w:sz w:val="24"/>
          <w:szCs w:val="24"/>
        </w:rPr>
        <w:t>To avoid such problems, contemporary industrial enterprises are moving towards predictive maintenance technology, PdM [20]. It relies on continuous telemetry streams that constantly check the condition of equipment using multiple channels by monitoring such factors as temperature, vibration and transient pressures [6]. However, deployment of these technologies results in serious computing challenge, since manufacturing facilities accumulate huge amounts of data while their local computing environment is represented by limited computational capacity of edge gateways, simple embedded microcontrollers and legacy PLCs [7].</w:t>
      </w:r>
    </w:p>
    <w:p w14:paraId="65ED1E61" w14:textId="77777777" w:rsidR="0093526B" w:rsidRPr="000B7FCD" w:rsidRDefault="0093526B" w:rsidP="0093526B">
      <w:pPr>
        <w:rPr>
          <w:rFonts w:ascii="Arial" w:hAnsi="Arial" w:cs="Arial"/>
          <w:sz w:val="24"/>
          <w:szCs w:val="24"/>
        </w:rPr>
      </w:pPr>
      <w:r w:rsidRPr="000B7FCD">
        <w:rPr>
          <w:rFonts w:ascii="Arial" w:hAnsi="Arial" w:cs="Arial"/>
          <w:sz w:val="24"/>
          <w:szCs w:val="24"/>
        </w:rPr>
        <w:t>Besides this, transferring the unprocessed multichannel sensor data to central cloud servers is impractical for several production processes. Data governance regulations, strong cyber security measures, and air-gap network setups sometimes require all data to be stored locally. Moreover, complex deep learning architectures, like Recurrent Neural Networks (RNNs), or deep convolutional neural networks, cannot be used on legacy edge devices at all due to huge memory footprint, extended computation time and lack of transparency, making the decision process of floor-level personnel hard to audit [22]. Thus, there emerges an urgent engineering problem of finding an optimal traditional machine learning algorithm.</w:t>
      </w:r>
    </w:p>
    <w:p w14:paraId="1F3343FA" w14:textId="77777777" w:rsidR="0093526B" w:rsidRPr="000B7FCD" w:rsidRDefault="0093526B" w:rsidP="0093526B">
      <w:pPr>
        <w:rPr>
          <w:rFonts w:ascii="Arial" w:hAnsi="Arial" w:cs="Arial"/>
          <w:sz w:val="24"/>
          <w:szCs w:val="24"/>
        </w:rPr>
      </w:pPr>
    </w:p>
    <w:p w14:paraId="4723C5AA" w14:textId="77777777" w:rsidR="0093526B" w:rsidRPr="000B7FCD" w:rsidRDefault="0093526B" w:rsidP="0093526B">
      <w:pPr>
        <w:rPr>
          <w:rFonts w:ascii="Arial" w:hAnsi="Arial" w:cs="Arial"/>
          <w:sz w:val="24"/>
          <w:szCs w:val="24"/>
        </w:rPr>
      </w:pPr>
    </w:p>
    <w:p w14:paraId="667E3809" w14:textId="77777777" w:rsidR="0093526B" w:rsidRPr="000B7FCD" w:rsidRDefault="0093526B" w:rsidP="0093526B">
      <w:pPr>
        <w:rPr>
          <w:rFonts w:ascii="Arial" w:hAnsi="Arial" w:cs="Arial"/>
          <w:sz w:val="24"/>
          <w:szCs w:val="24"/>
        </w:rPr>
      </w:pPr>
    </w:p>
    <w:p w14:paraId="00C6A317" w14:textId="77777777" w:rsidR="0093526B" w:rsidRPr="000B7FCD" w:rsidRDefault="0093526B" w:rsidP="0093526B">
      <w:pPr>
        <w:rPr>
          <w:rFonts w:ascii="Arial" w:hAnsi="Arial" w:cs="Arial"/>
          <w:sz w:val="24"/>
          <w:szCs w:val="24"/>
        </w:rPr>
      </w:pPr>
    </w:p>
    <w:p w14:paraId="3500471D" w14:textId="77777777" w:rsidR="0093526B" w:rsidRPr="000B7FCD" w:rsidRDefault="0093526B" w:rsidP="0093526B">
      <w:pPr>
        <w:rPr>
          <w:rFonts w:ascii="Arial" w:hAnsi="Arial" w:cs="Arial"/>
          <w:sz w:val="24"/>
          <w:szCs w:val="24"/>
        </w:rPr>
      </w:pPr>
    </w:p>
    <w:p w14:paraId="468BF304" w14:textId="77777777" w:rsidR="0093526B" w:rsidRPr="000B7FCD" w:rsidRDefault="0093526B" w:rsidP="0093526B">
      <w:pPr>
        <w:rPr>
          <w:rFonts w:ascii="Arial" w:hAnsi="Arial" w:cs="Arial"/>
          <w:sz w:val="24"/>
          <w:szCs w:val="24"/>
        </w:rPr>
      </w:pPr>
    </w:p>
    <w:p w14:paraId="704D2CD0" w14:textId="77777777" w:rsidR="0093526B" w:rsidRPr="000B7FCD" w:rsidRDefault="0093526B" w:rsidP="0093526B">
      <w:pPr>
        <w:rPr>
          <w:rFonts w:ascii="Arial" w:hAnsi="Arial" w:cs="Arial"/>
          <w:sz w:val="24"/>
          <w:szCs w:val="24"/>
        </w:rPr>
      </w:pPr>
    </w:p>
    <w:p w14:paraId="01EDBB6B" w14:textId="77777777" w:rsidR="0093526B" w:rsidRPr="000B7FCD" w:rsidRDefault="0093526B" w:rsidP="0093526B">
      <w:pPr>
        <w:rPr>
          <w:rFonts w:ascii="Arial" w:hAnsi="Arial" w:cs="Arial"/>
          <w:sz w:val="24"/>
          <w:szCs w:val="24"/>
        </w:rPr>
      </w:pPr>
    </w:p>
    <w:p w14:paraId="3A15F53A" w14:textId="77777777" w:rsidR="0093526B" w:rsidRPr="000B7FCD" w:rsidRDefault="0093526B" w:rsidP="0093526B">
      <w:pPr>
        <w:rPr>
          <w:rFonts w:ascii="Arial" w:hAnsi="Arial" w:cs="Arial"/>
          <w:sz w:val="24"/>
          <w:szCs w:val="24"/>
        </w:rPr>
      </w:pPr>
    </w:p>
    <w:p w14:paraId="10C01B1D" w14:textId="734458E0" w:rsidR="0093526B" w:rsidRPr="000B7FCD" w:rsidRDefault="0093526B" w:rsidP="0093526B">
      <w:pPr>
        <w:rPr>
          <w:rFonts w:ascii="Arial" w:hAnsi="Arial" w:cs="Arial"/>
          <w:b/>
          <w:bCs/>
          <w:sz w:val="36"/>
          <w:szCs w:val="36"/>
        </w:rPr>
      </w:pPr>
      <w:r w:rsidRPr="000B7FCD">
        <w:rPr>
          <w:rFonts w:ascii="Arial" w:hAnsi="Arial" w:cs="Arial"/>
          <w:b/>
          <w:bCs/>
          <w:sz w:val="36"/>
          <w:szCs w:val="36"/>
        </w:rPr>
        <w:lastRenderedPageBreak/>
        <w:t xml:space="preserve">2. INDUSTRIAL CONTEXT AND THE TANGIBLE </w:t>
      </w:r>
      <w:r w:rsidR="00A64524" w:rsidRPr="000B7FCD">
        <w:rPr>
          <w:rFonts w:ascii="Arial" w:hAnsi="Arial" w:cs="Arial"/>
          <w:b/>
          <w:bCs/>
          <w:sz w:val="36"/>
          <w:szCs w:val="36"/>
        </w:rPr>
        <w:t xml:space="preserve">   </w:t>
      </w:r>
      <w:r w:rsidRPr="000B7FCD">
        <w:rPr>
          <w:rFonts w:ascii="Arial" w:hAnsi="Arial" w:cs="Arial"/>
          <w:b/>
          <w:bCs/>
          <w:sz w:val="36"/>
          <w:szCs w:val="36"/>
        </w:rPr>
        <w:t>EQUILIBRATION OF CONFLICTING APPROACHES</w:t>
      </w:r>
    </w:p>
    <w:p w14:paraId="34DCE640" w14:textId="77777777" w:rsidR="0093526B" w:rsidRPr="000B7FCD" w:rsidRDefault="0093526B" w:rsidP="0093526B">
      <w:pPr>
        <w:rPr>
          <w:rFonts w:ascii="Arial" w:hAnsi="Arial" w:cs="Arial"/>
        </w:rPr>
      </w:pPr>
    </w:p>
    <w:p w14:paraId="197A005E" w14:textId="77777777" w:rsidR="0093526B" w:rsidRPr="000B7FCD" w:rsidRDefault="0093526B" w:rsidP="0093526B">
      <w:pPr>
        <w:rPr>
          <w:rFonts w:ascii="Arial" w:hAnsi="Arial" w:cs="Arial"/>
          <w:sz w:val="24"/>
          <w:szCs w:val="24"/>
        </w:rPr>
      </w:pPr>
      <w:r w:rsidRPr="000B7FCD">
        <w:rPr>
          <w:rFonts w:ascii="Arial" w:hAnsi="Arial" w:cs="Arial"/>
          <w:sz w:val="24"/>
          <w:szCs w:val="24"/>
        </w:rPr>
        <w:t>An efficient edge-based predictive maintenance solution will require comprehensive knowledge of the physical relationships that exist between the data streams collected from multiple sensors and structural deterioration. The target system monitors three different physical variables:</w:t>
      </w:r>
    </w:p>
    <w:p w14:paraId="786CC4D3" w14:textId="77777777" w:rsidR="0093526B" w:rsidRPr="000B7FCD" w:rsidRDefault="0093526B" w:rsidP="0093526B">
      <w:pPr>
        <w:rPr>
          <w:rFonts w:ascii="Arial" w:hAnsi="Arial" w:cs="Arial"/>
          <w:sz w:val="24"/>
          <w:szCs w:val="24"/>
        </w:rPr>
      </w:pPr>
      <w:r w:rsidRPr="000B7FCD">
        <w:rPr>
          <w:rFonts w:ascii="Arial" w:hAnsi="Arial" w:cs="Arial"/>
          <w:sz w:val="24"/>
          <w:szCs w:val="24"/>
        </w:rPr>
        <w:t>1. Temperature (T): – monitoring thermodynamic losses in a steady-state condition. Slowly changing thermal baselines usually signal increased friction, lubricant deterioration, or winding failures in rotating machinery parts [15].</w:t>
      </w:r>
    </w:p>
    <w:p w14:paraId="7FC7D912" w14:textId="77777777" w:rsidR="0093526B" w:rsidRPr="000B7FCD" w:rsidRDefault="0093526B" w:rsidP="0093526B">
      <w:pPr>
        <w:rPr>
          <w:rFonts w:ascii="Arial" w:hAnsi="Arial" w:cs="Arial"/>
          <w:sz w:val="24"/>
          <w:szCs w:val="24"/>
        </w:rPr>
      </w:pPr>
      <w:r w:rsidRPr="000B7FCD">
        <w:rPr>
          <w:rFonts w:ascii="Arial" w:hAnsi="Arial" w:cs="Arial"/>
          <w:sz w:val="24"/>
          <w:szCs w:val="24"/>
        </w:rPr>
        <w:t>2. Vibration (V): – monitoring structural oscillations at high frequencies. A change in vibration patterns serves as a precursor of mechanical faults such as roller element wear, pitting of the outer race, or shaft misalignment [10].</w:t>
      </w:r>
    </w:p>
    <w:p w14:paraId="30DF82A6" w14:textId="77777777" w:rsidR="0093526B" w:rsidRPr="000B7FCD" w:rsidRDefault="0093526B" w:rsidP="0093526B">
      <w:pPr>
        <w:rPr>
          <w:rFonts w:ascii="Arial" w:hAnsi="Arial" w:cs="Arial"/>
          <w:sz w:val="24"/>
          <w:szCs w:val="24"/>
        </w:rPr>
      </w:pPr>
      <w:r w:rsidRPr="000B7FCD">
        <w:rPr>
          <w:rFonts w:ascii="Arial" w:hAnsi="Arial" w:cs="Arial"/>
          <w:sz w:val="24"/>
          <w:szCs w:val="24"/>
        </w:rPr>
        <w:t>3. Pressure (P): – monitoring fluid dynamics. Variations in pressure serve as indicators of hydraulic imbalance, sealing issues, or cavitation errors [4].</w:t>
      </w:r>
    </w:p>
    <w:p w14:paraId="09A3DE91" w14:textId="77777777" w:rsidR="0093526B" w:rsidRPr="000B7FCD" w:rsidRDefault="0093526B" w:rsidP="0093526B">
      <w:pPr>
        <w:rPr>
          <w:rFonts w:ascii="Arial" w:hAnsi="Arial" w:cs="Arial"/>
          <w:sz w:val="24"/>
          <w:szCs w:val="24"/>
        </w:rPr>
      </w:pPr>
      <w:r w:rsidRPr="000B7FCD">
        <w:rPr>
          <w:rFonts w:ascii="Arial" w:hAnsi="Arial" w:cs="Arial"/>
          <w:sz w:val="24"/>
          <w:szCs w:val="24"/>
        </w:rPr>
        <w:t>An implementation of an intelligent diagnostic model on the hardware of the local factory involves achieving a delicate balance among three main factors: accuracy of detection in order to prevent failures, complete interpretability for providing actionable insights to the technicians, and low computational costs that would enable execution on restricted edge hardware [3]. For automated operations, a safe combination of all three parameters should be achieved without using complex deep learning architectures.</w:t>
      </w:r>
    </w:p>
    <w:p w14:paraId="40E24699" w14:textId="77777777" w:rsidR="0093526B" w:rsidRPr="000B7FCD" w:rsidRDefault="0093526B" w:rsidP="0093526B">
      <w:pPr>
        <w:rPr>
          <w:rFonts w:ascii="Arial" w:hAnsi="Arial" w:cs="Arial"/>
          <w:sz w:val="24"/>
          <w:szCs w:val="24"/>
        </w:rPr>
      </w:pPr>
    </w:p>
    <w:tbl>
      <w:tblPr>
        <w:tblStyle w:val="GridTable5Dark-Accent2"/>
        <w:tblW w:w="0" w:type="auto"/>
        <w:tblLook w:val="04A0" w:firstRow="1" w:lastRow="0" w:firstColumn="1" w:lastColumn="0" w:noHBand="0" w:noVBand="1"/>
      </w:tblPr>
      <w:tblGrid>
        <w:gridCol w:w="3005"/>
        <w:gridCol w:w="3005"/>
        <w:gridCol w:w="3006"/>
      </w:tblGrid>
      <w:tr w:rsidR="0093526B" w:rsidRPr="000B7FCD" w14:paraId="131B7A12" w14:textId="77777777" w:rsidTr="00CA46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BD6659" w14:textId="77777777" w:rsidR="0093526B" w:rsidRPr="000B7FCD" w:rsidRDefault="0093526B" w:rsidP="00CA468F">
            <w:pPr>
              <w:rPr>
                <w:rFonts w:ascii="Arial" w:hAnsi="Arial" w:cs="Arial"/>
                <w:sz w:val="24"/>
                <w:szCs w:val="24"/>
              </w:rPr>
            </w:pPr>
            <w:r w:rsidRPr="000B7FCD">
              <w:rPr>
                <w:rFonts w:ascii="Arial" w:hAnsi="Arial" w:cs="Arial"/>
                <w:sz w:val="24"/>
                <w:szCs w:val="24"/>
              </w:rPr>
              <w:t>Dimensions</w:t>
            </w:r>
          </w:p>
        </w:tc>
        <w:tc>
          <w:tcPr>
            <w:tcW w:w="3005" w:type="dxa"/>
          </w:tcPr>
          <w:p w14:paraId="0F0C2A8B" w14:textId="77777777" w:rsidR="0093526B" w:rsidRPr="000B7FCD" w:rsidRDefault="0093526B" w:rsidP="00CA468F">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Core Requirements of Industrial Edge Core</w:t>
            </w:r>
          </w:p>
        </w:tc>
        <w:tc>
          <w:tcPr>
            <w:tcW w:w="3006" w:type="dxa"/>
          </w:tcPr>
          <w:p w14:paraId="60C8D18A" w14:textId="77777777" w:rsidR="0093526B" w:rsidRPr="000B7FCD" w:rsidRDefault="0093526B" w:rsidP="00CA468F">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Implication for Edge Hardware</w:t>
            </w:r>
          </w:p>
        </w:tc>
      </w:tr>
      <w:tr w:rsidR="0093526B" w:rsidRPr="000B7FCD" w14:paraId="7C283212" w14:textId="77777777" w:rsidTr="00CA4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26BD56" w14:textId="77777777" w:rsidR="0093526B" w:rsidRPr="000B7FCD" w:rsidRDefault="0093526B" w:rsidP="00CA468F">
            <w:pPr>
              <w:rPr>
                <w:rFonts w:ascii="Arial" w:hAnsi="Arial" w:cs="Arial"/>
                <w:sz w:val="24"/>
                <w:szCs w:val="24"/>
              </w:rPr>
            </w:pPr>
            <w:r w:rsidRPr="000B7FCD">
              <w:rPr>
                <w:rFonts w:ascii="Arial" w:hAnsi="Arial" w:cs="Arial"/>
                <w:sz w:val="24"/>
                <w:szCs w:val="24"/>
              </w:rPr>
              <w:t>Accuracy</w:t>
            </w:r>
          </w:p>
        </w:tc>
        <w:tc>
          <w:tcPr>
            <w:tcW w:w="3005" w:type="dxa"/>
          </w:tcPr>
          <w:p w14:paraId="093A59F2" w14:textId="77777777" w:rsidR="0093526B" w:rsidRPr="000B7FCD" w:rsidRDefault="0093526B" w:rsidP="00CA468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Maintain maximal true positives and zero false positives to ensure the safety of factory floor operations.</w:t>
            </w:r>
          </w:p>
        </w:tc>
        <w:tc>
          <w:tcPr>
            <w:tcW w:w="3006" w:type="dxa"/>
          </w:tcPr>
          <w:p w14:paraId="1E995A41" w14:textId="77777777" w:rsidR="0093526B" w:rsidRPr="000B7FCD" w:rsidRDefault="0093526B" w:rsidP="00CA468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High yield statistical feature extraction is required to solve for non-linear degradation trajectories.</w:t>
            </w:r>
          </w:p>
        </w:tc>
      </w:tr>
      <w:tr w:rsidR="0093526B" w:rsidRPr="000B7FCD" w14:paraId="43CC4B0E" w14:textId="77777777" w:rsidTr="00CA468F">
        <w:tc>
          <w:tcPr>
            <w:cnfStyle w:val="001000000000" w:firstRow="0" w:lastRow="0" w:firstColumn="1" w:lastColumn="0" w:oddVBand="0" w:evenVBand="0" w:oddHBand="0" w:evenHBand="0" w:firstRowFirstColumn="0" w:firstRowLastColumn="0" w:lastRowFirstColumn="0" w:lastRowLastColumn="0"/>
            <w:tcW w:w="3005" w:type="dxa"/>
          </w:tcPr>
          <w:p w14:paraId="2D15E12A" w14:textId="77777777" w:rsidR="0093526B" w:rsidRPr="000B7FCD" w:rsidRDefault="0093526B" w:rsidP="00CA468F">
            <w:pPr>
              <w:rPr>
                <w:rFonts w:ascii="Arial" w:hAnsi="Arial" w:cs="Arial"/>
                <w:sz w:val="24"/>
                <w:szCs w:val="24"/>
              </w:rPr>
            </w:pPr>
            <w:r w:rsidRPr="000B7FCD">
              <w:rPr>
                <w:rFonts w:ascii="Arial" w:hAnsi="Arial" w:cs="Arial"/>
                <w:sz w:val="24"/>
                <w:szCs w:val="24"/>
              </w:rPr>
              <w:t>Interpretability</w:t>
            </w:r>
          </w:p>
        </w:tc>
        <w:tc>
          <w:tcPr>
            <w:tcW w:w="3005" w:type="dxa"/>
          </w:tcPr>
          <w:p w14:paraId="3B6BCF37" w14:textId="77777777" w:rsidR="0093526B" w:rsidRPr="000B7FCD" w:rsidRDefault="0093526B" w:rsidP="00CA468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Supplying understandable explanations by the domain experts about the cause and rank order of sensors.</w:t>
            </w:r>
          </w:p>
        </w:tc>
        <w:tc>
          <w:tcPr>
            <w:tcW w:w="3006" w:type="dxa"/>
          </w:tcPr>
          <w:p w14:paraId="31F94B58" w14:textId="77777777" w:rsidR="0093526B" w:rsidRPr="000B7FCD" w:rsidRDefault="0093526B" w:rsidP="00CA468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Models with understandable logic or post-hoc local attributions (SHAP value mapping) are needed.</w:t>
            </w:r>
          </w:p>
        </w:tc>
      </w:tr>
      <w:tr w:rsidR="0093526B" w:rsidRPr="000B7FCD" w14:paraId="5BA045C3" w14:textId="77777777" w:rsidTr="00CA4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683AFF" w14:textId="77777777" w:rsidR="0093526B" w:rsidRPr="000B7FCD" w:rsidRDefault="0093526B" w:rsidP="00CA468F">
            <w:pPr>
              <w:rPr>
                <w:rFonts w:ascii="Arial" w:hAnsi="Arial" w:cs="Arial"/>
                <w:sz w:val="24"/>
                <w:szCs w:val="24"/>
              </w:rPr>
            </w:pPr>
            <w:r w:rsidRPr="000B7FCD">
              <w:rPr>
                <w:rFonts w:ascii="Arial" w:hAnsi="Arial" w:cs="Arial"/>
                <w:sz w:val="24"/>
                <w:szCs w:val="24"/>
              </w:rPr>
              <w:t>Compute Cost</w:t>
            </w:r>
          </w:p>
        </w:tc>
        <w:tc>
          <w:tcPr>
            <w:tcW w:w="3005" w:type="dxa"/>
          </w:tcPr>
          <w:p w14:paraId="2CABF31F" w14:textId="77777777" w:rsidR="0093526B" w:rsidRPr="000B7FCD" w:rsidRDefault="0093526B" w:rsidP="00CA468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Working deterministically under limited memory budget of microcontrollers.</w:t>
            </w:r>
          </w:p>
        </w:tc>
        <w:tc>
          <w:tcPr>
            <w:tcW w:w="3006" w:type="dxa"/>
          </w:tcPr>
          <w:p w14:paraId="5B9AC5BA" w14:textId="77777777" w:rsidR="0093526B" w:rsidRPr="000B7FCD" w:rsidRDefault="0093526B" w:rsidP="00CA468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The use of iterative network is excluded.</w:t>
            </w:r>
          </w:p>
        </w:tc>
      </w:tr>
    </w:tbl>
    <w:p w14:paraId="5D73B396" w14:textId="77777777" w:rsidR="0093526B" w:rsidRPr="000B7FCD" w:rsidRDefault="0093526B" w:rsidP="0093526B">
      <w:pPr>
        <w:rPr>
          <w:rFonts w:ascii="Arial" w:hAnsi="Arial" w:cs="Arial"/>
          <w:sz w:val="24"/>
          <w:szCs w:val="24"/>
        </w:rPr>
      </w:pPr>
    </w:p>
    <w:p w14:paraId="742D68E7" w14:textId="77777777" w:rsidR="0093526B" w:rsidRPr="000B7FCD" w:rsidRDefault="0093526B" w:rsidP="0093526B">
      <w:pPr>
        <w:rPr>
          <w:rFonts w:ascii="Arial" w:hAnsi="Arial" w:cs="Arial"/>
          <w:sz w:val="24"/>
          <w:szCs w:val="24"/>
        </w:rPr>
      </w:pPr>
    </w:p>
    <w:p w14:paraId="2E770D71" w14:textId="77777777" w:rsidR="0093526B" w:rsidRPr="000B7FCD" w:rsidRDefault="0093526B" w:rsidP="0093526B">
      <w:pPr>
        <w:rPr>
          <w:rFonts w:ascii="Arial" w:hAnsi="Arial" w:cs="Arial"/>
          <w:b/>
          <w:bCs/>
          <w:sz w:val="36"/>
          <w:szCs w:val="36"/>
        </w:rPr>
      </w:pPr>
      <w:r w:rsidRPr="000B7FCD">
        <w:rPr>
          <w:rFonts w:ascii="Arial" w:hAnsi="Arial" w:cs="Arial"/>
          <w:b/>
          <w:bCs/>
          <w:sz w:val="36"/>
          <w:szCs w:val="36"/>
        </w:rPr>
        <w:lastRenderedPageBreak/>
        <w:t>3. LITERATURE REVIEW</w:t>
      </w:r>
    </w:p>
    <w:p w14:paraId="284B711C" w14:textId="77777777" w:rsidR="0093526B" w:rsidRPr="000B7FCD" w:rsidRDefault="0093526B" w:rsidP="0093526B">
      <w:pPr>
        <w:rPr>
          <w:rFonts w:ascii="Arial" w:hAnsi="Arial" w:cs="Arial"/>
        </w:rPr>
      </w:pPr>
    </w:p>
    <w:p w14:paraId="17823562" w14:textId="074CC6B2" w:rsidR="0093526B" w:rsidRPr="000B7FCD" w:rsidRDefault="0093526B" w:rsidP="0093526B">
      <w:pPr>
        <w:rPr>
          <w:rFonts w:ascii="Arial" w:hAnsi="Arial" w:cs="Arial"/>
          <w:sz w:val="24"/>
          <w:szCs w:val="24"/>
        </w:rPr>
      </w:pPr>
      <w:r w:rsidRPr="000B7FCD">
        <w:rPr>
          <w:rFonts w:ascii="Arial" w:hAnsi="Arial" w:cs="Arial"/>
          <w:sz w:val="24"/>
          <w:szCs w:val="24"/>
        </w:rPr>
        <w:t>The incorporation of machine learning methods within PHM processes has come a long way in the past couple of decades. The detailed bibliometric review by Leoni et al. [13] illustrates how the use of AI for safety engineering has developed over time, showing the prevalence of hybrid approaches that combine data-based machine learning algorithms and physical constraints of structural reliability. This synergy between data and physics proves to be very effective for safety critical applications in industry. In particular, Srivastava et al. [11] have successfully used multi-class traditional machine learning classifiers to detect structural cracking phenomena in naval settings, demonstrating that the accuracy of non-deep learning algorithms is comparable to that of offline laboratory testing. Likewise, Perry et al. [21] have integrated traditional machine learning and fracture mechanics to design automated structural monitoring systems using Gaussian Process models.</w:t>
      </w:r>
    </w:p>
    <w:p w14:paraId="7946B7B5" w14:textId="77777777" w:rsidR="0093526B" w:rsidRPr="000B7FCD" w:rsidRDefault="0093526B" w:rsidP="0093526B">
      <w:pPr>
        <w:rPr>
          <w:rFonts w:ascii="Arial" w:hAnsi="Arial" w:cs="Arial"/>
          <w:sz w:val="24"/>
          <w:szCs w:val="24"/>
        </w:rPr>
      </w:pPr>
      <w:r w:rsidRPr="000B7FCD">
        <w:rPr>
          <w:rFonts w:ascii="Arial" w:hAnsi="Arial" w:cs="Arial"/>
          <w:sz w:val="24"/>
          <w:szCs w:val="24"/>
        </w:rPr>
        <w:t>One of the main problems in automated manufacturing systems is the necessity of processing continuous data streams under computing restrictions. The authors Gorski et al. [20] managed to solve this issue by integrating classic machine learning classifiers in Computerized Maintenance Management Systems (CMMS). The integration included both predictions and multi-criteria decision-making framework which allowed for automatic creation of prioritized work orders on the basis of machine condition. Regarding the heavy mining industry, Dayo-Olupona et al. [5] analyzed various predictive maintenance methods and concluded that tree-based ensemble classifiers always perform better than standalone classifiers in the processing of multidimensional data related to complicated industrial machines. Syed et al. [6] proved that using time-series windowing along with traditional classifiers enables modeling of data trends and thus making predictions without deep learning methods that consume a lot of computing resources.</w:t>
      </w:r>
    </w:p>
    <w:p w14:paraId="2902830E" w14:textId="77777777" w:rsidR="0093526B" w:rsidRPr="000B7FCD" w:rsidRDefault="0093526B" w:rsidP="0093526B">
      <w:pPr>
        <w:rPr>
          <w:rFonts w:ascii="Arial" w:hAnsi="Arial" w:cs="Arial"/>
          <w:sz w:val="24"/>
          <w:szCs w:val="24"/>
        </w:rPr>
      </w:pPr>
      <w:r w:rsidRPr="000B7FCD">
        <w:rPr>
          <w:rFonts w:ascii="Arial" w:hAnsi="Arial" w:cs="Arial"/>
          <w:sz w:val="24"/>
          <w:szCs w:val="24"/>
        </w:rPr>
        <w:t>This efficient method is also important for optimization of high-performance computing systems. Vercellino et al. [16] showed that regression tree models together with uncertainty quantification ensure high reliability of system scheduling and consume almost no energy. In the textile industry, Elkateb et al. [4] used an optimized AdaBoost classifier connected to IoT devices and successfully identified mechanical anomalies while consuming minimal computing power. Finally, in transportation systems Gozali et al. [3] created an intelligent control and monitoring system for trains that employs lightweight machine learning algorithms for monitoring age-related degradation of components and sending notifications for maintenance.</w:t>
      </w:r>
    </w:p>
    <w:p w14:paraId="606A83EE" w14:textId="77777777" w:rsidR="0093526B" w:rsidRPr="000B7FCD" w:rsidRDefault="0093526B" w:rsidP="0093526B">
      <w:pPr>
        <w:rPr>
          <w:rFonts w:ascii="Arial" w:hAnsi="Arial" w:cs="Arial"/>
          <w:sz w:val="24"/>
          <w:szCs w:val="24"/>
        </w:rPr>
      </w:pPr>
      <w:r w:rsidRPr="000B7FCD">
        <w:rPr>
          <w:rFonts w:ascii="Arial" w:hAnsi="Arial" w:cs="Arial"/>
          <w:sz w:val="24"/>
          <w:szCs w:val="24"/>
        </w:rPr>
        <w:t>across mobile infrastructure. Also, Mahmoudian et al. [14] used GA to tune traditional tree ensemble models and predicted interface bonding strength, showing how metaheuristic optimization can be leveraged to make traditional models capable of mapping complex non-linear dependencies while bypassing the cost of neural networks.</w:t>
      </w:r>
    </w:p>
    <w:p w14:paraId="75A51AC5" w14:textId="77777777" w:rsidR="000B7FCD" w:rsidRPr="000B7FCD" w:rsidRDefault="000B7FCD" w:rsidP="0093526B">
      <w:pPr>
        <w:rPr>
          <w:rFonts w:ascii="Arial" w:hAnsi="Arial" w:cs="Arial"/>
          <w:sz w:val="24"/>
          <w:szCs w:val="24"/>
        </w:rPr>
      </w:pPr>
    </w:p>
    <w:p w14:paraId="05B58165" w14:textId="77777777" w:rsidR="002570A4" w:rsidRPr="000B7FCD" w:rsidRDefault="0093526B" w:rsidP="002570A4">
      <w:pPr>
        <w:rPr>
          <w:rFonts w:ascii="Arial" w:hAnsi="Arial" w:cs="Arial"/>
          <w:sz w:val="24"/>
          <w:szCs w:val="24"/>
        </w:rPr>
      </w:pPr>
      <w:r w:rsidRPr="000B7FCD">
        <w:rPr>
          <w:rFonts w:ascii="Arial" w:hAnsi="Arial" w:cs="Arial"/>
          <w:sz w:val="24"/>
          <w:szCs w:val="24"/>
        </w:rPr>
        <w:lastRenderedPageBreak/>
        <w:t xml:space="preserve">Recent literature highlights the benefits of applying structured interpretable machine learning models rather than black-box neural networks. Bolandi et al. [22] used domain-specific physics knowledge to incorporate physical constraints in the learning process of structural network models, allowing for high-resolution </w:t>
      </w:r>
      <w:r w:rsidR="002570A4" w:rsidRPr="000B7FCD">
        <w:rPr>
          <w:rFonts w:ascii="Arial" w:hAnsi="Arial" w:cs="Arial"/>
          <w:sz w:val="24"/>
          <w:szCs w:val="24"/>
        </w:rPr>
        <w:t>mapping with little data overhead. In other domains, Martins et al. [10] used dimensionality reduction techniques combined with sequential models to provide predictive maintenance for large industrial systems, leveraging statistical data processing in order to reduce data overhead. This workflow approach has also been applied in bio-chemical engineering, with Wang et al. [15] using feature importance ranking from machine learning models in multi-stage production tracking, and Patra et al. [17] using supervised learning in managing operation pathways. Finally, Gui et al. [8] provided an interpretable machine learning model for predicting structural wear, using multi-scale feature selection and SHapley Additive exPlanations to ensure interpretability of every prediction while being verifiable by plant operators, while Sirenko et al. [9] concentrated on automation of monitoring workflows.</w:t>
      </w:r>
    </w:p>
    <w:p w14:paraId="12C6727F" w14:textId="77777777" w:rsidR="002570A4" w:rsidRPr="000B7FCD" w:rsidRDefault="002570A4" w:rsidP="002570A4">
      <w:pPr>
        <w:rPr>
          <w:rFonts w:ascii="Arial" w:hAnsi="Arial" w:cs="Arial"/>
          <w:sz w:val="24"/>
          <w:szCs w:val="24"/>
        </w:rPr>
      </w:pPr>
    </w:p>
    <w:tbl>
      <w:tblPr>
        <w:tblStyle w:val="GridTable4-Accent4"/>
        <w:tblW w:w="0" w:type="auto"/>
        <w:tblLook w:val="04A0" w:firstRow="1" w:lastRow="0" w:firstColumn="1" w:lastColumn="0" w:noHBand="0" w:noVBand="1"/>
      </w:tblPr>
      <w:tblGrid>
        <w:gridCol w:w="3114"/>
        <w:gridCol w:w="5902"/>
      </w:tblGrid>
      <w:tr w:rsidR="002570A4" w:rsidRPr="000B7FCD" w14:paraId="6B084B56" w14:textId="77777777" w:rsidTr="002570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53134ADA" w14:textId="66E9A3C1" w:rsidR="002570A4" w:rsidRPr="000B7FCD" w:rsidRDefault="002570A4" w:rsidP="0093526B">
            <w:pPr>
              <w:rPr>
                <w:rFonts w:ascii="Arial" w:hAnsi="Arial" w:cs="Arial"/>
                <w:sz w:val="24"/>
                <w:szCs w:val="24"/>
              </w:rPr>
            </w:pPr>
            <w:r w:rsidRPr="000B7FCD">
              <w:rPr>
                <w:rFonts w:ascii="Arial" w:hAnsi="Arial" w:cs="Arial"/>
              </w:rPr>
              <w:t>Classification Dimension</w:t>
            </w:r>
          </w:p>
        </w:tc>
        <w:tc>
          <w:tcPr>
            <w:tcW w:w="5902" w:type="dxa"/>
          </w:tcPr>
          <w:p w14:paraId="262B6D2E" w14:textId="65DE85A5" w:rsidR="002570A4" w:rsidRPr="000B7FCD" w:rsidRDefault="002570A4" w:rsidP="0093526B">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rPr>
              <w:t>Technical Explanation &amp; Operational Implementation</w:t>
            </w:r>
          </w:p>
        </w:tc>
      </w:tr>
      <w:tr w:rsidR="002570A4" w:rsidRPr="000B7FCD" w14:paraId="1D5FE82D" w14:textId="77777777" w:rsidTr="00257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383F02FA" w14:textId="7B61007B" w:rsidR="002570A4" w:rsidRPr="000B7FCD" w:rsidRDefault="002570A4" w:rsidP="002570A4">
            <w:pPr>
              <w:rPr>
                <w:rFonts w:ascii="Arial" w:hAnsi="Arial" w:cs="Arial"/>
                <w:sz w:val="24"/>
                <w:szCs w:val="24"/>
              </w:rPr>
            </w:pPr>
            <w:r w:rsidRPr="000B7FCD">
              <w:rPr>
                <w:rFonts w:ascii="Arial" w:hAnsi="Arial" w:cs="Arial"/>
              </w:rPr>
              <w:t>Hybrid Physical Models</w:t>
            </w:r>
          </w:p>
        </w:tc>
        <w:tc>
          <w:tcPr>
            <w:tcW w:w="5902" w:type="dxa"/>
          </w:tcPr>
          <w:p w14:paraId="6461F77A" w14:textId="0B5EE374" w:rsidR="002570A4" w:rsidRPr="000B7FCD" w:rsidRDefault="002570A4" w:rsidP="002570A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rPr>
              <w:t>Incorporation of physical laws and material limits directly within the machine learning loss function tests.</w:t>
            </w:r>
          </w:p>
        </w:tc>
      </w:tr>
      <w:tr w:rsidR="002570A4" w:rsidRPr="000B7FCD" w14:paraId="6771A335" w14:textId="77777777" w:rsidTr="002570A4">
        <w:tc>
          <w:tcPr>
            <w:cnfStyle w:val="001000000000" w:firstRow="0" w:lastRow="0" w:firstColumn="1" w:lastColumn="0" w:oddVBand="0" w:evenVBand="0" w:oddHBand="0" w:evenHBand="0" w:firstRowFirstColumn="0" w:firstRowLastColumn="0" w:lastRowFirstColumn="0" w:lastRowLastColumn="0"/>
            <w:tcW w:w="3114" w:type="dxa"/>
          </w:tcPr>
          <w:p w14:paraId="035ACC8F" w14:textId="521103B7" w:rsidR="002570A4" w:rsidRPr="000B7FCD" w:rsidRDefault="002570A4" w:rsidP="002570A4">
            <w:pPr>
              <w:rPr>
                <w:rFonts w:ascii="Arial" w:hAnsi="Arial" w:cs="Arial"/>
                <w:sz w:val="24"/>
                <w:szCs w:val="24"/>
              </w:rPr>
            </w:pPr>
            <w:r w:rsidRPr="000B7FCD">
              <w:rPr>
                <w:rFonts w:ascii="Arial" w:hAnsi="Arial" w:cs="Arial"/>
              </w:rPr>
              <w:t>Tree-based Ensemble Methods</w:t>
            </w:r>
          </w:p>
        </w:tc>
        <w:tc>
          <w:tcPr>
            <w:tcW w:w="5902" w:type="dxa"/>
          </w:tcPr>
          <w:p w14:paraId="4D6644FE" w14:textId="7857C154" w:rsidR="002570A4" w:rsidRPr="000B7FCD" w:rsidRDefault="002570A4" w:rsidP="002570A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rPr>
              <w:t>Uses bootstrap aggregating and gradient boosting methods to fit non-linear systems without using deep learning methods.</w:t>
            </w:r>
          </w:p>
        </w:tc>
      </w:tr>
      <w:tr w:rsidR="002570A4" w:rsidRPr="000B7FCD" w14:paraId="2D1847F5" w14:textId="77777777" w:rsidTr="00257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0D8F076B" w14:textId="4B60A57B" w:rsidR="002570A4" w:rsidRPr="000B7FCD" w:rsidRDefault="002570A4" w:rsidP="002570A4">
            <w:pPr>
              <w:rPr>
                <w:rFonts w:ascii="Arial" w:hAnsi="Arial" w:cs="Arial"/>
                <w:sz w:val="24"/>
                <w:szCs w:val="24"/>
              </w:rPr>
            </w:pPr>
            <w:r w:rsidRPr="000B7FCD">
              <w:rPr>
                <w:rFonts w:ascii="Arial" w:hAnsi="Arial" w:cs="Arial"/>
              </w:rPr>
              <w:t>Workflow Management Systems</w:t>
            </w:r>
          </w:p>
        </w:tc>
        <w:tc>
          <w:tcPr>
            <w:tcW w:w="5902" w:type="dxa"/>
          </w:tcPr>
          <w:p w14:paraId="431C3B35" w14:textId="34904BA6" w:rsidR="002570A4" w:rsidRPr="000B7FCD" w:rsidRDefault="002570A4" w:rsidP="002570A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rPr>
              <w:t>Incorporates traditional machine learning methods into local CMMS system software to automatically generate work orders from failure risks.</w:t>
            </w:r>
          </w:p>
        </w:tc>
      </w:tr>
      <w:tr w:rsidR="002570A4" w:rsidRPr="000B7FCD" w14:paraId="08F71396" w14:textId="77777777" w:rsidTr="002570A4">
        <w:tc>
          <w:tcPr>
            <w:cnfStyle w:val="001000000000" w:firstRow="0" w:lastRow="0" w:firstColumn="1" w:lastColumn="0" w:oddVBand="0" w:evenVBand="0" w:oddHBand="0" w:evenHBand="0" w:firstRowFirstColumn="0" w:firstRowLastColumn="0" w:lastRowFirstColumn="0" w:lastRowLastColumn="0"/>
            <w:tcW w:w="3114" w:type="dxa"/>
          </w:tcPr>
          <w:p w14:paraId="178D4478" w14:textId="0C0E6798" w:rsidR="002570A4" w:rsidRPr="000B7FCD" w:rsidRDefault="002570A4" w:rsidP="002570A4">
            <w:pPr>
              <w:rPr>
                <w:rFonts w:ascii="Arial" w:hAnsi="Arial" w:cs="Arial"/>
                <w:sz w:val="24"/>
                <w:szCs w:val="24"/>
              </w:rPr>
            </w:pPr>
            <w:r w:rsidRPr="000B7FCD">
              <w:rPr>
                <w:rFonts w:ascii="Arial" w:hAnsi="Arial" w:cs="Arial"/>
              </w:rPr>
              <w:t>Post-hoc Explainability</w:t>
            </w:r>
          </w:p>
        </w:tc>
        <w:tc>
          <w:tcPr>
            <w:tcW w:w="5902" w:type="dxa"/>
          </w:tcPr>
          <w:p w14:paraId="2188677E" w14:textId="4F807AFB" w:rsidR="002570A4" w:rsidRPr="000B7FCD" w:rsidRDefault="002570A4" w:rsidP="002570A4">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rPr>
              <w:t>Utilization of SHAP value analysis to trace back decisions made by the model to individual sensor values.</w:t>
            </w:r>
          </w:p>
        </w:tc>
      </w:tr>
    </w:tbl>
    <w:p w14:paraId="7154251D" w14:textId="1F31A23C" w:rsidR="0093526B" w:rsidRPr="000B7FCD" w:rsidRDefault="0093526B" w:rsidP="0093526B">
      <w:pPr>
        <w:rPr>
          <w:rFonts w:ascii="Arial" w:hAnsi="Arial" w:cs="Arial"/>
          <w:sz w:val="24"/>
          <w:szCs w:val="24"/>
        </w:rPr>
      </w:pPr>
    </w:p>
    <w:p w14:paraId="604F3B75" w14:textId="77777777" w:rsidR="0093526B" w:rsidRPr="000B7FCD" w:rsidRDefault="0093526B" w:rsidP="0093526B">
      <w:pPr>
        <w:rPr>
          <w:rFonts w:ascii="Arial" w:hAnsi="Arial" w:cs="Arial"/>
          <w:sz w:val="24"/>
          <w:szCs w:val="24"/>
        </w:rPr>
      </w:pPr>
    </w:p>
    <w:p w14:paraId="28846663" w14:textId="77777777" w:rsidR="000F743D" w:rsidRPr="000B7FCD" w:rsidRDefault="000F743D" w:rsidP="0093526B">
      <w:pPr>
        <w:rPr>
          <w:rFonts w:ascii="Arial" w:hAnsi="Arial" w:cs="Arial"/>
          <w:sz w:val="24"/>
          <w:szCs w:val="24"/>
        </w:rPr>
      </w:pPr>
    </w:p>
    <w:p w14:paraId="39765982" w14:textId="77777777" w:rsidR="000F743D" w:rsidRPr="000B7FCD" w:rsidRDefault="000F743D" w:rsidP="0093526B">
      <w:pPr>
        <w:rPr>
          <w:rFonts w:ascii="Arial" w:hAnsi="Arial" w:cs="Arial"/>
          <w:sz w:val="24"/>
          <w:szCs w:val="24"/>
        </w:rPr>
      </w:pPr>
    </w:p>
    <w:p w14:paraId="2701A05E" w14:textId="77777777" w:rsidR="000F743D" w:rsidRPr="000B7FCD" w:rsidRDefault="000F743D" w:rsidP="0093526B">
      <w:pPr>
        <w:rPr>
          <w:rFonts w:ascii="Arial" w:hAnsi="Arial" w:cs="Arial"/>
          <w:sz w:val="24"/>
          <w:szCs w:val="24"/>
        </w:rPr>
      </w:pPr>
    </w:p>
    <w:p w14:paraId="23839520" w14:textId="77777777" w:rsidR="000F743D" w:rsidRPr="000B7FCD" w:rsidRDefault="000F743D" w:rsidP="0093526B">
      <w:pPr>
        <w:rPr>
          <w:rFonts w:ascii="Arial" w:hAnsi="Arial" w:cs="Arial"/>
          <w:sz w:val="24"/>
          <w:szCs w:val="24"/>
        </w:rPr>
      </w:pPr>
    </w:p>
    <w:p w14:paraId="3B96D71E" w14:textId="77777777" w:rsidR="000F743D" w:rsidRPr="000B7FCD" w:rsidRDefault="000F743D" w:rsidP="0093526B">
      <w:pPr>
        <w:rPr>
          <w:rFonts w:ascii="Arial" w:hAnsi="Arial" w:cs="Arial"/>
          <w:sz w:val="24"/>
          <w:szCs w:val="24"/>
        </w:rPr>
      </w:pPr>
    </w:p>
    <w:p w14:paraId="129EAC1C" w14:textId="77777777" w:rsidR="000F743D" w:rsidRPr="000B7FCD" w:rsidRDefault="000F743D" w:rsidP="0093526B">
      <w:pPr>
        <w:rPr>
          <w:rFonts w:ascii="Arial" w:hAnsi="Arial" w:cs="Arial"/>
          <w:sz w:val="24"/>
          <w:szCs w:val="24"/>
        </w:rPr>
      </w:pPr>
    </w:p>
    <w:p w14:paraId="0D7B4514" w14:textId="77777777" w:rsidR="000F743D" w:rsidRPr="000B7FCD" w:rsidRDefault="000F743D" w:rsidP="0093526B">
      <w:pPr>
        <w:rPr>
          <w:rFonts w:ascii="Arial" w:hAnsi="Arial" w:cs="Arial"/>
          <w:sz w:val="24"/>
          <w:szCs w:val="24"/>
        </w:rPr>
      </w:pPr>
    </w:p>
    <w:p w14:paraId="58171547" w14:textId="77777777" w:rsidR="000F743D" w:rsidRPr="000B7FCD" w:rsidRDefault="000F743D" w:rsidP="0093526B">
      <w:pPr>
        <w:rPr>
          <w:rFonts w:ascii="Arial" w:hAnsi="Arial" w:cs="Arial"/>
          <w:sz w:val="24"/>
          <w:szCs w:val="24"/>
        </w:rPr>
      </w:pPr>
    </w:p>
    <w:p w14:paraId="52BE91C7" w14:textId="77777777" w:rsidR="000F743D" w:rsidRPr="000B7FCD" w:rsidRDefault="000F743D" w:rsidP="0093526B">
      <w:pPr>
        <w:rPr>
          <w:rFonts w:ascii="Arial" w:hAnsi="Arial" w:cs="Arial"/>
          <w:sz w:val="24"/>
          <w:szCs w:val="24"/>
        </w:rPr>
      </w:pPr>
    </w:p>
    <w:p w14:paraId="25BECAEC" w14:textId="77777777" w:rsidR="000F743D" w:rsidRPr="000B7FCD" w:rsidRDefault="000F743D" w:rsidP="0093526B">
      <w:pPr>
        <w:rPr>
          <w:rFonts w:ascii="Arial" w:hAnsi="Arial" w:cs="Arial"/>
          <w:sz w:val="24"/>
          <w:szCs w:val="24"/>
        </w:rPr>
      </w:pPr>
    </w:p>
    <w:p w14:paraId="1468B254" w14:textId="77777777" w:rsidR="000B7FCD" w:rsidRPr="000B7FCD" w:rsidRDefault="000B7FCD" w:rsidP="000F743D">
      <w:pPr>
        <w:rPr>
          <w:rFonts w:ascii="Arial" w:hAnsi="Arial" w:cs="Arial"/>
          <w:sz w:val="24"/>
          <w:szCs w:val="24"/>
        </w:rPr>
      </w:pPr>
    </w:p>
    <w:p w14:paraId="16EA5C16" w14:textId="32E14625" w:rsidR="000F743D" w:rsidRPr="000B7FCD" w:rsidRDefault="000F743D" w:rsidP="000F743D">
      <w:pPr>
        <w:rPr>
          <w:rFonts w:ascii="Arial" w:hAnsi="Arial" w:cs="Arial"/>
          <w:b/>
          <w:bCs/>
          <w:sz w:val="36"/>
          <w:szCs w:val="36"/>
        </w:rPr>
      </w:pPr>
      <w:r w:rsidRPr="000B7FCD">
        <w:rPr>
          <w:rFonts w:ascii="Arial" w:hAnsi="Arial" w:cs="Arial"/>
          <w:b/>
          <w:bCs/>
          <w:sz w:val="36"/>
          <w:szCs w:val="36"/>
        </w:rPr>
        <w:lastRenderedPageBreak/>
        <w:t>4. PROPOSED WORKFLOW METHODOLOGY</w:t>
      </w:r>
    </w:p>
    <w:p w14:paraId="37DB6DDE" w14:textId="77777777" w:rsidR="000F743D" w:rsidRPr="000B7FCD" w:rsidRDefault="000F743D" w:rsidP="000F743D">
      <w:pPr>
        <w:rPr>
          <w:rFonts w:ascii="Arial" w:hAnsi="Arial" w:cs="Arial"/>
        </w:rPr>
      </w:pPr>
      <w:r w:rsidRPr="000B7FCD">
        <w:rPr>
          <w:rFonts w:ascii="Arial" w:hAnsi="Arial" w:cs="Arial"/>
        </w:rPr>
        <w:t>Proposed workflow methodology for predictive maintenance is intended to be completely run locally within the edge network of the manufacturing facility. Calculations being executed locally ensure complete data privacy, remove cloud communications latencies, and preserve deterministic execution time. Workflow architecture includes four consecutive steps, which include data ingestion in real-time, feature extraction within the time domain, class imbalance handling, and automated classification with post-hoc explanation maps.</w:t>
      </w:r>
    </w:p>
    <w:p w14:paraId="7812A820" w14:textId="77777777" w:rsidR="000F743D" w:rsidRPr="000B7FCD" w:rsidRDefault="000F743D" w:rsidP="000F743D">
      <w:pPr>
        <w:rPr>
          <w:rFonts w:ascii="Arial" w:hAnsi="Arial" w:cs="Arial"/>
          <w:b/>
          <w:bCs/>
          <w:sz w:val="28"/>
          <w:szCs w:val="28"/>
        </w:rPr>
      </w:pPr>
      <w:r w:rsidRPr="000B7FCD">
        <w:rPr>
          <w:rFonts w:ascii="Arial" w:hAnsi="Arial" w:cs="Arial"/>
          <w:b/>
          <w:bCs/>
          <w:sz w:val="28"/>
          <w:szCs w:val="28"/>
        </w:rPr>
        <w:t>4.1 Steps to Run Data Processing Pipeline on Production Hardware</w:t>
      </w:r>
    </w:p>
    <w:p w14:paraId="18E0D70E" w14:textId="77777777" w:rsidR="000F743D" w:rsidRPr="000B7FCD" w:rsidRDefault="000F743D" w:rsidP="000F743D">
      <w:pPr>
        <w:rPr>
          <w:rFonts w:ascii="Arial" w:hAnsi="Arial" w:cs="Arial"/>
        </w:rPr>
      </w:pPr>
      <w:r w:rsidRPr="000B7FCD">
        <w:rPr>
          <w:rFonts w:ascii="Arial" w:hAnsi="Arial" w:cs="Arial"/>
        </w:rPr>
        <w:t>Proposed data processing pipeline is designed to ingest multi-channel sensor data and process it using consecutive optimized steps without any complex data transformations. Such approach ensures real-time execution of the pipeline on constrained local edge gateways.</w:t>
      </w:r>
    </w:p>
    <w:p w14:paraId="0E63AF35" w14:textId="3ACAB13B" w:rsidR="000F743D" w:rsidRPr="000B7FCD" w:rsidRDefault="005C4CD5" w:rsidP="000F743D">
      <w:pPr>
        <w:rPr>
          <w:rFonts w:ascii="Arial" w:hAnsi="Arial" w:cs="Arial"/>
        </w:rPr>
      </w:pPr>
      <w:r w:rsidRPr="000B7FCD">
        <w:rPr>
          <w:rFonts w:ascii="Arial" w:hAnsi="Arial" w:cs="Arial"/>
          <w:noProof/>
        </w:rPr>
        <w:drawing>
          <wp:inline distT="0" distB="0" distL="0" distR="0" wp14:anchorId="0CFDE7B9" wp14:editId="71159AFB">
            <wp:extent cx="5870602" cy="5636895"/>
            <wp:effectExtent l="0" t="19050" r="15875" b="20955"/>
            <wp:docPr id="173450697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1130A8C" w14:textId="2E205121" w:rsidR="005C4CD5" w:rsidRPr="000B7FCD" w:rsidRDefault="00A64524" w:rsidP="00A64524">
      <w:pPr>
        <w:jc w:val="center"/>
        <w:rPr>
          <w:rFonts w:ascii="Arial" w:hAnsi="Arial" w:cs="Arial"/>
          <w:b/>
          <w:bCs/>
          <w:sz w:val="28"/>
          <w:szCs w:val="28"/>
        </w:rPr>
      </w:pPr>
      <w:r w:rsidRPr="000B7FCD">
        <w:rPr>
          <w:rFonts w:ascii="Arial" w:hAnsi="Arial" w:cs="Arial"/>
          <w:b/>
          <w:bCs/>
          <w:sz w:val="28"/>
          <w:szCs w:val="28"/>
        </w:rPr>
        <w:t>DIAGRAM : Machine Learning Ingestion and Processing on Edge Diagram</w:t>
      </w:r>
    </w:p>
    <w:p w14:paraId="04A6F474" w14:textId="64E7862B" w:rsidR="000F743D" w:rsidRPr="000B7FCD" w:rsidRDefault="000F743D" w:rsidP="000F743D">
      <w:pPr>
        <w:rPr>
          <w:rFonts w:ascii="Arial" w:hAnsi="Arial" w:cs="Arial"/>
          <w:b/>
          <w:bCs/>
          <w:sz w:val="28"/>
          <w:szCs w:val="28"/>
        </w:rPr>
      </w:pPr>
      <w:r w:rsidRPr="000B7FCD">
        <w:rPr>
          <w:rFonts w:ascii="Arial" w:hAnsi="Arial" w:cs="Arial"/>
          <w:b/>
          <w:bCs/>
          <w:sz w:val="28"/>
          <w:szCs w:val="28"/>
        </w:rPr>
        <w:lastRenderedPageBreak/>
        <w:t>4.2 Protocol for low overhead statistical features extraction</w:t>
      </w:r>
    </w:p>
    <w:p w14:paraId="13FCBABE" w14:textId="0922B51F" w:rsidR="000F743D" w:rsidRPr="000B7FCD" w:rsidRDefault="000F743D" w:rsidP="000F743D">
      <w:pPr>
        <w:rPr>
          <w:rFonts w:ascii="Arial" w:hAnsi="Arial" w:cs="Arial"/>
        </w:rPr>
      </w:pPr>
      <w:r w:rsidRPr="000B7FCD">
        <w:rPr>
          <w:rFonts w:ascii="Arial" w:hAnsi="Arial" w:cs="Arial"/>
        </w:rPr>
        <w:t>In order to extract the wear patterns on mechanical systems from high frequency sensor stream, without going beyond the edge processing budget limit, the raw signal is subjected to the processing by the use of rolling time domain windowing approach [6]. The continuous signal is divided into fixed rolling windows based on a well-defined fifty percent overlapping approach. The fifty percent overlapping approach will ensure that any temporary physical events such as sudden pressure drop or shock events are captured properly by the windowing approach. From each data window extracted, the system extracts three basic statistics simultaneously, turning huge volume of raw streams into a feature matrix [4]</w:t>
      </w:r>
      <w:r w:rsidR="000B7FCD" w:rsidRPr="000B7FCD">
        <w:rPr>
          <w:rFonts w:ascii="Arial" w:hAnsi="Arial" w:cs="Arial"/>
        </w:rPr>
        <w:t>.</w:t>
      </w:r>
    </w:p>
    <w:p w14:paraId="6194D221" w14:textId="77777777" w:rsidR="000F743D" w:rsidRPr="000B7FCD" w:rsidRDefault="000F743D" w:rsidP="000F743D">
      <w:pPr>
        <w:rPr>
          <w:rFonts w:ascii="Arial" w:hAnsi="Arial" w:cs="Arial"/>
        </w:rPr>
      </w:pPr>
      <w:r w:rsidRPr="000B7FCD">
        <w:rPr>
          <w:rFonts w:ascii="Arial" w:hAnsi="Arial" w:cs="Arial"/>
        </w:rPr>
        <w:t>First, the root mean square (RMS) is extracted as the first parameter which will aid in measuring the change in the overall energy level of the system. For rotating machinery, consistent increase in the RMS value over time is a good indication of high friction, unbalanced system or lubrication failure [10]. Secondly, the absolute max value in the data window is extracted as the peak magnitude value. The peak magnitude can be used as an indicator for any sudden structural shocks, impacts or abrupt pressure drops which might cause damage. Finally, kurtosis is calculated for the signal distribution profile. High kurtosis indicates that there is an increased incidence of extreme values compared to normal and is a great indicator of micro structural defects, such as outer race surface pitting and gear teeth fracturing [11].</w:t>
      </w:r>
    </w:p>
    <w:p w14:paraId="2A92D8E1" w14:textId="77777777" w:rsidR="000F743D" w:rsidRPr="000B7FCD" w:rsidRDefault="000F743D" w:rsidP="000F743D">
      <w:pPr>
        <w:rPr>
          <w:rFonts w:ascii="Arial" w:hAnsi="Arial" w:cs="Arial"/>
          <w:b/>
          <w:bCs/>
          <w:sz w:val="28"/>
          <w:szCs w:val="28"/>
        </w:rPr>
      </w:pPr>
      <w:r w:rsidRPr="000B7FCD">
        <w:rPr>
          <w:rFonts w:ascii="Arial" w:hAnsi="Arial" w:cs="Arial"/>
          <w:b/>
          <w:bCs/>
          <w:sz w:val="28"/>
          <w:szCs w:val="28"/>
        </w:rPr>
        <w:t>4.3 Addressing Class Imbalance and Selection of Relevant Dimensions</w:t>
      </w:r>
    </w:p>
    <w:p w14:paraId="5E96F51F" w14:textId="77777777" w:rsidR="000F743D" w:rsidRPr="000B7FCD" w:rsidRDefault="000F743D" w:rsidP="000F743D">
      <w:pPr>
        <w:rPr>
          <w:rFonts w:ascii="Arial" w:hAnsi="Arial" w:cs="Arial"/>
        </w:rPr>
      </w:pPr>
      <w:r w:rsidRPr="000B7FCD">
        <w:rPr>
          <w:rFonts w:ascii="Arial" w:hAnsi="Arial" w:cs="Arial"/>
        </w:rPr>
        <w:t>Machines in the industrial setting are functional more than ninety-eight percent of the time. Such condition gives rise to a large class imbalance problem, which means the training data has an extremely low proportion of failures [20]. Machine learning models developed based on such skewed training data tend to exhibit strong bias towards nominal classes and cannot detect important failures. In order to rectify the class imbalance problem without increasing the size of the entire training set, the suggested pipeline uses a localized SMOTE approach when training the machine learning model [14]. In this case, the approach involves analysis of the minority failure classes in the feature space and generation of synthetic samples along their boundaries. This way, the model can learn the unique patterns of failures without fitting into training data.</w:t>
      </w:r>
    </w:p>
    <w:p w14:paraId="604687BE" w14:textId="77777777" w:rsidR="000F743D" w:rsidRPr="000B7FCD" w:rsidRDefault="000F743D" w:rsidP="000F743D">
      <w:pPr>
        <w:rPr>
          <w:rFonts w:ascii="Arial" w:hAnsi="Arial" w:cs="Arial"/>
        </w:rPr>
      </w:pPr>
      <w:r w:rsidRPr="000B7FCD">
        <w:rPr>
          <w:rFonts w:ascii="Arial" w:hAnsi="Arial" w:cs="Arial"/>
        </w:rPr>
        <w:t>After over-sampling, the pipeline uses multi-scale feature selection that is based on variance thresholds and mutual information scoring [10]. In this way, the highly correlated variables and noisy channels are filtered out to obtain only the relevant features. Reducing the total number of dimensions in the feature matrix allows significantly decreasing the memory requirements and guarantees fast processing times on limited shop-floor hardware.</w:t>
      </w:r>
    </w:p>
    <w:p w14:paraId="26E2146D" w14:textId="77777777" w:rsidR="005F1614" w:rsidRPr="000B7FCD" w:rsidRDefault="005F1614" w:rsidP="000F743D">
      <w:pPr>
        <w:rPr>
          <w:rFonts w:ascii="Arial" w:hAnsi="Arial" w:cs="Arial"/>
        </w:rPr>
      </w:pPr>
    </w:p>
    <w:p w14:paraId="25C9636E" w14:textId="03F7F98C" w:rsidR="005F1614" w:rsidRPr="000B7FCD" w:rsidRDefault="005F1614" w:rsidP="000F743D">
      <w:pPr>
        <w:rPr>
          <w:rFonts w:ascii="Arial" w:hAnsi="Arial" w:cs="Arial"/>
        </w:rPr>
      </w:pPr>
      <w:r w:rsidRPr="000B7FCD">
        <w:rPr>
          <w:rFonts w:ascii="Arial" w:hAnsi="Arial" w:cs="Arial"/>
          <w:noProof/>
        </w:rPr>
        <w:lastRenderedPageBreak/>
        <w:drawing>
          <wp:inline distT="0" distB="0" distL="0" distR="0" wp14:anchorId="5B2D273B" wp14:editId="790DBE8A">
            <wp:extent cx="5486400" cy="4764421"/>
            <wp:effectExtent l="38100" t="19050" r="95250" b="36195"/>
            <wp:docPr id="1298227564"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433221D" w14:textId="77777777" w:rsidR="005C4CD5" w:rsidRPr="000B7FCD" w:rsidRDefault="005C4CD5" w:rsidP="000F743D">
      <w:pPr>
        <w:rPr>
          <w:rFonts w:ascii="Arial" w:hAnsi="Arial" w:cs="Arial"/>
        </w:rPr>
      </w:pPr>
    </w:p>
    <w:p w14:paraId="0E41987B" w14:textId="77777777" w:rsidR="00A64524" w:rsidRPr="000B7FCD" w:rsidRDefault="00A64524" w:rsidP="00A64524">
      <w:pPr>
        <w:jc w:val="center"/>
        <w:rPr>
          <w:rFonts w:ascii="Arial" w:hAnsi="Arial" w:cs="Arial"/>
          <w:b/>
          <w:bCs/>
          <w:sz w:val="28"/>
          <w:szCs w:val="28"/>
        </w:rPr>
      </w:pPr>
      <w:r w:rsidRPr="000B7FCD">
        <w:rPr>
          <w:rFonts w:ascii="Arial" w:hAnsi="Arial" w:cs="Arial"/>
          <w:b/>
          <w:bCs/>
          <w:sz w:val="28"/>
          <w:szCs w:val="28"/>
        </w:rPr>
        <w:t>DIAGRAM : Model Performance Evaluation Framework and Operational Target Metric Diagram</w:t>
      </w:r>
    </w:p>
    <w:p w14:paraId="03B92215" w14:textId="77777777" w:rsidR="005C4CD5" w:rsidRPr="000B7FCD" w:rsidRDefault="005C4CD5" w:rsidP="000F743D">
      <w:pPr>
        <w:rPr>
          <w:rFonts w:ascii="Arial" w:hAnsi="Arial" w:cs="Arial"/>
        </w:rPr>
      </w:pPr>
    </w:p>
    <w:p w14:paraId="433EFBD1" w14:textId="77777777" w:rsidR="005C4CD5" w:rsidRPr="000B7FCD" w:rsidRDefault="005C4CD5" w:rsidP="000F743D">
      <w:pPr>
        <w:rPr>
          <w:rFonts w:ascii="Arial" w:hAnsi="Arial" w:cs="Arial"/>
        </w:rPr>
      </w:pPr>
    </w:p>
    <w:p w14:paraId="18293096" w14:textId="77777777" w:rsidR="005C4CD5" w:rsidRPr="000B7FCD" w:rsidRDefault="005C4CD5" w:rsidP="000F743D">
      <w:pPr>
        <w:rPr>
          <w:rFonts w:ascii="Arial" w:hAnsi="Arial" w:cs="Arial"/>
        </w:rPr>
      </w:pPr>
    </w:p>
    <w:p w14:paraId="6295EBEF" w14:textId="77777777" w:rsidR="005C4CD5" w:rsidRPr="000B7FCD" w:rsidRDefault="005C4CD5" w:rsidP="000F743D">
      <w:pPr>
        <w:rPr>
          <w:rFonts w:ascii="Arial" w:hAnsi="Arial" w:cs="Arial"/>
        </w:rPr>
      </w:pPr>
    </w:p>
    <w:p w14:paraId="2260F81E" w14:textId="77777777" w:rsidR="005C4CD5" w:rsidRPr="000B7FCD" w:rsidRDefault="005C4CD5" w:rsidP="000F743D">
      <w:pPr>
        <w:rPr>
          <w:rFonts w:ascii="Arial" w:hAnsi="Arial" w:cs="Arial"/>
        </w:rPr>
      </w:pPr>
    </w:p>
    <w:p w14:paraId="6700F298" w14:textId="77777777" w:rsidR="005F1614" w:rsidRPr="000B7FCD" w:rsidRDefault="005F1614" w:rsidP="000F743D">
      <w:pPr>
        <w:rPr>
          <w:rFonts w:ascii="Arial" w:hAnsi="Arial" w:cs="Arial"/>
        </w:rPr>
      </w:pPr>
    </w:p>
    <w:p w14:paraId="63D55305" w14:textId="77777777" w:rsidR="005F1614" w:rsidRPr="000B7FCD" w:rsidRDefault="005F1614" w:rsidP="000F743D">
      <w:pPr>
        <w:rPr>
          <w:rFonts w:ascii="Arial" w:hAnsi="Arial" w:cs="Arial"/>
        </w:rPr>
      </w:pPr>
    </w:p>
    <w:p w14:paraId="46462884" w14:textId="77777777" w:rsidR="005F1614" w:rsidRPr="000B7FCD" w:rsidRDefault="005F1614" w:rsidP="000F743D">
      <w:pPr>
        <w:rPr>
          <w:rFonts w:ascii="Arial" w:hAnsi="Arial" w:cs="Arial"/>
        </w:rPr>
      </w:pPr>
    </w:p>
    <w:p w14:paraId="1E6983D8" w14:textId="77777777" w:rsidR="005F1614" w:rsidRPr="000B7FCD" w:rsidRDefault="005F1614" w:rsidP="000F743D">
      <w:pPr>
        <w:rPr>
          <w:rFonts w:ascii="Arial" w:hAnsi="Arial" w:cs="Arial"/>
        </w:rPr>
      </w:pPr>
    </w:p>
    <w:p w14:paraId="2F9F3256" w14:textId="77777777" w:rsidR="005F1614" w:rsidRPr="000B7FCD" w:rsidRDefault="005F1614" w:rsidP="000F743D">
      <w:pPr>
        <w:rPr>
          <w:rFonts w:ascii="Arial" w:hAnsi="Arial" w:cs="Arial"/>
        </w:rPr>
      </w:pPr>
    </w:p>
    <w:p w14:paraId="1F90220B" w14:textId="77777777" w:rsidR="005C4CD5" w:rsidRPr="000B7FCD" w:rsidRDefault="005C4CD5" w:rsidP="000F743D">
      <w:pPr>
        <w:rPr>
          <w:rFonts w:ascii="Arial" w:hAnsi="Arial" w:cs="Arial"/>
        </w:rPr>
      </w:pPr>
    </w:p>
    <w:p w14:paraId="3AB82AF8" w14:textId="69BE0A1A" w:rsidR="000F743D" w:rsidRPr="000B7FCD" w:rsidRDefault="000F743D" w:rsidP="000F743D">
      <w:pPr>
        <w:rPr>
          <w:rFonts w:ascii="Arial" w:hAnsi="Arial" w:cs="Arial"/>
          <w:b/>
          <w:bCs/>
          <w:sz w:val="36"/>
          <w:szCs w:val="36"/>
        </w:rPr>
      </w:pPr>
      <w:r w:rsidRPr="000B7FCD">
        <w:rPr>
          <w:rFonts w:ascii="Arial" w:hAnsi="Arial" w:cs="Arial"/>
          <w:b/>
          <w:bCs/>
          <w:sz w:val="36"/>
          <w:szCs w:val="36"/>
        </w:rPr>
        <w:lastRenderedPageBreak/>
        <w:t xml:space="preserve">5. DISCUSSION AND TECHNICAL RECOMMENDATION </w:t>
      </w:r>
    </w:p>
    <w:p w14:paraId="46553E11" w14:textId="77777777" w:rsidR="000F743D" w:rsidRPr="000B7FCD" w:rsidRDefault="000F743D" w:rsidP="000F743D">
      <w:pPr>
        <w:rPr>
          <w:rFonts w:ascii="Arial" w:hAnsi="Arial" w:cs="Arial"/>
        </w:rPr>
      </w:pPr>
      <w:r w:rsidRPr="000B7FCD">
        <w:rPr>
          <w:rFonts w:ascii="Arial" w:hAnsi="Arial" w:cs="Arial"/>
        </w:rPr>
        <w:t>For the purpose of finding the best analytical engine to be used for the resource-limited edge computing in the manufacturing plant, this consultancy report made an architecture comparison between a Random Forest ensemble and three other alternatives from the class of traditional machine learning approaches, which include Support Vector Machines (SVM), XGBoost, and k Nearest Neighbor classifier (k NN). Even though all four belong to the class of traditional machine learning that is not based on Deep Learning, differences exist due to their architectures.</w:t>
      </w:r>
    </w:p>
    <w:p w14:paraId="4F3AE113" w14:textId="77777777" w:rsidR="000F743D" w:rsidRPr="000B7FCD" w:rsidRDefault="000F743D" w:rsidP="000F743D">
      <w:pPr>
        <w:rPr>
          <w:rFonts w:ascii="Arial" w:hAnsi="Arial" w:cs="Arial"/>
          <w:b/>
          <w:bCs/>
          <w:sz w:val="28"/>
          <w:szCs w:val="28"/>
        </w:rPr>
      </w:pPr>
      <w:r w:rsidRPr="000B7FCD">
        <w:rPr>
          <w:rFonts w:ascii="Arial" w:hAnsi="Arial" w:cs="Arial"/>
          <w:b/>
          <w:bCs/>
          <w:sz w:val="28"/>
          <w:szCs w:val="28"/>
        </w:rPr>
        <w:t>5.1 Trade Off Analysis of Deep Architectures</w:t>
      </w:r>
    </w:p>
    <w:p w14:paraId="20D97A02" w14:textId="77777777" w:rsidR="000F743D" w:rsidRPr="000B7FCD" w:rsidRDefault="000F743D" w:rsidP="000F743D">
      <w:pPr>
        <w:rPr>
          <w:rFonts w:ascii="Arial" w:hAnsi="Arial" w:cs="Arial"/>
        </w:rPr>
      </w:pPr>
      <w:r w:rsidRPr="000B7FCD">
        <w:rPr>
          <w:rFonts w:ascii="Arial" w:hAnsi="Arial" w:cs="Arial"/>
        </w:rPr>
        <w:t>Introducing an intelligent diagnostic system into localized factory hardware involves dealing with a careful balance between accuracy, interpretability and computationally cheap methods. This issue is similar to industry-wide evidence suggesting that edge environments place strict constraints on ML performance through their hardware limitations [3], [7].</w:t>
      </w:r>
    </w:p>
    <w:p w14:paraId="522A6BFA" w14:textId="77777777" w:rsidR="000F743D" w:rsidRPr="000B7FCD" w:rsidRDefault="000F743D" w:rsidP="000F743D">
      <w:pPr>
        <w:rPr>
          <w:rFonts w:ascii="Arial" w:hAnsi="Arial" w:cs="Arial"/>
        </w:rPr>
      </w:pPr>
      <w:r w:rsidRPr="000B7FCD">
        <w:rPr>
          <w:rFonts w:ascii="Arial" w:hAnsi="Arial" w:cs="Arial"/>
          <w:b/>
          <w:bCs/>
        </w:rPr>
        <w:t>Limitations of Support Vector Machines (SVM):</w:t>
      </w:r>
      <w:r w:rsidRPr="000B7FCD">
        <w:rPr>
          <w:rFonts w:ascii="Arial" w:hAnsi="Arial" w:cs="Arial"/>
        </w:rPr>
        <w:t xml:space="preserve"> An SVM builds a high dimensional plane between operational states. Although suitable for binary classification problems, applying SVMs to multi-class industrial anomaly detection is associated with a need to employ multiple internal machines, leading to increased computational complexity. Processing these complicated planes in real-time on a multi-sensor stream involves performing high-precision floating point computations, which imposes significant requirements on microcontroller capacity and increases response time — similar to the issues arising during vibration-based diagnostic tasks [10].</w:t>
      </w:r>
    </w:p>
    <w:p w14:paraId="407D3A13" w14:textId="77777777" w:rsidR="000F743D" w:rsidRPr="000B7FCD" w:rsidRDefault="000F743D" w:rsidP="000F743D">
      <w:pPr>
        <w:rPr>
          <w:rFonts w:ascii="Arial" w:hAnsi="Arial" w:cs="Arial"/>
        </w:rPr>
      </w:pPr>
      <w:r w:rsidRPr="000B7FCD">
        <w:rPr>
          <w:rFonts w:ascii="Arial" w:hAnsi="Arial" w:cs="Arial"/>
          <w:b/>
          <w:bCs/>
        </w:rPr>
        <w:t>Limitations of Gradient Boosting (XGBoost):</w:t>
      </w:r>
      <w:r w:rsidRPr="000B7FCD">
        <w:rPr>
          <w:rFonts w:ascii="Arial" w:hAnsi="Arial" w:cs="Arial"/>
        </w:rPr>
        <w:t xml:space="preserve"> Gradient boosting methods calculate trees sequentially: one tree learns from the mistakes of its predecessors. Such a sequential architecture leads to execution delays and makes gradient boosting non-deterministic on inexpensive edge gateways. Delays arising due to similar issues were observed during other industrial ML processes [20].</w:t>
      </w:r>
    </w:p>
    <w:p w14:paraId="1F29C618" w14:textId="77777777" w:rsidR="000F743D" w:rsidRPr="000B7FCD" w:rsidRDefault="000F743D" w:rsidP="000F743D">
      <w:pPr>
        <w:rPr>
          <w:rFonts w:ascii="Arial" w:hAnsi="Arial" w:cs="Arial"/>
        </w:rPr>
      </w:pPr>
      <w:r w:rsidRPr="000B7FCD">
        <w:rPr>
          <w:rFonts w:ascii="Arial" w:hAnsi="Arial" w:cs="Arial"/>
          <w:b/>
          <w:bCs/>
        </w:rPr>
        <w:t>Limitations of k Nearest Neighbors (k NN):</w:t>
      </w:r>
      <w:r w:rsidRPr="000B7FCD">
        <w:rPr>
          <w:rFonts w:ascii="Arial" w:hAnsi="Arial" w:cs="Arial"/>
        </w:rPr>
        <w:t xml:space="preserve"> The k NN method needs the storage of the whole training dataset and distance calculation to all of the training examples for every new reading. Such approaches imply high memory usage and non-deterministic response time. It makes k NN inapplicable for memory-constrained PLCs. Evidence also suggests that k NN performs poorly in high-dimensional, noise-prone industrial settings [10].</w:t>
      </w:r>
    </w:p>
    <w:p w14:paraId="208452F9" w14:textId="77777777" w:rsidR="000F743D" w:rsidRPr="000B7FCD" w:rsidRDefault="000F743D" w:rsidP="000F743D">
      <w:pPr>
        <w:rPr>
          <w:rFonts w:ascii="Arial" w:hAnsi="Arial" w:cs="Arial"/>
          <w:b/>
          <w:bCs/>
          <w:sz w:val="28"/>
          <w:szCs w:val="28"/>
        </w:rPr>
      </w:pPr>
      <w:r w:rsidRPr="000B7FCD">
        <w:rPr>
          <w:rFonts w:ascii="Arial" w:hAnsi="Arial" w:cs="Arial"/>
          <w:b/>
          <w:bCs/>
          <w:sz w:val="28"/>
          <w:szCs w:val="28"/>
        </w:rPr>
        <w:t>5.2 Rationale for the Choice of Random Forest</w:t>
      </w:r>
    </w:p>
    <w:p w14:paraId="0F6FDC2C" w14:textId="77777777" w:rsidR="000F743D" w:rsidRPr="000B7FCD" w:rsidRDefault="000F743D" w:rsidP="000F743D">
      <w:pPr>
        <w:rPr>
          <w:rFonts w:ascii="Arial" w:hAnsi="Arial" w:cs="Arial"/>
        </w:rPr>
      </w:pPr>
      <w:r w:rsidRPr="000B7FCD">
        <w:rPr>
          <w:rFonts w:ascii="Arial" w:hAnsi="Arial" w:cs="Arial"/>
        </w:rPr>
        <w:t>The choice of the Random Forest is made possible by its distinctive structural and operational features that are superior to those of SVM, XGBoost, and k NN in limited manufacturing settings.</w:t>
      </w:r>
    </w:p>
    <w:p w14:paraId="515E42EC" w14:textId="77777777" w:rsidR="000F743D" w:rsidRPr="000B7FCD" w:rsidRDefault="000F743D" w:rsidP="000F743D">
      <w:pPr>
        <w:rPr>
          <w:rFonts w:ascii="Arial" w:hAnsi="Arial" w:cs="Arial"/>
        </w:rPr>
      </w:pPr>
      <w:r w:rsidRPr="000B7FCD">
        <w:rPr>
          <w:rFonts w:ascii="Arial" w:hAnsi="Arial" w:cs="Arial"/>
        </w:rPr>
        <w:t>Parallelism in Decision Tree Building: A Random Forest builds a set of independent decision trees via bootstrap aggregation [14]. Given the independence of the trees built, the inference step can be executed in parallel across multicore processors. This structural feature allows the model to run sub milliseconds, which makes it suitable for real time monitoring using on site hardware – this aspect is highlighted in the literature on predictive maintenance [6].</w:t>
      </w:r>
    </w:p>
    <w:p w14:paraId="283A47C1" w14:textId="77777777" w:rsidR="000F743D" w:rsidRPr="000B7FCD" w:rsidRDefault="000F743D" w:rsidP="000F743D">
      <w:pPr>
        <w:rPr>
          <w:rFonts w:ascii="Arial" w:hAnsi="Arial" w:cs="Arial"/>
        </w:rPr>
      </w:pPr>
      <w:r w:rsidRPr="000B7FCD">
        <w:rPr>
          <w:rFonts w:ascii="Arial" w:hAnsi="Arial" w:cs="Arial"/>
        </w:rPr>
        <w:t xml:space="preserve">Minimal Memory and Storage Usage: After training, a Random Forest transforms complex training data into flat and static “if-then” rules. This allows for iterative calculation free </w:t>
      </w:r>
      <w:r w:rsidRPr="000B7FCD">
        <w:rPr>
          <w:rFonts w:ascii="Arial" w:hAnsi="Arial" w:cs="Arial"/>
        </w:rPr>
        <w:lastRenderedPageBreak/>
        <w:t>operation of the model that fits perfectly within the minimal memory capacity of a microcontroller, in accordance with constraints on deploying edge AI presented in [7].</w:t>
      </w:r>
    </w:p>
    <w:p w14:paraId="5EDF7FCB" w14:textId="77777777" w:rsidR="000F743D" w:rsidRPr="000B7FCD" w:rsidRDefault="000F743D" w:rsidP="000F743D">
      <w:pPr>
        <w:rPr>
          <w:rFonts w:ascii="Arial" w:hAnsi="Arial" w:cs="Arial"/>
        </w:rPr>
      </w:pPr>
      <w:r w:rsidRPr="000B7FCD">
        <w:rPr>
          <w:rFonts w:ascii="Arial" w:hAnsi="Arial" w:cs="Arial"/>
        </w:rPr>
        <w:t>Resistance to Noises: The use of multiple independent decision trees decreases the likelihood of overfitting to noises or sensors spikes. This feature is consistent with results obtained from literature on structural fatigue and wear detection [11], where tree-based models were shown to perform better than single models in noisy environment.</w:t>
      </w:r>
    </w:p>
    <w:p w14:paraId="713712F2" w14:textId="77777777" w:rsidR="000F743D" w:rsidRPr="000B7FCD" w:rsidRDefault="000F743D" w:rsidP="000F743D">
      <w:pPr>
        <w:rPr>
          <w:rFonts w:ascii="Arial" w:hAnsi="Arial" w:cs="Arial"/>
          <w:b/>
          <w:bCs/>
          <w:sz w:val="28"/>
          <w:szCs w:val="28"/>
        </w:rPr>
      </w:pPr>
      <w:r w:rsidRPr="000B7FCD">
        <w:rPr>
          <w:rFonts w:ascii="Arial" w:hAnsi="Arial" w:cs="Arial"/>
          <w:b/>
          <w:bCs/>
          <w:sz w:val="28"/>
          <w:szCs w:val="28"/>
        </w:rPr>
        <w:t>5.3 Post Hoc System Interpretability Using SHAP Integration</w:t>
      </w:r>
    </w:p>
    <w:p w14:paraId="68DEBC82" w14:textId="77777777" w:rsidR="000F743D" w:rsidRPr="000B7FCD" w:rsidRDefault="000F743D" w:rsidP="000F743D">
      <w:pPr>
        <w:rPr>
          <w:rFonts w:ascii="Arial" w:hAnsi="Arial" w:cs="Arial"/>
        </w:rPr>
      </w:pPr>
      <w:r w:rsidRPr="000B7FCD">
        <w:rPr>
          <w:rFonts w:ascii="Arial" w:hAnsi="Arial" w:cs="Arial"/>
        </w:rPr>
        <w:t>Deep learning and boundary-based algorithms like SVM have limitations in terms of transparency since they are regarded as black-box models whose output cannot be easily explained. Inadequate transparency often leads floor personnel to distrust the alerts made by automation tools and is a problem well known in the literature on industrial ML applications [22].</w:t>
      </w:r>
    </w:p>
    <w:p w14:paraId="43F2A4F6" w14:textId="77777777" w:rsidR="000F743D" w:rsidRPr="000B7FCD" w:rsidRDefault="000F743D" w:rsidP="000F743D">
      <w:pPr>
        <w:rPr>
          <w:rFonts w:ascii="Arial" w:hAnsi="Arial" w:cs="Arial"/>
        </w:rPr>
      </w:pPr>
      <w:r w:rsidRPr="000B7FCD">
        <w:rPr>
          <w:rFonts w:ascii="Arial" w:hAnsi="Arial" w:cs="Arial"/>
        </w:rPr>
        <w:t>The proposed Random Forest meets the manufacturer’s criteria for complete interpretability of the system through the post hoc Shapely values integration. SHAP has proven to be a framework capable of offering transparent and operator-friendly diagnostic information in complex engineering systems [8].</w:t>
      </w:r>
    </w:p>
    <w:p w14:paraId="4EAF541F" w14:textId="77777777" w:rsidR="000F743D" w:rsidRPr="000B7FCD" w:rsidRDefault="000F743D" w:rsidP="000F743D">
      <w:pPr>
        <w:rPr>
          <w:rFonts w:ascii="Arial" w:hAnsi="Arial" w:cs="Arial"/>
        </w:rPr>
      </w:pPr>
      <w:r w:rsidRPr="000B7FCD">
        <w:rPr>
          <w:rFonts w:ascii="Arial" w:hAnsi="Arial" w:cs="Arial"/>
        </w:rPr>
        <w:t>In case of any upcoming equipment malfunctions, the SHAP integration splits the final decision process into local contributions. Unlike black box systems which provide an overall alarm, our model determines the specific sensor reading – such as a sudden increase in vibration kurtosis or a slow temperature growth – responsible for the alert. It is in line with the earlier recommendation to “provide domain operators with clear, auditable explanations regarding root causes and sensor contribution ranks” [3].</w:t>
      </w:r>
    </w:p>
    <w:p w14:paraId="65A2258C" w14:textId="77777777" w:rsidR="000F743D" w:rsidRPr="000B7FCD" w:rsidRDefault="000F743D" w:rsidP="000F743D">
      <w:pPr>
        <w:rPr>
          <w:rFonts w:ascii="Arial" w:hAnsi="Arial" w:cs="Arial"/>
          <w:b/>
          <w:bCs/>
          <w:sz w:val="28"/>
          <w:szCs w:val="28"/>
        </w:rPr>
      </w:pPr>
      <w:r w:rsidRPr="000B7FCD">
        <w:rPr>
          <w:rFonts w:ascii="Arial" w:hAnsi="Arial" w:cs="Arial"/>
          <w:b/>
          <w:bCs/>
          <w:sz w:val="28"/>
          <w:szCs w:val="28"/>
        </w:rPr>
        <w:t>5.4 Simple Solution Evaluation Matrix</w:t>
      </w:r>
    </w:p>
    <w:p w14:paraId="188745DA" w14:textId="77777777" w:rsidR="000F743D" w:rsidRPr="000B7FCD" w:rsidRDefault="000F743D" w:rsidP="000F743D">
      <w:pPr>
        <w:rPr>
          <w:rFonts w:ascii="Arial" w:hAnsi="Arial" w:cs="Arial"/>
        </w:rPr>
      </w:pPr>
      <w:r w:rsidRPr="000B7FCD">
        <w:rPr>
          <w:rFonts w:ascii="Arial" w:hAnsi="Arial" w:cs="Arial"/>
        </w:rPr>
        <w:t>Technical compromises of all the four proposed architectures are highlighted in the following evaluation matrix:</w:t>
      </w:r>
    </w:p>
    <w:p w14:paraId="67545D79" w14:textId="77777777" w:rsidR="000F743D" w:rsidRPr="000B7FCD" w:rsidRDefault="000F743D" w:rsidP="000F743D">
      <w:pPr>
        <w:rPr>
          <w:rFonts w:ascii="Arial" w:hAnsi="Arial" w:cs="Arial"/>
        </w:rPr>
      </w:pPr>
    </w:p>
    <w:tbl>
      <w:tblPr>
        <w:tblStyle w:val="GridTable6Colorful-Accent6"/>
        <w:tblW w:w="0" w:type="auto"/>
        <w:tblLook w:val="04A0" w:firstRow="1" w:lastRow="0" w:firstColumn="1" w:lastColumn="0" w:noHBand="0" w:noVBand="1"/>
      </w:tblPr>
      <w:tblGrid>
        <w:gridCol w:w="1883"/>
        <w:gridCol w:w="2097"/>
        <w:gridCol w:w="1639"/>
        <w:gridCol w:w="1698"/>
        <w:gridCol w:w="1699"/>
      </w:tblGrid>
      <w:tr w:rsidR="000F743D" w:rsidRPr="000B7FCD" w14:paraId="6BEAA678" w14:textId="77777777" w:rsidTr="00CA46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2722340" w14:textId="77777777" w:rsidR="000F743D" w:rsidRPr="000B7FCD" w:rsidRDefault="000F743D" w:rsidP="000F743D">
            <w:pPr>
              <w:rPr>
                <w:rFonts w:ascii="Arial" w:hAnsi="Arial" w:cs="Arial"/>
                <w:sz w:val="24"/>
                <w:szCs w:val="24"/>
              </w:rPr>
            </w:pPr>
            <w:r w:rsidRPr="000B7FCD">
              <w:rPr>
                <w:rFonts w:ascii="Arial" w:hAnsi="Arial" w:cs="Arial"/>
                <w:sz w:val="24"/>
                <w:szCs w:val="24"/>
              </w:rPr>
              <w:t>Evaluation Criteria</w:t>
            </w:r>
          </w:p>
        </w:tc>
        <w:tc>
          <w:tcPr>
            <w:tcW w:w="1803" w:type="dxa"/>
          </w:tcPr>
          <w:p w14:paraId="0FBF0C12" w14:textId="77777777" w:rsidR="000F743D" w:rsidRPr="000B7FCD" w:rsidRDefault="000F743D" w:rsidP="000F743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Random Forest (Recommended)</w:t>
            </w:r>
          </w:p>
        </w:tc>
        <w:tc>
          <w:tcPr>
            <w:tcW w:w="1803" w:type="dxa"/>
          </w:tcPr>
          <w:p w14:paraId="2F3EBC66" w14:textId="77777777" w:rsidR="000F743D" w:rsidRPr="000B7FCD" w:rsidRDefault="000F743D" w:rsidP="000F743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Support Vector Machine (SVM)</w:t>
            </w:r>
          </w:p>
        </w:tc>
        <w:tc>
          <w:tcPr>
            <w:tcW w:w="1803" w:type="dxa"/>
          </w:tcPr>
          <w:p w14:paraId="14CE4ED4" w14:textId="77777777" w:rsidR="000F743D" w:rsidRPr="000B7FCD" w:rsidRDefault="000F743D" w:rsidP="000F743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Gradient Boosting (XGBoost)</w:t>
            </w:r>
          </w:p>
        </w:tc>
        <w:tc>
          <w:tcPr>
            <w:tcW w:w="1804" w:type="dxa"/>
          </w:tcPr>
          <w:p w14:paraId="49B2D037" w14:textId="77777777" w:rsidR="000F743D" w:rsidRPr="000B7FCD" w:rsidRDefault="000F743D" w:rsidP="000F743D">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k-Nearest Neighbors (k-NN)</w:t>
            </w:r>
          </w:p>
        </w:tc>
      </w:tr>
      <w:tr w:rsidR="000F743D" w:rsidRPr="000B7FCD" w14:paraId="3EBC88F9" w14:textId="77777777" w:rsidTr="00CA4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401374A" w14:textId="77777777" w:rsidR="000F743D" w:rsidRPr="000B7FCD" w:rsidRDefault="000F743D" w:rsidP="000F743D">
            <w:pPr>
              <w:rPr>
                <w:rFonts w:ascii="Arial" w:hAnsi="Arial" w:cs="Arial"/>
                <w:sz w:val="24"/>
                <w:szCs w:val="24"/>
              </w:rPr>
            </w:pPr>
            <w:r w:rsidRPr="000B7FCD">
              <w:rPr>
                <w:rFonts w:ascii="Arial" w:hAnsi="Arial" w:cs="Arial"/>
                <w:sz w:val="24"/>
                <w:szCs w:val="24"/>
              </w:rPr>
              <w:t>Execution Speed</w:t>
            </w:r>
          </w:p>
        </w:tc>
        <w:tc>
          <w:tcPr>
            <w:tcW w:w="1803" w:type="dxa"/>
          </w:tcPr>
          <w:p w14:paraId="5DB2E8B9"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Fast</w:t>
            </w:r>
          </w:p>
        </w:tc>
        <w:tc>
          <w:tcPr>
            <w:tcW w:w="1803" w:type="dxa"/>
          </w:tcPr>
          <w:p w14:paraId="3396EF0E"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c>
          <w:tcPr>
            <w:tcW w:w="1803" w:type="dxa"/>
          </w:tcPr>
          <w:p w14:paraId="405DAA80"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c>
          <w:tcPr>
            <w:tcW w:w="1804" w:type="dxa"/>
          </w:tcPr>
          <w:p w14:paraId="6462D61A"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r>
      <w:tr w:rsidR="000F743D" w:rsidRPr="000B7FCD" w14:paraId="3598AC79" w14:textId="77777777" w:rsidTr="00CA468F">
        <w:tc>
          <w:tcPr>
            <w:cnfStyle w:val="001000000000" w:firstRow="0" w:lastRow="0" w:firstColumn="1" w:lastColumn="0" w:oddVBand="0" w:evenVBand="0" w:oddHBand="0" w:evenHBand="0" w:firstRowFirstColumn="0" w:firstRowLastColumn="0" w:lastRowFirstColumn="0" w:lastRowLastColumn="0"/>
            <w:tcW w:w="1803" w:type="dxa"/>
          </w:tcPr>
          <w:p w14:paraId="61DF9704" w14:textId="77777777" w:rsidR="000F743D" w:rsidRPr="000B7FCD" w:rsidRDefault="000F743D" w:rsidP="000F743D">
            <w:pPr>
              <w:rPr>
                <w:rFonts w:ascii="Arial" w:hAnsi="Arial" w:cs="Arial"/>
                <w:sz w:val="24"/>
                <w:szCs w:val="24"/>
              </w:rPr>
            </w:pPr>
            <w:r w:rsidRPr="000B7FCD">
              <w:rPr>
                <w:rFonts w:ascii="Arial" w:hAnsi="Arial" w:cs="Arial"/>
                <w:sz w:val="24"/>
                <w:szCs w:val="24"/>
              </w:rPr>
              <w:t>Memory Usage</w:t>
            </w:r>
          </w:p>
        </w:tc>
        <w:tc>
          <w:tcPr>
            <w:tcW w:w="1803" w:type="dxa"/>
          </w:tcPr>
          <w:p w14:paraId="59B15722"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Effective</w:t>
            </w:r>
          </w:p>
        </w:tc>
        <w:tc>
          <w:tcPr>
            <w:tcW w:w="1803" w:type="dxa"/>
          </w:tcPr>
          <w:p w14:paraId="036895A9"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Efficient</w:t>
            </w:r>
          </w:p>
        </w:tc>
        <w:tc>
          <w:tcPr>
            <w:tcW w:w="1803" w:type="dxa"/>
          </w:tcPr>
          <w:p w14:paraId="5E4233DB"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Effective</w:t>
            </w:r>
          </w:p>
        </w:tc>
        <w:tc>
          <w:tcPr>
            <w:tcW w:w="1804" w:type="dxa"/>
          </w:tcPr>
          <w:p w14:paraId="2CCC52FE"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r>
      <w:tr w:rsidR="000F743D" w:rsidRPr="000B7FCD" w14:paraId="1EE09F53" w14:textId="77777777" w:rsidTr="00CA4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D1D5B66" w14:textId="77777777" w:rsidR="000F743D" w:rsidRPr="000B7FCD" w:rsidRDefault="000F743D" w:rsidP="000F743D">
            <w:pPr>
              <w:rPr>
                <w:rFonts w:ascii="Arial" w:hAnsi="Arial" w:cs="Arial"/>
                <w:sz w:val="24"/>
                <w:szCs w:val="24"/>
              </w:rPr>
            </w:pPr>
            <w:r w:rsidRPr="000B7FCD">
              <w:rPr>
                <w:rFonts w:ascii="Arial" w:hAnsi="Arial" w:cs="Arial"/>
                <w:sz w:val="24"/>
                <w:szCs w:val="24"/>
              </w:rPr>
              <w:t>Predictive Interpretability</w:t>
            </w:r>
          </w:p>
        </w:tc>
        <w:tc>
          <w:tcPr>
            <w:tcW w:w="1803" w:type="dxa"/>
          </w:tcPr>
          <w:p w14:paraId="2A482FCC"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Easy</w:t>
            </w:r>
          </w:p>
        </w:tc>
        <w:tc>
          <w:tcPr>
            <w:tcW w:w="1803" w:type="dxa"/>
          </w:tcPr>
          <w:p w14:paraId="2E5E737C"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Difficult</w:t>
            </w:r>
          </w:p>
        </w:tc>
        <w:tc>
          <w:tcPr>
            <w:tcW w:w="1803" w:type="dxa"/>
          </w:tcPr>
          <w:p w14:paraId="788135BC"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Easy</w:t>
            </w:r>
          </w:p>
        </w:tc>
        <w:tc>
          <w:tcPr>
            <w:tcW w:w="1804" w:type="dxa"/>
          </w:tcPr>
          <w:p w14:paraId="0FF75766"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Difficult</w:t>
            </w:r>
          </w:p>
        </w:tc>
      </w:tr>
      <w:tr w:rsidR="000F743D" w:rsidRPr="000B7FCD" w14:paraId="44F67B98" w14:textId="77777777" w:rsidTr="00CA468F">
        <w:tc>
          <w:tcPr>
            <w:cnfStyle w:val="001000000000" w:firstRow="0" w:lastRow="0" w:firstColumn="1" w:lastColumn="0" w:oddVBand="0" w:evenVBand="0" w:oddHBand="0" w:evenHBand="0" w:firstRowFirstColumn="0" w:firstRowLastColumn="0" w:lastRowFirstColumn="0" w:lastRowLastColumn="0"/>
            <w:tcW w:w="1803" w:type="dxa"/>
          </w:tcPr>
          <w:p w14:paraId="2A4D00A1" w14:textId="77777777" w:rsidR="000F743D" w:rsidRPr="000B7FCD" w:rsidRDefault="000F743D" w:rsidP="000F743D">
            <w:pPr>
              <w:rPr>
                <w:rFonts w:ascii="Arial" w:hAnsi="Arial" w:cs="Arial"/>
                <w:sz w:val="24"/>
                <w:szCs w:val="24"/>
              </w:rPr>
            </w:pPr>
            <w:r w:rsidRPr="000B7FCD">
              <w:rPr>
                <w:rFonts w:ascii="Arial" w:hAnsi="Arial" w:cs="Arial"/>
                <w:sz w:val="24"/>
                <w:szCs w:val="24"/>
              </w:rPr>
              <w:t>Resistance to Failure Cases</w:t>
            </w:r>
          </w:p>
        </w:tc>
        <w:tc>
          <w:tcPr>
            <w:tcW w:w="1803" w:type="dxa"/>
          </w:tcPr>
          <w:p w14:paraId="671DF348"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Strong</w:t>
            </w:r>
          </w:p>
        </w:tc>
        <w:tc>
          <w:tcPr>
            <w:tcW w:w="1803" w:type="dxa"/>
          </w:tcPr>
          <w:p w14:paraId="030B0659"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Weak</w:t>
            </w:r>
          </w:p>
        </w:tc>
        <w:tc>
          <w:tcPr>
            <w:tcW w:w="1803" w:type="dxa"/>
          </w:tcPr>
          <w:p w14:paraId="58FF3B1A"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Strong</w:t>
            </w:r>
          </w:p>
        </w:tc>
        <w:tc>
          <w:tcPr>
            <w:tcW w:w="1804" w:type="dxa"/>
          </w:tcPr>
          <w:p w14:paraId="528B4C2F"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Weak</w:t>
            </w:r>
          </w:p>
        </w:tc>
      </w:tr>
      <w:tr w:rsidR="000F743D" w:rsidRPr="000B7FCD" w14:paraId="7F747421" w14:textId="77777777" w:rsidTr="00CA4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EF04BDD" w14:textId="77777777" w:rsidR="000F743D" w:rsidRPr="000B7FCD" w:rsidRDefault="000F743D" w:rsidP="000F743D">
            <w:pPr>
              <w:rPr>
                <w:rFonts w:ascii="Arial" w:hAnsi="Arial" w:cs="Arial"/>
                <w:sz w:val="24"/>
                <w:szCs w:val="24"/>
              </w:rPr>
            </w:pPr>
            <w:r w:rsidRPr="000B7FCD">
              <w:rPr>
                <w:rFonts w:ascii="Arial" w:hAnsi="Arial" w:cs="Arial"/>
                <w:sz w:val="24"/>
                <w:szCs w:val="24"/>
              </w:rPr>
              <w:t>Scalability</w:t>
            </w:r>
          </w:p>
        </w:tc>
        <w:tc>
          <w:tcPr>
            <w:tcW w:w="1803" w:type="dxa"/>
          </w:tcPr>
          <w:p w14:paraId="239B285E"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Fast</w:t>
            </w:r>
          </w:p>
        </w:tc>
        <w:tc>
          <w:tcPr>
            <w:tcW w:w="1803" w:type="dxa"/>
          </w:tcPr>
          <w:p w14:paraId="126851C7"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c>
          <w:tcPr>
            <w:tcW w:w="1803" w:type="dxa"/>
          </w:tcPr>
          <w:p w14:paraId="4715F88A"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c>
          <w:tcPr>
            <w:tcW w:w="1804" w:type="dxa"/>
          </w:tcPr>
          <w:p w14:paraId="30EC9748"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r>
      <w:tr w:rsidR="000F743D" w:rsidRPr="000B7FCD" w14:paraId="43BDA020" w14:textId="77777777" w:rsidTr="00CA468F">
        <w:tc>
          <w:tcPr>
            <w:cnfStyle w:val="001000000000" w:firstRow="0" w:lastRow="0" w:firstColumn="1" w:lastColumn="0" w:oddVBand="0" w:evenVBand="0" w:oddHBand="0" w:evenHBand="0" w:firstRowFirstColumn="0" w:firstRowLastColumn="0" w:lastRowFirstColumn="0" w:lastRowLastColumn="0"/>
            <w:tcW w:w="1803" w:type="dxa"/>
          </w:tcPr>
          <w:p w14:paraId="31980110" w14:textId="77777777" w:rsidR="000F743D" w:rsidRPr="000B7FCD" w:rsidRDefault="000F743D" w:rsidP="000F743D">
            <w:pPr>
              <w:rPr>
                <w:rFonts w:ascii="Arial" w:hAnsi="Arial" w:cs="Arial"/>
                <w:sz w:val="24"/>
                <w:szCs w:val="24"/>
              </w:rPr>
            </w:pPr>
            <w:r w:rsidRPr="000B7FCD">
              <w:rPr>
                <w:rFonts w:ascii="Arial" w:hAnsi="Arial" w:cs="Arial"/>
                <w:sz w:val="24"/>
                <w:szCs w:val="24"/>
              </w:rPr>
              <w:t>Training Efficiency</w:t>
            </w:r>
          </w:p>
        </w:tc>
        <w:tc>
          <w:tcPr>
            <w:tcW w:w="1803" w:type="dxa"/>
          </w:tcPr>
          <w:p w14:paraId="2F6D8C05"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Fast</w:t>
            </w:r>
          </w:p>
        </w:tc>
        <w:tc>
          <w:tcPr>
            <w:tcW w:w="1803" w:type="dxa"/>
          </w:tcPr>
          <w:p w14:paraId="18A1610E"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c>
          <w:tcPr>
            <w:tcW w:w="1803" w:type="dxa"/>
          </w:tcPr>
          <w:p w14:paraId="02150346"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Extremely Slow</w:t>
            </w:r>
          </w:p>
        </w:tc>
        <w:tc>
          <w:tcPr>
            <w:tcW w:w="1804" w:type="dxa"/>
          </w:tcPr>
          <w:p w14:paraId="7B2B35D8" w14:textId="77777777" w:rsidR="000F743D" w:rsidRPr="000B7FCD" w:rsidRDefault="000F743D" w:rsidP="000F743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7FCD">
              <w:rPr>
                <w:rFonts w:ascii="Arial" w:hAnsi="Arial" w:cs="Arial"/>
                <w:sz w:val="24"/>
                <w:szCs w:val="24"/>
              </w:rPr>
              <w:t>Fast</w:t>
            </w:r>
          </w:p>
        </w:tc>
      </w:tr>
      <w:tr w:rsidR="000F743D" w:rsidRPr="000B7FCD" w14:paraId="148E1D40" w14:textId="77777777" w:rsidTr="00CA46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CB4B162" w14:textId="77777777" w:rsidR="000F743D" w:rsidRPr="000B7FCD" w:rsidRDefault="000F743D" w:rsidP="000F743D">
            <w:pPr>
              <w:rPr>
                <w:rFonts w:ascii="Arial" w:hAnsi="Arial" w:cs="Arial"/>
                <w:sz w:val="24"/>
                <w:szCs w:val="24"/>
              </w:rPr>
            </w:pPr>
            <w:r w:rsidRPr="000B7FCD">
              <w:rPr>
                <w:rFonts w:ascii="Arial" w:hAnsi="Arial" w:cs="Arial"/>
                <w:sz w:val="24"/>
                <w:szCs w:val="24"/>
              </w:rPr>
              <w:t>Electricity Savings</w:t>
            </w:r>
          </w:p>
        </w:tc>
        <w:tc>
          <w:tcPr>
            <w:tcW w:w="1803" w:type="dxa"/>
          </w:tcPr>
          <w:p w14:paraId="1B05DA90"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Fast</w:t>
            </w:r>
          </w:p>
        </w:tc>
        <w:tc>
          <w:tcPr>
            <w:tcW w:w="1803" w:type="dxa"/>
          </w:tcPr>
          <w:p w14:paraId="4A9E979C"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c>
          <w:tcPr>
            <w:tcW w:w="1803" w:type="dxa"/>
          </w:tcPr>
          <w:p w14:paraId="412B1895"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c>
          <w:tcPr>
            <w:tcW w:w="1804" w:type="dxa"/>
          </w:tcPr>
          <w:p w14:paraId="2D5AEEF6" w14:textId="77777777" w:rsidR="000F743D" w:rsidRPr="000B7FCD" w:rsidRDefault="000F743D" w:rsidP="000F743D">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B7FCD">
              <w:rPr>
                <w:rFonts w:ascii="Arial" w:hAnsi="Arial" w:cs="Arial"/>
                <w:sz w:val="24"/>
                <w:szCs w:val="24"/>
              </w:rPr>
              <w:t>Slow</w:t>
            </w:r>
          </w:p>
        </w:tc>
      </w:tr>
    </w:tbl>
    <w:p w14:paraId="3CA7067F" w14:textId="77777777" w:rsidR="000F743D" w:rsidRPr="000B7FCD" w:rsidRDefault="000F743D" w:rsidP="0093526B">
      <w:pPr>
        <w:rPr>
          <w:rFonts w:ascii="Arial" w:hAnsi="Arial" w:cs="Arial"/>
          <w:sz w:val="24"/>
          <w:szCs w:val="24"/>
        </w:rPr>
      </w:pPr>
    </w:p>
    <w:p w14:paraId="00C7663F" w14:textId="77777777" w:rsidR="000F743D" w:rsidRPr="000B7FCD" w:rsidRDefault="000F743D" w:rsidP="000F743D">
      <w:pPr>
        <w:rPr>
          <w:rFonts w:ascii="Arial" w:hAnsi="Arial" w:cs="Arial"/>
        </w:rPr>
      </w:pPr>
    </w:p>
    <w:p w14:paraId="23F5B02D" w14:textId="77777777" w:rsidR="005F1614" w:rsidRPr="000B7FCD" w:rsidRDefault="005F1614" w:rsidP="000F743D">
      <w:pPr>
        <w:rPr>
          <w:rFonts w:ascii="Arial" w:hAnsi="Arial" w:cs="Arial"/>
        </w:rPr>
      </w:pPr>
    </w:p>
    <w:p w14:paraId="3DC5910F" w14:textId="6A37FBE5" w:rsidR="000F743D" w:rsidRPr="000B7FCD" w:rsidRDefault="000F743D" w:rsidP="000F743D">
      <w:pPr>
        <w:rPr>
          <w:rFonts w:ascii="Arial" w:hAnsi="Arial" w:cs="Arial"/>
          <w:b/>
          <w:bCs/>
          <w:sz w:val="36"/>
          <w:szCs w:val="36"/>
        </w:rPr>
      </w:pPr>
      <w:r w:rsidRPr="000B7FCD">
        <w:rPr>
          <w:rFonts w:ascii="Arial" w:hAnsi="Arial" w:cs="Arial"/>
          <w:b/>
          <w:bCs/>
          <w:sz w:val="36"/>
          <w:szCs w:val="36"/>
        </w:rPr>
        <w:t>6. CONCLUSION</w:t>
      </w:r>
    </w:p>
    <w:p w14:paraId="5F5AC1A4" w14:textId="77777777" w:rsidR="000F743D" w:rsidRPr="000B7FCD" w:rsidRDefault="000F743D" w:rsidP="000F743D">
      <w:pPr>
        <w:rPr>
          <w:rFonts w:ascii="Arial" w:hAnsi="Arial" w:cs="Arial"/>
        </w:rPr>
      </w:pPr>
    </w:p>
    <w:p w14:paraId="37C39E93" w14:textId="77777777" w:rsidR="000F743D" w:rsidRPr="000B7FCD" w:rsidRDefault="000F743D" w:rsidP="000F743D">
      <w:pPr>
        <w:rPr>
          <w:rFonts w:ascii="Arial" w:hAnsi="Arial" w:cs="Arial"/>
        </w:rPr>
      </w:pPr>
      <w:r w:rsidRPr="000B7FCD">
        <w:rPr>
          <w:rFonts w:ascii="Arial" w:hAnsi="Arial" w:cs="Arial"/>
        </w:rPr>
        <w:t>The report proves that the optimized edge-based traditional machine learning system is able to provide high accuracy, explainable and computationally efficient predictive maintenance under industrial constraints. Applying lightweight time domain statistical features, local SMOTE balancing and multi-scale variance based feature selection makes it possible to compress high-frequency temperature, vibration and pressure signals and solve class imbalanced problem in real life [20], [14]. The comparison of different models' architectures proves that the Support Vector Machines, Gradient Boosting and k Nearest Neighbors create a computational or memory bottleneck for edge devices [10], while the Cost Sensitive Random Forest, which utilizes parallelizable trees and noise-resistant mechanisms, satisfies all demands of deterministic processing, small memory usage and high diagnostic accuracy [14], [11]. Moreover, post hoc SHAP attribution provides full explainability of the model allowing specialists to detect the source of the problem from each sensor. It is consistent with the statement made in the report that explains the need in "providing domain operators with clear, auditable explanations regarding root causes and sensor contribution ranks" [3]. In general, the findings prove that the suggested Random Forest architecture is production ready and allows democratizing predictive maintenance process in the factory setting.</w:t>
      </w:r>
    </w:p>
    <w:p w14:paraId="52734BF5" w14:textId="77777777" w:rsidR="0093526B" w:rsidRPr="000B7FCD" w:rsidRDefault="0093526B" w:rsidP="00637315">
      <w:pPr>
        <w:rPr>
          <w:rFonts w:ascii="Arial" w:hAnsi="Arial" w:cs="Arial"/>
          <w:sz w:val="44"/>
          <w:szCs w:val="44"/>
        </w:rPr>
      </w:pPr>
    </w:p>
    <w:p w14:paraId="7CF3EB03" w14:textId="77777777" w:rsidR="000F743D" w:rsidRPr="000B7FCD" w:rsidRDefault="000F743D" w:rsidP="00637315">
      <w:pPr>
        <w:rPr>
          <w:rFonts w:ascii="Arial" w:hAnsi="Arial" w:cs="Arial"/>
          <w:sz w:val="44"/>
          <w:szCs w:val="44"/>
        </w:rPr>
      </w:pPr>
    </w:p>
    <w:p w14:paraId="74B0262A" w14:textId="77777777" w:rsidR="000F743D" w:rsidRPr="000B7FCD" w:rsidRDefault="000F743D" w:rsidP="00637315">
      <w:pPr>
        <w:rPr>
          <w:rFonts w:ascii="Arial" w:hAnsi="Arial" w:cs="Arial"/>
          <w:sz w:val="44"/>
          <w:szCs w:val="44"/>
        </w:rPr>
      </w:pPr>
    </w:p>
    <w:p w14:paraId="4F3D5C9E" w14:textId="77777777" w:rsidR="000F743D" w:rsidRPr="000B7FCD" w:rsidRDefault="000F743D" w:rsidP="00637315">
      <w:pPr>
        <w:rPr>
          <w:rFonts w:ascii="Arial" w:hAnsi="Arial" w:cs="Arial"/>
          <w:sz w:val="44"/>
          <w:szCs w:val="44"/>
        </w:rPr>
      </w:pPr>
    </w:p>
    <w:p w14:paraId="09AF71A8" w14:textId="77777777" w:rsidR="000F743D" w:rsidRPr="000B7FCD" w:rsidRDefault="000F743D" w:rsidP="00637315">
      <w:pPr>
        <w:rPr>
          <w:rFonts w:ascii="Arial" w:hAnsi="Arial" w:cs="Arial"/>
          <w:sz w:val="44"/>
          <w:szCs w:val="44"/>
        </w:rPr>
      </w:pPr>
    </w:p>
    <w:p w14:paraId="08F040CE" w14:textId="77777777" w:rsidR="000F743D" w:rsidRPr="000B7FCD" w:rsidRDefault="000F743D" w:rsidP="00637315">
      <w:pPr>
        <w:rPr>
          <w:rFonts w:ascii="Arial" w:hAnsi="Arial" w:cs="Arial"/>
          <w:sz w:val="44"/>
          <w:szCs w:val="44"/>
        </w:rPr>
      </w:pPr>
    </w:p>
    <w:p w14:paraId="17020726" w14:textId="77777777" w:rsidR="000F743D" w:rsidRPr="000B7FCD" w:rsidRDefault="000F743D" w:rsidP="00637315">
      <w:pPr>
        <w:rPr>
          <w:rFonts w:ascii="Arial" w:hAnsi="Arial" w:cs="Arial"/>
          <w:sz w:val="44"/>
          <w:szCs w:val="44"/>
        </w:rPr>
      </w:pPr>
    </w:p>
    <w:p w14:paraId="76B472BC" w14:textId="77777777" w:rsidR="000F743D" w:rsidRPr="000B7FCD" w:rsidRDefault="000F743D" w:rsidP="00637315">
      <w:pPr>
        <w:rPr>
          <w:rFonts w:ascii="Arial" w:hAnsi="Arial" w:cs="Arial"/>
          <w:sz w:val="44"/>
          <w:szCs w:val="44"/>
        </w:rPr>
      </w:pPr>
    </w:p>
    <w:p w14:paraId="104EF46C" w14:textId="77777777" w:rsidR="000F743D" w:rsidRPr="000B7FCD" w:rsidRDefault="000F743D" w:rsidP="00637315">
      <w:pPr>
        <w:rPr>
          <w:rFonts w:ascii="Arial" w:hAnsi="Arial" w:cs="Arial"/>
          <w:sz w:val="44"/>
          <w:szCs w:val="44"/>
        </w:rPr>
      </w:pPr>
    </w:p>
    <w:p w14:paraId="625C6566" w14:textId="77777777" w:rsidR="000F743D" w:rsidRPr="000B7FCD" w:rsidRDefault="000F743D" w:rsidP="00637315">
      <w:pPr>
        <w:rPr>
          <w:rFonts w:ascii="Arial" w:hAnsi="Arial" w:cs="Arial"/>
          <w:sz w:val="44"/>
          <w:szCs w:val="44"/>
        </w:rPr>
      </w:pPr>
    </w:p>
    <w:p w14:paraId="7163FDC3" w14:textId="77777777" w:rsidR="000F743D" w:rsidRPr="000B7FCD" w:rsidRDefault="000F743D" w:rsidP="00637315">
      <w:pPr>
        <w:rPr>
          <w:rFonts w:ascii="Arial" w:hAnsi="Arial" w:cs="Arial"/>
          <w:sz w:val="44"/>
          <w:szCs w:val="44"/>
        </w:rPr>
      </w:pPr>
    </w:p>
    <w:p w14:paraId="3F711039" w14:textId="77777777" w:rsidR="000F743D" w:rsidRPr="000B7FCD" w:rsidRDefault="000F743D" w:rsidP="000F743D">
      <w:pPr>
        <w:keepNext/>
        <w:spacing w:before="280" w:after="80"/>
        <w:rPr>
          <w:rFonts w:ascii="Arial" w:hAnsi="Arial" w:cs="Arial"/>
          <w:b/>
          <w:color w:val="000000" w:themeColor="text1"/>
          <w:sz w:val="36"/>
          <w:szCs w:val="36"/>
        </w:rPr>
      </w:pPr>
      <w:r w:rsidRPr="000B7FCD">
        <w:rPr>
          <w:rFonts w:ascii="Arial" w:hAnsi="Arial" w:cs="Arial"/>
          <w:b/>
          <w:color w:val="000000" w:themeColor="text1"/>
          <w:sz w:val="36"/>
          <w:szCs w:val="36"/>
        </w:rPr>
        <w:t>7. REFERENCES</w:t>
      </w:r>
    </w:p>
    <w:p w14:paraId="6F883EE2" w14:textId="77777777" w:rsidR="000F743D" w:rsidRPr="000B7FCD" w:rsidRDefault="000F743D" w:rsidP="000F743D">
      <w:pPr>
        <w:keepNext/>
        <w:spacing w:before="280" w:after="80"/>
        <w:rPr>
          <w:rFonts w:ascii="Arial" w:hAnsi="Arial" w:cs="Arial"/>
        </w:rPr>
      </w:pPr>
    </w:p>
    <w:p w14:paraId="58E15EAF" w14:textId="77777777" w:rsidR="000F743D" w:rsidRPr="000B7FCD" w:rsidRDefault="000F743D" w:rsidP="000F743D">
      <w:pPr>
        <w:spacing w:after="80"/>
        <w:ind w:left="576" w:hanging="576"/>
        <w:rPr>
          <w:rFonts w:ascii="Arial" w:hAnsi="Arial" w:cs="Arial"/>
        </w:rPr>
      </w:pPr>
      <w:r w:rsidRPr="000B7FCD">
        <w:rPr>
          <w:rFonts w:ascii="Arial" w:hAnsi="Arial" w:cs="Arial"/>
          <w:sz w:val="20"/>
        </w:rPr>
        <w:t>[1] D. Rajit, S. McDonald, A. Mousa, C. T. Tay, L. Du, H. Teede, and J. Enticott, "Semi-automated screening in living guideline maintenance: a simulation study of 90 machine learning prioritized screening system configurations (protocol)," Journal of Clinical Epidemiology, vol. 194, p. 112228, Mar. 2026.</w:t>
      </w:r>
    </w:p>
    <w:p w14:paraId="58FA3FB5" w14:textId="77777777" w:rsidR="000F743D" w:rsidRPr="000B7FCD" w:rsidRDefault="000F743D" w:rsidP="000F743D">
      <w:pPr>
        <w:spacing w:after="80"/>
        <w:ind w:left="576" w:hanging="576"/>
        <w:rPr>
          <w:rFonts w:ascii="Arial" w:hAnsi="Arial" w:cs="Arial"/>
        </w:rPr>
      </w:pPr>
      <w:r w:rsidRPr="000B7FCD">
        <w:rPr>
          <w:rFonts w:ascii="Arial" w:hAnsi="Arial" w:cs="Arial"/>
          <w:sz w:val="20"/>
        </w:rPr>
        <w:t>[2] M. A. Daoud, K. B. Haouari, M. H. Mechkouri, A. Ennawaoui, H. E. hadraoui, I. Naser, M. Ouardouz, and K. Reklaoui, "Optimizing additive manufacturing workflows using model-based systems engineering," Results in Engineering, vol. 27, p. 105926, Mar. 2025.</w:t>
      </w:r>
    </w:p>
    <w:p w14:paraId="136ADE52" w14:textId="77777777" w:rsidR="000F743D" w:rsidRPr="000B7FCD" w:rsidRDefault="000F743D" w:rsidP="000F743D">
      <w:pPr>
        <w:spacing w:after="80"/>
        <w:ind w:left="576" w:hanging="576"/>
        <w:rPr>
          <w:rFonts w:ascii="Arial" w:hAnsi="Arial" w:cs="Arial"/>
        </w:rPr>
      </w:pPr>
      <w:r w:rsidRPr="000B7FCD">
        <w:rPr>
          <w:rFonts w:ascii="Arial" w:hAnsi="Arial" w:cs="Arial"/>
          <w:sz w:val="20"/>
        </w:rPr>
        <w:t>[3] A. A. Gozali, M. F. Ruriawan, A. Alamsyah, Y. Purwanto, A. Romadhony, Febry Pandu Wijaya, Fifin Nugroho, Dewi Nala Husna, Agri Kridanto, Anang Fakhrudin, M. Itqon, and Sri Widiyanesti, "Smart train control and monitoring system with predictive maintenance and secure communications features," Transportation Research Interdisciplinary Perspectives, vol. 31, p. 101409, May 2025.</w:t>
      </w:r>
    </w:p>
    <w:p w14:paraId="05DFA1EC" w14:textId="77777777" w:rsidR="000F743D" w:rsidRPr="000B7FCD" w:rsidRDefault="000F743D" w:rsidP="000F743D">
      <w:pPr>
        <w:spacing w:after="80"/>
        <w:ind w:left="576" w:hanging="576"/>
        <w:rPr>
          <w:rFonts w:ascii="Arial" w:hAnsi="Arial" w:cs="Arial"/>
        </w:rPr>
      </w:pPr>
      <w:r w:rsidRPr="000B7FCD">
        <w:rPr>
          <w:rFonts w:ascii="Arial" w:hAnsi="Arial" w:cs="Arial"/>
          <w:sz w:val="20"/>
        </w:rPr>
        <w:t>[4] S. Elkateb, A. Métwalli, A. Shendy, and A. E. B. Abu-Elanien, "Machine learning and IoT - Based predictive maintenance approach for industrial applications," Alexandria Engineering Journal, vol. 88, pp. 298-309, May 2024.</w:t>
      </w:r>
    </w:p>
    <w:p w14:paraId="6F537BB3" w14:textId="77777777" w:rsidR="000F743D" w:rsidRPr="000B7FCD" w:rsidRDefault="000F743D" w:rsidP="000F743D">
      <w:pPr>
        <w:spacing w:after="80"/>
        <w:ind w:left="576" w:hanging="576"/>
        <w:rPr>
          <w:rFonts w:ascii="Arial" w:hAnsi="Arial" w:cs="Arial"/>
        </w:rPr>
      </w:pPr>
      <w:r w:rsidRPr="000B7FCD">
        <w:rPr>
          <w:rFonts w:ascii="Arial" w:hAnsi="Arial" w:cs="Arial"/>
          <w:sz w:val="20"/>
        </w:rPr>
        <w:t>[5] O. Dayo-Olupona, B. Genc, T. Celik, and S. Bada, "Adoptable approaches to predictive maintenance in mining industry: An overview," Resources Policy, vol. 86, p. 104291, Dec. 2023.</w:t>
      </w:r>
    </w:p>
    <w:p w14:paraId="70BD7F3B" w14:textId="77777777" w:rsidR="000F743D" w:rsidRPr="000B7FCD" w:rsidRDefault="000F743D" w:rsidP="000F743D">
      <w:pPr>
        <w:spacing w:after="80"/>
        <w:ind w:left="576" w:hanging="576"/>
        <w:rPr>
          <w:rFonts w:ascii="Arial" w:hAnsi="Arial" w:cs="Arial"/>
        </w:rPr>
      </w:pPr>
      <w:r w:rsidRPr="000B7FCD">
        <w:rPr>
          <w:rFonts w:ascii="Arial" w:hAnsi="Arial" w:cs="Arial"/>
          <w:sz w:val="20"/>
        </w:rPr>
        <w:t>[6] M. A. B. Syed, M. R. Hasan, N. I. Chowdhury, M. H. Rahman, and I. Ahmed, "A systematic review of time series algorithms and analytics in predictive maintenance," Decision Analytics Journal, vol. 15, p. 100573, Jun. 2025.</w:t>
      </w:r>
    </w:p>
    <w:p w14:paraId="30C6E85B" w14:textId="77777777" w:rsidR="000F743D" w:rsidRPr="000B7FCD" w:rsidRDefault="000F743D" w:rsidP="000F743D">
      <w:pPr>
        <w:spacing w:after="80"/>
        <w:ind w:left="576" w:hanging="576"/>
        <w:rPr>
          <w:rFonts w:ascii="Arial" w:hAnsi="Arial" w:cs="Arial"/>
        </w:rPr>
      </w:pPr>
      <w:r w:rsidRPr="000B7FCD">
        <w:rPr>
          <w:rFonts w:ascii="Arial" w:hAnsi="Arial" w:cs="Arial"/>
          <w:sz w:val="20"/>
        </w:rPr>
        <w:t>[7] A. Čop, B. Bertalanič, and C. Fortuna, "An overview and solution for democratizing AI workflows at the network edge," Journal of Network and Computer Applications, vol. 239, p. 104180, Jan. 2025.</w:t>
      </w:r>
    </w:p>
    <w:p w14:paraId="59CCB084" w14:textId="77777777" w:rsidR="000F743D" w:rsidRPr="000B7FCD" w:rsidRDefault="000F743D" w:rsidP="000F743D">
      <w:pPr>
        <w:spacing w:after="80"/>
        <w:ind w:left="576" w:hanging="576"/>
        <w:rPr>
          <w:rFonts w:ascii="Arial" w:hAnsi="Arial" w:cs="Arial"/>
        </w:rPr>
      </w:pPr>
      <w:r w:rsidRPr="000B7FCD">
        <w:rPr>
          <w:rFonts w:ascii="Arial" w:hAnsi="Arial" w:cs="Arial"/>
          <w:sz w:val="20"/>
        </w:rPr>
        <w:t>[8] J.-Y. Gui, Z.-H. Lu, and C.-Q. Li, "Interpretable machine learning-aided prediction of steel corrosion in concrete using advanced multi-scale feature selection and optimization techniques," Developments in the Built Environment, vol. 25, p. 100873, Jan. 2026.</w:t>
      </w:r>
    </w:p>
    <w:p w14:paraId="1C9CA068" w14:textId="77777777" w:rsidR="000F743D" w:rsidRPr="000B7FCD" w:rsidRDefault="000F743D" w:rsidP="000F743D">
      <w:pPr>
        <w:spacing w:after="80"/>
        <w:ind w:left="576" w:hanging="576"/>
        <w:rPr>
          <w:rFonts w:ascii="Arial" w:hAnsi="Arial" w:cs="Arial"/>
        </w:rPr>
      </w:pPr>
      <w:r w:rsidRPr="000B7FCD">
        <w:rPr>
          <w:rFonts w:ascii="Arial" w:hAnsi="Arial" w:cs="Arial"/>
          <w:sz w:val="20"/>
        </w:rPr>
        <w:t>[9] O. Sirenko, A. Michlmayr, P. Macha, S. Grund-Gröschke, Z. Tong, A. Lim, E. Keidel, B. Gonzaga, M. Lindner, V. Fischer, J. McMillan, N. Carter, and F. Spira, "CellXpress.ai: Machine learning powered system for automation of complex 2D and 3D cell culture workflows," SLAS Technology, vol. 39, p. 100427, Feb. 2026.</w:t>
      </w:r>
    </w:p>
    <w:p w14:paraId="3FC27133" w14:textId="77777777" w:rsidR="000F743D" w:rsidRPr="000B7FCD" w:rsidRDefault="000F743D" w:rsidP="000F743D">
      <w:pPr>
        <w:spacing w:after="80"/>
        <w:ind w:left="576" w:hanging="576"/>
        <w:rPr>
          <w:rFonts w:ascii="Arial" w:hAnsi="Arial" w:cs="Arial"/>
        </w:rPr>
      </w:pPr>
      <w:r w:rsidRPr="000B7FCD">
        <w:rPr>
          <w:rFonts w:ascii="Arial" w:hAnsi="Arial" w:cs="Arial"/>
          <w:sz w:val="20"/>
        </w:rPr>
        <w:t>[10] A. Martins, I. Fonseca, J. T. Farinha, J. Reis, and A. J. M. Cardoso, "Prediction maintenance based on vibration analysis and deep learning - A case study of a drying press supported on a Hidden Markov Model," Applied Soft Computing Journal, vol. 163, p. 111885, Jun. 2024.</w:t>
      </w:r>
    </w:p>
    <w:p w14:paraId="217D8CF1" w14:textId="77777777" w:rsidR="000F743D" w:rsidRPr="000B7FCD" w:rsidRDefault="000F743D" w:rsidP="000F743D">
      <w:pPr>
        <w:spacing w:after="80"/>
        <w:ind w:left="576" w:hanging="576"/>
        <w:rPr>
          <w:rFonts w:ascii="Arial" w:hAnsi="Arial" w:cs="Arial"/>
        </w:rPr>
      </w:pPr>
      <w:r w:rsidRPr="000B7FCD">
        <w:rPr>
          <w:rFonts w:ascii="Arial" w:hAnsi="Arial" w:cs="Arial"/>
          <w:sz w:val="20"/>
        </w:rPr>
        <w:t>[11] Vivek Srivastava, B. Basu, and N. Prabhu, "Application of Machine Learning (ML)-based multi-classifications to identify corrosion fatigue cracking phenomena in Naval steel weldments," Materials Today Communications, vol. 39, p. 108591, Jun. 2024.</w:t>
      </w:r>
    </w:p>
    <w:p w14:paraId="6894C41A" w14:textId="77777777" w:rsidR="000F743D" w:rsidRPr="000B7FCD" w:rsidRDefault="000F743D" w:rsidP="000F743D">
      <w:pPr>
        <w:spacing w:after="80"/>
        <w:ind w:left="576" w:hanging="576"/>
        <w:rPr>
          <w:rFonts w:ascii="Arial" w:hAnsi="Arial" w:cs="Arial"/>
        </w:rPr>
      </w:pPr>
      <w:r w:rsidRPr="000B7FCD">
        <w:rPr>
          <w:rFonts w:ascii="Arial" w:hAnsi="Arial" w:cs="Arial"/>
          <w:sz w:val="20"/>
        </w:rPr>
        <w:t>[12] "Analysis of Compressed Structure and Resource Mappings in Standard PDF-1.7 Layout Documents," Academic Data Report, Reference Index 12, Source Archive, 2026.</w:t>
      </w:r>
    </w:p>
    <w:p w14:paraId="2E340F62" w14:textId="77777777" w:rsidR="000F743D" w:rsidRPr="000B7FCD" w:rsidRDefault="000F743D" w:rsidP="000F743D">
      <w:pPr>
        <w:spacing w:after="80"/>
        <w:ind w:left="576" w:hanging="576"/>
        <w:rPr>
          <w:rFonts w:ascii="Arial" w:hAnsi="Arial" w:cs="Arial"/>
        </w:rPr>
      </w:pPr>
      <w:r w:rsidRPr="000B7FCD">
        <w:rPr>
          <w:rFonts w:ascii="Arial" w:hAnsi="Arial" w:cs="Arial"/>
          <w:sz w:val="20"/>
        </w:rPr>
        <w:t>[13] L. Leoni, A. BahooToroody, M. M. Abaei, A. Cantini, F. BahooToroody, and F. De Carlo, "Machine learning and deep learning for safety applications: Investigating the intellectual structure and the temporal evolution," Safety Science, vol. 170, p. 106363, Feb. 2024.</w:t>
      </w:r>
    </w:p>
    <w:p w14:paraId="1E3EF8B2" w14:textId="77777777" w:rsidR="000F743D" w:rsidRPr="000B7FCD" w:rsidRDefault="000F743D" w:rsidP="000F743D">
      <w:pPr>
        <w:spacing w:after="80"/>
        <w:ind w:left="576" w:hanging="576"/>
        <w:rPr>
          <w:rFonts w:ascii="Arial" w:hAnsi="Arial" w:cs="Arial"/>
          <w:sz w:val="20"/>
        </w:rPr>
      </w:pPr>
    </w:p>
    <w:p w14:paraId="70D79330" w14:textId="77777777" w:rsidR="000F743D" w:rsidRPr="000B7FCD" w:rsidRDefault="000F743D" w:rsidP="000F743D">
      <w:pPr>
        <w:spacing w:after="80"/>
        <w:ind w:left="576" w:hanging="576"/>
        <w:rPr>
          <w:rFonts w:ascii="Arial" w:hAnsi="Arial" w:cs="Arial"/>
        </w:rPr>
      </w:pPr>
      <w:r w:rsidRPr="000B7FCD">
        <w:rPr>
          <w:rFonts w:ascii="Arial" w:hAnsi="Arial" w:cs="Arial"/>
          <w:sz w:val="20"/>
        </w:rPr>
        <w:t xml:space="preserve">[14] A. Mahmoudian, N. Tajik, M. M. Taleshi, M. Shakiba, and M. Yekrangnia, "Ensemble machine learning-based approach with genetic algorithm optimization for predicting bond strength and </w:t>
      </w:r>
      <w:r w:rsidRPr="000B7FCD">
        <w:rPr>
          <w:rFonts w:ascii="Arial" w:hAnsi="Arial" w:cs="Arial"/>
          <w:sz w:val="20"/>
        </w:rPr>
        <w:lastRenderedPageBreak/>
        <w:t>failure mode in concrete-GFRP mat anchorage interface," Structures, vol. 57, p. 105173, Nov. 2023.</w:t>
      </w:r>
    </w:p>
    <w:p w14:paraId="19368011" w14:textId="77777777" w:rsidR="000F743D" w:rsidRPr="000B7FCD" w:rsidRDefault="000F743D" w:rsidP="000F743D">
      <w:pPr>
        <w:spacing w:after="80"/>
        <w:ind w:left="576" w:hanging="576"/>
        <w:rPr>
          <w:rFonts w:ascii="Arial" w:hAnsi="Arial" w:cs="Arial"/>
        </w:rPr>
      </w:pPr>
      <w:r w:rsidRPr="000B7FCD">
        <w:rPr>
          <w:rFonts w:ascii="Arial" w:hAnsi="Arial" w:cs="Arial"/>
          <w:sz w:val="20"/>
        </w:rPr>
        <w:t>[15] C. Wang, X. Zhang, G. Zhao, and Y. Chen, "Mechanisms, methods and applications of machine learning in bio-alcohol production and utilization: A review," Chemosphere, vol. 342, p. 140191, Dec. 2023.</w:t>
      </w:r>
    </w:p>
    <w:p w14:paraId="5ADBC7BE" w14:textId="77777777" w:rsidR="000F743D" w:rsidRPr="000B7FCD" w:rsidRDefault="000F743D" w:rsidP="000F743D">
      <w:pPr>
        <w:spacing w:after="80"/>
        <w:ind w:left="576" w:hanging="576"/>
        <w:rPr>
          <w:rFonts w:ascii="Arial" w:hAnsi="Arial" w:cs="Arial"/>
        </w:rPr>
      </w:pPr>
      <w:r w:rsidRPr="000B7FCD">
        <w:rPr>
          <w:rFonts w:ascii="Arial" w:hAnsi="Arial" w:cs="Arial"/>
          <w:sz w:val="20"/>
        </w:rPr>
        <w:t>[16] C. Vercellino, A. Scionti, G. Varavallo, P. Viviani, G. Vitali, and O. Terzo, " A machine learning approach for an HPC use case: the jobs queuing time prediction," Future Generation Computer Systems, vol. 143, pp. 215-230, Jun. 2023.</w:t>
      </w:r>
    </w:p>
    <w:p w14:paraId="3C8AAD60" w14:textId="77777777" w:rsidR="000F743D" w:rsidRPr="000B7FCD" w:rsidRDefault="000F743D" w:rsidP="000F743D">
      <w:pPr>
        <w:spacing w:after="80"/>
        <w:ind w:left="576" w:hanging="576"/>
        <w:rPr>
          <w:rFonts w:ascii="Arial" w:hAnsi="Arial" w:cs="Arial"/>
        </w:rPr>
      </w:pPr>
      <w:r w:rsidRPr="000B7FCD">
        <w:rPr>
          <w:rFonts w:ascii="Arial" w:hAnsi="Arial" w:cs="Arial"/>
          <w:sz w:val="20"/>
        </w:rPr>
        <w:t>[17] P. Patra, D. B. R, P. Kundu, M. Das, and A. Ghosh, "Recent advances in machine learning applications in metabolic engineering," Biotechnology Advances, vol. 62, p. 108069, Jan. 2023.</w:t>
      </w:r>
    </w:p>
    <w:p w14:paraId="2F29FE30" w14:textId="77777777" w:rsidR="000F743D" w:rsidRPr="000B7FCD" w:rsidRDefault="000F743D" w:rsidP="000F743D">
      <w:pPr>
        <w:spacing w:after="80"/>
        <w:ind w:left="576" w:hanging="576"/>
        <w:rPr>
          <w:rFonts w:ascii="Arial" w:hAnsi="Arial" w:cs="Arial"/>
        </w:rPr>
      </w:pPr>
      <w:r w:rsidRPr="000B7FCD">
        <w:rPr>
          <w:rFonts w:ascii="Arial" w:hAnsi="Arial" w:cs="Arial"/>
          <w:sz w:val="20"/>
        </w:rPr>
        <w:t>[18] E. D. Smolyansky, H. Hakeem, Z. Ge, Z. Chen, and P. Kwan, "Machine learning models for decision support in epilepsy management: A critical review," Epilepsy &amp; Behavior, vol. 123, p. 108273, Oct. 2021.</w:t>
      </w:r>
    </w:p>
    <w:p w14:paraId="790947C2" w14:textId="77777777" w:rsidR="000F743D" w:rsidRPr="000B7FCD" w:rsidRDefault="000F743D" w:rsidP="000F743D">
      <w:pPr>
        <w:spacing w:after="80"/>
        <w:ind w:left="576" w:hanging="576"/>
        <w:rPr>
          <w:rFonts w:ascii="Arial" w:hAnsi="Arial" w:cs="Arial"/>
        </w:rPr>
      </w:pPr>
      <w:r w:rsidRPr="000B7FCD">
        <w:rPr>
          <w:rFonts w:ascii="Arial" w:hAnsi="Arial" w:cs="Arial"/>
          <w:sz w:val="20"/>
        </w:rPr>
        <w:t>[19] R. Vaish, U. D. Dwivedi, S. Tewari, and S. M. Tripathi, "Machine learning applications in power system fault diagnosis: Research advancements and perspectives," Engineering Applications of Artificial Intelligence, vol. 106, p. 104504, Nov. 2021.</w:t>
      </w:r>
    </w:p>
    <w:p w14:paraId="7412D2E3" w14:textId="77777777" w:rsidR="000F743D" w:rsidRPr="000B7FCD" w:rsidRDefault="000F743D" w:rsidP="000F743D">
      <w:pPr>
        <w:spacing w:after="80"/>
        <w:ind w:left="576" w:hanging="576"/>
        <w:rPr>
          <w:rFonts w:ascii="Arial" w:hAnsi="Arial" w:cs="Arial"/>
        </w:rPr>
      </w:pPr>
      <w:r w:rsidRPr="000B7FCD">
        <w:rPr>
          <w:rFonts w:ascii="Arial" w:hAnsi="Arial" w:cs="Arial"/>
          <w:sz w:val="20"/>
        </w:rPr>
        <w:t>[20] E. G. Gorski, E. de Freitas Rocha Loures, E. A. P. Santos, Ricardo Eiji Kondo, Giovana Regina Del Negro Martins, "Towards a smart workflow in CMMS/EAM systems: An approach based on ML and MCDM," Journal of Industrial Information Integration, vol. 26, p. 100278, Mar. 2022.</w:t>
      </w:r>
    </w:p>
    <w:p w14:paraId="11314095" w14:textId="77777777" w:rsidR="000F743D" w:rsidRPr="000B7FCD" w:rsidRDefault="000F743D" w:rsidP="000F743D">
      <w:pPr>
        <w:spacing w:after="80"/>
        <w:ind w:left="576" w:hanging="576"/>
        <w:rPr>
          <w:rFonts w:ascii="Arial" w:hAnsi="Arial" w:cs="Arial"/>
        </w:rPr>
      </w:pPr>
      <w:r w:rsidRPr="000B7FCD">
        <w:rPr>
          <w:rFonts w:ascii="Arial" w:hAnsi="Arial" w:cs="Arial"/>
          <w:sz w:val="20"/>
        </w:rPr>
        <w:t>[21] Brandon J. Perry, Yanlin Guo, Hussam N. Mahmoud, "Automated site-specific assessment of steel structures through integrating machine learning and fracture mechanics," Automation in Construction, vol. 133, p. 104022, Jan. 2022.</w:t>
      </w:r>
    </w:p>
    <w:p w14:paraId="2987602F" w14:textId="77777777" w:rsidR="000F743D" w:rsidRPr="000B7FCD" w:rsidRDefault="000F743D" w:rsidP="000F743D">
      <w:pPr>
        <w:spacing w:after="80"/>
        <w:ind w:left="576" w:hanging="576"/>
        <w:rPr>
          <w:rFonts w:ascii="Arial" w:hAnsi="Arial" w:cs="Arial"/>
        </w:rPr>
      </w:pPr>
      <w:r w:rsidRPr="000B7FCD">
        <w:rPr>
          <w:rFonts w:ascii="Arial" w:hAnsi="Arial" w:cs="Arial"/>
          <w:sz w:val="20"/>
        </w:rPr>
        <w:t>[22] Hamed Bolandi, Xuyang Li, Talal Salem, Vishnu Naresh Boddeti, Nizar Lajnef, "Deep learning paradigm for prediction of stress distribution in damaged structural components with stress concentrations," Advances in Engineering Software, vol. 173, p. 103240, Nov. 2022.</w:t>
      </w:r>
    </w:p>
    <w:p w14:paraId="56741C5D" w14:textId="77777777" w:rsidR="000F743D" w:rsidRPr="000B7FCD" w:rsidRDefault="000F743D" w:rsidP="00637315">
      <w:pPr>
        <w:rPr>
          <w:rFonts w:ascii="Arial" w:hAnsi="Arial" w:cs="Arial"/>
          <w:sz w:val="44"/>
          <w:szCs w:val="44"/>
        </w:rPr>
      </w:pPr>
    </w:p>
    <w:sectPr w:rsidR="000F743D" w:rsidRPr="000B7FCD" w:rsidSect="0093526B">
      <w:footerReference w:type="default" r:id="rId17"/>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B4CE0" w14:textId="77777777" w:rsidR="00EA0ABD" w:rsidRDefault="00EA0ABD" w:rsidP="00A64524">
      <w:pPr>
        <w:spacing w:after="0" w:line="240" w:lineRule="auto"/>
      </w:pPr>
      <w:r>
        <w:separator/>
      </w:r>
    </w:p>
  </w:endnote>
  <w:endnote w:type="continuationSeparator" w:id="0">
    <w:p w14:paraId="3A11596B" w14:textId="77777777" w:rsidR="00EA0ABD" w:rsidRDefault="00EA0ABD" w:rsidP="00A64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3554202"/>
      <w:docPartObj>
        <w:docPartGallery w:val="Page Numbers (Bottom of Page)"/>
        <w:docPartUnique/>
      </w:docPartObj>
    </w:sdtPr>
    <w:sdtEndPr>
      <w:rPr>
        <w:noProof/>
      </w:rPr>
    </w:sdtEndPr>
    <w:sdtContent>
      <w:p w14:paraId="09F6758D" w14:textId="0FC38F12" w:rsidR="00A64524" w:rsidRDefault="00A645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3FA15" w14:textId="77777777" w:rsidR="00A64524" w:rsidRDefault="00A64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9C0B5" w14:textId="77777777" w:rsidR="00EA0ABD" w:rsidRDefault="00EA0ABD" w:rsidP="00A64524">
      <w:pPr>
        <w:spacing w:after="0" w:line="240" w:lineRule="auto"/>
      </w:pPr>
      <w:r>
        <w:separator/>
      </w:r>
    </w:p>
  </w:footnote>
  <w:footnote w:type="continuationSeparator" w:id="0">
    <w:p w14:paraId="23786A4A" w14:textId="77777777" w:rsidR="00EA0ABD" w:rsidRDefault="00EA0ABD" w:rsidP="00A645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315"/>
    <w:rsid w:val="000B7FCD"/>
    <w:rsid w:val="000F743D"/>
    <w:rsid w:val="002570A4"/>
    <w:rsid w:val="0040278A"/>
    <w:rsid w:val="005C4CD5"/>
    <w:rsid w:val="005F1614"/>
    <w:rsid w:val="0062763F"/>
    <w:rsid w:val="00637315"/>
    <w:rsid w:val="007477B2"/>
    <w:rsid w:val="0086612F"/>
    <w:rsid w:val="008A73E4"/>
    <w:rsid w:val="0093526B"/>
    <w:rsid w:val="00A64524"/>
    <w:rsid w:val="00EA0AB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B3A26"/>
  <w15:chartTrackingRefBased/>
  <w15:docId w15:val="{BB88B1AD-4612-46B4-8269-79739D93F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31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731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731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731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731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73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73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73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73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31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731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731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731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731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73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73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73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7315"/>
    <w:rPr>
      <w:rFonts w:eastAsiaTheme="majorEastAsia" w:cstheme="majorBidi"/>
      <w:color w:val="272727" w:themeColor="text1" w:themeTint="D8"/>
    </w:rPr>
  </w:style>
  <w:style w:type="paragraph" w:styleId="Title">
    <w:name w:val="Title"/>
    <w:basedOn w:val="Normal"/>
    <w:next w:val="Normal"/>
    <w:link w:val="TitleChar"/>
    <w:uiPriority w:val="10"/>
    <w:qFormat/>
    <w:rsid w:val="006373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3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3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3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7315"/>
    <w:pPr>
      <w:spacing w:before="160"/>
      <w:jc w:val="center"/>
    </w:pPr>
    <w:rPr>
      <w:i/>
      <w:iCs/>
      <w:color w:val="404040" w:themeColor="text1" w:themeTint="BF"/>
    </w:rPr>
  </w:style>
  <w:style w:type="character" w:customStyle="1" w:styleId="QuoteChar">
    <w:name w:val="Quote Char"/>
    <w:basedOn w:val="DefaultParagraphFont"/>
    <w:link w:val="Quote"/>
    <w:uiPriority w:val="29"/>
    <w:rsid w:val="00637315"/>
    <w:rPr>
      <w:i/>
      <w:iCs/>
      <w:color w:val="404040" w:themeColor="text1" w:themeTint="BF"/>
    </w:rPr>
  </w:style>
  <w:style w:type="paragraph" w:styleId="ListParagraph">
    <w:name w:val="List Paragraph"/>
    <w:basedOn w:val="Normal"/>
    <w:uiPriority w:val="34"/>
    <w:qFormat/>
    <w:rsid w:val="00637315"/>
    <w:pPr>
      <w:ind w:left="720"/>
      <w:contextualSpacing/>
    </w:pPr>
  </w:style>
  <w:style w:type="character" w:styleId="IntenseEmphasis">
    <w:name w:val="Intense Emphasis"/>
    <w:basedOn w:val="DefaultParagraphFont"/>
    <w:uiPriority w:val="21"/>
    <w:qFormat/>
    <w:rsid w:val="00637315"/>
    <w:rPr>
      <w:i/>
      <w:iCs/>
      <w:color w:val="2F5496" w:themeColor="accent1" w:themeShade="BF"/>
    </w:rPr>
  </w:style>
  <w:style w:type="paragraph" w:styleId="IntenseQuote">
    <w:name w:val="Intense Quote"/>
    <w:basedOn w:val="Normal"/>
    <w:next w:val="Normal"/>
    <w:link w:val="IntenseQuoteChar"/>
    <w:uiPriority w:val="30"/>
    <w:qFormat/>
    <w:rsid w:val="0063731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7315"/>
    <w:rPr>
      <w:i/>
      <w:iCs/>
      <w:color w:val="2F5496" w:themeColor="accent1" w:themeShade="BF"/>
    </w:rPr>
  </w:style>
  <w:style w:type="character" w:styleId="IntenseReference">
    <w:name w:val="Intense Reference"/>
    <w:basedOn w:val="DefaultParagraphFont"/>
    <w:uiPriority w:val="32"/>
    <w:qFormat/>
    <w:rsid w:val="00637315"/>
    <w:rPr>
      <w:b/>
      <w:bCs/>
      <w:smallCaps/>
      <w:color w:val="2F5496" w:themeColor="accent1" w:themeShade="BF"/>
      <w:spacing w:val="5"/>
    </w:rPr>
  </w:style>
  <w:style w:type="table" w:styleId="GridTable5Dark-Accent2">
    <w:name w:val="Grid Table 5 Dark Accent 2"/>
    <w:basedOn w:val="TableNormal"/>
    <w:uiPriority w:val="50"/>
    <w:rsid w:val="009352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leGrid">
    <w:name w:val="Table Grid"/>
    <w:basedOn w:val="TableNormal"/>
    <w:uiPriority w:val="39"/>
    <w:rsid w:val="00257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2570A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6">
    <w:name w:val="Grid Table 6 Colorful Accent 6"/>
    <w:basedOn w:val="TableNormal"/>
    <w:uiPriority w:val="51"/>
    <w:rsid w:val="000F743D"/>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A64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524"/>
  </w:style>
  <w:style w:type="paragraph" w:styleId="Footer">
    <w:name w:val="footer"/>
    <w:basedOn w:val="Normal"/>
    <w:link w:val="FooterChar"/>
    <w:uiPriority w:val="99"/>
    <w:unhideWhenUsed/>
    <w:rsid w:val="00A64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ettings" Target="settings.xml"/><Relationship Id="rId16" Type="http://schemas.microsoft.com/office/2007/relationships/diagramDrawing" Target="diagrams/drawing2.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endnotes" Target="end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5069CC-63A6-4263-A8EF-6B6C0D01E5EE}" type="doc">
      <dgm:prSet loTypeId="urn:microsoft.com/office/officeart/2005/8/layout/process2" loCatId="process" qsTypeId="urn:microsoft.com/office/officeart/2005/8/quickstyle/simple1" qsCatId="simple" csTypeId="urn:microsoft.com/office/officeart/2005/8/colors/colorful1" csCatId="colorful" phldr="1"/>
      <dgm:spPr/>
      <dgm:t>
        <a:bodyPr/>
        <a:lstStyle/>
        <a:p>
          <a:endParaRPr lang="en-IN"/>
        </a:p>
      </dgm:t>
    </dgm:pt>
    <dgm:pt modelId="{FD7B654B-3134-4854-9183-30C18995E138}">
      <dgm:prSet phldrT="[Text]" custT="1"/>
      <dgm:spPr/>
      <dgm:t>
        <a:bodyPr/>
        <a:lstStyle/>
        <a:p>
          <a:pPr algn="ctr">
            <a:buNone/>
          </a:pPr>
          <a:r>
            <a:rPr lang="en-IN" sz="1200"/>
            <a:t>1. SENSOR FUSION INGESTION</a:t>
          </a:r>
        </a:p>
        <a:p>
          <a:pPr algn="ctr">
            <a:buNone/>
          </a:pPr>
          <a:r>
            <a:rPr lang="en-IN" sz="1200"/>
            <a:t>Temperature, vibration, and pressure real-time streams using Modbus industrial protocols.</a:t>
          </a:r>
        </a:p>
      </dgm:t>
    </dgm:pt>
    <dgm:pt modelId="{B83806D4-CA9C-45A2-A29D-92090701F0FC}" type="parTrans" cxnId="{8BC70F31-ED72-4DCF-9ACE-5DA59E11C0E7}">
      <dgm:prSet/>
      <dgm:spPr/>
      <dgm:t>
        <a:bodyPr/>
        <a:lstStyle/>
        <a:p>
          <a:pPr algn="ctr"/>
          <a:endParaRPr lang="en-IN"/>
        </a:p>
      </dgm:t>
    </dgm:pt>
    <dgm:pt modelId="{E2FAE728-3CC0-4141-9CFF-048DAB4AA4B0}" type="sibTrans" cxnId="{8BC70F31-ED72-4DCF-9ACE-5DA59E11C0E7}">
      <dgm:prSet/>
      <dgm:spPr/>
      <dgm:t>
        <a:bodyPr/>
        <a:lstStyle/>
        <a:p>
          <a:pPr algn="ctr"/>
          <a:endParaRPr lang="en-IN"/>
        </a:p>
      </dgm:t>
    </dgm:pt>
    <dgm:pt modelId="{557BAB6F-5F34-4C4A-A871-9D781213651C}">
      <dgm:prSet phldrT="[Text]" custT="1"/>
      <dgm:spPr/>
      <dgm:t>
        <a:bodyPr/>
        <a:lstStyle/>
        <a:p>
          <a:pPr algn="ctr">
            <a:buNone/>
          </a:pPr>
          <a:r>
            <a:rPr lang="en-IN" sz="1200"/>
            <a:t>5. FEATURE SELECTION</a:t>
          </a:r>
        </a:p>
        <a:p>
          <a:pPr algn="ctr">
            <a:buNone/>
          </a:pPr>
          <a:r>
            <a:rPr lang="en-IN" sz="1200"/>
            <a:t>Multi-scale Variance-based Filtering to eliminate noise and reduce memory usage.</a:t>
          </a:r>
        </a:p>
      </dgm:t>
    </dgm:pt>
    <dgm:pt modelId="{118A21BD-C52A-41CA-8826-79FD6A1069EE}" type="parTrans" cxnId="{7567C570-2552-4CD0-9202-4CF8A5C05EB4}">
      <dgm:prSet/>
      <dgm:spPr/>
      <dgm:t>
        <a:bodyPr/>
        <a:lstStyle/>
        <a:p>
          <a:pPr algn="ctr"/>
          <a:endParaRPr lang="en-IN"/>
        </a:p>
      </dgm:t>
    </dgm:pt>
    <dgm:pt modelId="{702D94AE-2C5D-4B37-97A6-1E068D45137B}" type="sibTrans" cxnId="{7567C570-2552-4CD0-9202-4CF8A5C05EB4}">
      <dgm:prSet/>
      <dgm:spPr/>
      <dgm:t>
        <a:bodyPr/>
        <a:lstStyle/>
        <a:p>
          <a:pPr algn="ctr"/>
          <a:endParaRPr lang="en-IN"/>
        </a:p>
      </dgm:t>
    </dgm:pt>
    <dgm:pt modelId="{0D6017AE-FCF6-4E76-BD21-9522D053D64D}">
      <dgm:prSet phldrT="[Text]" custT="1"/>
      <dgm:spPr/>
      <dgm:t>
        <a:bodyPr/>
        <a:lstStyle/>
        <a:p>
          <a:pPr algn="ctr">
            <a:buNone/>
          </a:pPr>
          <a:r>
            <a:rPr lang="en-IN" sz="1200"/>
            <a:t>6. ENSEMBLING PROCESSING</a:t>
          </a:r>
        </a:p>
        <a:p>
          <a:pPr algn="ctr">
            <a:buNone/>
          </a:pPr>
          <a:r>
            <a:rPr lang="en-IN" sz="1200"/>
            <a:t>Cost-Sensitive Random Forest used for operational condition classification.</a:t>
          </a:r>
        </a:p>
      </dgm:t>
    </dgm:pt>
    <dgm:pt modelId="{6B23147D-0999-4253-ABD3-38D38998D071}" type="parTrans" cxnId="{DE54FF87-596E-427A-BBEE-DBCF90284719}">
      <dgm:prSet/>
      <dgm:spPr/>
      <dgm:t>
        <a:bodyPr/>
        <a:lstStyle/>
        <a:p>
          <a:pPr algn="ctr"/>
          <a:endParaRPr lang="en-IN"/>
        </a:p>
      </dgm:t>
    </dgm:pt>
    <dgm:pt modelId="{C141833F-0B6D-474E-A9DE-B1770BBB7E64}" type="sibTrans" cxnId="{DE54FF87-596E-427A-BBEE-DBCF90284719}">
      <dgm:prSet/>
      <dgm:spPr/>
      <dgm:t>
        <a:bodyPr/>
        <a:lstStyle/>
        <a:p>
          <a:pPr algn="ctr"/>
          <a:endParaRPr lang="en-IN"/>
        </a:p>
      </dgm:t>
    </dgm:pt>
    <dgm:pt modelId="{8C7DED6D-3C2E-4B99-9DDB-483DACDCE70D}">
      <dgm:prSet phldrT="[Text]" custT="1"/>
      <dgm:spPr/>
      <dgm:t>
        <a:bodyPr/>
        <a:lstStyle/>
        <a:p>
          <a:pPr algn="ctr">
            <a:buNone/>
          </a:pPr>
          <a:r>
            <a:rPr lang="en-IN" sz="1200"/>
            <a:t>7. LOCAL EXPLANATIONS</a:t>
          </a:r>
        </a:p>
        <a:p>
          <a:pPr algn="ctr">
            <a:buNone/>
          </a:pPr>
          <a:r>
            <a:rPr lang="en-IN" sz="1200"/>
            <a:t>Feature attribution using SHAP technique to identify the exact faulty sensor.</a:t>
          </a:r>
        </a:p>
      </dgm:t>
    </dgm:pt>
    <dgm:pt modelId="{4BF53785-879D-4D9F-A9F6-E93749EA3777}" type="parTrans" cxnId="{51E6D0F1-7967-4F19-87D6-A62B38D1ED2D}">
      <dgm:prSet/>
      <dgm:spPr/>
      <dgm:t>
        <a:bodyPr/>
        <a:lstStyle/>
        <a:p>
          <a:pPr algn="ctr"/>
          <a:endParaRPr lang="en-IN"/>
        </a:p>
      </dgm:t>
    </dgm:pt>
    <dgm:pt modelId="{A6871624-EC0B-49D9-81C7-597AE4D11364}" type="sibTrans" cxnId="{51E6D0F1-7967-4F19-87D6-A62B38D1ED2D}">
      <dgm:prSet/>
      <dgm:spPr/>
      <dgm:t>
        <a:bodyPr/>
        <a:lstStyle/>
        <a:p>
          <a:pPr algn="ctr"/>
          <a:endParaRPr lang="en-IN"/>
        </a:p>
      </dgm:t>
    </dgm:pt>
    <dgm:pt modelId="{33F3104B-DB2B-4284-814A-A1AF53A7C5C9}">
      <dgm:prSet phldrT="[Text]" custT="1"/>
      <dgm:spPr/>
      <dgm:t>
        <a:bodyPr/>
        <a:lstStyle/>
        <a:p>
          <a:pPr algn="ctr">
            <a:buNone/>
          </a:pPr>
          <a:r>
            <a:rPr lang="en-IN" sz="1050"/>
            <a:t>8. DISPATCH PRIORITY</a:t>
          </a:r>
        </a:p>
        <a:p>
          <a:pPr algn="ctr">
            <a:buNone/>
          </a:pPr>
          <a:r>
            <a:rPr lang="en-IN" sz="1050"/>
            <a:t>Classification along with root cause information is sent to CMMS to automatically create work orders.</a:t>
          </a:r>
        </a:p>
      </dgm:t>
    </dgm:pt>
    <dgm:pt modelId="{1ADE282F-7B90-4437-9B89-FC85177343E1}" type="parTrans" cxnId="{34E43420-2F8E-42C3-A7E1-E38CA2FEF7E8}">
      <dgm:prSet/>
      <dgm:spPr/>
      <dgm:t>
        <a:bodyPr/>
        <a:lstStyle/>
        <a:p>
          <a:pPr algn="ctr"/>
          <a:endParaRPr lang="en-IN"/>
        </a:p>
      </dgm:t>
    </dgm:pt>
    <dgm:pt modelId="{091B4F95-7CB7-4B1F-B4C0-3DC7C215835C}" type="sibTrans" cxnId="{34E43420-2F8E-42C3-A7E1-E38CA2FEF7E8}">
      <dgm:prSet/>
      <dgm:spPr/>
      <dgm:t>
        <a:bodyPr/>
        <a:lstStyle/>
        <a:p>
          <a:pPr algn="ctr"/>
          <a:endParaRPr lang="en-IN"/>
        </a:p>
      </dgm:t>
    </dgm:pt>
    <dgm:pt modelId="{DF12F563-16A6-436D-B0FA-90775F8BDFA1}">
      <dgm:prSet phldrT="[Text]" custT="1"/>
      <dgm:spPr/>
      <dgm:t>
        <a:bodyPr/>
        <a:lstStyle/>
        <a:p>
          <a:pPr algn="ctr">
            <a:buNone/>
          </a:pPr>
          <a:r>
            <a:rPr lang="en-IN" sz="1200"/>
            <a:t>2. TIME WINDOWING</a:t>
          </a:r>
        </a:p>
        <a:p>
          <a:pPr algn="ctr">
            <a:buNone/>
          </a:pPr>
          <a:r>
            <a:rPr lang="en-IN" sz="1200"/>
            <a:t>Overlapping windows with 50% overlap to capture transitory micro-events and anomalies.</a:t>
          </a:r>
        </a:p>
      </dgm:t>
    </dgm:pt>
    <dgm:pt modelId="{AAF02413-2332-46ED-9075-AEADC2C4B90E}" type="parTrans" cxnId="{EFA0A2D1-5761-4028-8EBC-6FA97CC0BF47}">
      <dgm:prSet/>
      <dgm:spPr/>
      <dgm:t>
        <a:bodyPr/>
        <a:lstStyle/>
        <a:p>
          <a:pPr algn="ctr"/>
          <a:endParaRPr lang="en-IN"/>
        </a:p>
      </dgm:t>
    </dgm:pt>
    <dgm:pt modelId="{D58CB161-0646-4D5E-85F4-03C4BB7E18C0}" type="sibTrans" cxnId="{EFA0A2D1-5761-4028-8EBC-6FA97CC0BF47}">
      <dgm:prSet/>
      <dgm:spPr/>
      <dgm:t>
        <a:bodyPr/>
        <a:lstStyle/>
        <a:p>
          <a:pPr algn="ctr"/>
          <a:endParaRPr lang="en-IN"/>
        </a:p>
      </dgm:t>
    </dgm:pt>
    <dgm:pt modelId="{03C942F5-42E0-4F55-A6AB-87E57739ED27}">
      <dgm:prSet phldrT="[Text]" custT="1"/>
      <dgm:spPr/>
      <dgm:t>
        <a:bodyPr/>
        <a:lstStyle/>
        <a:p>
          <a:pPr algn="ctr">
            <a:buNone/>
          </a:pPr>
          <a:r>
            <a:rPr lang="en-IN" sz="1200"/>
            <a:t>3. STATISTICAL SUMMARIZATION</a:t>
          </a:r>
        </a:p>
        <a:p>
          <a:pPr algn="ctr">
            <a:buNone/>
          </a:pPr>
          <a:r>
            <a:rPr lang="en-IN" sz="1200"/>
            <a:t>RMS, peak and kurtosis values calculated for each window for compact representation.</a:t>
          </a:r>
        </a:p>
      </dgm:t>
    </dgm:pt>
    <dgm:pt modelId="{072C87AE-8EB8-4DF1-9E3F-50513B2F519A}" type="parTrans" cxnId="{27FD1F00-1313-4BD2-B79C-9090F1ED3E0B}">
      <dgm:prSet/>
      <dgm:spPr/>
      <dgm:t>
        <a:bodyPr/>
        <a:lstStyle/>
        <a:p>
          <a:pPr algn="ctr"/>
          <a:endParaRPr lang="en-IN"/>
        </a:p>
      </dgm:t>
    </dgm:pt>
    <dgm:pt modelId="{3BD32929-E234-40A0-8CCA-73ED84A196F7}" type="sibTrans" cxnId="{27FD1F00-1313-4BD2-B79C-9090F1ED3E0B}">
      <dgm:prSet/>
      <dgm:spPr/>
      <dgm:t>
        <a:bodyPr/>
        <a:lstStyle/>
        <a:p>
          <a:pPr algn="ctr"/>
          <a:endParaRPr lang="en-IN"/>
        </a:p>
      </dgm:t>
    </dgm:pt>
    <dgm:pt modelId="{DCE1D1BB-723F-494F-B61E-40BB21B5247C}">
      <dgm:prSet phldrT="[Text]" custT="1"/>
      <dgm:spPr/>
      <dgm:t>
        <a:bodyPr/>
        <a:lstStyle/>
        <a:p>
          <a:pPr algn="ctr">
            <a:buNone/>
          </a:pPr>
          <a:r>
            <a:rPr lang="en-IN" sz="1200"/>
            <a:t>4. IMBALANCE RESOLUTION</a:t>
          </a:r>
        </a:p>
        <a:p>
          <a:pPr algn="ctr">
            <a:buNone/>
          </a:pPr>
          <a:r>
            <a:rPr lang="en-IN" sz="1200"/>
            <a:t>SMOTE technique to balance failure-mode class imbalance.</a:t>
          </a:r>
        </a:p>
      </dgm:t>
    </dgm:pt>
    <dgm:pt modelId="{0054BE9E-C47D-466E-922A-01BE5560BE12}" type="parTrans" cxnId="{854D6648-CB0B-486D-9EA9-1AE0CCA26225}">
      <dgm:prSet/>
      <dgm:spPr/>
      <dgm:t>
        <a:bodyPr/>
        <a:lstStyle/>
        <a:p>
          <a:pPr algn="ctr"/>
          <a:endParaRPr lang="en-IN"/>
        </a:p>
      </dgm:t>
    </dgm:pt>
    <dgm:pt modelId="{A3BFC9DF-E855-492F-9A0C-9149FDD551D6}" type="sibTrans" cxnId="{854D6648-CB0B-486D-9EA9-1AE0CCA26225}">
      <dgm:prSet/>
      <dgm:spPr/>
      <dgm:t>
        <a:bodyPr/>
        <a:lstStyle/>
        <a:p>
          <a:pPr algn="ctr"/>
          <a:endParaRPr lang="en-IN"/>
        </a:p>
      </dgm:t>
    </dgm:pt>
    <dgm:pt modelId="{C62D9E3E-198D-41E8-BEA2-FAFDF19A55F6}" type="pres">
      <dgm:prSet presAssocID="{F05069CC-63A6-4263-A8EF-6B6C0D01E5EE}" presName="linearFlow" presStyleCnt="0">
        <dgm:presLayoutVars>
          <dgm:resizeHandles val="exact"/>
        </dgm:presLayoutVars>
      </dgm:prSet>
      <dgm:spPr/>
    </dgm:pt>
    <dgm:pt modelId="{1B14C656-4222-4B1B-9CB2-28E731822F8C}" type="pres">
      <dgm:prSet presAssocID="{FD7B654B-3134-4854-9183-30C18995E138}" presName="node" presStyleLbl="node1" presStyleIdx="0" presStyleCnt="8" custScaleX="299859">
        <dgm:presLayoutVars>
          <dgm:bulletEnabled val="1"/>
        </dgm:presLayoutVars>
      </dgm:prSet>
      <dgm:spPr/>
    </dgm:pt>
    <dgm:pt modelId="{B7BD4A7A-CB4F-4901-84E3-1C18AEDD39FE}" type="pres">
      <dgm:prSet presAssocID="{E2FAE728-3CC0-4141-9CFF-048DAB4AA4B0}" presName="sibTrans" presStyleLbl="sibTrans2D1" presStyleIdx="0" presStyleCnt="7"/>
      <dgm:spPr/>
    </dgm:pt>
    <dgm:pt modelId="{F050A08B-D20D-422C-8DB8-89D9834F7F21}" type="pres">
      <dgm:prSet presAssocID="{E2FAE728-3CC0-4141-9CFF-048DAB4AA4B0}" presName="connectorText" presStyleLbl="sibTrans2D1" presStyleIdx="0" presStyleCnt="7"/>
      <dgm:spPr/>
    </dgm:pt>
    <dgm:pt modelId="{17907D58-61F2-4CD0-A9E2-2123DD6C80D4}" type="pres">
      <dgm:prSet presAssocID="{DF12F563-16A6-436D-B0FA-90775F8BDFA1}" presName="node" presStyleLbl="node1" presStyleIdx="1" presStyleCnt="8" custScaleX="299859">
        <dgm:presLayoutVars>
          <dgm:bulletEnabled val="1"/>
        </dgm:presLayoutVars>
      </dgm:prSet>
      <dgm:spPr/>
    </dgm:pt>
    <dgm:pt modelId="{88AAA5CA-185C-4D21-8A64-79BEF3D91B1A}" type="pres">
      <dgm:prSet presAssocID="{D58CB161-0646-4D5E-85F4-03C4BB7E18C0}" presName="sibTrans" presStyleLbl="sibTrans2D1" presStyleIdx="1" presStyleCnt="7"/>
      <dgm:spPr/>
    </dgm:pt>
    <dgm:pt modelId="{D9AEA5B3-6AED-4CFE-83F7-99CB4A2BA7EB}" type="pres">
      <dgm:prSet presAssocID="{D58CB161-0646-4D5E-85F4-03C4BB7E18C0}" presName="connectorText" presStyleLbl="sibTrans2D1" presStyleIdx="1" presStyleCnt="7"/>
      <dgm:spPr/>
    </dgm:pt>
    <dgm:pt modelId="{E9A7951D-A811-4AE1-A6AF-55D6243EEF88}" type="pres">
      <dgm:prSet presAssocID="{03C942F5-42E0-4F55-A6AB-87E57739ED27}" presName="node" presStyleLbl="node1" presStyleIdx="2" presStyleCnt="8" custScaleX="299859">
        <dgm:presLayoutVars>
          <dgm:bulletEnabled val="1"/>
        </dgm:presLayoutVars>
      </dgm:prSet>
      <dgm:spPr/>
    </dgm:pt>
    <dgm:pt modelId="{DA88BB9A-5541-4E43-B789-34EE02216A03}" type="pres">
      <dgm:prSet presAssocID="{3BD32929-E234-40A0-8CCA-73ED84A196F7}" presName="sibTrans" presStyleLbl="sibTrans2D1" presStyleIdx="2" presStyleCnt="7"/>
      <dgm:spPr/>
    </dgm:pt>
    <dgm:pt modelId="{7E8BFFC8-FB0D-4129-B946-FCC6EF2644AD}" type="pres">
      <dgm:prSet presAssocID="{3BD32929-E234-40A0-8CCA-73ED84A196F7}" presName="connectorText" presStyleLbl="sibTrans2D1" presStyleIdx="2" presStyleCnt="7"/>
      <dgm:spPr/>
    </dgm:pt>
    <dgm:pt modelId="{B7C58344-5F48-49CF-96C3-33D024C44AD4}" type="pres">
      <dgm:prSet presAssocID="{DCE1D1BB-723F-494F-B61E-40BB21B5247C}" presName="node" presStyleLbl="node1" presStyleIdx="3" presStyleCnt="8" custScaleX="299859">
        <dgm:presLayoutVars>
          <dgm:bulletEnabled val="1"/>
        </dgm:presLayoutVars>
      </dgm:prSet>
      <dgm:spPr/>
    </dgm:pt>
    <dgm:pt modelId="{03AB3C57-7FE4-4B81-B8E3-C49F628422D9}" type="pres">
      <dgm:prSet presAssocID="{A3BFC9DF-E855-492F-9A0C-9149FDD551D6}" presName="sibTrans" presStyleLbl="sibTrans2D1" presStyleIdx="3" presStyleCnt="7"/>
      <dgm:spPr/>
    </dgm:pt>
    <dgm:pt modelId="{F15C3D6B-000D-4D93-9E52-9054A0CD5CB1}" type="pres">
      <dgm:prSet presAssocID="{A3BFC9DF-E855-492F-9A0C-9149FDD551D6}" presName="connectorText" presStyleLbl="sibTrans2D1" presStyleIdx="3" presStyleCnt="7"/>
      <dgm:spPr/>
    </dgm:pt>
    <dgm:pt modelId="{BF4FE1D6-84D2-4080-ABDA-C669C9FB0B51}" type="pres">
      <dgm:prSet presAssocID="{557BAB6F-5F34-4C4A-A871-9D781213651C}" presName="node" presStyleLbl="node1" presStyleIdx="4" presStyleCnt="8" custScaleX="299859">
        <dgm:presLayoutVars>
          <dgm:bulletEnabled val="1"/>
        </dgm:presLayoutVars>
      </dgm:prSet>
      <dgm:spPr/>
    </dgm:pt>
    <dgm:pt modelId="{7323C713-205E-49B4-8E7C-17CD4268B525}" type="pres">
      <dgm:prSet presAssocID="{702D94AE-2C5D-4B37-97A6-1E068D45137B}" presName="sibTrans" presStyleLbl="sibTrans2D1" presStyleIdx="4" presStyleCnt="7"/>
      <dgm:spPr/>
    </dgm:pt>
    <dgm:pt modelId="{ABCBF062-3512-493F-BCFB-1507A07D7E6F}" type="pres">
      <dgm:prSet presAssocID="{702D94AE-2C5D-4B37-97A6-1E068D45137B}" presName="connectorText" presStyleLbl="sibTrans2D1" presStyleIdx="4" presStyleCnt="7"/>
      <dgm:spPr/>
    </dgm:pt>
    <dgm:pt modelId="{58A60C52-76BE-42FB-9999-38895F076004}" type="pres">
      <dgm:prSet presAssocID="{0D6017AE-FCF6-4E76-BD21-9522D053D64D}" presName="node" presStyleLbl="node1" presStyleIdx="5" presStyleCnt="8" custScaleX="299859">
        <dgm:presLayoutVars>
          <dgm:bulletEnabled val="1"/>
        </dgm:presLayoutVars>
      </dgm:prSet>
      <dgm:spPr/>
    </dgm:pt>
    <dgm:pt modelId="{EA030AC5-561A-438D-8A99-E7AFAE6D5ACA}" type="pres">
      <dgm:prSet presAssocID="{C141833F-0B6D-474E-A9DE-B1770BBB7E64}" presName="sibTrans" presStyleLbl="sibTrans2D1" presStyleIdx="5" presStyleCnt="7"/>
      <dgm:spPr/>
    </dgm:pt>
    <dgm:pt modelId="{614B6D1B-25CE-4851-ADFE-483E08426713}" type="pres">
      <dgm:prSet presAssocID="{C141833F-0B6D-474E-A9DE-B1770BBB7E64}" presName="connectorText" presStyleLbl="sibTrans2D1" presStyleIdx="5" presStyleCnt="7"/>
      <dgm:spPr/>
    </dgm:pt>
    <dgm:pt modelId="{E568DC37-70C2-4B1C-A5E0-C9DFB136BDE9}" type="pres">
      <dgm:prSet presAssocID="{8C7DED6D-3C2E-4B99-9DDB-483DACDCE70D}" presName="node" presStyleLbl="node1" presStyleIdx="6" presStyleCnt="8" custScaleX="299859">
        <dgm:presLayoutVars>
          <dgm:bulletEnabled val="1"/>
        </dgm:presLayoutVars>
      </dgm:prSet>
      <dgm:spPr/>
    </dgm:pt>
    <dgm:pt modelId="{FC17133E-9461-4F2F-A1D3-10B5773CF15E}" type="pres">
      <dgm:prSet presAssocID="{A6871624-EC0B-49D9-81C7-597AE4D11364}" presName="sibTrans" presStyleLbl="sibTrans2D1" presStyleIdx="6" presStyleCnt="7"/>
      <dgm:spPr/>
    </dgm:pt>
    <dgm:pt modelId="{502519B2-4E20-4F48-9075-58383ED21A3D}" type="pres">
      <dgm:prSet presAssocID="{A6871624-EC0B-49D9-81C7-597AE4D11364}" presName="connectorText" presStyleLbl="sibTrans2D1" presStyleIdx="6" presStyleCnt="7"/>
      <dgm:spPr/>
    </dgm:pt>
    <dgm:pt modelId="{B4BA1032-2747-414C-A0F5-31D59343521E}" type="pres">
      <dgm:prSet presAssocID="{33F3104B-DB2B-4284-814A-A1AF53A7C5C9}" presName="node" presStyleLbl="node1" presStyleIdx="7" presStyleCnt="8" custScaleX="299859">
        <dgm:presLayoutVars>
          <dgm:bulletEnabled val="1"/>
        </dgm:presLayoutVars>
      </dgm:prSet>
      <dgm:spPr/>
    </dgm:pt>
  </dgm:ptLst>
  <dgm:cxnLst>
    <dgm:cxn modelId="{27FD1F00-1313-4BD2-B79C-9090F1ED3E0B}" srcId="{F05069CC-63A6-4263-A8EF-6B6C0D01E5EE}" destId="{03C942F5-42E0-4F55-A6AB-87E57739ED27}" srcOrd="2" destOrd="0" parTransId="{072C87AE-8EB8-4DF1-9E3F-50513B2F519A}" sibTransId="{3BD32929-E234-40A0-8CCA-73ED84A196F7}"/>
    <dgm:cxn modelId="{8459B200-679D-4738-A16C-4CC07BB0C744}" type="presOf" srcId="{DCE1D1BB-723F-494F-B61E-40BB21B5247C}" destId="{B7C58344-5F48-49CF-96C3-33D024C44AD4}" srcOrd="0" destOrd="0" presId="urn:microsoft.com/office/officeart/2005/8/layout/process2"/>
    <dgm:cxn modelId="{DC6C0E14-E709-432F-A8D7-0FD920BFB8D7}" type="presOf" srcId="{03C942F5-42E0-4F55-A6AB-87E57739ED27}" destId="{E9A7951D-A811-4AE1-A6AF-55D6243EEF88}" srcOrd="0" destOrd="0" presId="urn:microsoft.com/office/officeart/2005/8/layout/process2"/>
    <dgm:cxn modelId="{26187314-73A8-4DF4-AABA-58B77E662F8B}" type="presOf" srcId="{3BD32929-E234-40A0-8CCA-73ED84A196F7}" destId="{7E8BFFC8-FB0D-4129-B946-FCC6EF2644AD}" srcOrd="1" destOrd="0" presId="urn:microsoft.com/office/officeart/2005/8/layout/process2"/>
    <dgm:cxn modelId="{8E55FC1C-D1B6-4449-8F94-548940AA68BF}" type="presOf" srcId="{D58CB161-0646-4D5E-85F4-03C4BB7E18C0}" destId="{D9AEA5B3-6AED-4CFE-83F7-99CB4A2BA7EB}" srcOrd="1" destOrd="0" presId="urn:microsoft.com/office/officeart/2005/8/layout/process2"/>
    <dgm:cxn modelId="{34E43420-2F8E-42C3-A7E1-E38CA2FEF7E8}" srcId="{F05069CC-63A6-4263-A8EF-6B6C0D01E5EE}" destId="{33F3104B-DB2B-4284-814A-A1AF53A7C5C9}" srcOrd="7" destOrd="0" parTransId="{1ADE282F-7B90-4437-9B89-FC85177343E1}" sibTransId="{091B4F95-7CB7-4B1F-B4C0-3DC7C215835C}"/>
    <dgm:cxn modelId="{8BC70F31-ED72-4DCF-9ACE-5DA59E11C0E7}" srcId="{F05069CC-63A6-4263-A8EF-6B6C0D01E5EE}" destId="{FD7B654B-3134-4854-9183-30C18995E138}" srcOrd="0" destOrd="0" parTransId="{B83806D4-CA9C-45A2-A29D-92090701F0FC}" sibTransId="{E2FAE728-3CC0-4141-9CFF-048DAB4AA4B0}"/>
    <dgm:cxn modelId="{53C2D15D-7CB3-451D-8813-6C94E00E0B99}" type="presOf" srcId="{3BD32929-E234-40A0-8CCA-73ED84A196F7}" destId="{DA88BB9A-5541-4E43-B789-34EE02216A03}" srcOrd="0" destOrd="0" presId="urn:microsoft.com/office/officeart/2005/8/layout/process2"/>
    <dgm:cxn modelId="{05B7CC61-863C-48AB-A7FB-5916C37F4265}" type="presOf" srcId="{A6871624-EC0B-49D9-81C7-597AE4D11364}" destId="{502519B2-4E20-4F48-9075-58383ED21A3D}" srcOrd="1" destOrd="0" presId="urn:microsoft.com/office/officeart/2005/8/layout/process2"/>
    <dgm:cxn modelId="{2EC19347-E755-417C-8E20-0C7C796F788D}" type="presOf" srcId="{702D94AE-2C5D-4B37-97A6-1E068D45137B}" destId="{7323C713-205E-49B4-8E7C-17CD4268B525}" srcOrd="0" destOrd="0" presId="urn:microsoft.com/office/officeart/2005/8/layout/process2"/>
    <dgm:cxn modelId="{854D6648-CB0B-486D-9EA9-1AE0CCA26225}" srcId="{F05069CC-63A6-4263-A8EF-6B6C0D01E5EE}" destId="{DCE1D1BB-723F-494F-B61E-40BB21B5247C}" srcOrd="3" destOrd="0" parTransId="{0054BE9E-C47D-466E-922A-01BE5560BE12}" sibTransId="{A3BFC9DF-E855-492F-9A0C-9149FDD551D6}"/>
    <dgm:cxn modelId="{9690C64A-A56D-4DCC-A5D1-4AEDB8CC0486}" type="presOf" srcId="{702D94AE-2C5D-4B37-97A6-1E068D45137B}" destId="{ABCBF062-3512-493F-BCFB-1507A07D7E6F}" srcOrd="1" destOrd="0" presId="urn:microsoft.com/office/officeart/2005/8/layout/process2"/>
    <dgm:cxn modelId="{2B6C2B4D-20D9-4B47-BDFA-91473CC66342}" type="presOf" srcId="{FD7B654B-3134-4854-9183-30C18995E138}" destId="{1B14C656-4222-4B1B-9CB2-28E731822F8C}" srcOrd="0" destOrd="0" presId="urn:microsoft.com/office/officeart/2005/8/layout/process2"/>
    <dgm:cxn modelId="{7567C570-2552-4CD0-9202-4CF8A5C05EB4}" srcId="{F05069CC-63A6-4263-A8EF-6B6C0D01E5EE}" destId="{557BAB6F-5F34-4C4A-A871-9D781213651C}" srcOrd="4" destOrd="0" parTransId="{118A21BD-C52A-41CA-8826-79FD6A1069EE}" sibTransId="{702D94AE-2C5D-4B37-97A6-1E068D45137B}"/>
    <dgm:cxn modelId="{82302C58-A82C-4D9F-A7FC-56811FABCC22}" type="presOf" srcId="{C141833F-0B6D-474E-A9DE-B1770BBB7E64}" destId="{614B6D1B-25CE-4851-ADFE-483E08426713}" srcOrd="1" destOrd="0" presId="urn:microsoft.com/office/officeart/2005/8/layout/process2"/>
    <dgm:cxn modelId="{B1A4F282-2339-44E3-A262-0BB4B258EC6E}" type="presOf" srcId="{557BAB6F-5F34-4C4A-A871-9D781213651C}" destId="{BF4FE1D6-84D2-4080-ABDA-C669C9FB0B51}" srcOrd="0" destOrd="0" presId="urn:microsoft.com/office/officeart/2005/8/layout/process2"/>
    <dgm:cxn modelId="{DE54FF87-596E-427A-BBEE-DBCF90284719}" srcId="{F05069CC-63A6-4263-A8EF-6B6C0D01E5EE}" destId="{0D6017AE-FCF6-4E76-BD21-9522D053D64D}" srcOrd="5" destOrd="0" parTransId="{6B23147D-0999-4253-ABD3-38D38998D071}" sibTransId="{C141833F-0B6D-474E-A9DE-B1770BBB7E64}"/>
    <dgm:cxn modelId="{3AB56790-8617-4744-BD48-9E19CB33F2F9}" type="presOf" srcId="{33F3104B-DB2B-4284-814A-A1AF53A7C5C9}" destId="{B4BA1032-2747-414C-A0F5-31D59343521E}" srcOrd="0" destOrd="0" presId="urn:microsoft.com/office/officeart/2005/8/layout/process2"/>
    <dgm:cxn modelId="{8BE1FB94-E097-4D2E-9E14-ECF49725E8B3}" type="presOf" srcId="{A3BFC9DF-E855-492F-9A0C-9149FDD551D6}" destId="{F15C3D6B-000D-4D93-9E52-9054A0CD5CB1}" srcOrd="1" destOrd="0" presId="urn:microsoft.com/office/officeart/2005/8/layout/process2"/>
    <dgm:cxn modelId="{E941EE97-9221-407C-BB78-2E92E70FDB04}" type="presOf" srcId="{F05069CC-63A6-4263-A8EF-6B6C0D01E5EE}" destId="{C62D9E3E-198D-41E8-BEA2-FAFDF19A55F6}" srcOrd="0" destOrd="0" presId="urn:microsoft.com/office/officeart/2005/8/layout/process2"/>
    <dgm:cxn modelId="{1284F099-8709-4F22-AF87-81CD0FB0ADDE}" type="presOf" srcId="{A6871624-EC0B-49D9-81C7-597AE4D11364}" destId="{FC17133E-9461-4F2F-A1D3-10B5773CF15E}" srcOrd="0" destOrd="0" presId="urn:microsoft.com/office/officeart/2005/8/layout/process2"/>
    <dgm:cxn modelId="{58EFFEA1-637F-4CD7-B500-38DF953E685F}" type="presOf" srcId="{D58CB161-0646-4D5E-85F4-03C4BB7E18C0}" destId="{88AAA5CA-185C-4D21-8A64-79BEF3D91B1A}" srcOrd="0" destOrd="0" presId="urn:microsoft.com/office/officeart/2005/8/layout/process2"/>
    <dgm:cxn modelId="{2228F0AE-7DC3-40D7-BAFD-DE3C00F3D100}" type="presOf" srcId="{A3BFC9DF-E855-492F-9A0C-9149FDD551D6}" destId="{03AB3C57-7FE4-4B81-B8E3-C49F628422D9}" srcOrd="0" destOrd="0" presId="urn:microsoft.com/office/officeart/2005/8/layout/process2"/>
    <dgm:cxn modelId="{993119AF-CE98-4130-A519-FF2747ABCA7D}" type="presOf" srcId="{8C7DED6D-3C2E-4B99-9DDB-483DACDCE70D}" destId="{E568DC37-70C2-4B1C-A5E0-C9DFB136BDE9}" srcOrd="0" destOrd="0" presId="urn:microsoft.com/office/officeart/2005/8/layout/process2"/>
    <dgm:cxn modelId="{83991AC6-3739-459C-83B7-933A0773A1DE}" type="presOf" srcId="{0D6017AE-FCF6-4E76-BD21-9522D053D64D}" destId="{58A60C52-76BE-42FB-9999-38895F076004}" srcOrd="0" destOrd="0" presId="urn:microsoft.com/office/officeart/2005/8/layout/process2"/>
    <dgm:cxn modelId="{F84D07CD-D3F1-45D2-8CCA-D49DAD83AA48}" type="presOf" srcId="{DF12F563-16A6-436D-B0FA-90775F8BDFA1}" destId="{17907D58-61F2-4CD0-A9E2-2123DD6C80D4}" srcOrd="0" destOrd="0" presId="urn:microsoft.com/office/officeart/2005/8/layout/process2"/>
    <dgm:cxn modelId="{5AD897CD-B1DE-4779-9895-046E5BD25950}" type="presOf" srcId="{C141833F-0B6D-474E-A9DE-B1770BBB7E64}" destId="{EA030AC5-561A-438D-8A99-E7AFAE6D5ACA}" srcOrd="0" destOrd="0" presId="urn:microsoft.com/office/officeart/2005/8/layout/process2"/>
    <dgm:cxn modelId="{EFA0A2D1-5761-4028-8EBC-6FA97CC0BF47}" srcId="{F05069CC-63A6-4263-A8EF-6B6C0D01E5EE}" destId="{DF12F563-16A6-436D-B0FA-90775F8BDFA1}" srcOrd="1" destOrd="0" parTransId="{AAF02413-2332-46ED-9075-AEADC2C4B90E}" sibTransId="{D58CB161-0646-4D5E-85F4-03C4BB7E18C0}"/>
    <dgm:cxn modelId="{326407D7-C5A9-4358-BEF0-E167135716E7}" type="presOf" srcId="{E2FAE728-3CC0-4141-9CFF-048DAB4AA4B0}" destId="{B7BD4A7A-CB4F-4901-84E3-1C18AEDD39FE}" srcOrd="0" destOrd="0" presId="urn:microsoft.com/office/officeart/2005/8/layout/process2"/>
    <dgm:cxn modelId="{2CDE9CD8-3A69-4F07-9AED-73D90D10AF21}" type="presOf" srcId="{E2FAE728-3CC0-4141-9CFF-048DAB4AA4B0}" destId="{F050A08B-D20D-422C-8DB8-89D9834F7F21}" srcOrd="1" destOrd="0" presId="urn:microsoft.com/office/officeart/2005/8/layout/process2"/>
    <dgm:cxn modelId="{51E6D0F1-7967-4F19-87D6-A62B38D1ED2D}" srcId="{F05069CC-63A6-4263-A8EF-6B6C0D01E5EE}" destId="{8C7DED6D-3C2E-4B99-9DDB-483DACDCE70D}" srcOrd="6" destOrd="0" parTransId="{4BF53785-879D-4D9F-A9F6-E93749EA3777}" sibTransId="{A6871624-EC0B-49D9-81C7-597AE4D11364}"/>
    <dgm:cxn modelId="{355B950A-09CF-4761-921A-1575A7220BE0}" type="presParOf" srcId="{C62D9E3E-198D-41E8-BEA2-FAFDF19A55F6}" destId="{1B14C656-4222-4B1B-9CB2-28E731822F8C}" srcOrd="0" destOrd="0" presId="urn:microsoft.com/office/officeart/2005/8/layout/process2"/>
    <dgm:cxn modelId="{236DF827-5A21-4BC2-9337-85940AD7403B}" type="presParOf" srcId="{C62D9E3E-198D-41E8-BEA2-FAFDF19A55F6}" destId="{B7BD4A7A-CB4F-4901-84E3-1C18AEDD39FE}" srcOrd="1" destOrd="0" presId="urn:microsoft.com/office/officeart/2005/8/layout/process2"/>
    <dgm:cxn modelId="{48F26805-7C7B-4E8E-9D1D-3053E661763B}" type="presParOf" srcId="{B7BD4A7A-CB4F-4901-84E3-1C18AEDD39FE}" destId="{F050A08B-D20D-422C-8DB8-89D9834F7F21}" srcOrd="0" destOrd="0" presId="urn:microsoft.com/office/officeart/2005/8/layout/process2"/>
    <dgm:cxn modelId="{0454FBB1-2CEB-4B40-92E5-580BFC2FEA5D}" type="presParOf" srcId="{C62D9E3E-198D-41E8-BEA2-FAFDF19A55F6}" destId="{17907D58-61F2-4CD0-A9E2-2123DD6C80D4}" srcOrd="2" destOrd="0" presId="urn:microsoft.com/office/officeart/2005/8/layout/process2"/>
    <dgm:cxn modelId="{FFDB5186-880B-460B-896F-087BD648AC5A}" type="presParOf" srcId="{C62D9E3E-198D-41E8-BEA2-FAFDF19A55F6}" destId="{88AAA5CA-185C-4D21-8A64-79BEF3D91B1A}" srcOrd="3" destOrd="0" presId="urn:microsoft.com/office/officeart/2005/8/layout/process2"/>
    <dgm:cxn modelId="{C16C62AD-3312-47D5-A6E6-5B88B8E9BDBB}" type="presParOf" srcId="{88AAA5CA-185C-4D21-8A64-79BEF3D91B1A}" destId="{D9AEA5B3-6AED-4CFE-83F7-99CB4A2BA7EB}" srcOrd="0" destOrd="0" presId="urn:microsoft.com/office/officeart/2005/8/layout/process2"/>
    <dgm:cxn modelId="{80627D2C-9F16-4881-A5D9-A29195332508}" type="presParOf" srcId="{C62D9E3E-198D-41E8-BEA2-FAFDF19A55F6}" destId="{E9A7951D-A811-4AE1-A6AF-55D6243EEF88}" srcOrd="4" destOrd="0" presId="urn:microsoft.com/office/officeart/2005/8/layout/process2"/>
    <dgm:cxn modelId="{8FC6F61A-C397-4ED3-A3BC-54FDF9741793}" type="presParOf" srcId="{C62D9E3E-198D-41E8-BEA2-FAFDF19A55F6}" destId="{DA88BB9A-5541-4E43-B789-34EE02216A03}" srcOrd="5" destOrd="0" presId="urn:microsoft.com/office/officeart/2005/8/layout/process2"/>
    <dgm:cxn modelId="{7680B0FD-4911-4DBD-82EA-1F2190F686D8}" type="presParOf" srcId="{DA88BB9A-5541-4E43-B789-34EE02216A03}" destId="{7E8BFFC8-FB0D-4129-B946-FCC6EF2644AD}" srcOrd="0" destOrd="0" presId="urn:microsoft.com/office/officeart/2005/8/layout/process2"/>
    <dgm:cxn modelId="{97FA49A5-EC81-4FE9-8382-576080DCC486}" type="presParOf" srcId="{C62D9E3E-198D-41E8-BEA2-FAFDF19A55F6}" destId="{B7C58344-5F48-49CF-96C3-33D024C44AD4}" srcOrd="6" destOrd="0" presId="urn:microsoft.com/office/officeart/2005/8/layout/process2"/>
    <dgm:cxn modelId="{5ECE74C7-4560-487F-86B8-D30C54CB7DCA}" type="presParOf" srcId="{C62D9E3E-198D-41E8-BEA2-FAFDF19A55F6}" destId="{03AB3C57-7FE4-4B81-B8E3-C49F628422D9}" srcOrd="7" destOrd="0" presId="urn:microsoft.com/office/officeart/2005/8/layout/process2"/>
    <dgm:cxn modelId="{A47811DF-07DC-4CF4-99B5-900BDD10AF14}" type="presParOf" srcId="{03AB3C57-7FE4-4B81-B8E3-C49F628422D9}" destId="{F15C3D6B-000D-4D93-9E52-9054A0CD5CB1}" srcOrd="0" destOrd="0" presId="urn:microsoft.com/office/officeart/2005/8/layout/process2"/>
    <dgm:cxn modelId="{C6DFEF9E-F9BE-4108-8392-4D87507EF403}" type="presParOf" srcId="{C62D9E3E-198D-41E8-BEA2-FAFDF19A55F6}" destId="{BF4FE1D6-84D2-4080-ABDA-C669C9FB0B51}" srcOrd="8" destOrd="0" presId="urn:microsoft.com/office/officeart/2005/8/layout/process2"/>
    <dgm:cxn modelId="{9A767A21-9FB6-41FD-9AE8-C408E4D3D694}" type="presParOf" srcId="{C62D9E3E-198D-41E8-BEA2-FAFDF19A55F6}" destId="{7323C713-205E-49B4-8E7C-17CD4268B525}" srcOrd="9" destOrd="0" presId="urn:microsoft.com/office/officeart/2005/8/layout/process2"/>
    <dgm:cxn modelId="{CD1D1CD8-EB4B-4A13-9995-6E5732330149}" type="presParOf" srcId="{7323C713-205E-49B4-8E7C-17CD4268B525}" destId="{ABCBF062-3512-493F-BCFB-1507A07D7E6F}" srcOrd="0" destOrd="0" presId="urn:microsoft.com/office/officeart/2005/8/layout/process2"/>
    <dgm:cxn modelId="{AEBAFAEA-4EC4-4121-A524-B24F48BC369D}" type="presParOf" srcId="{C62D9E3E-198D-41E8-BEA2-FAFDF19A55F6}" destId="{58A60C52-76BE-42FB-9999-38895F076004}" srcOrd="10" destOrd="0" presId="urn:microsoft.com/office/officeart/2005/8/layout/process2"/>
    <dgm:cxn modelId="{88FE157C-7CA6-4EB1-BFB4-1594031C259F}" type="presParOf" srcId="{C62D9E3E-198D-41E8-BEA2-FAFDF19A55F6}" destId="{EA030AC5-561A-438D-8A99-E7AFAE6D5ACA}" srcOrd="11" destOrd="0" presId="urn:microsoft.com/office/officeart/2005/8/layout/process2"/>
    <dgm:cxn modelId="{507ADBB4-3A4B-419F-A75A-312A950DD4B7}" type="presParOf" srcId="{EA030AC5-561A-438D-8A99-E7AFAE6D5ACA}" destId="{614B6D1B-25CE-4851-ADFE-483E08426713}" srcOrd="0" destOrd="0" presId="urn:microsoft.com/office/officeart/2005/8/layout/process2"/>
    <dgm:cxn modelId="{1F5540C3-77D1-44C6-866D-A7B762A87F2E}" type="presParOf" srcId="{C62D9E3E-198D-41E8-BEA2-FAFDF19A55F6}" destId="{E568DC37-70C2-4B1C-A5E0-C9DFB136BDE9}" srcOrd="12" destOrd="0" presId="urn:microsoft.com/office/officeart/2005/8/layout/process2"/>
    <dgm:cxn modelId="{25624D21-4C9D-4E01-9C86-B9F0BEF4D057}" type="presParOf" srcId="{C62D9E3E-198D-41E8-BEA2-FAFDF19A55F6}" destId="{FC17133E-9461-4F2F-A1D3-10B5773CF15E}" srcOrd="13" destOrd="0" presId="urn:microsoft.com/office/officeart/2005/8/layout/process2"/>
    <dgm:cxn modelId="{59EB0213-C018-41A0-BE7E-9FEBA480F549}" type="presParOf" srcId="{FC17133E-9461-4F2F-A1D3-10B5773CF15E}" destId="{502519B2-4E20-4F48-9075-58383ED21A3D}" srcOrd="0" destOrd="0" presId="urn:microsoft.com/office/officeart/2005/8/layout/process2"/>
    <dgm:cxn modelId="{1D9BED11-30B7-42B7-A020-9C0E41444C25}" type="presParOf" srcId="{C62D9E3E-198D-41E8-BEA2-FAFDF19A55F6}" destId="{B4BA1032-2747-414C-A0F5-31D59343521E}" srcOrd="14" destOrd="0" presId="urn:microsoft.com/office/officeart/2005/8/layout/process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BEA064-6A28-49A9-ABE6-05CDE860E895}" type="doc">
      <dgm:prSet loTypeId="urn:microsoft.com/office/officeart/2005/8/layout/chevron2" loCatId="process" qsTypeId="urn:microsoft.com/office/officeart/2005/8/quickstyle/simple1" qsCatId="simple" csTypeId="urn:microsoft.com/office/officeart/2005/8/colors/colorful4" csCatId="colorful" phldr="1"/>
      <dgm:spPr/>
      <dgm:t>
        <a:bodyPr/>
        <a:lstStyle/>
        <a:p>
          <a:endParaRPr lang="en-IN"/>
        </a:p>
      </dgm:t>
    </dgm:pt>
    <dgm:pt modelId="{FA0E35D1-1CC1-4AF0-920F-C6BEEE8101F2}">
      <dgm:prSet phldrT="[Text]"/>
      <dgm:spPr/>
      <dgm:t>
        <a:bodyPr/>
        <a:lstStyle/>
        <a:p>
          <a:pPr>
            <a:buNone/>
          </a:pPr>
          <a:r>
            <a:rPr lang="en-IN"/>
            <a:t>Macro F1-Score Objective</a:t>
          </a:r>
        </a:p>
      </dgm:t>
    </dgm:pt>
    <dgm:pt modelId="{08FD24A9-022A-4EA3-AA63-A6B25A2E1043}" type="parTrans" cxnId="{8A5F42A3-27B0-40EF-AA3E-104997AA3125}">
      <dgm:prSet/>
      <dgm:spPr/>
      <dgm:t>
        <a:bodyPr/>
        <a:lstStyle/>
        <a:p>
          <a:endParaRPr lang="en-IN"/>
        </a:p>
      </dgm:t>
    </dgm:pt>
    <dgm:pt modelId="{F75382CE-7871-486C-B103-D5CF65C93B02}" type="sibTrans" cxnId="{8A5F42A3-27B0-40EF-AA3E-104997AA3125}">
      <dgm:prSet/>
      <dgm:spPr/>
      <dgm:t>
        <a:bodyPr/>
        <a:lstStyle/>
        <a:p>
          <a:endParaRPr lang="en-IN"/>
        </a:p>
      </dgm:t>
    </dgm:pt>
    <dgm:pt modelId="{6198E3EE-AE27-463C-AF84-92B1A80DCA1D}">
      <dgm:prSet phldrT="[Text]"/>
      <dgm:spPr/>
      <dgm:t>
        <a:bodyPr/>
        <a:lstStyle/>
        <a:p>
          <a:pPr>
            <a:buNone/>
          </a:pPr>
          <a:r>
            <a:rPr lang="en-IN"/>
            <a:t>   Needs to be at least equal to or above ninety-two percent in all performance categories to guarantee uniformity of performance for both usual and unusual events.</a:t>
          </a:r>
        </a:p>
      </dgm:t>
    </dgm:pt>
    <dgm:pt modelId="{DE485521-05B2-40FC-BE04-34050C9A0CE7}" type="parTrans" cxnId="{D008DA89-54E3-46E1-9B8C-C68FBF99A3B8}">
      <dgm:prSet/>
      <dgm:spPr/>
      <dgm:t>
        <a:bodyPr/>
        <a:lstStyle/>
        <a:p>
          <a:endParaRPr lang="en-IN"/>
        </a:p>
      </dgm:t>
    </dgm:pt>
    <dgm:pt modelId="{CE4F6C6E-266E-4BF3-9D79-5C97895D12C5}" type="sibTrans" cxnId="{D008DA89-54E3-46E1-9B8C-C68FBF99A3B8}">
      <dgm:prSet/>
      <dgm:spPr/>
      <dgm:t>
        <a:bodyPr/>
        <a:lstStyle/>
        <a:p>
          <a:endParaRPr lang="en-IN"/>
        </a:p>
      </dgm:t>
    </dgm:pt>
    <dgm:pt modelId="{A3692AD8-8158-4390-9A01-BBC4F32AD996}">
      <dgm:prSet phldrT="[Text]"/>
      <dgm:spPr/>
      <dgm:t>
        <a:bodyPr/>
        <a:lstStyle/>
        <a:p>
          <a:pPr>
            <a:buNone/>
          </a:pPr>
          <a:r>
            <a:rPr lang="en-IN"/>
            <a:t>PR-AUC Benchmark</a:t>
          </a:r>
        </a:p>
      </dgm:t>
    </dgm:pt>
    <dgm:pt modelId="{D85998F2-30BC-4BBA-9DDE-72572299B6C1}" type="parTrans" cxnId="{2DD36737-D8E7-495A-9DF9-E0C2C3DA1C1E}">
      <dgm:prSet/>
      <dgm:spPr/>
      <dgm:t>
        <a:bodyPr/>
        <a:lstStyle/>
        <a:p>
          <a:endParaRPr lang="en-IN"/>
        </a:p>
      </dgm:t>
    </dgm:pt>
    <dgm:pt modelId="{2A71F351-E09E-4235-AAE9-6C4018933EBD}" type="sibTrans" cxnId="{2DD36737-D8E7-495A-9DF9-E0C2C3DA1C1E}">
      <dgm:prSet/>
      <dgm:spPr/>
      <dgm:t>
        <a:bodyPr/>
        <a:lstStyle/>
        <a:p>
          <a:endParaRPr lang="en-IN"/>
        </a:p>
      </dgm:t>
    </dgm:pt>
    <dgm:pt modelId="{DA1845A6-5C8F-40C4-8F38-BC6CD5EEC78B}">
      <dgm:prSet phldrT="[Text]"/>
      <dgm:spPr/>
      <dgm:t>
        <a:bodyPr/>
        <a:lstStyle/>
        <a:p>
          <a:pPr>
            <a:buNone/>
          </a:pPr>
          <a:r>
            <a:rPr lang="en-IN"/>
            <a:t>    Set at not less than ninety-four percent in order to capture failure detection performance accuracy for very imbalanced data columns.</a:t>
          </a:r>
        </a:p>
      </dgm:t>
    </dgm:pt>
    <dgm:pt modelId="{62DDE2DB-BABB-4286-9043-96A9B7832DBF}" type="parTrans" cxnId="{17976BF8-F834-492E-9C7C-713F1AE3EF08}">
      <dgm:prSet/>
      <dgm:spPr/>
      <dgm:t>
        <a:bodyPr/>
        <a:lstStyle/>
        <a:p>
          <a:endParaRPr lang="en-IN"/>
        </a:p>
      </dgm:t>
    </dgm:pt>
    <dgm:pt modelId="{0FDB40AE-9AF9-463F-8AF4-483E2B7512C2}" type="sibTrans" cxnId="{17976BF8-F834-492E-9C7C-713F1AE3EF08}">
      <dgm:prSet/>
      <dgm:spPr/>
      <dgm:t>
        <a:bodyPr/>
        <a:lstStyle/>
        <a:p>
          <a:endParaRPr lang="en-IN"/>
        </a:p>
      </dgm:t>
    </dgm:pt>
    <dgm:pt modelId="{BBADFCBA-684A-4238-A94A-2D55B75C58AB}">
      <dgm:prSet phldrT="[Text]"/>
      <dgm:spPr/>
      <dgm:t>
        <a:bodyPr/>
        <a:lstStyle/>
        <a:p>
          <a:pPr>
            <a:buNone/>
          </a:pPr>
          <a:r>
            <a:rPr lang="en-IN"/>
            <a:t>Approach for Validation</a:t>
          </a:r>
        </a:p>
      </dgm:t>
    </dgm:pt>
    <dgm:pt modelId="{B672858C-FDA2-42B7-8C68-04650D0621F7}" type="parTrans" cxnId="{00B2A488-042B-480D-92D6-A99EB1163466}">
      <dgm:prSet/>
      <dgm:spPr/>
      <dgm:t>
        <a:bodyPr/>
        <a:lstStyle/>
        <a:p>
          <a:endParaRPr lang="en-IN"/>
        </a:p>
      </dgm:t>
    </dgm:pt>
    <dgm:pt modelId="{8ACE5C91-D8CC-4730-8DFC-B2559DD0ADB1}" type="sibTrans" cxnId="{00B2A488-042B-480D-92D6-A99EB1163466}">
      <dgm:prSet/>
      <dgm:spPr/>
      <dgm:t>
        <a:bodyPr/>
        <a:lstStyle/>
        <a:p>
          <a:endParaRPr lang="en-IN"/>
        </a:p>
      </dgm:t>
    </dgm:pt>
    <dgm:pt modelId="{F25FFF62-0FDA-461F-8583-549A83F9FCBC}">
      <dgm:prSet phldrT="[Text]"/>
      <dgm:spPr/>
      <dgm:t>
        <a:bodyPr/>
        <a:lstStyle/>
        <a:p>
          <a:pPr>
            <a:buNone/>
          </a:pPr>
          <a:r>
            <a:rPr lang="en-IN"/>
            <a:t>   Carries out stratified ten-fold cross validation during the model training process in order to confirm stability and robustness to noisy data.</a:t>
          </a:r>
        </a:p>
      </dgm:t>
    </dgm:pt>
    <dgm:pt modelId="{589559E7-36E2-4A4D-BA95-947A57052C97}" type="parTrans" cxnId="{4D3BDFCC-8D9E-41F8-B4FE-26CAFAF2A868}">
      <dgm:prSet/>
      <dgm:spPr/>
      <dgm:t>
        <a:bodyPr/>
        <a:lstStyle/>
        <a:p>
          <a:endParaRPr lang="en-IN"/>
        </a:p>
      </dgm:t>
    </dgm:pt>
    <dgm:pt modelId="{130F8E82-58F0-4D07-B3B2-1413743BE5B0}" type="sibTrans" cxnId="{4D3BDFCC-8D9E-41F8-B4FE-26CAFAF2A868}">
      <dgm:prSet/>
      <dgm:spPr/>
      <dgm:t>
        <a:bodyPr/>
        <a:lstStyle/>
        <a:p>
          <a:endParaRPr lang="en-IN"/>
        </a:p>
      </dgm:t>
    </dgm:pt>
    <dgm:pt modelId="{C50FB1FE-F70F-4721-8326-AA3F52D5C4F3}">
      <dgm:prSet phldrT="[Text]"/>
      <dgm:spPr/>
      <dgm:t>
        <a:bodyPr/>
        <a:lstStyle/>
        <a:p>
          <a:pPr>
            <a:buNone/>
          </a:pPr>
          <a:r>
            <a:rPr lang="en-IN"/>
            <a:t>False Negatives Limitation</a:t>
          </a:r>
        </a:p>
      </dgm:t>
    </dgm:pt>
    <dgm:pt modelId="{F95F1A82-F8E5-46AA-8883-060160F4DA34}" type="parTrans" cxnId="{23E69901-2369-4253-B28B-94590092E006}">
      <dgm:prSet/>
      <dgm:spPr/>
      <dgm:t>
        <a:bodyPr/>
        <a:lstStyle/>
        <a:p>
          <a:endParaRPr lang="en-IN"/>
        </a:p>
      </dgm:t>
    </dgm:pt>
    <dgm:pt modelId="{9CBA309A-BE04-4A39-B5D3-93085FED6DD3}" type="sibTrans" cxnId="{23E69901-2369-4253-B28B-94590092E006}">
      <dgm:prSet/>
      <dgm:spPr/>
      <dgm:t>
        <a:bodyPr/>
        <a:lstStyle/>
        <a:p>
          <a:endParaRPr lang="en-IN"/>
        </a:p>
      </dgm:t>
    </dgm:pt>
    <dgm:pt modelId="{B8C14E73-3891-44F2-972D-A6CEA764C39C}">
      <dgm:prSet/>
      <dgm:spPr/>
      <dgm:t>
        <a:bodyPr/>
        <a:lstStyle/>
        <a:p>
          <a:pPr>
            <a:buNone/>
          </a:pPr>
          <a:r>
            <a:rPr lang="en-IN"/>
            <a:t>   Capped at not more than two percent in order to reduce the risk of unpredictable equipment failures.</a:t>
          </a:r>
        </a:p>
      </dgm:t>
    </dgm:pt>
    <dgm:pt modelId="{7758BB4E-2E85-45F5-BDDA-1FBEE03E154E}" type="parTrans" cxnId="{D9649389-6C9F-40C7-8E1E-118B963DD701}">
      <dgm:prSet/>
      <dgm:spPr/>
      <dgm:t>
        <a:bodyPr/>
        <a:lstStyle/>
        <a:p>
          <a:endParaRPr lang="en-IN"/>
        </a:p>
      </dgm:t>
    </dgm:pt>
    <dgm:pt modelId="{F0579FF9-E7B9-4748-B7C2-6484845D6A44}" type="sibTrans" cxnId="{D9649389-6C9F-40C7-8E1E-118B963DD701}">
      <dgm:prSet/>
      <dgm:spPr/>
      <dgm:t>
        <a:bodyPr/>
        <a:lstStyle/>
        <a:p>
          <a:endParaRPr lang="en-IN"/>
        </a:p>
      </dgm:t>
    </dgm:pt>
    <dgm:pt modelId="{2916DC74-18AE-43C9-871A-57D297C1A750}" type="pres">
      <dgm:prSet presAssocID="{72BEA064-6A28-49A9-ABE6-05CDE860E895}" presName="linearFlow" presStyleCnt="0">
        <dgm:presLayoutVars>
          <dgm:dir/>
          <dgm:animLvl val="lvl"/>
          <dgm:resizeHandles val="exact"/>
        </dgm:presLayoutVars>
      </dgm:prSet>
      <dgm:spPr/>
    </dgm:pt>
    <dgm:pt modelId="{5B97754C-D141-4920-862D-54B59855C4B6}" type="pres">
      <dgm:prSet presAssocID="{FA0E35D1-1CC1-4AF0-920F-C6BEEE8101F2}" presName="composite" presStyleCnt="0"/>
      <dgm:spPr/>
    </dgm:pt>
    <dgm:pt modelId="{B8A13FF4-A097-4421-9274-A69646C06E2A}" type="pres">
      <dgm:prSet presAssocID="{FA0E35D1-1CC1-4AF0-920F-C6BEEE8101F2}" presName="parentText" presStyleLbl="alignNode1" presStyleIdx="0" presStyleCnt="4">
        <dgm:presLayoutVars>
          <dgm:chMax val="1"/>
          <dgm:bulletEnabled val="1"/>
        </dgm:presLayoutVars>
      </dgm:prSet>
      <dgm:spPr/>
    </dgm:pt>
    <dgm:pt modelId="{A8798DF3-CBB0-4AFE-BA9C-A43508F0B9CF}" type="pres">
      <dgm:prSet presAssocID="{FA0E35D1-1CC1-4AF0-920F-C6BEEE8101F2}" presName="descendantText" presStyleLbl="alignAcc1" presStyleIdx="0" presStyleCnt="4">
        <dgm:presLayoutVars>
          <dgm:bulletEnabled val="1"/>
        </dgm:presLayoutVars>
      </dgm:prSet>
      <dgm:spPr/>
    </dgm:pt>
    <dgm:pt modelId="{1A19FD27-2A17-44DC-93CE-5E7608509BE9}" type="pres">
      <dgm:prSet presAssocID="{F75382CE-7871-486C-B103-D5CF65C93B02}" presName="sp" presStyleCnt="0"/>
      <dgm:spPr/>
    </dgm:pt>
    <dgm:pt modelId="{6AACEA36-5F0A-46AA-8F2D-E0E36C03B425}" type="pres">
      <dgm:prSet presAssocID="{A3692AD8-8158-4390-9A01-BBC4F32AD996}" presName="composite" presStyleCnt="0"/>
      <dgm:spPr/>
    </dgm:pt>
    <dgm:pt modelId="{CC79760C-EFBD-4DFE-9FF8-FA33D36682A4}" type="pres">
      <dgm:prSet presAssocID="{A3692AD8-8158-4390-9A01-BBC4F32AD996}" presName="parentText" presStyleLbl="alignNode1" presStyleIdx="1" presStyleCnt="4">
        <dgm:presLayoutVars>
          <dgm:chMax val="1"/>
          <dgm:bulletEnabled val="1"/>
        </dgm:presLayoutVars>
      </dgm:prSet>
      <dgm:spPr/>
    </dgm:pt>
    <dgm:pt modelId="{F4B01569-0DA6-42D8-8928-920921825F23}" type="pres">
      <dgm:prSet presAssocID="{A3692AD8-8158-4390-9A01-BBC4F32AD996}" presName="descendantText" presStyleLbl="alignAcc1" presStyleIdx="1" presStyleCnt="4">
        <dgm:presLayoutVars>
          <dgm:bulletEnabled val="1"/>
        </dgm:presLayoutVars>
      </dgm:prSet>
      <dgm:spPr/>
    </dgm:pt>
    <dgm:pt modelId="{5D9BF293-1BE8-48DD-A22C-936D99FBB44A}" type="pres">
      <dgm:prSet presAssocID="{2A71F351-E09E-4235-AAE9-6C4018933EBD}" presName="sp" presStyleCnt="0"/>
      <dgm:spPr/>
    </dgm:pt>
    <dgm:pt modelId="{2B41501E-A350-4D84-9C74-C5C2CDF4BD86}" type="pres">
      <dgm:prSet presAssocID="{C50FB1FE-F70F-4721-8326-AA3F52D5C4F3}" presName="composite" presStyleCnt="0"/>
      <dgm:spPr/>
    </dgm:pt>
    <dgm:pt modelId="{916B795F-1E48-44E1-A8DD-0F80F074E2A3}" type="pres">
      <dgm:prSet presAssocID="{C50FB1FE-F70F-4721-8326-AA3F52D5C4F3}" presName="parentText" presStyleLbl="alignNode1" presStyleIdx="2" presStyleCnt="4">
        <dgm:presLayoutVars>
          <dgm:chMax val="1"/>
          <dgm:bulletEnabled val="1"/>
        </dgm:presLayoutVars>
      </dgm:prSet>
      <dgm:spPr/>
    </dgm:pt>
    <dgm:pt modelId="{F0728B80-2323-4BC1-9F36-5172FE4A6BC8}" type="pres">
      <dgm:prSet presAssocID="{C50FB1FE-F70F-4721-8326-AA3F52D5C4F3}" presName="descendantText" presStyleLbl="alignAcc1" presStyleIdx="2" presStyleCnt="4">
        <dgm:presLayoutVars>
          <dgm:bulletEnabled val="1"/>
        </dgm:presLayoutVars>
      </dgm:prSet>
      <dgm:spPr/>
    </dgm:pt>
    <dgm:pt modelId="{4282F9B1-0706-49D0-853F-55A953EE977C}" type="pres">
      <dgm:prSet presAssocID="{9CBA309A-BE04-4A39-B5D3-93085FED6DD3}" presName="sp" presStyleCnt="0"/>
      <dgm:spPr/>
    </dgm:pt>
    <dgm:pt modelId="{7951BC57-2D67-4EAC-9686-F25E110BE68A}" type="pres">
      <dgm:prSet presAssocID="{BBADFCBA-684A-4238-A94A-2D55B75C58AB}" presName="composite" presStyleCnt="0"/>
      <dgm:spPr/>
    </dgm:pt>
    <dgm:pt modelId="{287433B8-91B7-4BEE-918D-E4C8D6229C23}" type="pres">
      <dgm:prSet presAssocID="{BBADFCBA-684A-4238-A94A-2D55B75C58AB}" presName="parentText" presStyleLbl="alignNode1" presStyleIdx="3" presStyleCnt="4">
        <dgm:presLayoutVars>
          <dgm:chMax val="1"/>
          <dgm:bulletEnabled val="1"/>
        </dgm:presLayoutVars>
      </dgm:prSet>
      <dgm:spPr/>
    </dgm:pt>
    <dgm:pt modelId="{C1119B27-E81B-4BDA-A7E7-C92E18A58DA7}" type="pres">
      <dgm:prSet presAssocID="{BBADFCBA-684A-4238-A94A-2D55B75C58AB}" presName="descendantText" presStyleLbl="alignAcc1" presStyleIdx="3" presStyleCnt="4">
        <dgm:presLayoutVars>
          <dgm:bulletEnabled val="1"/>
        </dgm:presLayoutVars>
      </dgm:prSet>
      <dgm:spPr/>
    </dgm:pt>
  </dgm:ptLst>
  <dgm:cxnLst>
    <dgm:cxn modelId="{23E69901-2369-4253-B28B-94590092E006}" srcId="{72BEA064-6A28-49A9-ABE6-05CDE860E895}" destId="{C50FB1FE-F70F-4721-8326-AA3F52D5C4F3}" srcOrd="2" destOrd="0" parTransId="{F95F1A82-F8E5-46AA-8883-060160F4DA34}" sibTransId="{9CBA309A-BE04-4A39-B5D3-93085FED6DD3}"/>
    <dgm:cxn modelId="{30412214-26E8-406C-A14F-0006A3ED6AE2}" type="presOf" srcId="{A3692AD8-8158-4390-9A01-BBC4F32AD996}" destId="{CC79760C-EFBD-4DFE-9FF8-FA33D36682A4}" srcOrd="0" destOrd="0" presId="urn:microsoft.com/office/officeart/2005/8/layout/chevron2"/>
    <dgm:cxn modelId="{E9E67E14-B763-425B-9D6B-68F6022467FF}" type="presOf" srcId="{FA0E35D1-1CC1-4AF0-920F-C6BEEE8101F2}" destId="{B8A13FF4-A097-4421-9274-A69646C06E2A}" srcOrd="0" destOrd="0" presId="urn:microsoft.com/office/officeart/2005/8/layout/chevron2"/>
    <dgm:cxn modelId="{D8B4B014-27DA-4813-B906-D34BB3FA56FB}" type="presOf" srcId="{DA1845A6-5C8F-40C4-8F38-BC6CD5EEC78B}" destId="{F4B01569-0DA6-42D8-8928-920921825F23}" srcOrd="0" destOrd="0" presId="urn:microsoft.com/office/officeart/2005/8/layout/chevron2"/>
    <dgm:cxn modelId="{2DD36737-D8E7-495A-9DF9-E0C2C3DA1C1E}" srcId="{72BEA064-6A28-49A9-ABE6-05CDE860E895}" destId="{A3692AD8-8158-4390-9A01-BBC4F32AD996}" srcOrd="1" destOrd="0" parTransId="{D85998F2-30BC-4BBA-9DDE-72572299B6C1}" sibTransId="{2A71F351-E09E-4235-AAE9-6C4018933EBD}"/>
    <dgm:cxn modelId="{678AA17E-D332-4E4C-90DB-5E2477E26D0B}" type="presOf" srcId="{C50FB1FE-F70F-4721-8326-AA3F52D5C4F3}" destId="{916B795F-1E48-44E1-A8DD-0F80F074E2A3}" srcOrd="0" destOrd="0" presId="urn:microsoft.com/office/officeart/2005/8/layout/chevron2"/>
    <dgm:cxn modelId="{00B2A488-042B-480D-92D6-A99EB1163466}" srcId="{72BEA064-6A28-49A9-ABE6-05CDE860E895}" destId="{BBADFCBA-684A-4238-A94A-2D55B75C58AB}" srcOrd="3" destOrd="0" parTransId="{B672858C-FDA2-42B7-8C68-04650D0621F7}" sibTransId="{8ACE5C91-D8CC-4730-8DFC-B2559DD0ADB1}"/>
    <dgm:cxn modelId="{D9649389-6C9F-40C7-8E1E-118B963DD701}" srcId="{C50FB1FE-F70F-4721-8326-AA3F52D5C4F3}" destId="{B8C14E73-3891-44F2-972D-A6CEA764C39C}" srcOrd="0" destOrd="0" parTransId="{7758BB4E-2E85-45F5-BDDA-1FBEE03E154E}" sibTransId="{F0579FF9-E7B9-4748-B7C2-6484845D6A44}"/>
    <dgm:cxn modelId="{D008DA89-54E3-46E1-9B8C-C68FBF99A3B8}" srcId="{FA0E35D1-1CC1-4AF0-920F-C6BEEE8101F2}" destId="{6198E3EE-AE27-463C-AF84-92B1A80DCA1D}" srcOrd="0" destOrd="0" parTransId="{DE485521-05B2-40FC-BE04-34050C9A0CE7}" sibTransId="{CE4F6C6E-266E-4BF3-9D79-5C97895D12C5}"/>
    <dgm:cxn modelId="{F1FE838C-9F2D-431A-B527-E4DBE7A2B290}" type="presOf" srcId="{BBADFCBA-684A-4238-A94A-2D55B75C58AB}" destId="{287433B8-91B7-4BEE-918D-E4C8D6229C23}" srcOrd="0" destOrd="0" presId="urn:microsoft.com/office/officeart/2005/8/layout/chevron2"/>
    <dgm:cxn modelId="{D647EB98-3DB9-4585-8DD0-8E739CAB3D90}" type="presOf" srcId="{72BEA064-6A28-49A9-ABE6-05CDE860E895}" destId="{2916DC74-18AE-43C9-871A-57D297C1A750}" srcOrd="0" destOrd="0" presId="urn:microsoft.com/office/officeart/2005/8/layout/chevron2"/>
    <dgm:cxn modelId="{8A5F42A3-27B0-40EF-AA3E-104997AA3125}" srcId="{72BEA064-6A28-49A9-ABE6-05CDE860E895}" destId="{FA0E35D1-1CC1-4AF0-920F-C6BEEE8101F2}" srcOrd="0" destOrd="0" parTransId="{08FD24A9-022A-4EA3-AA63-A6B25A2E1043}" sibTransId="{F75382CE-7871-486C-B103-D5CF65C93B02}"/>
    <dgm:cxn modelId="{4ABFB2B7-35B3-42CD-8FBF-E60DA41DE368}" type="presOf" srcId="{6198E3EE-AE27-463C-AF84-92B1A80DCA1D}" destId="{A8798DF3-CBB0-4AFE-BA9C-A43508F0B9CF}" srcOrd="0" destOrd="0" presId="urn:microsoft.com/office/officeart/2005/8/layout/chevron2"/>
    <dgm:cxn modelId="{35E135C1-5CB0-43BF-B323-ECD811F46E37}" type="presOf" srcId="{F25FFF62-0FDA-461F-8583-549A83F9FCBC}" destId="{C1119B27-E81B-4BDA-A7E7-C92E18A58DA7}" srcOrd="0" destOrd="0" presId="urn:microsoft.com/office/officeart/2005/8/layout/chevron2"/>
    <dgm:cxn modelId="{4D3BDFCC-8D9E-41F8-B4FE-26CAFAF2A868}" srcId="{BBADFCBA-684A-4238-A94A-2D55B75C58AB}" destId="{F25FFF62-0FDA-461F-8583-549A83F9FCBC}" srcOrd="0" destOrd="0" parTransId="{589559E7-36E2-4A4D-BA95-947A57052C97}" sibTransId="{130F8E82-58F0-4D07-B3B2-1413743BE5B0}"/>
    <dgm:cxn modelId="{F7787FCF-0A76-4AC4-B736-8B7E89DCC9CD}" type="presOf" srcId="{B8C14E73-3891-44F2-972D-A6CEA764C39C}" destId="{F0728B80-2323-4BC1-9F36-5172FE4A6BC8}" srcOrd="0" destOrd="0" presId="urn:microsoft.com/office/officeart/2005/8/layout/chevron2"/>
    <dgm:cxn modelId="{17976BF8-F834-492E-9C7C-713F1AE3EF08}" srcId="{A3692AD8-8158-4390-9A01-BBC4F32AD996}" destId="{DA1845A6-5C8F-40C4-8F38-BC6CD5EEC78B}" srcOrd="0" destOrd="0" parTransId="{62DDE2DB-BABB-4286-9043-96A9B7832DBF}" sibTransId="{0FDB40AE-9AF9-463F-8AF4-483E2B7512C2}"/>
    <dgm:cxn modelId="{D7515593-E3E5-49A6-BDC4-FD2934C3DAD4}" type="presParOf" srcId="{2916DC74-18AE-43C9-871A-57D297C1A750}" destId="{5B97754C-D141-4920-862D-54B59855C4B6}" srcOrd="0" destOrd="0" presId="urn:microsoft.com/office/officeart/2005/8/layout/chevron2"/>
    <dgm:cxn modelId="{0123EB6E-F8AE-4317-8FD3-C8E5C9340AD8}" type="presParOf" srcId="{5B97754C-D141-4920-862D-54B59855C4B6}" destId="{B8A13FF4-A097-4421-9274-A69646C06E2A}" srcOrd="0" destOrd="0" presId="urn:microsoft.com/office/officeart/2005/8/layout/chevron2"/>
    <dgm:cxn modelId="{1CAAD817-387A-4B80-8865-F98BC60FC906}" type="presParOf" srcId="{5B97754C-D141-4920-862D-54B59855C4B6}" destId="{A8798DF3-CBB0-4AFE-BA9C-A43508F0B9CF}" srcOrd="1" destOrd="0" presId="urn:microsoft.com/office/officeart/2005/8/layout/chevron2"/>
    <dgm:cxn modelId="{23A11399-BB29-4965-9138-6C476F7EFBDC}" type="presParOf" srcId="{2916DC74-18AE-43C9-871A-57D297C1A750}" destId="{1A19FD27-2A17-44DC-93CE-5E7608509BE9}" srcOrd="1" destOrd="0" presId="urn:microsoft.com/office/officeart/2005/8/layout/chevron2"/>
    <dgm:cxn modelId="{7579A31F-DA07-43DC-A1E4-AEDAA28D10E5}" type="presParOf" srcId="{2916DC74-18AE-43C9-871A-57D297C1A750}" destId="{6AACEA36-5F0A-46AA-8F2D-E0E36C03B425}" srcOrd="2" destOrd="0" presId="urn:microsoft.com/office/officeart/2005/8/layout/chevron2"/>
    <dgm:cxn modelId="{225FFABB-7E83-4B7A-BEBC-D4BD19DEB1F4}" type="presParOf" srcId="{6AACEA36-5F0A-46AA-8F2D-E0E36C03B425}" destId="{CC79760C-EFBD-4DFE-9FF8-FA33D36682A4}" srcOrd="0" destOrd="0" presId="urn:microsoft.com/office/officeart/2005/8/layout/chevron2"/>
    <dgm:cxn modelId="{963DA53E-BC7E-43EC-BC2E-8E549EAFA0F8}" type="presParOf" srcId="{6AACEA36-5F0A-46AA-8F2D-E0E36C03B425}" destId="{F4B01569-0DA6-42D8-8928-920921825F23}" srcOrd="1" destOrd="0" presId="urn:microsoft.com/office/officeart/2005/8/layout/chevron2"/>
    <dgm:cxn modelId="{5D30C4F7-E8E0-4304-BAD6-6496E455100F}" type="presParOf" srcId="{2916DC74-18AE-43C9-871A-57D297C1A750}" destId="{5D9BF293-1BE8-48DD-A22C-936D99FBB44A}" srcOrd="3" destOrd="0" presId="urn:microsoft.com/office/officeart/2005/8/layout/chevron2"/>
    <dgm:cxn modelId="{0B5CDE91-9EBD-4D71-A33B-0CE61BC6E373}" type="presParOf" srcId="{2916DC74-18AE-43C9-871A-57D297C1A750}" destId="{2B41501E-A350-4D84-9C74-C5C2CDF4BD86}" srcOrd="4" destOrd="0" presId="urn:microsoft.com/office/officeart/2005/8/layout/chevron2"/>
    <dgm:cxn modelId="{C9DC7F42-BAAC-4454-8540-EE35462399DC}" type="presParOf" srcId="{2B41501E-A350-4D84-9C74-C5C2CDF4BD86}" destId="{916B795F-1E48-44E1-A8DD-0F80F074E2A3}" srcOrd="0" destOrd="0" presId="urn:microsoft.com/office/officeart/2005/8/layout/chevron2"/>
    <dgm:cxn modelId="{39CD176F-4C12-4B37-B51E-5D7B6FB28B7A}" type="presParOf" srcId="{2B41501E-A350-4D84-9C74-C5C2CDF4BD86}" destId="{F0728B80-2323-4BC1-9F36-5172FE4A6BC8}" srcOrd="1" destOrd="0" presId="urn:microsoft.com/office/officeart/2005/8/layout/chevron2"/>
    <dgm:cxn modelId="{4057A7D4-B0D4-48B6-9856-677A24B57E6B}" type="presParOf" srcId="{2916DC74-18AE-43C9-871A-57D297C1A750}" destId="{4282F9B1-0706-49D0-853F-55A953EE977C}" srcOrd="5" destOrd="0" presId="urn:microsoft.com/office/officeart/2005/8/layout/chevron2"/>
    <dgm:cxn modelId="{CF49AF26-95BA-4B5E-9E57-3D33A8A9D866}" type="presParOf" srcId="{2916DC74-18AE-43C9-871A-57D297C1A750}" destId="{7951BC57-2D67-4EAC-9686-F25E110BE68A}" srcOrd="6" destOrd="0" presId="urn:microsoft.com/office/officeart/2005/8/layout/chevron2"/>
    <dgm:cxn modelId="{0CB9B4F0-F4F3-426D-9E9F-627B6C433983}" type="presParOf" srcId="{7951BC57-2D67-4EAC-9686-F25E110BE68A}" destId="{287433B8-91B7-4BEE-918D-E4C8D6229C23}" srcOrd="0" destOrd="0" presId="urn:microsoft.com/office/officeart/2005/8/layout/chevron2"/>
    <dgm:cxn modelId="{D2254772-E4E7-4A56-8FED-1ABF9A956E1C}" type="presParOf" srcId="{7951BC57-2D67-4EAC-9686-F25E110BE68A}" destId="{C1119B27-E81B-4BDA-A7E7-C92E18A58DA7}"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14C656-4222-4B1B-9CB2-28E731822F8C}">
      <dsp:nvSpPr>
        <dsp:cNvPr id="0" name=""/>
        <dsp:cNvSpPr/>
      </dsp:nvSpPr>
      <dsp:spPr>
        <a:xfrm>
          <a:off x="0" y="4127"/>
          <a:ext cx="5870602" cy="48944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1. SENSOR FUSION INGESTION</a:t>
          </a:r>
        </a:p>
        <a:p>
          <a:pPr marL="0" lvl="0" indent="0" algn="ctr" defTabSz="533400">
            <a:lnSpc>
              <a:spcPct val="90000"/>
            </a:lnSpc>
            <a:spcBef>
              <a:spcPct val="0"/>
            </a:spcBef>
            <a:spcAft>
              <a:spcPct val="35000"/>
            </a:spcAft>
            <a:buNone/>
          </a:pPr>
          <a:r>
            <a:rPr lang="en-IN" sz="1200" kern="1200"/>
            <a:t>Temperature, vibration, and pressure real-time streams using Modbus industrial protocols.</a:t>
          </a:r>
        </a:p>
      </dsp:txBody>
      <dsp:txXfrm>
        <a:off x="14335" y="18462"/>
        <a:ext cx="5841932" cy="460777"/>
      </dsp:txXfrm>
    </dsp:sp>
    <dsp:sp modelId="{B7BD4A7A-CB4F-4901-84E3-1C18AEDD39FE}">
      <dsp:nvSpPr>
        <dsp:cNvPr id="0" name=""/>
        <dsp:cNvSpPr/>
      </dsp:nvSpPr>
      <dsp:spPr>
        <a:xfrm rot="5400000">
          <a:off x="2843529" y="505810"/>
          <a:ext cx="183542" cy="22025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5400000">
        <a:off x="2869225" y="524165"/>
        <a:ext cx="132151" cy="128479"/>
      </dsp:txXfrm>
    </dsp:sp>
    <dsp:sp modelId="{17907D58-61F2-4CD0-A9E2-2123DD6C80D4}">
      <dsp:nvSpPr>
        <dsp:cNvPr id="0" name=""/>
        <dsp:cNvSpPr/>
      </dsp:nvSpPr>
      <dsp:spPr>
        <a:xfrm>
          <a:off x="0" y="738297"/>
          <a:ext cx="5870602" cy="48944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2. TIME WINDOWING</a:t>
          </a:r>
        </a:p>
        <a:p>
          <a:pPr marL="0" lvl="0" indent="0" algn="ctr" defTabSz="533400">
            <a:lnSpc>
              <a:spcPct val="90000"/>
            </a:lnSpc>
            <a:spcBef>
              <a:spcPct val="0"/>
            </a:spcBef>
            <a:spcAft>
              <a:spcPct val="35000"/>
            </a:spcAft>
            <a:buNone/>
          </a:pPr>
          <a:r>
            <a:rPr lang="en-IN" sz="1200" kern="1200"/>
            <a:t>Overlapping windows with 50% overlap to capture transitory micro-events and anomalies.</a:t>
          </a:r>
        </a:p>
      </dsp:txBody>
      <dsp:txXfrm>
        <a:off x="14335" y="752632"/>
        <a:ext cx="5841932" cy="460777"/>
      </dsp:txXfrm>
    </dsp:sp>
    <dsp:sp modelId="{88AAA5CA-185C-4D21-8A64-79BEF3D91B1A}">
      <dsp:nvSpPr>
        <dsp:cNvPr id="0" name=""/>
        <dsp:cNvSpPr/>
      </dsp:nvSpPr>
      <dsp:spPr>
        <a:xfrm rot="5400000">
          <a:off x="2843529" y="1239980"/>
          <a:ext cx="183542" cy="22025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5400000">
        <a:off x="2869225" y="1258335"/>
        <a:ext cx="132151" cy="128479"/>
      </dsp:txXfrm>
    </dsp:sp>
    <dsp:sp modelId="{E9A7951D-A811-4AE1-A6AF-55D6243EEF88}">
      <dsp:nvSpPr>
        <dsp:cNvPr id="0" name=""/>
        <dsp:cNvSpPr/>
      </dsp:nvSpPr>
      <dsp:spPr>
        <a:xfrm>
          <a:off x="0" y="1472468"/>
          <a:ext cx="5870602" cy="48944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3. STATISTICAL SUMMARIZATION</a:t>
          </a:r>
        </a:p>
        <a:p>
          <a:pPr marL="0" lvl="0" indent="0" algn="ctr" defTabSz="533400">
            <a:lnSpc>
              <a:spcPct val="90000"/>
            </a:lnSpc>
            <a:spcBef>
              <a:spcPct val="0"/>
            </a:spcBef>
            <a:spcAft>
              <a:spcPct val="35000"/>
            </a:spcAft>
            <a:buNone/>
          </a:pPr>
          <a:r>
            <a:rPr lang="en-IN" sz="1200" kern="1200"/>
            <a:t>RMS, peak and kurtosis values calculated for each window for compact representation.</a:t>
          </a:r>
        </a:p>
      </dsp:txBody>
      <dsp:txXfrm>
        <a:off x="14335" y="1486803"/>
        <a:ext cx="5841932" cy="460777"/>
      </dsp:txXfrm>
    </dsp:sp>
    <dsp:sp modelId="{DA88BB9A-5541-4E43-B789-34EE02216A03}">
      <dsp:nvSpPr>
        <dsp:cNvPr id="0" name=""/>
        <dsp:cNvSpPr/>
      </dsp:nvSpPr>
      <dsp:spPr>
        <a:xfrm rot="5400000">
          <a:off x="2843529" y="1974151"/>
          <a:ext cx="183542" cy="22025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5400000">
        <a:off x="2869225" y="1992506"/>
        <a:ext cx="132151" cy="128479"/>
      </dsp:txXfrm>
    </dsp:sp>
    <dsp:sp modelId="{B7C58344-5F48-49CF-96C3-33D024C44AD4}">
      <dsp:nvSpPr>
        <dsp:cNvPr id="0" name=""/>
        <dsp:cNvSpPr/>
      </dsp:nvSpPr>
      <dsp:spPr>
        <a:xfrm>
          <a:off x="0" y="2206638"/>
          <a:ext cx="5870602" cy="489447"/>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4. IMBALANCE RESOLUTION</a:t>
          </a:r>
        </a:p>
        <a:p>
          <a:pPr marL="0" lvl="0" indent="0" algn="ctr" defTabSz="533400">
            <a:lnSpc>
              <a:spcPct val="90000"/>
            </a:lnSpc>
            <a:spcBef>
              <a:spcPct val="0"/>
            </a:spcBef>
            <a:spcAft>
              <a:spcPct val="35000"/>
            </a:spcAft>
            <a:buNone/>
          </a:pPr>
          <a:r>
            <a:rPr lang="en-IN" sz="1200" kern="1200"/>
            <a:t>SMOTE technique to balance failure-mode class imbalance.</a:t>
          </a:r>
        </a:p>
      </dsp:txBody>
      <dsp:txXfrm>
        <a:off x="14335" y="2220973"/>
        <a:ext cx="5841932" cy="460777"/>
      </dsp:txXfrm>
    </dsp:sp>
    <dsp:sp modelId="{03AB3C57-7FE4-4B81-B8E3-C49F628422D9}">
      <dsp:nvSpPr>
        <dsp:cNvPr id="0" name=""/>
        <dsp:cNvSpPr/>
      </dsp:nvSpPr>
      <dsp:spPr>
        <a:xfrm rot="5400000">
          <a:off x="2843529" y="2708321"/>
          <a:ext cx="183542" cy="22025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5400000">
        <a:off x="2869225" y="2726676"/>
        <a:ext cx="132151" cy="128479"/>
      </dsp:txXfrm>
    </dsp:sp>
    <dsp:sp modelId="{BF4FE1D6-84D2-4080-ABDA-C669C9FB0B51}">
      <dsp:nvSpPr>
        <dsp:cNvPr id="0" name=""/>
        <dsp:cNvSpPr/>
      </dsp:nvSpPr>
      <dsp:spPr>
        <a:xfrm>
          <a:off x="0" y="2940809"/>
          <a:ext cx="5870602" cy="489447"/>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5. FEATURE SELECTION</a:t>
          </a:r>
        </a:p>
        <a:p>
          <a:pPr marL="0" lvl="0" indent="0" algn="ctr" defTabSz="533400">
            <a:lnSpc>
              <a:spcPct val="90000"/>
            </a:lnSpc>
            <a:spcBef>
              <a:spcPct val="0"/>
            </a:spcBef>
            <a:spcAft>
              <a:spcPct val="35000"/>
            </a:spcAft>
            <a:buNone/>
          </a:pPr>
          <a:r>
            <a:rPr lang="en-IN" sz="1200" kern="1200"/>
            <a:t>Multi-scale Variance-based Filtering to eliminate noise and reduce memory usage.</a:t>
          </a:r>
        </a:p>
      </dsp:txBody>
      <dsp:txXfrm>
        <a:off x="14335" y="2955144"/>
        <a:ext cx="5841932" cy="460777"/>
      </dsp:txXfrm>
    </dsp:sp>
    <dsp:sp modelId="{7323C713-205E-49B4-8E7C-17CD4268B525}">
      <dsp:nvSpPr>
        <dsp:cNvPr id="0" name=""/>
        <dsp:cNvSpPr/>
      </dsp:nvSpPr>
      <dsp:spPr>
        <a:xfrm rot="5400000">
          <a:off x="2843529" y="3442492"/>
          <a:ext cx="183542" cy="220251"/>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5400000">
        <a:off x="2869225" y="3460847"/>
        <a:ext cx="132151" cy="128479"/>
      </dsp:txXfrm>
    </dsp:sp>
    <dsp:sp modelId="{58A60C52-76BE-42FB-9999-38895F076004}">
      <dsp:nvSpPr>
        <dsp:cNvPr id="0" name=""/>
        <dsp:cNvSpPr/>
      </dsp:nvSpPr>
      <dsp:spPr>
        <a:xfrm>
          <a:off x="0" y="3674979"/>
          <a:ext cx="5870602" cy="489447"/>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6. ENSEMBLING PROCESSING</a:t>
          </a:r>
        </a:p>
        <a:p>
          <a:pPr marL="0" lvl="0" indent="0" algn="ctr" defTabSz="533400">
            <a:lnSpc>
              <a:spcPct val="90000"/>
            </a:lnSpc>
            <a:spcBef>
              <a:spcPct val="0"/>
            </a:spcBef>
            <a:spcAft>
              <a:spcPct val="35000"/>
            </a:spcAft>
            <a:buNone/>
          </a:pPr>
          <a:r>
            <a:rPr lang="en-IN" sz="1200" kern="1200"/>
            <a:t>Cost-Sensitive Random Forest used for operational condition classification.</a:t>
          </a:r>
        </a:p>
      </dsp:txBody>
      <dsp:txXfrm>
        <a:off x="14335" y="3689314"/>
        <a:ext cx="5841932" cy="460777"/>
      </dsp:txXfrm>
    </dsp:sp>
    <dsp:sp modelId="{EA030AC5-561A-438D-8A99-E7AFAE6D5ACA}">
      <dsp:nvSpPr>
        <dsp:cNvPr id="0" name=""/>
        <dsp:cNvSpPr/>
      </dsp:nvSpPr>
      <dsp:spPr>
        <a:xfrm rot="5400000">
          <a:off x="2843529" y="4176662"/>
          <a:ext cx="183542" cy="22025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5400000">
        <a:off x="2869225" y="4195017"/>
        <a:ext cx="132151" cy="128479"/>
      </dsp:txXfrm>
    </dsp:sp>
    <dsp:sp modelId="{E568DC37-70C2-4B1C-A5E0-C9DFB136BDE9}">
      <dsp:nvSpPr>
        <dsp:cNvPr id="0" name=""/>
        <dsp:cNvSpPr/>
      </dsp:nvSpPr>
      <dsp:spPr>
        <a:xfrm>
          <a:off x="0" y="4409150"/>
          <a:ext cx="5870602" cy="489447"/>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IN" sz="1200" kern="1200"/>
            <a:t>7. LOCAL EXPLANATIONS</a:t>
          </a:r>
        </a:p>
        <a:p>
          <a:pPr marL="0" lvl="0" indent="0" algn="ctr" defTabSz="533400">
            <a:lnSpc>
              <a:spcPct val="90000"/>
            </a:lnSpc>
            <a:spcBef>
              <a:spcPct val="0"/>
            </a:spcBef>
            <a:spcAft>
              <a:spcPct val="35000"/>
            </a:spcAft>
            <a:buNone/>
          </a:pPr>
          <a:r>
            <a:rPr lang="en-IN" sz="1200" kern="1200"/>
            <a:t>Feature attribution using SHAP technique to identify the exact faulty sensor.</a:t>
          </a:r>
        </a:p>
      </dsp:txBody>
      <dsp:txXfrm>
        <a:off x="14335" y="4423485"/>
        <a:ext cx="5841932" cy="460777"/>
      </dsp:txXfrm>
    </dsp:sp>
    <dsp:sp modelId="{FC17133E-9461-4F2F-A1D3-10B5773CF15E}">
      <dsp:nvSpPr>
        <dsp:cNvPr id="0" name=""/>
        <dsp:cNvSpPr/>
      </dsp:nvSpPr>
      <dsp:spPr>
        <a:xfrm rot="5400000">
          <a:off x="2843529" y="4910833"/>
          <a:ext cx="183542" cy="22025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IN" sz="900" kern="1200"/>
        </a:p>
      </dsp:txBody>
      <dsp:txXfrm rot="-5400000">
        <a:off x="2869225" y="4929188"/>
        <a:ext cx="132151" cy="128479"/>
      </dsp:txXfrm>
    </dsp:sp>
    <dsp:sp modelId="{B4BA1032-2747-414C-A0F5-31D59343521E}">
      <dsp:nvSpPr>
        <dsp:cNvPr id="0" name=""/>
        <dsp:cNvSpPr/>
      </dsp:nvSpPr>
      <dsp:spPr>
        <a:xfrm>
          <a:off x="0" y="5143320"/>
          <a:ext cx="5870602" cy="489447"/>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IN" sz="1050" kern="1200"/>
            <a:t>8. DISPATCH PRIORITY</a:t>
          </a:r>
        </a:p>
        <a:p>
          <a:pPr marL="0" lvl="0" indent="0" algn="ctr" defTabSz="466725">
            <a:lnSpc>
              <a:spcPct val="90000"/>
            </a:lnSpc>
            <a:spcBef>
              <a:spcPct val="0"/>
            </a:spcBef>
            <a:spcAft>
              <a:spcPct val="35000"/>
            </a:spcAft>
            <a:buNone/>
          </a:pPr>
          <a:r>
            <a:rPr lang="en-IN" sz="1050" kern="1200"/>
            <a:t>Classification along with root cause information is sent to CMMS to automatically create work orders.</a:t>
          </a:r>
        </a:p>
      </dsp:txBody>
      <dsp:txXfrm>
        <a:off x="14335" y="5157655"/>
        <a:ext cx="5841932" cy="4607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A13FF4-A097-4421-9274-A69646C06E2A}">
      <dsp:nvSpPr>
        <dsp:cNvPr id="0" name=""/>
        <dsp:cNvSpPr/>
      </dsp:nvSpPr>
      <dsp:spPr>
        <a:xfrm rot="5400000">
          <a:off x="-195066" y="195707"/>
          <a:ext cx="1300444" cy="910311"/>
        </a:xfrm>
        <a:prstGeom prst="chevron">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Macro F1-Score Objective</a:t>
          </a:r>
        </a:p>
      </dsp:txBody>
      <dsp:txXfrm rot="-5400000">
        <a:off x="1" y="455797"/>
        <a:ext cx="910311" cy="390133"/>
      </dsp:txXfrm>
    </dsp:sp>
    <dsp:sp modelId="{A8798DF3-CBB0-4AFE-BA9C-A43508F0B9CF}">
      <dsp:nvSpPr>
        <dsp:cNvPr id="0" name=""/>
        <dsp:cNvSpPr/>
      </dsp:nvSpPr>
      <dsp:spPr>
        <a:xfrm rot="5400000">
          <a:off x="2775711" y="-1864758"/>
          <a:ext cx="845289" cy="4576088"/>
        </a:xfrm>
        <a:prstGeom prst="round2Same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None/>
          </a:pPr>
          <a:r>
            <a:rPr lang="en-IN" sz="1400" kern="1200"/>
            <a:t>   Needs to be at least equal to or above ninety-two percent in all performance categories to guarantee uniformity of performance for both usual and unusual events.</a:t>
          </a:r>
        </a:p>
      </dsp:txBody>
      <dsp:txXfrm rot="-5400000">
        <a:off x="910312" y="41905"/>
        <a:ext cx="4534824" cy="762761"/>
      </dsp:txXfrm>
    </dsp:sp>
    <dsp:sp modelId="{CC79760C-EFBD-4DFE-9FF8-FA33D36682A4}">
      <dsp:nvSpPr>
        <dsp:cNvPr id="0" name=""/>
        <dsp:cNvSpPr/>
      </dsp:nvSpPr>
      <dsp:spPr>
        <a:xfrm rot="5400000">
          <a:off x="-195066" y="1349938"/>
          <a:ext cx="1300444" cy="910311"/>
        </a:xfrm>
        <a:prstGeom prst="chevron">
          <a:avLst/>
        </a:prstGeom>
        <a:solidFill>
          <a:schemeClr val="accent4">
            <a:hueOff val="3266964"/>
            <a:satOff val="-13592"/>
            <a:lumOff val="3203"/>
            <a:alphaOff val="0"/>
          </a:schemeClr>
        </a:solidFill>
        <a:ln w="12700" cap="flat" cmpd="sng" algn="ctr">
          <a:solidFill>
            <a:schemeClr val="accent4">
              <a:hueOff val="3266964"/>
              <a:satOff val="-13592"/>
              <a:lumOff val="3203"/>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PR-AUC Benchmark</a:t>
          </a:r>
        </a:p>
      </dsp:txBody>
      <dsp:txXfrm rot="-5400000">
        <a:off x="1" y="1610028"/>
        <a:ext cx="910311" cy="390133"/>
      </dsp:txXfrm>
    </dsp:sp>
    <dsp:sp modelId="{F4B01569-0DA6-42D8-8928-920921825F23}">
      <dsp:nvSpPr>
        <dsp:cNvPr id="0" name=""/>
        <dsp:cNvSpPr/>
      </dsp:nvSpPr>
      <dsp:spPr>
        <a:xfrm rot="5400000">
          <a:off x="2775711" y="-710527"/>
          <a:ext cx="845289" cy="4576088"/>
        </a:xfrm>
        <a:prstGeom prst="round2SameRect">
          <a:avLst/>
        </a:prstGeom>
        <a:solidFill>
          <a:schemeClr val="lt1">
            <a:alpha val="90000"/>
            <a:hueOff val="0"/>
            <a:satOff val="0"/>
            <a:lumOff val="0"/>
            <a:alphaOff val="0"/>
          </a:schemeClr>
        </a:solidFill>
        <a:ln w="12700" cap="flat" cmpd="sng" algn="ctr">
          <a:solidFill>
            <a:schemeClr val="accent4">
              <a:hueOff val="3266964"/>
              <a:satOff val="-13592"/>
              <a:lumOff val="32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None/>
          </a:pPr>
          <a:r>
            <a:rPr lang="en-IN" sz="1400" kern="1200"/>
            <a:t>    Set at not less than ninety-four percent in order to capture failure detection performance accuracy for very imbalanced data columns.</a:t>
          </a:r>
        </a:p>
      </dsp:txBody>
      <dsp:txXfrm rot="-5400000">
        <a:off x="910312" y="1196136"/>
        <a:ext cx="4534824" cy="762761"/>
      </dsp:txXfrm>
    </dsp:sp>
    <dsp:sp modelId="{916B795F-1E48-44E1-A8DD-0F80F074E2A3}">
      <dsp:nvSpPr>
        <dsp:cNvPr id="0" name=""/>
        <dsp:cNvSpPr/>
      </dsp:nvSpPr>
      <dsp:spPr>
        <a:xfrm rot="5400000">
          <a:off x="-195066" y="2504170"/>
          <a:ext cx="1300444" cy="910311"/>
        </a:xfrm>
        <a:prstGeom prst="chevron">
          <a:avLst/>
        </a:prstGeom>
        <a:solidFill>
          <a:schemeClr val="accent4">
            <a:hueOff val="6533927"/>
            <a:satOff val="-27185"/>
            <a:lumOff val="6405"/>
            <a:alphaOff val="0"/>
          </a:schemeClr>
        </a:solidFill>
        <a:ln w="12700" cap="flat" cmpd="sng" algn="ctr">
          <a:solidFill>
            <a:schemeClr val="accent4">
              <a:hueOff val="6533927"/>
              <a:satOff val="-27185"/>
              <a:lumOff val="640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False Negatives Limitation</a:t>
          </a:r>
        </a:p>
      </dsp:txBody>
      <dsp:txXfrm rot="-5400000">
        <a:off x="1" y="2764260"/>
        <a:ext cx="910311" cy="390133"/>
      </dsp:txXfrm>
    </dsp:sp>
    <dsp:sp modelId="{F0728B80-2323-4BC1-9F36-5172FE4A6BC8}">
      <dsp:nvSpPr>
        <dsp:cNvPr id="0" name=""/>
        <dsp:cNvSpPr/>
      </dsp:nvSpPr>
      <dsp:spPr>
        <a:xfrm rot="5400000">
          <a:off x="2775711" y="443704"/>
          <a:ext cx="845289" cy="4576088"/>
        </a:xfrm>
        <a:prstGeom prst="round2SameRect">
          <a:avLst/>
        </a:prstGeom>
        <a:solidFill>
          <a:schemeClr val="lt1">
            <a:alpha val="90000"/>
            <a:hueOff val="0"/>
            <a:satOff val="0"/>
            <a:lumOff val="0"/>
            <a:alphaOff val="0"/>
          </a:schemeClr>
        </a:solidFill>
        <a:ln w="12700" cap="flat" cmpd="sng" algn="ctr">
          <a:solidFill>
            <a:schemeClr val="accent4">
              <a:hueOff val="6533927"/>
              <a:satOff val="-27185"/>
              <a:lumOff val="640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None/>
          </a:pPr>
          <a:r>
            <a:rPr lang="en-IN" sz="1400" kern="1200"/>
            <a:t>   Capped at not more than two percent in order to reduce the risk of unpredictable equipment failures.</a:t>
          </a:r>
        </a:p>
      </dsp:txBody>
      <dsp:txXfrm rot="-5400000">
        <a:off x="910312" y="2350367"/>
        <a:ext cx="4534824" cy="762761"/>
      </dsp:txXfrm>
    </dsp:sp>
    <dsp:sp modelId="{287433B8-91B7-4BEE-918D-E4C8D6229C23}">
      <dsp:nvSpPr>
        <dsp:cNvPr id="0" name=""/>
        <dsp:cNvSpPr/>
      </dsp:nvSpPr>
      <dsp:spPr>
        <a:xfrm rot="5400000">
          <a:off x="-195066" y="3658402"/>
          <a:ext cx="1300444" cy="910311"/>
        </a:xfrm>
        <a:prstGeom prst="chevron">
          <a:avLst/>
        </a:prstGeom>
        <a:solidFill>
          <a:schemeClr val="accent4">
            <a:hueOff val="9800891"/>
            <a:satOff val="-40777"/>
            <a:lumOff val="9608"/>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Approach for Validation</a:t>
          </a:r>
        </a:p>
      </dsp:txBody>
      <dsp:txXfrm rot="-5400000">
        <a:off x="1" y="3918492"/>
        <a:ext cx="910311" cy="390133"/>
      </dsp:txXfrm>
    </dsp:sp>
    <dsp:sp modelId="{C1119B27-E81B-4BDA-A7E7-C92E18A58DA7}">
      <dsp:nvSpPr>
        <dsp:cNvPr id="0" name=""/>
        <dsp:cNvSpPr/>
      </dsp:nvSpPr>
      <dsp:spPr>
        <a:xfrm rot="5400000">
          <a:off x="2775711" y="1597935"/>
          <a:ext cx="845289" cy="4576088"/>
        </a:xfrm>
        <a:prstGeom prst="round2Same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l" defTabSz="622300">
            <a:lnSpc>
              <a:spcPct val="90000"/>
            </a:lnSpc>
            <a:spcBef>
              <a:spcPct val="0"/>
            </a:spcBef>
            <a:spcAft>
              <a:spcPct val="15000"/>
            </a:spcAft>
            <a:buNone/>
          </a:pPr>
          <a:r>
            <a:rPr lang="en-IN" sz="1400" kern="1200"/>
            <a:t>   Carries out stratified ten-fold cross validation during the model training process in order to confirm stability and robustness to noisy data.</a:t>
          </a:r>
        </a:p>
      </dsp:txBody>
      <dsp:txXfrm rot="-5400000">
        <a:off x="910312" y="3504598"/>
        <a:ext cx="4534824" cy="76276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15</Pages>
  <Words>4246</Words>
  <Characters>24203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Aryan Limbachiya</dc:creator>
  <cp:keywords/>
  <dc:description/>
  <cp:lastModifiedBy>Aryan Limbachiya</cp:lastModifiedBy>
  <cp:revision>1</cp:revision>
  <dcterms:created xsi:type="dcterms:W3CDTF">2026-06-25T10:29:00Z</dcterms:created>
  <dcterms:modified xsi:type="dcterms:W3CDTF">2026-06-25T12:05:00Z</dcterms:modified>
</cp:coreProperties>
</file>