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9775EA2">
      <w:r w:rsidR="50F241B0">
        <w:rPr/>
        <w:t>AI statement.</w:t>
      </w:r>
      <w:r>
        <w:br/>
      </w:r>
      <w:r>
        <w:br/>
      </w:r>
      <w:r w:rsidR="3ED6EBCC">
        <w:rPr/>
        <w:t>I</w:t>
      </w:r>
      <w:r w:rsidR="301F5476">
        <w:rPr/>
        <w:t xml:space="preserve"> confirm that</w:t>
      </w:r>
      <w:r w:rsidR="3ED6EBCC">
        <w:rPr/>
        <w:t xml:space="preserve"> I have not used any AI tools in the research and creation of this assignment. I confirm that I have not presented </w:t>
      </w:r>
      <w:r w:rsidR="756DB364">
        <w:rPr/>
        <w:t xml:space="preserve">any AI generated materials as my own work. I confirm </w:t>
      </w:r>
      <w:r w:rsidR="756DB364">
        <w:rPr/>
        <w:t xml:space="preserve">I have copies of my drafts, notes, and other resources I used, which may be asked to provide in evidence.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:rsidR="7D00820C" w:rsidRDefault="7D00820C" w14:paraId="5F5641FA" w14:textId="66D87726">
      <w:r>
        <w:br w:type="page"/>
      </w:r>
    </w:p>
    <w:p w:rsidR="7D00820C" w:rsidP="7D00820C" w:rsidRDefault="7D00820C" w14:paraId="28B80DD3" w14:textId="62D2A5B2">
      <w:pPr>
        <w:pStyle w:val="Normal"/>
      </w:pPr>
      <w:r>
        <w:br/>
      </w:r>
      <w:r w:rsidR="6874D2DC">
        <w:rPr/>
        <w:t>The situation describes Otto, a 57-year-old long-serving employee at Woods Construction Ltd, who has work</w:t>
      </w:r>
      <w:r w:rsidR="45FF46D1">
        <w:rPr/>
        <w:t xml:space="preserve">ed there for a decade. After a young manager, Blue, joins </w:t>
      </w:r>
      <w:r w:rsidR="0BA03FB9">
        <w:rPr/>
        <w:t xml:space="preserve">the organisation, he starts directing insulting, age-related comments at Otto, using phrases such </w:t>
      </w:r>
      <w:r w:rsidR="681E00D2">
        <w:rPr/>
        <w:t>as “old</w:t>
      </w:r>
      <w:r w:rsidR="0BA03FB9">
        <w:rPr/>
        <w:t xml:space="preserve"> boy,” </w:t>
      </w:r>
      <w:r w:rsidR="415C53DF">
        <w:rPr/>
        <w:t xml:space="preserve">“ancient leather handbag,” and “coffin dodger.” </w:t>
      </w:r>
      <w:r>
        <w:br/>
      </w:r>
      <w:r w:rsidR="1892C034">
        <w:rPr/>
        <w:t xml:space="preserve">Some of the statements also suggest gender-based stereotypes, implying that Otto displays feminine traits. These comments </w:t>
      </w:r>
      <w:r w:rsidR="0E56469A">
        <w:rPr/>
        <w:t>are made openly in the presence of other coworkers, and Otto has heard them on several occasions.</w:t>
      </w:r>
      <w:r>
        <w:br/>
      </w:r>
      <w:r w:rsidR="59125740">
        <w:rPr/>
        <w:t xml:space="preserve">Distressed by what has happened, Otto reports the matter to Human Resources. HR apologies and confirms that they have addressed the issue with </w:t>
      </w:r>
      <w:r w:rsidR="6D635BF1">
        <w:rPr/>
        <w:t xml:space="preserve">Blue. Nevertheless, the next day Blue starts giving Otto more demanding physical duties and tells another employee that he plans to </w:t>
      </w:r>
      <w:r w:rsidR="7DB028B9">
        <w:rPr/>
        <w:t xml:space="preserve">make “the old git’s” work life unbearable until he quits. Consequently, Otto starts looking for alternative job opportunities but </w:t>
      </w:r>
      <w:r w:rsidR="7DB028B9">
        <w:rPr/>
        <w:t>re</w:t>
      </w:r>
      <w:r w:rsidR="5BA00B38">
        <w:rPr/>
        <w:t>mains</w:t>
      </w:r>
      <w:r w:rsidR="5BA00B38">
        <w:rPr/>
        <w:t xml:space="preserve"> in his current post for the time being. </w:t>
      </w:r>
      <w:r>
        <w:br/>
      </w:r>
      <w:r w:rsidR="155A0259">
        <w:rPr/>
        <w:t xml:space="preserve">A second legal issue arises when Otto tries to buy a refurbished laptop from his </w:t>
      </w:r>
      <w:r w:rsidR="0041A36A">
        <w:rPr/>
        <w:t>friend Evan. Since Otto does not have internet access, he writes to Evan on 23rd June 2025 to make the inquiry. Evan replies on</w:t>
      </w:r>
      <w:r w:rsidR="355F2618">
        <w:rPr/>
        <w:t xml:space="preserve"> 26th June, offering the laptop for £200. Otto posts his acceptance along with a cheque on 27th June, but Evan never rec</w:t>
      </w:r>
      <w:r w:rsidR="2537E48E">
        <w:rPr/>
        <w:t xml:space="preserve">eives it and sells the laptop to another buyer. Otto now wants to know if a binding contract was formed under the postal rule and whether he has any remedies. </w:t>
      </w:r>
      <w:r>
        <w:br/>
      </w:r>
      <w:r w:rsidR="775EAFEA">
        <w:rPr/>
        <w:t xml:space="preserve">The main issue in the scenario is </w:t>
      </w:r>
      <w:r w:rsidR="3741719F">
        <w:rPr/>
        <w:t>identifying</w:t>
      </w:r>
      <w:r w:rsidR="775EAFEA">
        <w:rPr/>
        <w:t xml:space="preserve"> the rights and options available to Otto regarding, </w:t>
      </w:r>
      <w:r>
        <w:br/>
      </w:r>
      <w:r w:rsidR="578D6DF0">
        <w:rPr/>
        <w:t xml:space="preserve">(A) </w:t>
      </w:r>
      <w:r w:rsidR="17E541BE">
        <w:rPr/>
        <w:t xml:space="preserve">the workplace behaviour and potential discrimination at Woods Construction, and </w:t>
      </w:r>
      <w:r>
        <w:br/>
      </w:r>
      <w:r w:rsidR="6161A67E">
        <w:rPr/>
        <w:t xml:space="preserve">(B) the failed laptop purchase from Evan. The purpose of this assessment is to develop a research plan to examine these issues, outlining personal </w:t>
      </w:r>
      <w:r w:rsidR="6161A67E">
        <w:rPr/>
        <w:t>obje</w:t>
      </w:r>
      <w:r w:rsidR="1B7CC235">
        <w:rPr/>
        <w:t>ctives</w:t>
      </w:r>
      <w:r w:rsidR="1B7CC235">
        <w:rPr/>
        <w:t xml:space="preserve">, key sources, research methods, and a timeline for completing the work. </w:t>
      </w:r>
      <w:r>
        <w:br/>
      </w:r>
      <w:r w:rsidR="1B7CC235">
        <w:rPr/>
        <w:t>The purpose of this assessment is to achieve a solid understanding of the relevant legal issues in the scenario, focusing on employment law - such as harassment, di</w:t>
      </w:r>
      <w:r w:rsidR="09446631">
        <w:rPr/>
        <w:t xml:space="preserve">scrimination, and victimisation - as well as contract law, including offer, acceptance, the postal rule, and breach of contract. </w:t>
      </w:r>
      <w:r>
        <w:br/>
      </w:r>
      <w:r w:rsidR="02774CF0">
        <w:rPr/>
        <w:t xml:space="preserve">To explore and analyse the statutory framework relevant to </w:t>
      </w:r>
      <w:r w:rsidR="02774CF0">
        <w:rPr/>
        <w:t>Otto‘</w:t>
      </w:r>
      <w:r w:rsidR="02774CF0">
        <w:rPr/>
        <w:t>s workplace issues, focusing specifically on the Equality Act 2010 and the provision</w:t>
      </w:r>
      <w:r w:rsidR="64439ABB">
        <w:rPr/>
        <w:t>s relating to age discrimination and harassment.</w:t>
      </w:r>
      <w:r>
        <w:br/>
      </w:r>
      <w:r w:rsidR="3E42B712">
        <w:rPr/>
        <w:t xml:space="preserve"> To analyse case law relating to harassment, discriminatory </w:t>
      </w:r>
      <w:r w:rsidR="3E42B712">
        <w:rPr/>
        <w:t>bheaviour</w:t>
      </w:r>
      <w:r w:rsidR="3E42B712">
        <w:rPr/>
        <w:t xml:space="preserve">, and victimisation, </w:t>
      </w:r>
      <w:r w:rsidR="3E42B712">
        <w:rPr/>
        <w:t>in order to</w:t>
      </w:r>
      <w:r w:rsidR="3E42B712">
        <w:rPr/>
        <w:t xml:space="preserve"> assess whether Blue’s conduct could lead </w:t>
      </w:r>
      <w:r w:rsidR="43C87C8C">
        <w:rPr/>
        <w:t xml:space="preserve">to a potential employment tribunal claim. </w:t>
      </w:r>
      <w:r>
        <w:br/>
      </w:r>
      <w:r w:rsidR="7FFA7B49">
        <w:rPr/>
        <w:t>To examine the core principles of contract formation in English law, with particular attention to the effectiveness of acceptance when posted under the postal rule, and to asse</w:t>
      </w:r>
      <w:r w:rsidR="008234F4">
        <w:rPr/>
        <w:t>ss the legal remedies Otto could pursue in both employment and contract-related issues.</w:t>
      </w:r>
      <w:r>
        <w:br/>
      </w:r>
      <w:r w:rsidR="61DB189C">
        <w:rPr/>
        <w:t>To draw on academic commentary to inform a critical evaluation of the law, presenting findings in a clear and organised argument supported by authoritative sources</w:t>
      </w:r>
      <w:r w:rsidR="4B82D86C">
        <w:rPr/>
        <w:t xml:space="preserve">, while managing research efficiently through </w:t>
      </w:r>
      <w:r w:rsidR="4B82D86C">
        <w:rPr/>
        <w:t>a</w:t>
      </w:r>
      <w:r w:rsidR="4B82D86C">
        <w:rPr/>
        <w:t xml:space="preserve"> strictest timeline that allows </w:t>
      </w:r>
      <w:r w:rsidR="4B82D86C">
        <w:rPr/>
        <w:t>fro</w:t>
      </w:r>
      <w:r w:rsidR="4B82D86C">
        <w:rPr/>
        <w:t xml:space="preserve"> drafting, reviewing, and editing before the final submission.</w:t>
      </w:r>
      <w:r>
        <w:br/>
      </w:r>
      <w:r w:rsidR="06139825">
        <w:rPr/>
        <w:t>To achieve a robust and well-evidenced analysis, I will employ a mix of primary and secondary legal sources.</w:t>
      </w:r>
      <w:r>
        <w:br/>
      </w:r>
      <w:r>
        <w:br/>
      </w:r>
      <w:r w:rsidR="436CF6B3">
        <w:rPr/>
        <w:t>Equality Act 2010 - especially relating to :</w:t>
      </w:r>
      <w:r>
        <w:br/>
      </w:r>
      <w:r w:rsidR="605B38FE">
        <w:rPr/>
        <w:t>Harrasment (s.26)</w:t>
      </w:r>
      <w:r>
        <w:br/>
      </w:r>
      <w:r w:rsidR="09D439D2">
        <w:rPr/>
        <w:t>Direct discrimination (s.13)</w:t>
      </w:r>
      <w:r>
        <w:br/>
      </w:r>
      <w:r w:rsidR="20F42A45">
        <w:rPr/>
        <w:t xml:space="preserve">Age as a protected characteristic </w:t>
      </w:r>
      <w:r>
        <w:br/>
      </w:r>
      <w:r w:rsidR="1F23087F">
        <w:rPr/>
        <w:t>Victimisation (s.27)</w:t>
      </w:r>
      <w:r>
        <w:br/>
      </w:r>
      <w:r w:rsidR="2D733535">
        <w:rPr/>
        <w:t xml:space="preserve">Employment Rights Act 1996 – </w:t>
      </w:r>
      <w:r w:rsidR="33E029F9">
        <w:rPr/>
        <w:t xml:space="preserve">particularly </w:t>
      </w:r>
      <w:r w:rsidR="33E029F9">
        <w:rPr/>
        <w:t>regarding</w:t>
      </w:r>
      <w:r w:rsidR="2D733535">
        <w:rPr/>
        <w:t xml:space="preserve"> dismissal principle.</w:t>
      </w:r>
      <w:r>
        <w:br/>
      </w:r>
      <w:r w:rsidR="0A927A97">
        <w:rPr/>
        <w:t>Keycase law, such as:</w:t>
      </w:r>
      <w:r>
        <w:br/>
      </w:r>
      <w:r w:rsidR="4141ED8C">
        <w:rPr/>
        <w:t>Majrowski v Guys and St Thomas NHS Trust (2006) (</w:t>
      </w:r>
      <w:r w:rsidR="74B5A1C5">
        <w:rPr/>
        <w:t>harassment</w:t>
      </w:r>
      <w:r w:rsidR="4141ED8C">
        <w:rPr/>
        <w:t xml:space="preserve"> principles)</w:t>
      </w:r>
      <w:r>
        <w:br/>
      </w:r>
      <w:r w:rsidR="50D88B14">
        <w:rPr/>
        <w:t xml:space="preserve">Bahl v Law </w:t>
      </w:r>
      <w:r w:rsidR="7BF8C483">
        <w:rPr/>
        <w:t>Society</w:t>
      </w:r>
      <w:r w:rsidR="50D88B14">
        <w:rPr/>
        <w:t xml:space="preserve"> (2003) (discrimination and managerial conduct) </w:t>
      </w:r>
      <w:r>
        <w:br/>
      </w:r>
      <w:r w:rsidR="570A1FA1">
        <w:rPr/>
        <w:t xml:space="preserve">Horkulak v </w:t>
      </w:r>
      <w:r w:rsidR="771785B8">
        <w:rPr/>
        <w:t>Cantor</w:t>
      </w:r>
      <w:r w:rsidR="570A1FA1">
        <w:rPr/>
        <w:t xml:space="preserve"> Fitzgerald (2004) (abusive work environments)</w:t>
      </w:r>
      <w:r>
        <w:br/>
      </w:r>
      <w:r>
        <w:br/>
      </w:r>
      <w:r w:rsidR="12985C18">
        <w:rPr/>
        <w:t>Cases on the postal rule such as Adam’s v Lindsell (1818)</w:t>
      </w:r>
      <w:r>
        <w:br/>
      </w:r>
      <w:r w:rsidR="0C01F04B">
        <w:rPr/>
        <w:t xml:space="preserve">Household fire insurance v Grant (1879) </w:t>
      </w:r>
      <w:r>
        <w:br/>
      </w:r>
      <w:r w:rsidR="0C01F04B">
        <w:rPr/>
        <w:t xml:space="preserve">Brinks On v </w:t>
      </w:r>
      <w:r w:rsidR="0C01F04B">
        <w:rPr/>
        <w:t>Stahag</w:t>
      </w:r>
      <w:r w:rsidR="0C01F04B">
        <w:rPr/>
        <w:t xml:space="preserve"> Stahl (</w:t>
      </w:r>
      <w:r w:rsidR="489AD5FD">
        <w:rPr/>
        <w:t>1983)</w:t>
      </w:r>
      <w:r>
        <w:br/>
      </w:r>
      <w:r w:rsidR="111A79A9">
        <w:rPr/>
        <w:t>ACES code of practice on disciplinary and grievance procedures – useful for evaluating the adequacy of HR’</w:t>
      </w:r>
      <w:r w:rsidR="02DB3A3F">
        <w:rPr/>
        <w:t>s response.</w:t>
      </w:r>
      <w:r>
        <w:br/>
      </w:r>
      <w:r>
        <w:br/>
      </w:r>
      <w:r w:rsidR="0E8BFFE6">
        <w:rPr/>
        <w:t xml:space="preserve">Textbooks such as: </w:t>
      </w:r>
      <w:r>
        <w:br/>
      </w:r>
      <w:r w:rsidR="503E190A">
        <w:rPr/>
        <w:t>Stephen Taylor &amp; Astra Emir, employment law.</w:t>
      </w:r>
      <w:r>
        <w:br/>
      </w:r>
      <w:r w:rsidR="4194019E">
        <w:rPr/>
        <w:t xml:space="preserve">Ewan </w:t>
      </w:r>
      <w:r w:rsidR="79E41588">
        <w:rPr/>
        <w:t>McKendrick</w:t>
      </w:r>
      <w:r w:rsidR="4194019E">
        <w:rPr/>
        <w:t xml:space="preserve"> contract law: text, cases, and materials. </w:t>
      </w:r>
      <w:r>
        <w:br/>
      </w:r>
      <w:r w:rsidR="31ECC490">
        <w:rPr/>
        <w:t>Jill Poole, contract law.</w:t>
      </w:r>
      <w:r>
        <w:br/>
      </w:r>
      <w:r>
        <w:br/>
      </w:r>
      <w:r w:rsidR="1452E748">
        <w:rPr/>
        <w:t xml:space="preserve">Journal </w:t>
      </w:r>
      <w:r w:rsidR="4BB7FA4F">
        <w:rPr/>
        <w:t>articles</w:t>
      </w:r>
      <w:r w:rsidR="1452E748">
        <w:rPr/>
        <w:t xml:space="preserve"> from:</w:t>
      </w:r>
      <w:r>
        <w:br/>
      </w:r>
      <w:r w:rsidR="69FA9AE1">
        <w:rPr/>
        <w:t>Industrial law journal.</w:t>
      </w:r>
      <w:r>
        <w:br/>
      </w:r>
      <w:r w:rsidR="7E6B2E46">
        <w:rPr/>
        <w:t>Modern law review.</w:t>
      </w:r>
      <w:r>
        <w:br/>
      </w:r>
      <w:r w:rsidR="1C7B96AA">
        <w:rPr/>
        <w:t>Oxford journal of legal studies.</w:t>
      </w:r>
      <w:r>
        <w:br/>
      </w:r>
      <w:r>
        <w:br/>
      </w:r>
      <w:r w:rsidR="66BC62EE">
        <w:rPr/>
        <w:t>GOV.UK employment law resources.</w:t>
      </w:r>
    </w:p>
    <w:p w:rsidR="66BC62EE" w:rsidP="7D00820C" w:rsidRDefault="66BC62EE" w14:paraId="5535826B" w14:textId="7E660181">
      <w:pPr>
        <w:pStyle w:val="Normal"/>
      </w:pPr>
      <w:r w:rsidR="66BC62EE">
        <w:rPr/>
        <w:t>Online legal database:</w:t>
      </w:r>
      <w:r>
        <w:br/>
      </w:r>
      <w:r w:rsidR="4AB9ADC9">
        <w:rPr/>
        <w:t>Westlaw.</w:t>
      </w:r>
      <w:r>
        <w:br/>
      </w:r>
      <w:r w:rsidR="49B36454">
        <w:rPr/>
        <w:t>LexisNexis.</w:t>
      </w:r>
      <w:r>
        <w:br/>
      </w:r>
      <w:r w:rsidR="0B98F5F9">
        <w:rPr/>
        <w:t>Baili.</w:t>
      </w:r>
      <w:r>
        <w:br/>
      </w:r>
      <w:r w:rsidR="6FADB158">
        <w:rPr/>
        <w:t>These sources will collectively support statutory interpretation, provide case law.</w:t>
      </w:r>
      <w:r>
        <w:br/>
      </w:r>
      <w:r>
        <w:br/>
      </w:r>
      <w:r w:rsidR="359D0718">
        <w:rPr/>
        <w:t xml:space="preserve">Together, these sources will help interpret statues, provide case law support, and </w:t>
      </w:r>
      <w:r w:rsidR="359D0718">
        <w:rPr/>
        <w:t>facilitate</w:t>
      </w:r>
      <w:r w:rsidR="359D0718">
        <w:rPr/>
        <w:t xml:space="preserve"> eng</w:t>
      </w:r>
      <w:r w:rsidR="4102911C">
        <w:rPr/>
        <w:t xml:space="preserve">agement with current academic commentary. The research will employ a structured legal </w:t>
      </w:r>
      <w:r w:rsidR="4102911C">
        <w:rPr/>
        <w:t>methodology</w:t>
      </w:r>
      <w:r w:rsidR="1F1CB9D6">
        <w:rPr/>
        <w:t xml:space="preserve">, beginning by dividing </w:t>
      </w:r>
      <w:r w:rsidR="401042B0">
        <w:rPr/>
        <w:t xml:space="preserve">the scenario into two distinct legal issues. </w:t>
      </w:r>
      <w:r>
        <w:br/>
      </w:r>
      <w:r w:rsidR="1814B119">
        <w:rPr/>
        <w:t>harass</w:t>
      </w:r>
      <w:r w:rsidR="02579934">
        <w:rPr/>
        <w:t xml:space="preserve">ment dispute involving potential age </w:t>
      </w:r>
      <w:r w:rsidR="50DE219D">
        <w:rPr/>
        <w:t>harassment</w:t>
      </w:r>
      <w:r w:rsidR="02579934">
        <w:rPr/>
        <w:t xml:space="preserve"> </w:t>
      </w:r>
      <w:r w:rsidR="06C03A78">
        <w:rPr/>
        <w:t>and victim</w:t>
      </w:r>
      <w:r w:rsidR="0F312DD7">
        <w:rPr/>
        <w:t xml:space="preserve">isation. Contractual dispute </w:t>
      </w:r>
      <w:r w:rsidR="0D2F4EC1">
        <w:rPr/>
        <w:t xml:space="preserve">involving offer and acceptance by post. </w:t>
      </w:r>
      <w:r w:rsidR="0D2F4EC1">
        <w:rPr/>
        <w:t>Identifying</w:t>
      </w:r>
      <w:r w:rsidR="0D2F4EC1">
        <w:rPr/>
        <w:t xml:space="preserve"> sub-issues (e.g., employer liability, vicarious liability, the role of </w:t>
      </w:r>
      <w:r w:rsidR="471D9AF2">
        <w:rPr/>
        <w:t>HR, postal, postal rule expectation) will guide the literature search.</w:t>
      </w:r>
      <w:r>
        <w:br/>
      </w:r>
      <w:r w:rsidR="56E9CD5D">
        <w:rPr/>
        <w:t>I</w:t>
      </w:r>
      <w:r w:rsidR="46EEFE28">
        <w:rPr/>
        <w:t xml:space="preserve"> will use methods to analyse law as it currently stands. This includes:</w:t>
      </w:r>
      <w:r>
        <w:br/>
      </w:r>
      <w:r w:rsidR="1EAEBBDA">
        <w:rPr/>
        <w:t>reviewing relevant statues.</w:t>
      </w:r>
      <w:r>
        <w:br/>
      </w:r>
      <w:r w:rsidR="6ED43387">
        <w:rPr/>
        <w:t>Studying leading cases.</w:t>
      </w:r>
      <w:r>
        <w:br/>
      </w:r>
      <w:r w:rsidR="5A72EB09">
        <w:rPr/>
        <w:t>Extracting legal principles.</w:t>
      </w:r>
      <w:r>
        <w:br/>
      </w:r>
      <w:r w:rsidR="3761DBB3">
        <w:rPr/>
        <w:t>Applying rules to the facts of the scenario.</w:t>
      </w:r>
      <w:r>
        <w:br/>
      </w:r>
      <w:r>
        <w:br/>
      </w:r>
      <w:r w:rsidR="5E85B205">
        <w:rPr/>
        <w:t xml:space="preserve">I </w:t>
      </w:r>
      <w:r w:rsidR="3C484809">
        <w:rPr/>
        <w:t>will search Westlaw, LexisNexis, and Baili using keywords such as:￼</w:t>
      </w:r>
      <w:r>
        <w:br/>
      </w:r>
      <w:r w:rsidR="77A8F267">
        <w:rPr/>
        <w:t xml:space="preserve">Age </w:t>
      </w:r>
      <w:r w:rsidR="5F7CA333">
        <w:rPr/>
        <w:t>harassment</w:t>
      </w:r>
      <w:r w:rsidR="77A8F267">
        <w:rPr/>
        <w:t xml:space="preserve"> workplace UK.</w:t>
      </w:r>
      <w:r>
        <w:br/>
      </w:r>
      <w:r w:rsidR="41CF13AD">
        <w:rPr/>
        <w:t>Victimisation Equality Act 2010.</w:t>
      </w:r>
      <w:r>
        <w:br/>
      </w:r>
      <w:r w:rsidR="6CD4429D">
        <w:rPr/>
        <w:t>Postal rule acceptance.</w:t>
      </w:r>
      <w:r>
        <w:br/>
      </w:r>
      <w:r w:rsidR="483BF6B2">
        <w:rPr/>
        <w:t>Lost acceptance letter contract.</w:t>
      </w:r>
      <w:r>
        <w:br/>
      </w:r>
      <w:r w:rsidR="2CFFFD8A">
        <w:rPr/>
        <w:t xml:space="preserve">This ensures a wide evidence </w:t>
      </w:r>
      <w:r w:rsidR="374C43E4">
        <w:rPr/>
        <w:t>base;</w:t>
      </w:r>
      <w:r w:rsidR="2CFFFD8A">
        <w:rPr/>
        <w:t xml:space="preserve"> the research will not only describe the law but evaluate: </w:t>
      </w:r>
      <w:r>
        <w:br/>
      </w:r>
      <w:r w:rsidR="599B770E">
        <w:rPr/>
        <w:t xml:space="preserve">Whether the law protects older workers effectively. Whether the postal rule </w:t>
      </w:r>
      <w:r w:rsidR="599B770E">
        <w:rPr/>
        <w:t>remains</w:t>
      </w:r>
      <w:r w:rsidR="599B770E">
        <w:rPr/>
        <w:t xml:space="preserve"> fit for purpose in modern communicati</w:t>
      </w:r>
      <w:r w:rsidR="5638125B">
        <w:rPr/>
        <w:t xml:space="preserve">on. </w:t>
      </w:r>
      <w:r>
        <w:br/>
      </w:r>
      <w:r w:rsidR="4BB7FE3D">
        <w:rPr/>
        <w:t>How case law has interpreted similar scenarios.</w:t>
      </w:r>
      <w:r>
        <w:br/>
      </w:r>
      <w:r w:rsidR="73733FF0">
        <w:rPr/>
        <w:t xml:space="preserve">Finally, findings will be synthesised and applied directly to Otto’s situation to </w:t>
      </w:r>
      <w:r w:rsidR="73733FF0">
        <w:rPr/>
        <w:t>determine</w:t>
      </w:r>
      <w:r w:rsidR="73733FF0">
        <w:rPr/>
        <w:t xml:space="preserve"> likely outcomes.</w:t>
      </w:r>
      <w:r>
        <w:br/>
      </w:r>
      <w:r>
        <w:br/>
      </w:r>
      <w:r w:rsidR="5984E63B">
        <w:rPr/>
        <w:t>A structured research timetable will ensure the assessment is completely effi</w:t>
      </w:r>
      <w:r w:rsidR="40EB0031">
        <w:rPr/>
        <w:t>ciently:</w:t>
      </w:r>
      <w:r>
        <w:br/>
      </w:r>
      <w:r>
        <w:br/>
      </w:r>
      <w:r w:rsidR="539496E9">
        <w:rPr/>
        <w:t xml:space="preserve">The findings will be compiled and </w:t>
      </w:r>
      <w:r w:rsidR="0398CA6D">
        <w:rPr/>
        <w:t>applied</w:t>
      </w:r>
      <w:r w:rsidR="539496E9">
        <w:rPr/>
        <w:t xml:space="preserve"> directly to Otto’s case to </w:t>
      </w:r>
      <w:r w:rsidR="539496E9">
        <w:rPr/>
        <w:t>determine</w:t>
      </w:r>
      <w:r w:rsidR="539496E9">
        <w:rPr/>
        <w:t xml:space="preserve"> the </w:t>
      </w:r>
      <w:r w:rsidR="539496E9">
        <w:rPr/>
        <w:t>likely results</w:t>
      </w:r>
      <w:r w:rsidR="539496E9">
        <w:rPr/>
        <w:t>, with a carefully planned research timetable ensuring</w:t>
      </w:r>
      <w:r w:rsidR="7E58084A">
        <w:rPr/>
        <w:t xml:space="preserve"> the assessment is completed efficiently. </w:t>
      </w:r>
      <w:r>
        <w:br/>
      </w:r>
      <w:r>
        <w:br/>
      </w:r>
      <w:r w:rsidR="5CE51635">
        <w:rPr/>
        <w:t>Week one (1st January): issue identification and planning.</w:t>
      </w:r>
      <w:r>
        <w:br/>
      </w:r>
      <w:r w:rsidR="5D1432A8">
        <w:rPr/>
        <w:t xml:space="preserve">Breakdown scenario into legal issues. </w:t>
      </w:r>
      <w:r>
        <w:br/>
      </w:r>
      <w:r w:rsidR="088608B5">
        <w:rPr/>
        <w:t xml:space="preserve">Outline research </w:t>
      </w:r>
      <w:r w:rsidR="088608B5">
        <w:rPr/>
        <w:t>objectives</w:t>
      </w:r>
      <w:r w:rsidR="088608B5">
        <w:rPr/>
        <w:t xml:space="preserve"> and structure.</w:t>
      </w:r>
      <w:r>
        <w:br/>
      </w:r>
      <w:r w:rsidR="77E75391">
        <w:rPr/>
        <w:t>Gather initial materials (legislation, key cases)</w:t>
      </w:r>
      <w:r>
        <w:br/>
      </w:r>
      <w:r>
        <w:br/>
      </w:r>
      <w:r w:rsidR="0D029EA6">
        <w:rPr/>
        <w:t>Week two (8th January) employment law research.</w:t>
      </w:r>
      <w:r>
        <w:br/>
      </w:r>
      <w:r w:rsidR="0819042C">
        <w:rPr/>
        <w:t xml:space="preserve">Read Equality Act 2010 provisions. </w:t>
      </w:r>
      <w:r>
        <w:br/>
      </w:r>
      <w:r w:rsidR="25505FF8">
        <w:rPr/>
        <w:t xml:space="preserve">Review relevant case law on </w:t>
      </w:r>
      <w:r w:rsidR="75D53DBB">
        <w:rPr/>
        <w:t>harassment</w:t>
      </w:r>
      <w:r w:rsidR="25505FF8">
        <w:rPr/>
        <w:t xml:space="preserve"> and age discrimination.</w:t>
      </w:r>
      <w:r>
        <w:br/>
      </w:r>
      <w:r w:rsidR="667FAF46">
        <w:rPr/>
        <w:t>Study ACAS guidance.</w:t>
      </w:r>
      <w:r>
        <w:br/>
      </w:r>
      <w:r w:rsidR="46B4D6BF">
        <w:rPr/>
        <w:t>Begin notes and application to Otto.</w:t>
      </w:r>
      <w:r>
        <w:br/>
      </w:r>
      <w:r>
        <w:br/>
      </w:r>
      <w:r w:rsidR="0705779A">
        <w:rPr/>
        <w:t>Week three (16th January) contract law research.</w:t>
      </w:r>
      <w:r>
        <w:br/>
      </w:r>
      <w:r w:rsidR="3688FEA6">
        <w:rPr/>
        <w:t>Study postal rule case law.</w:t>
      </w:r>
      <w:r>
        <w:br/>
      </w:r>
      <w:r w:rsidR="443B22D5">
        <w:rPr/>
        <w:t>Research academic debate on postal acceptance.</w:t>
      </w:r>
      <w:r>
        <w:br/>
      </w:r>
      <w:r w:rsidR="43933EF3">
        <w:rPr/>
        <w:t>Analyse whether a contract was formed.</w:t>
      </w:r>
      <w:r>
        <w:br/>
      </w:r>
      <w:r w:rsidR="1B2E9D0E">
        <w:rPr/>
        <w:t>Ensure arguments are clearly applied to the facts.</w:t>
      </w:r>
      <w:r>
        <w:br/>
      </w:r>
      <w:r>
        <w:br/>
      </w:r>
      <w:r w:rsidR="40B9D859">
        <w:rPr/>
        <w:t>Week five (2nd February) review and finalisation.</w:t>
      </w:r>
      <w:r>
        <w:br/>
      </w:r>
      <w:r w:rsidR="5EA3B55E">
        <w:rPr/>
        <w:t xml:space="preserve">Edit for </w:t>
      </w:r>
      <w:r w:rsidR="0363A201">
        <w:rPr/>
        <w:t>clarity and</w:t>
      </w:r>
      <w:r w:rsidR="5EA3B55E">
        <w:rPr/>
        <w:t xml:space="preserve"> structure. </w:t>
      </w:r>
      <w:r>
        <w:br/>
      </w:r>
      <w:r w:rsidR="5A90A935">
        <w:rPr/>
        <w:t>Proofread for style and accuracy.</w:t>
      </w:r>
      <w:r>
        <w:br/>
      </w:r>
      <w:r w:rsidR="39729CC8">
        <w:rPr/>
        <w:t>Final check of references.</w:t>
      </w:r>
      <w:r>
        <w:br/>
      </w:r>
      <w:r w:rsidR="61CE7B1D">
        <w:rPr/>
        <w:t>Equality Act 2010.</w:t>
      </w:r>
      <w:r>
        <w:br/>
      </w:r>
      <w:r w:rsidR="1294A4CA">
        <w:rPr/>
        <w:t>Employment Rights Act 1996.</w:t>
      </w:r>
      <w:r>
        <w:br/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pFewD+EPAdpkK" int2:id="SGPrxmFa">
      <int2:state int2:type="spell" int2:value="Rejected"/>
    </int2:textHash>
    <int2:textHash int2:hashCode="Gl9O4WP20AbTT6" int2:id="AhZXnPd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AA25EF"/>
    <w:rsid w:val="0041A36A"/>
    <w:rsid w:val="007B0B27"/>
    <w:rsid w:val="008234F4"/>
    <w:rsid w:val="02579934"/>
    <w:rsid w:val="02774CF0"/>
    <w:rsid w:val="02DB3A3F"/>
    <w:rsid w:val="02F42053"/>
    <w:rsid w:val="02F42053"/>
    <w:rsid w:val="0363A201"/>
    <w:rsid w:val="0398CA6D"/>
    <w:rsid w:val="04B96B37"/>
    <w:rsid w:val="050FF05E"/>
    <w:rsid w:val="05ED63ED"/>
    <w:rsid w:val="06139825"/>
    <w:rsid w:val="06B9DA09"/>
    <w:rsid w:val="06C03A78"/>
    <w:rsid w:val="0705779A"/>
    <w:rsid w:val="0753DFA5"/>
    <w:rsid w:val="0753DFA5"/>
    <w:rsid w:val="0777F62B"/>
    <w:rsid w:val="0777F62B"/>
    <w:rsid w:val="07E5036E"/>
    <w:rsid w:val="0819042C"/>
    <w:rsid w:val="088608B5"/>
    <w:rsid w:val="09446631"/>
    <w:rsid w:val="09D439D2"/>
    <w:rsid w:val="0A927A97"/>
    <w:rsid w:val="0AAE7DE2"/>
    <w:rsid w:val="0B98F5F9"/>
    <w:rsid w:val="0BA03FB9"/>
    <w:rsid w:val="0C01F04B"/>
    <w:rsid w:val="0C605FBD"/>
    <w:rsid w:val="0C62B794"/>
    <w:rsid w:val="0D029EA6"/>
    <w:rsid w:val="0D2F4EC1"/>
    <w:rsid w:val="0E56469A"/>
    <w:rsid w:val="0E8BFFE6"/>
    <w:rsid w:val="0F312DD7"/>
    <w:rsid w:val="0F44F9D5"/>
    <w:rsid w:val="0F5DE750"/>
    <w:rsid w:val="10CA4FFE"/>
    <w:rsid w:val="111A79A9"/>
    <w:rsid w:val="1294A4CA"/>
    <w:rsid w:val="12985C18"/>
    <w:rsid w:val="13CAB819"/>
    <w:rsid w:val="1452E748"/>
    <w:rsid w:val="155A0259"/>
    <w:rsid w:val="16B03BB9"/>
    <w:rsid w:val="1732CEE1"/>
    <w:rsid w:val="1732CEE1"/>
    <w:rsid w:val="17E541BE"/>
    <w:rsid w:val="1814B119"/>
    <w:rsid w:val="1892C034"/>
    <w:rsid w:val="196DB808"/>
    <w:rsid w:val="196DB808"/>
    <w:rsid w:val="19ECF5C1"/>
    <w:rsid w:val="1ABD2F5A"/>
    <w:rsid w:val="1B2E9D0E"/>
    <w:rsid w:val="1B7CC235"/>
    <w:rsid w:val="1C7B96AA"/>
    <w:rsid w:val="1DC842D9"/>
    <w:rsid w:val="1DC842D9"/>
    <w:rsid w:val="1EAEBBDA"/>
    <w:rsid w:val="1EF596D1"/>
    <w:rsid w:val="1EF596D1"/>
    <w:rsid w:val="1F1CB9D6"/>
    <w:rsid w:val="1F23087F"/>
    <w:rsid w:val="1F915B3C"/>
    <w:rsid w:val="20F42A45"/>
    <w:rsid w:val="21754D08"/>
    <w:rsid w:val="23A8AC88"/>
    <w:rsid w:val="24B9485D"/>
    <w:rsid w:val="24C4F019"/>
    <w:rsid w:val="24C4F019"/>
    <w:rsid w:val="2537E48E"/>
    <w:rsid w:val="25505FF8"/>
    <w:rsid w:val="25637928"/>
    <w:rsid w:val="25EB7CAB"/>
    <w:rsid w:val="25EB7CAB"/>
    <w:rsid w:val="2600F5C3"/>
    <w:rsid w:val="2600F5C3"/>
    <w:rsid w:val="283982A7"/>
    <w:rsid w:val="2A5B2963"/>
    <w:rsid w:val="2AA5EC2A"/>
    <w:rsid w:val="2AA5EC2A"/>
    <w:rsid w:val="2BF66E03"/>
    <w:rsid w:val="2CFFFD8A"/>
    <w:rsid w:val="2D733535"/>
    <w:rsid w:val="2DA76328"/>
    <w:rsid w:val="2DBD7EF6"/>
    <w:rsid w:val="2F5CDDE0"/>
    <w:rsid w:val="2FD52B6E"/>
    <w:rsid w:val="301F5476"/>
    <w:rsid w:val="31AA25EF"/>
    <w:rsid w:val="31ECC490"/>
    <w:rsid w:val="33E029F9"/>
    <w:rsid w:val="33F83B4E"/>
    <w:rsid w:val="349270D1"/>
    <w:rsid w:val="352B5480"/>
    <w:rsid w:val="352B5480"/>
    <w:rsid w:val="3556A2C6"/>
    <w:rsid w:val="3556A2C6"/>
    <w:rsid w:val="355F2618"/>
    <w:rsid w:val="359D0718"/>
    <w:rsid w:val="35A98107"/>
    <w:rsid w:val="35A98107"/>
    <w:rsid w:val="3688FEA6"/>
    <w:rsid w:val="3741719F"/>
    <w:rsid w:val="374C43E4"/>
    <w:rsid w:val="3761DBB3"/>
    <w:rsid w:val="37AE6C4D"/>
    <w:rsid w:val="38AECD91"/>
    <w:rsid w:val="39729CC8"/>
    <w:rsid w:val="3B015C15"/>
    <w:rsid w:val="3B015C15"/>
    <w:rsid w:val="3B5F0F2D"/>
    <w:rsid w:val="3C484809"/>
    <w:rsid w:val="3DE95195"/>
    <w:rsid w:val="3DE95195"/>
    <w:rsid w:val="3E0D4A67"/>
    <w:rsid w:val="3E42B712"/>
    <w:rsid w:val="3ED6EBCC"/>
    <w:rsid w:val="401042B0"/>
    <w:rsid w:val="40B9D859"/>
    <w:rsid w:val="40EB0031"/>
    <w:rsid w:val="4102911C"/>
    <w:rsid w:val="4141ED8C"/>
    <w:rsid w:val="41587FED"/>
    <w:rsid w:val="415C53DF"/>
    <w:rsid w:val="4194019E"/>
    <w:rsid w:val="41CF13AD"/>
    <w:rsid w:val="4262592A"/>
    <w:rsid w:val="42D16A61"/>
    <w:rsid w:val="436CF6B3"/>
    <w:rsid w:val="43933EF3"/>
    <w:rsid w:val="43C87C8C"/>
    <w:rsid w:val="443B22D5"/>
    <w:rsid w:val="4446BE73"/>
    <w:rsid w:val="450B3320"/>
    <w:rsid w:val="45819FF3"/>
    <w:rsid w:val="45FF46D1"/>
    <w:rsid w:val="46B4D6BF"/>
    <w:rsid w:val="46EEFE28"/>
    <w:rsid w:val="471D9AF2"/>
    <w:rsid w:val="476E7B0F"/>
    <w:rsid w:val="483BF6B2"/>
    <w:rsid w:val="489AD5FD"/>
    <w:rsid w:val="49413D87"/>
    <w:rsid w:val="49B36454"/>
    <w:rsid w:val="49BDE799"/>
    <w:rsid w:val="49D5D982"/>
    <w:rsid w:val="4AB9ADC9"/>
    <w:rsid w:val="4AC37B43"/>
    <w:rsid w:val="4B5C8FCE"/>
    <w:rsid w:val="4B71B2B8"/>
    <w:rsid w:val="4B82D86C"/>
    <w:rsid w:val="4BB7FA4F"/>
    <w:rsid w:val="4BB7FE3D"/>
    <w:rsid w:val="4C392168"/>
    <w:rsid w:val="4D41A25A"/>
    <w:rsid w:val="4E6B8CBD"/>
    <w:rsid w:val="4E9C3B6B"/>
    <w:rsid w:val="4ED5DEF5"/>
    <w:rsid w:val="4F14BF99"/>
    <w:rsid w:val="4F14BF99"/>
    <w:rsid w:val="4F7926A3"/>
    <w:rsid w:val="503E190A"/>
    <w:rsid w:val="50D88B14"/>
    <w:rsid w:val="50DE219D"/>
    <w:rsid w:val="50F241B0"/>
    <w:rsid w:val="5108E520"/>
    <w:rsid w:val="514F2ABA"/>
    <w:rsid w:val="51A4E491"/>
    <w:rsid w:val="51CCAC7D"/>
    <w:rsid w:val="51CCAC7D"/>
    <w:rsid w:val="526498AE"/>
    <w:rsid w:val="5308B926"/>
    <w:rsid w:val="5308B926"/>
    <w:rsid w:val="539496E9"/>
    <w:rsid w:val="54234184"/>
    <w:rsid w:val="548B2E57"/>
    <w:rsid w:val="5638125B"/>
    <w:rsid w:val="5656691F"/>
    <w:rsid w:val="5667697B"/>
    <w:rsid w:val="56E9CD5D"/>
    <w:rsid w:val="570A1FA1"/>
    <w:rsid w:val="5740A33B"/>
    <w:rsid w:val="578D6DF0"/>
    <w:rsid w:val="587DF6BC"/>
    <w:rsid w:val="591169F0"/>
    <w:rsid w:val="59125740"/>
    <w:rsid w:val="5984E63B"/>
    <w:rsid w:val="599B770E"/>
    <w:rsid w:val="5A72EB09"/>
    <w:rsid w:val="5A90A935"/>
    <w:rsid w:val="5BA00B38"/>
    <w:rsid w:val="5CE51635"/>
    <w:rsid w:val="5D1432A8"/>
    <w:rsid w:val="5D580BD7"/>
    <w:rsid w:val="5DA4505F"/>
    <w:rsid w:val="5E4889B6"/>
    <w:rsid w:val="5E85B205"/>
    <w:rsid w:val="5EA3B55E"/>
    <w:rsid w:val="5ED94E77"/>
    <w:rsid w:val="5F7CA333"/>
    <w:rsid w:val="605B38FE"/>
    <w:rsid w:val="60B9CB1C"/>
    <w:rsid w:val="6161A67E"/>
    <w:rsid w:val="61CE7B1D"/>
    <w:rsid w:val="61DB189C"/>
    <w:rsid w:val="626D2481"/>
    <w:rsid w:val="631B4ED1"/>
    <w:rsid w:val="631B4ED1"/>
    <w:rsid w:val="633E0E58"/>
    <w:rsid w:val="633E0E58"/>
    <w:rsid w:val="6430BEE5"/>
    <w:rsid w:val="6430BEE5"/>
    <w:rsid w:val="64439ABB"/>
    <w:rsid w:val="6670C45B"/>
    <w:rsid w:val="667FAF46"/>
    <w:rsid w:val="66BC62EE"/>
    <w:rsid w:val="674A3E72"/>
    <w:rsid w:val="676B147C"/>
    <w:rsid w:val="681E00D2"/>
    <w:rsid w:val="6874D2DC"/>
    <w:rsid w:val="69315186"/>
    <w:rsid w:val="69FA9AE1"/>
    <w:rsid w:val="6A4B72B4"/>
    <w:rsid w:val="6C84FE60"/>
    <w:rsid w:val="6CBF6C0C"/>
    <w:rsid w:val="6CD4429D"/>
    <w:rsid w:val="6D0948EB"/>
    <w:rsid w:val="6D635BF1"/>
    <w:rsid w:val="6D7A9EC6"/>
    <w:rsid w:val="6D7A9EC6"/>
    <w:rsid w:val="6EC9D441"/>
    <w:rsid w:val="6ED43387"/>
    <w:rsid w:val="6FADB158"/>
    <w:rsid w:val="6FB7E87C"/>
    <w:rsid w:val="6FC49FF9"/>
    <w:rsid w:val="6FE4FF73"/>
    <w:rsid w:val="7011546C"/>
    <w:rsid w:val="7026DDB5"/>
    <w:rsid w:val="7026DDB5"/>
    <w:rsid w:val="71A1225E"/>
    <w:rsid w:val="71B17E97"/>
    <w:rsid w:val="71D5EF3C"/>
    <w:rsid w:val="72AE9883"/>
    <w:rsid w:val="72AE9883"/>
    <w:rsid w:val="73733FF0"/>
    <w:rsid w:val="73E5E652"/>
    <w:rsid w:val="74097F71"/>
    <w:rsid w:val="74B5A1C5"/>
    <w:rsid w:val="756DB364"/>
    <w:rsid w:val="75D53DBB"/>
    <w:rsid w:val="76CB4264"/>
    <w:rsid w:val="771785B8"/>
    <w:rsid w:val="775EAFEA"/>
    <w:rsid w:val="77A8F267"/>
    <w:rsid w:val="77E75391"/>
    <w:rsid w:val="79E41588"/>
    <w:rsid w:val="79FDA260"/>
    <w:rsid w:val="7ABE69D7"/>
    <w:rsid w:val="7ABE69D7"/>
    <w:rsid w:val="7B8414FA"/>
    <w:rsid w:val="7BF8C483"/>
    <w:rsid w:val="7C4F4B87"/>
    <w:rsid w:val="7D00820C"/>
    <w:rsid w:val="7DB028B9"/>
    <w:rsid w:val="7E58084A"/>
    <w:rsid w:val="7E6B2E46"/>
    <w:rsid w:val="7FFA7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8A37C"/>
  <w15:chartTrackingRefBased/>
  <w15:docId w15:val="{BAD72CCD-6BB7-4DAB-8C9C-A4C3544C8F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8e737305dbf46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Harlee Campbell (2411343)</dc:creator>
  <keywords/>
  <dc:description/>
  <lastModifiedBy>Harlee Campbell (2411343)</lastModifiedBy>
  <revision>2</revision>
  <dcterms:created xsi:type="dcterms:W3CDTF">2025-12-05T19:52:00.7570588Z</dcterms:created>
  <dcterms:modified xsi:type="dcterms:W3CDTF">2025-12-05T21:43:53.0454633Z</dcterms:modified>
</coreProperties>
</file>