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Nian  Zhang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p>
          <w:p>
            <w:pPr>
              <w:rPr>
                <w:rFonts w:ascii="Arial" w:hAnsi="Arial" w:cs="Arial"/>
                <w:sz w:val="22"/>
                <w:szCs w:val="22"/>
              </w:rPr>
            </w:pPr>
            <w:r>
              <w:rPr>
                <w:rFonts w:ascii="Arial" w:hAnsi="Arial" w:cs="Arial"/>
                <w:sz w:val="22"/>
                <w:szCs w:val="22"/>
                <w:lang w:eastAsia="zh-CN"/>
              </w:rPr>
              <w:t xml:space="preserve">Business School </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rPr>
            </w:pPr>
          </w:p>
          <w:p>
            <w:pPr>
              <w:rPr>
                <w:rFonts w:ascii="Arial" w:hAnsi="Arial" w:cs="Arial"/>
                <w:sz w:val="22"/>
                <w:szCs w:val="22"/>
              </w:rPr>
            </w:pPr>
            <w:r>
              <w:rPr>
                <w:rFonts w:hint="eastAsia" w:ascii="Arial" w:hAnsi="Arial" w:cs="Arial"/>
                <w:sz w:val="22"/>
                <w:szCs w:val="22"/>
                <w:lang w:eastAsia="zh-CN"/>
              </w:rPr>
              <w:t>University of Wales Trinity Saint David</w:t>
            </w:r>
            <w:r>
              <w:rPr>
                <w:rFonts w:hint="eastAsia" w:ascii="Arial" w:hAnsi="Arial" w:cs="Arial"/>
                <w:sz w:val="22"/>
                <w:szCs w:val="22"/>
                <w:lang w:val="en-US" w:eastAsia="zh-CN"/>
              </w:rPr>
              <w:t xml:space="preserve">: </w:t>
            </w:r>
            <w:r>
              <w:rPr>
                <w:rFonts w:hint="eastAsia" w:ascii="Arial" w:hAnsi="Arial" w:cs="Arial"/>
                <w:sz w:val="22"/>
                <w:szCs w:val="22"/>
                <w:lang w:eastAsia="zh-CN"/>
              </w:rPr>
              <w:t>S</w:t>
            </w:r>
            <w:r>
              <w:rPr>
                <w:rFonts w:ascii="Arial" w:hAnsi="Arial" w:cs="Arial"/>
                <w:sz w:val="22"/>
                <w:szCs w:val="22"/>
                <w:lang w:eastAsia="zh-CN"/>
              </w:rPr>
              <w:t>wansea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rPr>
            </w:pPr>
            <w:r>
              <w:rPr>
                <w:rFonts w:hint="eastAsia" w:ascii="Arial" w:hAnsi="Arial" w:cs="Arial"/>
                <w:sz w:val="22"/>
                <w:szCs w:val="22"/>
                <w:lang w:val="en-US" w:eastAsia="zh-CN"/>
              </w:rPr>
              <w:t>2003417@student.uwtsd.ac.uk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ascii="Arial" w:hAnsi="Arial" w:cs="Arial"/>
                <w:sz w:val="22"/>
                <w:szCs w:val="22"/>
              </w:rPr>
            </w:pP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2003417</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International Business Management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rPr>
            </w:pPr>
            <w:r>
              <w:rPr>
                <w:rFonts w:hint="eastAsia" w:ascii="Arial" w:hAnsi="Arial" w:cs="Arial"/>
                <w:sz w:val="22"/>
                <w:szCs w:val="22"/>
              </w:rPr>
              <w:t>Bronwen Williams</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 xml:space="preserve">If Yes, please provide the name of the external </w:t>
            </w:r>
            <w:r>
              <w:rPr>
                <w:rFonts w:hint="eastAsia" w:ascii="Arial" w:hAnsi="Arial" w:eastAsia="宋体" w:cs="Arial"/>
                <w:sz w:val="22"/>
                <w:szCs w:val="22"/>
                <w:lang w:eastAsia="zh-CN"/>
              </w:rPr>
              <w:t>organization</w:t>
            </w:r>
            <w:r>
              <w:rPr>
                <w:rFonts w:ascii="Arial" w:hAnsi="Arial" w:cs="Arial"/>
                <w:sz w:val="22"/>
                <w:szCs w:val="22"/>
              </w:rPr>
              <w:t xml:space="preserve">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9545"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89"/>
        <w:gridCol w:w="2527"/>
        <w:gridCol w:w="2506"/>
        <w:gridCol w:w="2537"/>
        <w:gridCol w:w="2680"/>
        <w:gridCol w:w="772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591" w:hRule="atLeast"/>
        </w:trPr>
        <w:tc>
          <w:tcPr>
            <w:tcW w:w="158"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68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2080"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rPr>
              <w:t>How   Corporate Social Responsibility Affects Customer Loyalty:A Case Study of the Food Industry</w:t>
            </w:r>
          </w:p>
        </w:tc>
        <w:tc>
          <w:tcPr>
            <w:tcW w:w="2080" w:type="pct"/>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538" w:hRule="atLeast"/>
        </w:trPr>
        <w:tc>
          <w:tcPr>
            <w:tcW w:w="158"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68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675"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4/1/2021</w:t>
            </w:r>
          </w:p>
        </w:tc>
        <w:tc>
          <w:tcPr>
            <w:tcW w:w="683"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721"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5/5/2021</w:t>
            </w:r>
          </w:p>
        </w:tc>
        <w:tc>
          <w:tcPr>
            <w:tcW w:w="2080" w:type="pct"/>
            <w:tcBorders>
              <w:top w:val="single" w:color="auto" w:sz="4" w:space="0"/>
              <w:left w:val="single" w:color="auto" w:sz="4" w:space="0"/>
              <w:bottom w:val="single" w:color="auto" w:sz="4" w:space="0"/>
              <w:right w:val="single" w:color="auto" w:sz="4" w:space="0"/>
            </w:tcBorders>
            <w:vAlign w:val="center"/>
          </w:tcPr>
          <w:p>
            <w:pPr>
              <w:rPr>
                <w:rFonts w:hint="eastAsia" w:ascii="Arial" w:hAnsi="Arial" w:eastAsia="宋体" w:cs="Arial"/>
                <w:sz w:val="22"/>
                <w:szCs w:val="22"/>
                <w:lang w:val="en-US" w:eastAsia="zh-CN"/>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3277" w:hRule="atLeast"/>
        </w:trPr>
        <w:tc>
          <w:tcPr>
            <w:tcW w:w="158"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2761"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c>
          <w:tcPr>
            <w:tcW w:w="2080" w:type="pct"/>
            <w:tcBorders>
              <w:top w:val="single" w:color="auto" w:sz="4" w:space="0"/>
            </w:tcBorders>
            <w:shd w:val="clear" w:color="auto" w:fill="F1F1F1" w:themeFill="background1" w:themeFillShade="F2"/>
            <w:vAlign w:val="center"/>
          </w:tcPr>
          <w:p>
            <w:pPr>
              <w:pStyle w:val="30"/>
              <w:numPr>
                <w:ilvl w:val="0"/>
                <w:numId w:val="1"/>
              </w:numPr>
              <w:contextualSpacing w:val="0"/>
              <w:rPr>
                <w:rFonts w:ascii="Arial" w:hAnsi="Arial" w:cs="Arial"/>
                <w:i/>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1662" w:hRule="atLeast"/>
        </w:trPr>
        <w:tc>
          <w:tcPr>
            <w:tcW w:w="158" w:type="pct"/>
          </w:tcPr>
          <w:p>
            <w:pPr>
              <w:autoSpaceDE w:val="0"/>
              <w:autoSpaceDN w:val="0"/>
              <w:adjustRightInd w:val="0"/>
              <w:rPr>
                <w:rFonts w:ascii="Arial" w:hAnsi="Arial" w:cs="Arial"/>
                <w:sz w:val="22"/>
                <w:szCs w:val="22"/>
              </w:rPr>
            </w:pPr>
            <w:r>
              <w:rPr>
                <w:rFonts w:ascii="Arial" w:hAnsi="Arial" w:cs="Arial"/>
                <w:sz w:val="22"/>
                <w:szCs w:val="22"/>
              </w:rPr>
              <w:t>4</w:t>
            </w:r>
          </w:p>
        </w:tc>
        <w:tc>
          <w:tcPr>
            <w:tcW w:w="2761"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p>
          <w:p>
            <w:pPr>
              <w:rPr>
                <w:rFonts w:ascii="Arial" w:hAnsi="Arial" w:cs="Arial"/>
              </w:rPr>
            </w:pPr>
          </w:p>
          <w:p>
            <w:pPr>
              <w:autoSpaceDE w:val="0"/>
              <w:autoSpaceDN w:val="0"/>
              <w:adjustRightInd w:val="0"/>
              <w:rPr>
                <w:rFonts w:hint="eastAsia" w:ascii="Arial" w:hAnsi="Arial" w:eastAsia="宋体" w:cs="Arial"/>
                <w:sz w:val="22"/>
                <w:szCs w:val="22"/>
                <w:lang w:eastAsia="zh-CN"/>
              </w:rPr>
            </w:pPr>
            <w:r>
              <w:rPr>
                <w:rFonts w:hint="eastAsia" w:ascii="Arial" w:hAnsi="Arial" w:eastAsia="宋体" w:cs="Arial"/>
                <w:sz w:val="22"/>
                <w:szCs w:val="22"/>
                <w:lang w:eastAsia="zh-CN"/>
              </w:rPr>
              <w:t>The purpose of this study is to analyze the influence mechanism of CSR on customer loyalty in China's food industry.</w:t>
            </w:r>
          </w:p>
          <w:p>
            <w:pPr>
              <w:rPr>
                <w:rFonts w:ascii="Arial" w:hAnsi="Arial" w:cs="Arial"/>
              </w:rPr>
            </w:pPr>
            <w:r>
              <w:rPr>
                <w:rFonts w:ascii="Arial" w:hAnsi="Arial" w:cs="Arial"/>
                <w:color w:val="808080"/>
                <w:sz w:val="18"/>
                <w:szCs w:val="18"/>
              </w:rPr>
              <w:t>(this box should expand as you type)</w:t>
            </w:r>
          </w:p>
        </w:tc>
        <w:tc>
          <w:tcPr>
            <w:tcW w:w="2080" w:type="pct"/>
            <w:vAlign w:val="center"/>
          </w:tcPr>
          <w:p>
            <w:pPr>
              <w:rPr>
                <w:rFonts w:ascii="Arial" w:hAnsi="Arial" w:cs="Arial"/>
                <w:color w:val="808080"/>
                <w:sz w:val="18"/>
                <w:szCs w:val="18"/>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1898" w:hRule="atLeast"/>
        </w:trPr>
        <w:tc>
          <w:tcPr>
            <w:tcW w:w="158" w:type="pct"/>
          </w:tcPr>
          <w:p>
            <w:pPr>
              <w:autoSpaceDE w:val="0"/>
              <w:autoSpaceDN w:val="0"/>
              <w:adjustRightInd w:val="0"/>
              <w:rPr>
                <w:rFonts w:ascii="Arial" w:hAnsi="Arial" w:cs="Arial"/>
                <w:sz w:val="22"/>
                <w:szCs w:val="22"/>
              </w:rPr>
            </w:pPr>
            <w:r>
              <w:rPr>
                <w:rFonts w:ascii="Arial" w:hAnsi="Arial" w:cs="Arial"/>
                <w:sz w:val="22"/>
                <w:szCs w:val="22"/>
              </w:rPr>
              <w:t>5</w:t>
            </w:r>
          </w:p>
        </w:tc>
        <w:tc>
          <w:tcPr>
            <w:tcW w:w="2761"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Q1：How does CSR affect customer loyalty in China's food industry?</w:t>
            </w:r>
          </w:p>
          <w:p>
            <w:pPr>
              <w:ind w:left="400" w:hanging="440" w:hangingChars="200"/>
              <w:rPr>
                <w:rFonts w:hint="default" w:ascii="Arial" w:hAnsi="Arial" w:eastAsia="宋体" w:cs="Arial"/>
                <w:sz w:val="22"/>
                <w:szCs w:val="22"/>
                <w:lang w:val="en-US" w:eastAsia="zh-CN"/>
              </w:rPr>
            </w:pPr>
            <w:r>
              <w:rPr>
                <w:rFonts w:hint="eastAsia" w:ascii="Arial" w:hAnsi="Arial" w:eastAsia="宋体" w:cs="Arial"/>
                <w:sz w:val="22"/>
                <w:szCs w:val="22"/>
                <w:lang w:val="en-US" w:eastAsia="zh-CN"/>
              </w:rPr>
              <w:t>Q2:Whether corporate image and customer satisfaction play intermediary role in CSR's impact on customer loyalty?</w:t>
            </w:r>
          </w:p>
          <w:p>
            <w:pPr>
              <w:ind w:left="440" w:hanging="440" w:hangingChars="200"/>
              <w:rPr>
                <w:rFonts w:hint="default" w:ascii="Arial" w:hAnsi="Arial" w:eastAsia="宋体" w:cs="Arial"/>
                <w:sz w:val="22"/>
                <w:szCs w:val="22"/>
                <w:lang w:val="en-US" w:eastAsia="zh-CN"/>
              </w:rPr>
            </w:pPr>
            <w:r>
              <w:rPr>
                <w:rFonts w:hint="eastAsia" w:ascii="Arial" w:hAnsi="Arial" w:eastAsia="宋体" w:cs="Arial"/>
                <w:sz w:val="22"/>
                <w:szCs w:val="22"/>
                <w:lang w:val="en-US" w:eastAsia="zh-CN"/>
              </w:rPr>
              <w:t>Q3:Whether public health events(e.g. COVID-19) play moderating roles in CSR's impacts on customer loyalty?</w:t>
            </w: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c>
          <w:tcPr>
            <w:tcW w:w="2080" w:type="pct"/>
            <w:vAlign w:val="center"/>
          </w:tcPr>
          <w:p>
            <w:pPr>
              <w:autoSpaceDE w:val="0"/>
              <w:autoSpaceDN w:val="0"/>
              <w:adjustRightInd w:val="0"/>
              <w:rPr>
                <w:rFonts w:ascii="Arial" w:hAnsi="Arial" w:cs="Arial"/>
                <w:sz w:val="18"/>
                <w:szCs w:val="18"/>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2579" w:hRule="atLeast"/>
        </w:trPr>
        <w:tc>
          <w:tcPr>
            <w:tcW w:w="158" w:type="pct"/>
          </w:tcPr>
          <w:p>
            <w:pPr>
              <w:autoSpaceDE w:val="0"/>
              <w:autoSpaceDN w:val="0"/>
              <w:adjustRightInd w:val="0"/>
              <w:rPr>
                <w:rFonts w:ascii="Arial" w:hAnsi="Arial" w:cs="Arial"/>
                <w:sz w:val="22"/>
                <w:szCs w:val="22"/>
              </w:rPr>
            </w:pPr>
            <w:r>
              <w:rPr>
                <w:rFonts w:ascii="Arial" w:hAnsi="Arial" w:cs="Arial"/>
                <w:sz w:val="22"/>
                <w:szCs w:val="22"/>
              </w:rPr>
              <w:t>6</w:t>
            </w:r>
          </w:p>
        </w:tc>
        <w:tc>
          <w:tcPr>
            <w:tcW w:w="2761"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p>
          <w:p>
            <w:pPr>
              <w:spacing w:line="360" w:lineRule="auto"/>
              <w:rPr>
                <w:rFonts w:ascii="Arial" w:hAnsi="Arial" w:cs="Arial"/>
                <w:color w:val="auto"/>
                <w:sz w:val="24"/>
                <w:lang w:val="en-GB" w:eastAsia="en-US"/>
              </w:rPr>
            </w:pPr>
            <w:r>
              <w:rPr>
                <w:rFonts w:ascii="Arial" w:hAnsi="Arial" w:cs="Arial"/>
                <w:color w:val="auto"/>
                <w:sz w:val="24"/>
                <w:lang w:val="en-GB" w:eastAsia="en-US"/>
              </w:rPr>
              <w:t xml:space="preserve">The aim of this </w:t>
            </w:r>
            <w:r>
              <w:rPr>
                <w:rFonts w:hint="eastAsia" w:ascii="Arial" w:hAnsi="Arial" w:eastAsia="宋体" w:cs="Arial"/>
                <w:color w:val="auto"/>
                <w:sz w:val="24"/>
                <w:lang w:val="en-US" w:eastAsia="zh-CN"/>
              </w:rPr>
              <w:t xml:space="preserve">Research Activity </w:t>
            </w:r>
            <w:r>
              <w:rPr>
                <w:rFonts w:ascii="Arial" w:hAnsi="Arial" w:cs="Arial"/>
                <w:color w:val="auto"/>
                <w:sz w:val="24"/>
                <w:lang w:val="en-GB" w:eastAsia="en-US"/>
              </w:rPr>
              <w:t>is to know how does CSR affect customer loyalty in China's food</w:t>
            </w:r>
            <w:r>
              <w:rPr>
                <w:rFonts w:hint="eastAsia" w:ascii="Arial" w:hAnsi="Arial" w:cs="Arial"/>
                <w:color w:val="auto"/>
                <w:sz w:val="24"/>
              </w:rPr>
              <w:t xml:space="preserve"> </w:t>
            </w:r>
            <w:r>
              <w:rPr>
                <w:rFonts w:ascii="Arial" w:hAnsi="Arial" w:cs="Arial"/>
                <w:color w:val="auto"/>
                <w:sz w:val="24"/>
                <w:lang w:val="en-GB" w:eastAsia="en-US"/>
              </w:rPr>
              <w:t>industry.</w:t>
            </w:r>
          </w:p>
          <w:p>
            <w:pPr>
              <w:spacing w:line="360" w:lineRule="auto"/>
              <w:rPr>
                <w:rFonts w:ascii="Arial" w:hAnsi="Arial" w:cs="Arial"/>
                <w:color w:val="auto"/>
                <w:sz w:val="24"/>
              </w:rPr>
            </w:pPr>
          </w:p>
          <w:p>
            <w:pPr>
              <w:rPr>
                <w:rFonts w:ascii="Arial" w:hAnsi="Arial" w:cs="Arial"/>
              </w:rPr>
            </w:pP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c>
          <w:tcPr>
            <w:tcW w:w="2080" w:type="pct"/>
            <w:vAlign w:val="center"/>
          </w:tcPr>
          <w:p>
            <w:pPr>
              <w:rPr>
                <w:rFonts w:ascii="Arial" w:hAnsi="Arial" w:cs="Arial"/>
                <w:color w:val="808080"/>
                <w:sz w:val="18"/>
                <w:szCs w:val="18"/>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1697" w:hRule="atLeast"/>
        </w:trPr>
        <w:tc>
          <w:tcPr>
            <w:tcW w:w="158" w:type="pct"/>
          </w:tcPr>
          <w:p>
            <w:pPr>
              <w:autoSpaceDE w:val="0"/>
              <w:autoSpaceDN w:val="0"/>
              <w:adjustRightInd w:val="0"/>
              <w:rPr>
                <w:rFonts w:ascii="Arial" w:hAnsi="Arial" w:cs="Arial"/>
                <w:sz w:val="22"/>
                <w:szCs w:val="22"/>
              </w:rPr>
            </w:pPr>
            <w:r>
              <w:rPr>
                <w:rFonts w:ascii="Arial" w:hAnsi="Arial" w:cs="Arial"/>
                <w:sz w:val="22"/>
                <w:szCs w:val="22"/>
              </w:rPr>
              <w:t>7</w:t>
            </w:r>
          </w:p>
        </w:tc>
        <w:tc>
          <w:tcPr>
            <w:tcW w:w="2761"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rPr>
                <w:rFonts w:ascii="Arial" w:hAnsi="Arial" w:cs="Arial"/>
                <w:sz w:val="22"/>
                <w:szCs w:val="22"/>
              </w:rPr>
            </w:pPr>
          </w:p>
          <w:p>
            <w:pPr>
              <w:spacing w:line="360" w:lineRule="auto"/>
              <w:ind w:left="240" w:hanging="240" w:hangingChars="100"/>
              <w:rPr>
                <w:rFonts w:ascii="Arial" w:hAnsi="Arial" w:cs="Arial"/>
                <w:color w:val="auto"/>
                <w:sz w:val="24"/>
                <w:szCs w:val="24"/>
                <w:lang w:val="en-GB" w:eastAsia="en-US"/>
              </w:rPr>
            </w:pPr>
            <w:r>
              <w:rPr>
                <w:rFonts w:ascii="Arial" w:hAnsi="Arial" w:cs="Arial"/>
                <w:color w:val="auto"/>
                <w:sz w:val="24"/>
                <w:szCs w:val="24"/>
                <w:lang w:val="en-GB" w:eastAsia="en-US"/>
              </w:rPr>
              <w:t>1</w:t>
            </w:r>
            <w:r>
              <w:rPr>
                <w:rFonts w:hint="eastAsia" w:ascii="Arial" w:hAnsi="Arial" w:eastAsia="宋体" w:cs="Arial"/>
                <w:color w:val="auto"/>
                <w:sz w:val="24"/>
                <w:szCs w:val="24"/>
                <w:lang w:val="en-US" w:eastAsia="zh-CN"/>
              </w:rPr>
              <w:t>.</w:t>
            </w:r>
            <w:r>
              <w:rPr>
                <w:rFonts w:ascii="Arial" w:hAnsi="Arial" w:cs="Arial"/>
                <w:color w:val="000000" w:themeColor="text1"/>
                <w:sz w:val="24"/>
                <w:szCs w:val="24"/>
                <w:lang w:eastAsia="zh-CN"/>
                <w14:textFill>
                  <w14:solidFill>
                    <w14:schemeClr w14:val="tx1"/>
                  </w14:solidFill>
                </w14:textFill>
              </w:rPr>
              <w:t xml:space="preserve">To conduct an extant literature review of </w:t>
            </w:r>
            <w:r>
              <w:rPr>
                <w:rFonts w:ascii="Arial" w:hAnsi="Arial" w:cs="Arial"/>
                <w:color w:val="auto"/>
                <w:sz w:val="24"/>
                <w:szCs w:val="24"/>
                <w:lang w:val="en-GB" w:eastAsia="en-US"/>
              </w:rPr>
              <w:t xml:space="preserve"> whether corporate image play intermediary roles in CSR's impact on customer loyalty.</w:t>
            </w:r>
          </w:p>
          <w:p>
            <w:pPr>
              <w:spacing w:line="360" w:lineRule="auto"/>
              <w:rPr>
                <w:rFonts w:ascii="Arial" w:hAnsi="Arial" w:cs="Arial"/>
                <w:color w:val="auto"/>
                <w:sz w:val="24"/>
                <w:lang w:val="en-GB" w:eastAsia="en-US"/>
              </w:rPr>
            </w:pPr>
          </w:p>
          <w:p>
            <w:pPr>
              <w:spacing w:line="360" w:lineRule="auto"/>
              <w:rPr>
                <w:rFonts w:ascii="Arial" w:hAnsi="Arial" w:cs="Arial"/>
                <w:color w:val="auto"/>
                <w:sz w:val="24"/>
                <w:lang w:val="en-GB" w:eastAsia="en-US"/>
              </w:rPr>
            </w:pPr>
            <w:r>
              <w:rPr>
                <w:rFonts w:hint="eastAsia" w:ascii="Arial" w:hAnsi="Arial" w:cs="Arial"/>
                <w:color w:val="auto"/>
                <w:sz w:val="24"/>
              </w:rPr>
              <w:t>2</w:t>
            </w:r>
            <w:r>
              <w:rPr>
                <w:rFonts w:hint="eastAsia" w:ascii="Arial" w:hAnsi="Arial" w:eastAsia="宋体" w:cs="Arial"/>
                <w:color w:val="auto"/>
                <w:sz w:val="24"/>
                <w:lang w:val="en-US" w:eastAsia="zh-CN"/>
              </w:rPr>
              <w:t>.</w:t>
            </w:r>
            <w:r>
              <w:rPr>
                <w:rFonts w:ascii="Arial" w:hAnsi="Arial" w:cs="Arial"/>
                <w:color w:val="auto"/>
                <w:sz w:val="24"/>
                <w:lang w:val="en-GB" w:eastAsia="en-US"/>
              </w:rPr>
              <w:t xml:space="preserve">To investigate whether customer satisfaction play intermediary roles in CSR's </w:t>
            </w:r>
          </w:p>
          <w:p>
            <w:pPr>
              <w:spacing w:line="360" w:lineRule="auto"/>
              <w:ind w:firstLine="240" w:firstLineChars="100"/>
              <w:rPr>
                <w:rFonts w:ascii="Arial" w:hAnsi="Arial" w:cs="Arial"/>
                <w:color w:val="auto"/>
                <w:sz w:val="24"/>
                <w:lang w:val="en-GB" w:eastAsia="en-US"/>
              </w:rPr>
            </w:pPr>
            <w:r>
              <w:rPr>
                <w:rFonts w:ascii="Arial" w:hAnsi="Arial" w:cs="Arial"/>
                <w:color w:val="auto"/>
                <w:sz w:val="24"/>
                <w:lang w:val="en-GB" w:eastAsia="en-US"/>
              </w:rPr>
              <w:t>impact on customer loyalty.</w:t>
            </w:r>
          </w:p>
          <w:p>
            <w:pPr>
              <w:spacing w:line="360" w:lineRule="auto"/>
              <w:rPr>
                <w:rFonts w:ascii="Arial" w:hAnsi="Arial" w:cs="Arial"/>
                <w:color w:val="auto"/>
                <w:sz w:val="24"/>
                <w:lang w:val="en-GB" w:eastAsia="en-US"/>
              </w:rPr>
            </w:pPr>
          </w:p>
          <w:p>
            <w:pPr>
              <w:spacing w:line="360" w:lineRule="auto"/>
              <w:ind w:left="240" w:hanging="240" w:hangingChars="100"/>
              <w:rPr>
                <w:rFonts w:ascii="Arial" w:hAnsi="Arial" w:cs="Arial"/>
                <w:color w:val="auto"/>
                <w:sz w:val="24"/>
                <w:lang w:val="en-GB" w:eastAsia="en-US"/>
              </w:rPr>
            </w:pPr>
            <w:r>
              <w:rPr>
                <w:rFonts w:hint="eastAsia" w:ascii="Arial" w:hAnsi="Arial" w:cs="Arial"/>
                <w:color w:val="auto"/>
                <w:sz w:val="24"/>
              </w:rPr>
              <w:t>3</w:t>
            </w:r>
            <w:r>
              <w:rPr>
                <w:rFonts w:hint="eastAsia" w:ascii="Arial" w:hAnsi="Arial" w:eastAsia="宋体" w:cs="Arial"/>
                <w:color w:val="auto"/>
                <w:sz w:val="24"/>
                <w:lang w:val="en-US" w:eastAsia="zh-CN"/>
              </w:rPr>
              <w:t>.</w:t>
            </w:r>
            <w:r>
              <w:rPr>
                <w:rFonts w:ascii="Arial" w:hAnsi="Arial" w:cs="Arial"/>
                <w:color w:val="auto"/>
                <w:sz w:val="24"/>
                <w:lang w:val="en-GB" w:eastAsia="en-US"/>
              </w:rPr>
              <w:t>To investigate whether public health events (e. g. COVID-19) play moderating roles in CSR's impacts on customer loyalty.</w:t>
            </w:r>
          </w:p>
          <w:p>
            <w:pPr>
              <w:rPr>
                <w:rFonts w:ascii="Arial" w:hAnsi="Arial" w:cs="Arial"/>
                <w:sz w:val="22"/>
                <w:szCs w:val="22"/>
              </w:rPr>
            </w:pPr>
            <w:r>
              <w:rPr>
                <w:rFonts w:ascii="Arial" w:hAnsi="Arial" w:cs="Arial"/>
                <w:color w:val="808080"/>
                <w:sz w:val="18"/>
                <w:szCs w:val="18"/>
              </w:rPr>
              <w:t>(this box should expand as you type)</w:t>
            </w:r>
          </w:p>
        </w:tc>
        <w:tc>
          <w:tcPr>
            <w:tcW w:w="2080" w:type="pct"/>
            <w:vAlign w:val="center"/>
          </w:tcPr>
          <w:p>
            <w:pPr>
              <w:rPr>
                <w:rFonts w:ascii="Arial" w:hAnsi="Arial" w:cs="Arial"/>
                <w:color w:val="808080"/>
                <w:sz w:val="18"/>
                <w:szCs w:val="18"/>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1374" w:hRule="atLeast"/>
        </w:trPr>
        <w:tc>
          <w:tcPr>
            <w:tcW w:w="158"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2761"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c>
          <w:tcPr>
            <w:tcW w:w="2080" w:type="pct"/>
            <w:shd w:val="clear" w:color="auto" w:fill="F1F1F1" w:themeFill="background1" w:themeFillShade="F2"/>
            <w:vAlign w:val="center"/>
          </w:tcPr>
          <w:p>
            <w:pPr>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2961" w:hRule="atLeast"/>
        </w:trPr>
        <w:tc>
          <w:tcPr>
            <w:tcW w:w="158" w:type="pct"/>
          </w:tcPr>
          <w:p>
            <w:pPr>
              <w:rPr>
                <w:rFonts w:ascii="Arial" w:hAnsi="Arial" w:cs="Arial"/>
                <w:sz w:val="22"/>
                <w:szCs w:val="22"/>
              </w:rPr>
            </w:pPr>
            <w:r>
              <w:rPr>
                <w:rFonts w:ascii="Arial" w:hAnsi="Arial" w:cs="Arial"/>
                <w:sz w:val="22"/>
                <w:szCs w:val="22"/>
              </w:rPr>
              <w:t>9</w:t>
            </w:r>
          </w:p>
        </w:tc>
        <w:tc>
          <w:tcPr>
            <w:tcW w:w="2761" w:type="pct"/>
            <w:gridSpan w:val="4"/>
            <w:vAlign w:val="center"/>
          </w:tcPr>
          <w:p>
            <w:pPr>
              <w:rPr>
                <w:rFonts w:ascii="Arial" w:hAnsi="Arial" w:cs="Arial"/>
                <w:sz w:val="22"/>
                <w:szCs w:val="22"/>
              </w:rPr>
            </w:pPr>
          </w:p>
          <w:p>
            <w:pPr>
              <w:autoSpaceDE w:val="0"/>
              <w:autoSpaceDN w:val="0"/>
              <w:adjustRightInd w:val="0"/>
              <w:rPr>
                <w:rFonts w:hint="default" w:ascii="Arial" w:hAnsi="Arial" w:eastAsia="宋体" w:cs="Arial"/>
                <w:sz w:val="22"/>
                <w:szCs w:val="22"/>
                <w:lang w:eastAsia="zh-CN"/>
              </w:rPr>
            </w:pPr>
            <w:r>
              <w:rPr>
                <w:rFonts w:hint="default" w:ascii="Arial" w:hAnsi="Arial" w:eastAsia="宋体" w:cs="Arial"/>
                <w:sz w:val="22"/>
                <w:szCs w:val="22"/>
                <w:lang w:eastAsia="zh-CN"/>
              </w:rPr>
              <w:t>This study collects sample data by issuing questionnaires to customers, and the data are analyzed and processed by statistical and econometric methods such as multiple level regression analysis.The specific statistical software used is SPSS, which detects and verifies the data, completes descriptive statistics, reliability and validity of sample variables, relevant tests and hierarchical regression.Finally, the stability and reliability of the questionnaire data should be tested, not only to verify the previous model framework and hypothesis, but also to test the mediating effect and regulating effect of different variables.The specific test method is to use the structural equation model to study the causal relationship between variables.</w:t>
            </w:r>
          </w:p>
          <w:p>
            <w:pPr>
              <w:autoSpaceDE w:val="0"/>
              <w:autoSpaceDN w:val="0"/>
              <w:adjustRightInd w:val="0"/>
              <w:rPr>
                <w:rFonts w:hint="default" w:ascii="Arial" w:hAnsi="Arial" w:eastAsia="宋体" w:cs="Arial"/>
                <w:sz w:val="22"/>
                <w:szCs w:val="22"/>
                <w:lang w:eastAsia="zh-CN"/>
              </w:rPr>
            </w:pPr>
          </w:p>
          <w:p>
            <w:pPr>
              <w:rPr>
                <w:rFonts w:ascii="Arial" w:hAnsi="Arial" w:cs="Arial"/>
                <w:b/>
                <w:sz w:val="22"/>
                <w:szCs w:val="22"/>
              </w:rPr>
            </w:pPr>
            <w:r>
              <w:rPr>
                <w:rFonts w:ascii="Arial" w:hAnsi="Arial" w:cs="Arial"/>
                <w:color w:val="808080"/>
                <w:sz w:val="18"/>
                <w:szCs w:val="18"/>
              </w:rPr>
              <w:t>(this box should expand as you type)</w:t>
            </w:r>
          </w:p>
        </w:tc>
        <w:tc>
          <w:tcPr>
            <w:tcW w:w="2080" w:type="pct"/>
            <w:vAlign w:val="center"/>
          </w:tcPr>
          <w:p>
            <w:pPr>
              <w:rPr>
                <w:rFonts w:ascii="Arial" w:hAnsi="Arial" w:cs="Arial"/>
                <w:color w:val="808080"/>
                <w:sz w:val="18"/>
                <w:szCs w:val="18"/>
              </w:rPr>
            </w:pP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rPr>
            </w:pPr>
            <w:r>
              <w:rPr>
                <w:rFonts w:hint="eastAsia" w:ascii="Arial" w:hAnsi="Arial" w:cs="Arial"/>
                <w:sz w:val="22"/>
                <w:szCs w:val="22"/>
              </w:rPr>
              <w:t>Henan province, China</w:t>
            </w:r>
            <w:r>
              <w:rPr>
                <w:rFonts w:hint="eastAsia" w:ascii="Arial" w:hAnsi="Arial" w:eastAsia="宋体" w:cs="Arial"/>
                <w:sz w:val="22"/>
                <w:szCs w:val="22"/>
                <w:lang w:val="en-US" w:eastAsia="zh-CN"/>
              </w:rPr>
              <w:t xml:space="preserve"> and</w:t>
            </w:r>
            <w:r>
              <w:rPr>
                <w:rFonts w:hint="eastAsia" w:ascii="Arial" w:hAnsi="Arial" w:cs="Arial"/>
                <w:sz w:val="22"/>
                <w:szCs w:val="22"/>
              </w:rPr>
              <w:t xml:space="preserve"> Wales, United Kingdom.</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autoSpaceDE w:val="0"/>
              <w:autoSpaceDN w:val="0"/>
              <w:adjustRightInd w:val="0"/>
              <w:rPr>
                <w:rFonts w:hint="default" w:ascii="Arial" w:hAnsi="Arial" w:eastAsia="宋体" w:cs="Arial"/>
                <w:sz w:val="22"/>
                <w:szCs w:val="22"/>
                <w:lang w:eastAsia="zh-CN"/>
              </w:rPr>
            </w:pPr>
            <w:r>
              <w:rPr>
                <w:rFonts w:hint="default" w:ascii="Arial" w:hAnsi="Arial" w:eastAsia="宋体" w:cs="Arial"/>
                <w:sz w:val="22"/>
                <w:szCs w:val="22"/>
                <w:lang w:eastAsia="zh-CN"/>
              </w:rPr>
              <w:t>I</w:t>
            </w:r>
            <w:r>
              <w:rPr>
                <w:rFonts w:hint="default" w:ascii="Arial" w:hAnsi="Arial" w:eastAsia="宋体" w:cs="Arial"/>
                <w:sz w:val="22"/>
                <w:szCs w:val="22"/>
                <w:lang w:eastAsia="zh-CN"/>
              </w:rPr>
              <w:t xml:space="preserve"> am familiar with The cultural and legal background of China, and I am also familiar with relevant policies and regulations of China's food industry.For example, in March 2018, China's National Technical Committee on Information Security of Standardization Administration of China (TC260) issued the national standard "Personal Information Security Code" (Information Security Technology - Personal Information Security Code), which covers the collection, storage, use, sharing, transfer and disclosure of personal information.China's Food Safety Law, amended in 2018, details the ethics that Chinese food companies should follow.Since the respondents in my research are customers, the survey process will not bring risks to the respondents.However, I will also fully communicate with respondents to protect their personal privacy information.I also ensure compliance with local ethical standards and seek appropriate permission.</w:t>
            </w: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997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35"/>
        <w:gridCol w:w="7858"/>
        <w:gridCol w:w="807"/>
        <w:gridCol w:w="77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9" w:hRule="atLeast"/>
        </w:trPr>
        <w:tc>
          <w:tcPr>
            <w:tcW w:w="535"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785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07"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778"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 w:hRule="atLeast"/>
        </w:trPr>
        <w:tc>
          <w:tcPr>
            <w:tcW w:w="53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78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07" w:type="dxa"/>
            <w:shd w:val="clear" w:color="auto" w:fill="BEBEBE"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778" w:type="dxa"/>
            <w:shd w:val="clear" w:color="auto" w:fill="BEBEBE"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 w:hRule="atLeast"/>
        </w:trPr>
        <w:tc>
          <w:tcPr>
            <w:tcW w:w="53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78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07" w:type="dxa"/>
            <w:shd w:val="clear" w:color="auto" w:fill="BEBEBE"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778" w:type="dxa"/>
            <w:shd w:val="clear" w:color="auto" w:fill="BEBEBE"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53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78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07"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778"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53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8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07"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778"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 w:hRule="atLeast"/>
        </w:trPr>
        <w:tc>
          <w:tcPr>
            <w:tcW w:w="53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8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07"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778"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53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8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07" w:type="dxa"/>
            <w:shd w:val="clear" w:color="auto" w:fill="BEBEBE"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778" w:type="dxa"/>
            <w:shd w:val="clear" w:color="auto" w:fill="BEBEBE"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9" w:hRule="atLeast"/>
        </w:trPr>
        <w:tc>
          <w:tcPr>
            <w:tcW w:w="53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8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07"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778"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9" w:hRule="atLeast"/>
        </w:trPr>
        <w:tc>
          <w:tcPr>
            <w:tcW w:w="53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8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07"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778"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2" w:hRule="atLeast"/>
        </w:trPr>
        <w:tc>
          <w:tcPr>
            <w:tcW w:w="53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8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07"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778"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53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8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07"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778"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53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8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07"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778"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53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78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07"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778"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53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8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07"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778"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1" w:hRule="atLeast"/>
        </w:trPr>
        <w:tc>
          <w:tcPr>
            <w:tcW w:w="53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858" w:type="dxa"/>
            <w:shd w:val="clear" w:color="auto" w:fill="F1F1F1" w:themeFill="background1" w:themeFillShade="F2"/>
            <w:vAlign w:val="center"/>
          </w:tcPr>
          <w:p>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Other primary data collection methods, please explain in this box</w:t>
            </w:r>
          </w:p>
          <w:p>
            <w:pPr>
              <w:autoSpaceDE w:val="0"/>
              <w:autoSpaceDN w:val="0"/>
              <w:adjustRightInd w:val="0"/>
              <w:rPr>
                <w:rFonts w:ascii="Arial" w:hAnsi="Arial" w:cs="Arial"/>
                <w:sz w:val="22"/>
                <w:szCs w:val="22"/>
              </w:rPr>
            </w:pPr>
            <w:r>
              <w:rPr>
                <w:rFonts w:ascii="Arial" w:hAnsi="Arial" w:cs="Arial"/>
                <w:color w:val="000000" w:themeColor="text1"/>
                <w:sz w:val="22"/>
                <w:szCs w:val="22"/>
                <w14:textFill>
                  <w14:solidFill>
                    <w14:schemeClr w14:val="tx1"/>
                  </w14:solidFill>
                </w14:textFill>
              </w:rPr>
              <w:t>For example, ‘focus groups’. Please indicate the type of data collection method(s) in this box and tick the accompany box.</w:t>
            </w:r>
          </w:p>
        </w:tc>
        <w:tc>
          <w:tcPr>
            <w:tcW w:w="807"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778"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1" w:hRule="atLeast"/>
        </w:trPr>
        <w:tc>
          <w:tcPr>
            <w:tcW w:w="535" w:type="dxa"/>
          </w:tcPr>
          <w:p>
            <w:pPr>
              <w:autoSpaceDE w:val="0"/>
              <w:autoSpaceDN w:val="0"/>
              <w:adjustRightInd w:val="0"/>
              <w:rPr>
                <w:rFonts w:ascii="Arial" w:hAnsi="Arial" w:cs="Arial"/>
                <w:sz w:val="22"/>
                <w:szCs w:val="22"/>
              </w:rPr>
            </w:pPr>
            <w:r>
              <w:rPr>
                <w:rFonts w:ascii="Arial" w:hAnsi="Arial" w:cs="Arial"/>
                <w:sz w:val="22"/>
                <w:szCs w:val="22"/>
              </w:rPr>
              <w:t>16</w:t>
            </w:r>
          </w:p>
        </w:tc>
        <w:tc>
          <w:tcPr>
            <w:tcW w:w="7858"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07"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778"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4"/>
                <w:szCs w:val="24"/>
              </w:rPr>
            </w:pPr>
            <w:r>
              <w:rPr>
                <w:rFonts w:hint="eastAsia" w:ascii="Arial" w:hAnsi="Arial" w:cs="Arial"/>
                <w:sz w:val="24"/>
                <w:szCs w:val="24"/>
              </w:rPr>
              <w:t>No less than 50 participants.</w:t>
            </w: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jc w:val="both"/>
              <w:rPr>
                <w:rFonts w:hint="default" w:ascii="Arial" w:hAnsi="Arial" w:cs="Arial"/>
                <w:sz w:val="24"/>
                <w:szCs w:val="24"/>
              </w:rPr>
            </w:pPr>
            <w:r>
              <w:rPr>
                <w:rFonts w:hint="default" w:ascii="Arial" w:hAnsi="Arial" w:eastAsia="宋体" w:cs="Arial"/>
                <w:kern w:val="0"/>
                <w:sz w:val="24"/>
                <w:szCs w:val="24"/>
                <w:lang w:val="en-GB"/>
              </w:rPr>
              <w:t>As the topic of this study is corporate social responsibility, the respondents in the questionnaire survey and interview are mainly customers in the food industry.</w:t>
            </w: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jc w:val="both"/>
              <w:rPr>
                <w:rFonts w:ascii="Arial" w:hAnsi="Arial" w:cs="Arial"/>
                <w:sz w:val="24"/>
                <w:szCs w:val="24"/>
              </w:rPr>
            </w:pPr>
            <w:r>
              <w:rPr>
                <w:rFonts w:hint="eastAsia" w:ascii="Arial" w:hAnsi="Arial" w:cs="Arial"/>
                <w:sz w:val="24"/>
                <w:szCs w:val="24"/>
              </w:rPr>
              <w:t>When identifying customers, it is mainly considered that they should have a high school degree or above and have a certain understanding of social responsibility, corporate image and COVID-19 in the food industry.The recruitment of respondents is mainly conducted through the recommendation of acquaintances for interviews, and the survey company is entrusted to issue questionnaires. Age and educational level are set in the questionnaires to screen the appropriate questionnaires.</w:t>
            </w: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p>
          <w:p>
            <w:pPr>
              <w:ind w:left="220" w:hanging="220" w:hangingChars="100"/>
              <w:jc w:val="both"/>
              <w:rPr>
                <w:rFonts w:hint="eastAsia" w:ascii="Arial" w:hAnsi="Arial" w:cs="Arial"/>
                <w:sz w:val="22"/>
                <w:szCs w:val="22"/>
              </w:rPr>
            </w:pPr>
            <w:r>
              <w:rPr>
                <w:rFonts w:hint="eastAsia" w:ascii="Arial" w:hAnsi="Arial" w:cs="Arial"/>
                <w:sz w:val="22"/>
                <w:szCs w:val="22"/>
              </w:rPr>
              <w:t>(1) Participants' concerns about the protection of personal information.</w:t>
            </w:r>
          </w:p>
          <w:p>
            <w:pPr>
              <w:ind w:left="440" w:hanging="440" w:hangingChars="200"/>
              <w:jc w:val="both"/>
              <w:rPr>
                <w:rFonts w:hint="eastAsia" w:ascii="Arial" w:hAnsi="Arial" w:cs="Arial"/>
                <w:sz w:val="22"/>
                <w:szCs w:val="22"/>
              </w:rPr>
            </w:pPr>
            <w:r>
              <w:rPr>
                <w:rFonts w:hint="eastAsia" w:ascii="Arial" w:hAnsi="Arial" w:cs="Arial"/>
                <w:sz w:val="22"/>
                <w:szCs w:val="22"/>
              </w:rPr>
              <w:t>(2) Emotional fluctuation of respondents during the survey.</w:t>
            </w:r>
          </w:p>
          <w:p>
            <w:pPr>
              <w:ind w:left="220" w:hanging="220" w:hangingChars="100"/>
              <w:jc w:val="both"/>
              <w:rPr>
                <w:rFonts w:ascii="Arial" w:hAnsi="Arial" w:cs="Arial"/>
                <w:sz w:val="22"/>
                <w:szCs w:val="22"/>
              </w:rPr>
            </w:pPr>
            <w:r>
              <w:rPr>
                <w:rFonts w:hint="eastAsia" w:ascii="Arial" w:hAnsi="Arial" w:cs="Arial"/>
                <w:sz w:val="22"/>
                <w:szCs w:val="22"/>
              </w:rPr>
              <w:t>(3) Respondents are reluctant to tell the truth when it comes to sensitive topics related to food safety.</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jc w:val="both"/>
              <w:rPr>
                <w:rFonts w:hint="eastAsia" w:ascii="Arial" w:hAnsi="Arial" w:cs="Arial"/>
                <w:sz w:val="22"/>
                <w:szCs w:val="22"/>
              </w:rPr>
            </w:pPr>
            <w:r>
              <w:rPr>
                <w:rFonts w:hint="eastAsia" w:ascii="Arial" w:hAnsi="Arial" w:cs="Arial"/>
                <w:sz w:val="22"/>
                <w:szCs w:val="22"/>
              </w:rPr>
              <w:t>(1) If the participant is concerned about the disclosure of his/her information, he/she can sign an undertaking of confidentiality with the participant.</w:t>
            </w:r>
          </w:p>
          <w:p>
            <w:pPr>
              <w:jc w:val="both"/>
              <w:rPr>
                <w:rFonts w:hint="eastAsia" w:ascii="Arial" w:hAnsi="Arial" w:cs="Arial"/>
                <w:sz w:val="22"/>
                <w:szCs w:val="22"/>
              </w:rPr>
            </w:pPr>
            <w:r>
              <w:rPr>
                <w:rFonts w:hint="eastAsia" w:ascii="Arial" w:hAnsi="Arial" w:cs="Arial"/>
                <w:sz w:val="22"/>
                <w:szCs w:val="22"/>
              </w:rPr>
              <w:t>(2) If the respondent has mood swings, the survey can be stopped or the survey can be conducted after the respondent's mood stabilizes.</w:t>
            </w:r>
          </w:p>
          <w:p>
            <w:pPr>
              <w:jc w:val="both"/>
              <w:rPr>
                <w:rFonts w:ascii="Arial" w:hAnsi="Arial" w:cs="Arial"/>
                <w:sz w:val="22"/>
                <w:szCs w:val="22"/>
              </w:rPr>
            </w:pPr>
            <w:r>
              <w:rPr>
                <w:rFonts w:hint="eastAsia" w:ascii="Arial" w:hAnsi="Arial" w:cs="Arial"/>
                <w:sz w:val="22"/>
                <w:szCs w:val="22"/>
              </w:rPr>
              <w:t>(3) Conduct correct guidance, encourage them to speak out on sensitive topics that do not violate ethics, and ensure their confidentiality.</w:t>
            </w:r>
          </w:p>
          <w:p>
            <w:pPr>
              <w:jc w:val="both"/>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p>
          <w:p>
            <w:pPr>
              <w:jc w:val="both"/>
              <w:rPr>
                <w:rFonts w:hint="eastAsia" w:ascii="Arial" w:hAnsi="Arial" w:cs="Arial"/>
                <w:sz w:val="24"/>
                <w:szCs w:val="24"/>
              </w:rPr>
            </w:pPr>
            <w:r>
              <w:rPr>
                <w:rFonts w:hint="eastAsia" w:ascii="Arial" w:hAnsi="Arial" w:cs="Arial"/>
                <w:sz w:val="24"/>
                <w:szCs w:val="24"/>
              </w:rPr>
              <w:t>(1) There may be a risk of infection during the COVID-19 epidemic.</w:t>
            </w:r>
          </w:p>
          <w:p>
            <w:pPr>
              <w:jc w:val="both"/>
              <w:rPr>
                <w:rFonts w:ascii="Arial" w:hAnsi="Arial" w:cs="Arial"/>
                <w:sz w:val="24"/>
                <w:szCs w:val="24"/>
              </w:rPr>
            </w:pPr>
            <w:r>
              <w:rPr>
                <w:rFonts w:hint="eastAsia" w:ascii="Arial" w:hAnsi="Arial" w:cs="Arial"/>
                <w:sz w:val="24"/>
                <w:szCs w:val="24"/>
              </w:rPr>
              <w:t>(2) During the survey and interview, respondents may be disgusted or threatened by language due to the conflict of views.</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jc w:val="both"/>
              <w:rPr>
                <w:rFonts w:hint="default" w:ascii="Arial" w:hAnsi="Arial" w:eastAsia="宋体" w:cs="Arial"/>
                <w:sz w:val="24"/>
                <w:szCs w:val="24"/>
                <w:lang w:eastAsia="zh-CN"/>
              </w:rPr>
            </w:pPr>
            <w:r>
              <w:rPr>
                <w:rFonts w:hint="eastAsia" w:ascii="Arial" w:hAnsi="Arial" w:eastAsia="宋体" w:cs="Arial"/>
                <w:sz w:val="24"/>
                <w:szCs w:val="24"/>
                <w:lang w:val="en-US" w:eastAsia="zh-CN"/>
              </w:rPr>
              <w:t>(1)</w:t>
            </w:r>
            <w:r>
              <w:rPr>
                <w:rFonts w:hint="default" w:ascii="Arial" w:hAnsi="Arial" w:eastAsia="宋体" w:cs="Arial"/>
                <w:sz w:val="24"/>
                <w:szCs w:val="24"/>
                <w:lang w:eastAsia="zh-CN"/>
              </w:rPr>
              <w:t xml:space="preserve"> For the risks brought by COVID-19, we can consider issuing questionnaires or telephone interviews online, or keeping a safe distance.</w:t>
            </w:r>
          </w:p>
          <w:p>
            <w:pPr>
              <w:jc w:val="both"/>
              <w:rPr>
                <w:rFonts w:hint="default" w:ascii="Arial" w:hAnsi="Arial" w:eastAsia="宋体" w:cs="Arial"/>
                <w:sz w:val="24"/>
                <w:szCs w:val="24"/>
                <w:lang w:eastAsia="zh-CN"/>
              </w:rPr>
            </w:pPr>
            <w:r>
              <w:rPr>
                <w:rFonts w:hint="default" w:ascii="Arial" w:hAnsi="Arial" w:eastAsia="宋体" w:cs="Arial"/>
                <w:sz w:val="24"/>
                <w:szCs w:val="24"/>
                <w:lang w:eastAsia="zh-CN"/>
              </w:rPr>
              <w:t>(2) As for the conflict of views, aversion and language threats during the interview, the risk can be avoided by terminating the interview or compromising, and relevant interview materials can be excluded.</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jc w:val="both"/>
              <w:rPr>
                <w:rFonts w:ascii="Arial" w:hAnsi="Arial" w:cs="Arial"/>
                <w:sz w:val="24"/>
                <w:szCs w:val="24"/>
              </w:rPr>
            </w:pPr>
            <w:r>
              <w:rPr>
                <w:rFonts w:hint="eastAsia" w:ascii="Arial" w:hAnsi="Arial" w:cs="Arial"/>
                <w:sz w:val="24"/>
                <w:szCs w:val="24"/>
              </w:rPr>
              <w:t>The negative impact on the university, the risk of possible data loss.</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jc w:val="both"/>
              <w:rPr>
                <w:rFonts w:hint="default" w:ascii="Arial" w:hAnsi="Arial" w:cs="Arial"/>
                <w:sz w:val="24"/>
                <w:szCs w:val="24"/>
              </w:rPr>
            </w:pPr>
            <w:r>
              <w:rPr>
                <w:rFonts w:hint="default" w:ascii="Arial" w:hAnsi="Arial" w:eastAsia="宋体" w:cs="Arial"/>
                <w:sz w:val="24"/>
                <w:szCs w:val="24"/>
              </w:rPr>
              <w:t>Always keep your faith in the university and keep its reputation in mind.Encrypt the data to prevent it from being lost and leaked.</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jc w:val="both"/>
              <w:rPr>
                <w:rFonts w:ascii="Arial" w:hAnsi="Arial" w:cs="Arial"/>
                <w:sz w:val="24"/>
                <w:szCs w:val="24"/>
              </w:rPr>
            </w:pPr>
            <w:r>
              <w:rPr>
                <w:rFonts w:hint="eastAsia" w:ascii="Arial" w:hAnsi="Arial" w:cs="Arial"/>
                <w:sz w:val="24"/>
                <w:szCs w:val="24"/>
              </w:rPr>
              <w:t>The respondents' opinions were solicited. If the participants wanted feedback, they were asked to provide an email address and give feedback to them after the survey.</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jc w:val="both"/>
              <w:rPr>
                <w:rFonts w:ascii="Arial" w:hAnsi="Arial" w:cs="Arial"/>
                <w:sz w:val="24"/>
                <w:szCs w:val="24"/>
              </w:rPr>
            </w:pPr>
            <w:r>
              <w:rPr>
                <w:rFonts w:hint="eastAsia" w:ascii="Arial" w:hAnsi="Arial" w:cs="Arial"/>
                <w:sz w:val="24"/>
                <w:szCs w:val="24"/>
              </w:rPr>
              <w:t xml:space="preserve">Before the survey, fully explain to the participants the purpose of the survey and the use of data, obtain the consent of the respondents, and inform them that the participation of the respondents is completely voluntary.The respondents were told that their information was protected by law and that the </w:t>
            </w:r>
            <w:r>
              <w:rPr>
                <w:rFonts w:hint="eastAsia" w:ascii="Arial" w:hAnsi="Arial" w:eastAsia="宋体" w:cs="Arial"/>
                <w:sz w:val="24"/>
                <w:szCs w:val="24"/>
                <w:lang w:val="en-US" w:eastAsia="zh-CN"/>
              </w:rPr>
              <w:t>investigator</w:t>
            </w:r>
            <w:r>
              <w:rPr>
                <w:rFonts w:hint="eastAsia" w:ascii="Arial" w:hAnsi="Arial" w:cs="Arial"/>
                <w:sz w:val="24"/>
                <w:szCs w:val="24"/>
              </w:rPr>
              <w:t xml:space="preserve"> were liable for the data breach.</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jc w:val="both"/>
              <w:rPr>
                <w:rFonts w:ascii="Arial" w:hAnsi="Arial" w:cs="Arial"/>
                <w:sz w:val="24"/>
                <w:szCs w:val="24"/>
              </w:rPr>
            </w:pPr>
            <w:r>
              <w:rPr>
                <w:rFonts w:hint="eastAsia" w:ascii="Arial" w:hAnsi="Arial" w:cs="Arial"/>
                <w:sz w:val="24"/>
                <w:szCs w:val="24"/>
              </w:rPr>
              <w:t xml:space="preserve">Once the data has been </w:t>
            </w:r>
            <w:r>
              <w:rPr>
                <w:rFonts w:hint="eastAsia" w:ascii="Arial" w:hAnsi="Arial" w:eastAsia="宋体" w:cs="Arial"/>
                <w:sz w:val="24"/>
                <w:szCs w:val="24"/>
                <w:lang w:val="en-US" w:eastAsia="zh-CN"/>
              </w:rPr>
              <w:t>processed</w:t>
            </w:r>
            <w:r>
              <w:rPr>
                <w:rFonts w:hint="eastAsia" w:ascii="Arial" w:hAnsi="Arial" w:cs="Arial"/>
                <w:sz w:val="24"/>
                <w:szCs w:val="24"/>
              </w:rPr>
              <w:t>, ensure that the data disclosed to readers does not contain the personal information of specific participants, and ensure that readers cannot obtain the personal information of specific participants from the publicly available data information.</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8"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6"/>
        <w:gridCol w:w="7915"/>
        <w:gridCol w:w="991"/>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843" w:hRule="atLeast"/>
        </w:trPr>
        <w:tc>
          <w:tcPr>
            <w:tcW w:w="566"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1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2198" w:hRule="atLeast"/>
        </w:trPr>
        <w:tc>
          <w:tcPr>
            <w:tcW w:w="566"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1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1"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12" w:hRule="atLeast"/>
        </w:trPr>
        <w:tc>
          <w:tcPr>
            <w:tcW w:w="566"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32"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1064" w:hRule="atLeast"/>
        </w:trPr>
        <w:tc>
          <w:tcPr>
            <w:tcW w:w="566"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32"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jc w:val="both"/>
              <w:rPr>
                <w:rFonts w:hint="default" w:ascii="Arial" w:hAnsi="Arial" w:cs="Arial"/>
                <w:sz w:val="24"/>
                <w:szCs w:val="24"/>
              </w:rPr>
            </w:pPr>
            <w:r>
              <w:rPr>
                <w:rFonts w:hint="default" w:ascii="Arial" w:hAnsi="Arial" w:eastAsia="宋体" w:cs="Arial"/>
                <w:sz w:val="24"/>
                <w:szCs w:val="24"/>
                <w:lang w:eastAsia="zh-CN"/>
              </w:rPr>
              <w:t>The age, gender and other information of respondents are of certain significance to the analysis of customers' corporate image and customer satisfaction, and the description of these questions is a part of the research.</w:t>
            </w: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12" w:hRule="atLeast"/>
        </w:trPr>
        <w:tc>
          <w:tcPr>
            <w:tcW w:w="566"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1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2740" w:hRule="atLeast"/>
        </w:trPr>
        <w:tc>
          <w:tcPr>
            <w:tcW w:w="566"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1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1"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ascii="MS Gothic" w:hAnsi="MS Gothic" w:eastAsia="MS Gothic" w:cs="Arial"/>
                <w:b/>
                <w:bCs/>
                <w:sz w:val="22"/>
                <w:szCs w:val="22"/>
                <w:lang w:eastAsia="en-US"/>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571" w:hRule="atLeast"/>
        </w:trPr>
        <w:tc>
          <w:tcPr>
            <w:tcW w:w="566"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32"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1096" w:hRule="atLeast"/>
        </w:trPr>
        <w:tc>
          <w:tcPr>
            <w:tcW w:w="566"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32"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jc w:val="left"/>
              <w:rPr>
                <w:rFonts w:hint="default" w:ascii="Arial" w:hAnsi="Arial" w:eastAsia="宋体" w:cs="Arial"/>
                <w:sz w:val="24"/>
                <w:szCs w:val="24"/>
              </w:rPr>
            </w:pPr>
            <w:r>
              <w:rPr>
                <w:rFonts w:hint="default" w:ascii="Arial" w:hAnsi="Arial" w:eastAsia="宋体" w:cs="Arial"/>
                <w:sz w:val="24"/>
                <w:szCs w:val="24"/>
              </w:rPr>
              <w:t>(1) Take technical and organizational measures to prevent any unauthorized access.The method of authenticating a user is a strong password.Key aspects of a strong password: length (the longer the better), letter combinations (upper and lower grids), numbers and symbols that have no connection to your personal information, and no dictionary words.</w:t>
            </w:r>
          </w:p>
          <w:p>
            <w:pPr>
              <w:jc w:val="left"/>
              <w:rPr>
                <w:rFonts w:hint="default" w:ascii="Arial" w:hAnsi="Arial" w:eastAsia="宋体" w:cs="Arial"/>
                <w:sz w:val="24"/>
                <w:szCs w:val="24"/>
              </w:rPr>
            </w:pPr>
            <w:r>
              <w:rPr>
                <w:rFonts w:hint="default" w:ascii="Arial" w:hAnsi="Arial" w:eastAsia="宋体" w:cs="Arial"/>
                <w:sz w:val="24"/>
                <w:szCs w:val="24"/>
              </w:rPr>
              <w:t xml:space="preserve">(2) Establish clear access rules.Enable a </w:t>
            </w:r>
            <w:r>
              <w:rPr>
                <w:rFonts w:hint="eastAsia" w:ascii="Arial" w:hAnsi="Arial" w:eastAsia="宋体" w:cs="Arial"/>
                <w:sz w:val="24"/>
                <w:szCs w:val="24"/>
                <w:lang w:val="en-US" w:eastAsia="zh-CN"/>
              </w:rPr>
              <w:t xml:space="preserve">computer </w:t>
            </w:r>
            <w:r>
              <w:rPr>
                <w:rFonts w:hint="default" w:ascii="Arial" w:hAnsi="Arial" w:eastAsia="宋体" w:cs="Arial"/>
                <w:sz w:val="24"/>
                <w:szCs w:val="24"/>
              </w:rPr>
              <w:t>to allow or deny access to certain data: based on a predefined list of users and access permissions, for example.Only my supervisor and I can access the data based on the functionality of each user in the project.</w:t>
            </w:r>
          </w:p>
          <w:p>
            <w:pPr>
              <w:jc w:val="left"/>
              <w:rPr>
                <w:rFonts w:hint="default" w:ascii="Arial" w:hAnsi="Arial" w:cs="Arial"/>
                <w:sz w:val="24"/>
                <w:szCs w:val="24"/>
              </w:rPr>
            </w:pPr>
            <w:r>
              <w:rPr>
                <w:rFonts w:hint="default" w:ascii="Arial" w:hAnsi="Arial" w:eastAsia="宋体" w:cs="Arial"/>
                <w:sz w:val="24"/>
                <w:szCs w:val="24"/>
              </w:rPr>
              <w:t>(3) All participants' information will not be recorded in a way that links the topic response to the identifying information (usually through the use of code they only know).</w:t>
            </w: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jc w:val="both"/>
              <w:rPr>
                <w:rFonts w:hint="eastAsia" w:ascii="Arial" w:hAnsi="Arial" w:cs="Arial"/>
                <w:sz w:val="24"/>
                <w:szCs w:val="24"/>
              </w:rPr>
            </w:pPr>
            <w:r>
              <w:rPr>
                <w:rFonts w:hint="eastAsia" w:ascii="Arial" w:hAnsi="Arial" w:cs="Arial"/>
                <w:sz w:val="24"/>
                <w:szCs w:val="24"/>
              </w:rPr>
              <w:t>(1) Ensure the security of data transmission.Encrypt communication protocol, install anti-virus software and firewall, prevent the attack of malware.</w:t>
            </w:r>
          </w:p>
          <w:p>
            <w:pPr>
              <w:autoSpaceDE w:val="0"/>
              <w:autoSpaceDN w:val="0"/>
              <w:adjustRightInd w:val="0"/>
              <w:jc w:val="both"/>
              <w:rPr>
                <w:rFonts w:hint="eastAsia" w:ascii="Arial" w:hAnsi="Arial" w:cs="Arial"/>
                <w:sz w:val="24"/>
                <w:szCs w:val="24"/>
              </w:rPr>
            </w:pPr>
            <w:r>
              <w:rPr>
                <w:rFonts w:hint="eastAsia" w:ascii="Arial" w:hAnsi="Arial" w:cs="Arial"/>
                <w:sz w:val="24"/>
                <w:szCs w:val="24"/>
              </w:rPr>
              <w:t>(2) Ensure the safety of data storage.Personal computer encryption, install a firewall, operating system privacy Settings, to prevent data leakage.</w:t>
            </w:r>
          </w:p>
          <w:p>
            <w:pPr>
              <w:autoSpaceDE w:val="0"/>
              <w:autoSpaceDN w:val="0"/>
              <w:adjustRightInd w:val="0"/>
              <w:jc w:val="both"/>
              <w:rPr>
                <w:rFonts w:ascii="Arial" w:hAnsi="Arial" w:cs="Arial"/>
                <w:sz w:val="24"/>
                <w:szCs w:val="24"/>
              </w:rPr>
            </w:pPr>
            <w:r>
              <w:rPr>
                <w:rFonts w:hint="eastAsia" w:ascii="Arial" w:hAnsi="Arial" w:cs="Arial"/>
                <w:sz w:val="24"/>
                <w:szCs w:val="24"/>
              </w:rPr>
              <w:t>(3) Data management system and data archiving.Use secure and certified data management systems to process data while doing backup and encryption.</w:t>
            </w: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Myself.</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hint="eastAsia" w:ascii="Arial" w:hAnsi="Arial" w:eastAsia="宋体" w:cs="Arial"/>
                <w:sz w:val="22"/>
                <w:szCs w:val="22"/>
                <w:lang w:val="en-US" w:eastAsia="zh-CN"/>
              </w:rPr>
            </w:pPr>
            <w:r>
              <w:rPr>
                <w:rFonts w:ascii="Arial" w:hAnsi="Arial" w:cs="Arial"/>
                <w:sz w:val="22"/>
                <w:szCs w:val="22"/>
              </w:rPr>
              <w:t>Only myself</w:t>
            </w:r>
            <w:r>
              <w:rPr>
                <w:rFonts w:hint="eastAsia" w:ascii="Arial" w:hAnsi="Arial" w:eastAsia="宋体" w:cs="Arial"/>
                <w:sz w:val="22"/>
                <w:szCs w:val="22"/>
                <w:lang w:val="en-US" w:eastAsia="zh-CN"/>
              </w:rPr>
              <w:t>.</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jc w:val="both"/>
              <w:rPr>
                <w:rFonts w:ascii="Arial" w:hAnsi="Arial" w:cs="Arial"/>
                <w:sz w:val="24"/>
                <w:szCs w:val="24"/>
              </w:rPr>
            </w:pPr>
            <w:r>
              <w:rPr>
                <w:rFonts w:hint="eastAsia" w:ascii="Arial" w:hAnsi="Arial" w:cs="Arial"/>
                <w:sz w:val="24"/>
                <w:szCs w:val="24"/>
              </w:rPr>
              <w:t>First of all, I will store the data on the PERSONAL computer and the portable hard drive, and keep the computer and the portable hard drive safe from others.Secondly, I will make all the data into a compressed file and encrypt the compressed file.Finally, set</w:t>
            </w:r>
            <w:r>
              <w:rPr>
                <w:rFonts w:hint="eastAsia" w:ascii="Arial" w:hAnsi="Arial" w:eastAsia="宋体" w:cs="Arial"/>
                <w:sz w:val="24"/>
                <w:szCs w:val="24"/>
                <w:lang w:val="en-US" w:eastAsia="zh-CN"/>
              </w:rPr>
              <w:t>ting</w:t>
            </w:r>
            <w:r>
              <w:rPr>
                <w:rFonts w:hint="eastAsia" w:ascii="Arial" w:hAnsi="Arial" w:cs="Arial"/>
                <w:sz w:val="24"/>
                <w:szCs w:val="24"/>
              </w:rPr>
              <w:t xml:space="preserve"> the variable name in a form that only </w:t>
            </w:r>
            <w:r>
              <w:rPr>
                <w:rFonts w:hint="eastAsia" w:ascii="Arial" w:hAnsi="Arial" w:eastAsia="宋体" w:cs="Arial"/>
                <w:sz w:val="24"/>
                <w:szCs w:val="24"/>
                <w:lang w:val="en-US" w:eastAsia="zh-CN"/>
              </w:rPr>
              <w:t>I</w:t>
            </w:r>
            <w:r>
              <w:rPr>
                <w:rFonts w:hint="eastAsia" w:ascii="Arial" w:hAnsi="Arial" w:cs="Arial"/>
                <w:sz w:val="24"/>
                <w:szCs w:val="24"/>
              </w:rPr>
              <w:t xml:space="preserve"> can understand.</w:t>
            </w:r>
            <w:r>
              <w:rPr>
                <w:rFonts w:hint="eastAsia" w:ascii="Arial" w:hAnsi="Arial" w:eastAsia="宋体" w:cs="Arial"/>
                <w:sz w:val="24"/>
                <w:szCs w:val="24"/>
                <w:lang w:val="en-US" w:eastAsia="zh-CN"/>
              </w:rPr>
              <w:t xml:space="preserve"> </w:t>
            </w:r>
            <w:r>
              <w:rPr>
                <w:rFonts w:hint="eastAsia" w:ascii="Arial" w:hAnsi="Arial" w:cs="Arial"/>
                <w:sz w:val="24"/>
                <w:szCs w:val="24"/>
              </w:rPr>
              <w:t>If someone else got hold of the data, they would not be able to discern what the data meant.</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eastAsia="宋体" w:cs="Arial"/>
                <w:sz w:val="22"/>
                <w:szCs w:val="22"/>
                <w:lang w:val="en-US" w:eastAsia="zh-CN"/>
              </w:rPr>
            </w:pPr>
            <w:r>
              <w:rPr>
                <w:rFonts w:hint="eastAsia" w:ascii="Arial" w:hAnsi="Arial" w:eastAsia="宋体" w:cs="Arial"/>
                <w:sz w:val="22"/>
                <w:szCs w:val="22"/>
                <w:lang w:val="en-US" w:eastAsia="zh-CN"/>
              </w:rPr>
              <w:t>Nian Zhang</w:t>
            </w:r>
          </w:p>
        </w:tc>
        <w:tc>
          <w:tcPr>
            <w:tcW w:w="2139" w:type="dxa"/>
            <w:vAlign w:val="center"/>
          </w:tcPr>
          <w:p>
            <w:pPr>
              <w:spacing w:before="100" w:beforeAutospacing="1" w:after="100" w:afterAutospacing="1"/>
              <w:rPr>
                <w:rFonts w:hint="default" w:ascii="Arial" w:hAnsi="Arial" w:eastAsia="宋体" w:cs="Arial"/>
                <w:b/>
                <w:bCs/>
                <w:sz w:val="22"/>
                <w:szCs w:val="22"/>
                <w:lang w:val="en-US" w:eastAsia="zh-CN"/>
              </w:rPr>
            </w:pPr>
            <w:r>
              <w:rPr>
                <w:rFonts w:ascii="Arial" w:hAnsi="Arial" w:cs="Arial"/>
                <w:b/>
                <w:bCs/>
                <w:sz w:val="22"/>
                <w:szCs w:val="22"/>
              </w:rPr>
              <w:t>Date:</w:t>
            </w:r>
            <w:r>
              <w:rPr>
                <w:rFonts w:hint="eastAsia" w:ascii="Arial" w:hAnsi="Arial" w:eastAsia="宋体" w:cs="Arial"/>
                <w:b/>
                <w:bCs/>
                <w:sz w:val="22"/>
                <w:szCs w:val="22"/>
                <w:lang w:val="en-US" w:eastAsia="zh-CN"/>
              </w:rPr>
              <w:t>7/12/2020</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r>
              <w:rPr>
                <w:rFonts w:hint="eastAsia" w:ascii="Arial" w:hAnsi="Arial" w:cs="Arial"/>
                <w:sz w:val="22"/>
                <w:szCs w:val="22"/>
              </w:rPr>
              <w:t>Bronwen Williams</w:t>
            </w:r>
          </w:p>
        </w:tc>
        <w:tc>
          <w:tcPr>
            <w:tcW w:w="1014" w:type="pct"/>
            <w:vMerge w:val="restart"/>
          </w:tcPr>
          <w:p>
            <w:pPr>
              <w:pStyle w:val="30"/>
              <w:ind w:left="0"/>
              <w:rPr>
                <w:rFonts w:hint="default" w:ascii="Arial" w:hAnsi="Arial" w:eastAsia="宋体" w:cs="Arial"/>
                <w:lang w:val="en-US" w:eastAsia="zh-CN"/>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w:t>
            </w:r>
            <w:bookmarkStart w:id="0" w:name="_GoBack"/>
            <w:bookmarkEnd w:id="0"/>
            <w:r>
              <w:rPr>
                <w:rFonts w:ascii="Arial" w:hAnsi="Arial" w:cs="Arial"/>
                <w:sz w:val="22"/>
                <w:szCs w:val="22"/>
              </w:rPr>
              <w:t>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sectPr>
      <w:headerReference r:id="rId5" w:type="first"/>
      <w:footerReference r:id="rId8" w:type="first"/>
      <w:headerReference r:id="rId3" w:type="default"/>
      <w:footerReference r:id="rId6" w:type="default"/>
      <w:headerReference r:id="rId4" w:type="even"/>
      <w:footerReference r:id="rId7" w:type="even"/>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12</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5305B0B"/>
    <w:rsid w:val="05C07E00"/>
    <w:rsid w:val="16500E92"/>
    <w:rsid w:val="1B127FDB"/>
    <w:rsid w:val="1DC27A35"/>
    <w:rsid w:val="1F207E30"/>
    <w:rsid w:val="26B774F2"/>
    <w:rsid w:val="2738765F"/>
    <w:rsid w:val="37BD4C9A"/>
    <w:rsid w:val="44783FD9"/>
    <w:rsid w:val="4EB4568C"/>
    <w:rsid w:val="56116B12"/>
    <w:rsid w:val="5B5230E1"/>
    <w:rsid w:val="6BC53F78"/>
    <w:rsid w:val="6EA7489E"/>
    <w:rsid w:val="722061FA"/>
    <w:rsid w:val="7AB6178B"/>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5.xml"/><Relationship Id="rId14" Type="http://schemas.openxmlformats.org/officeDocument/2006/relationships/customXml" Target="../customXml/item4.xml"/><Relationship Id="rId13" Type="http://schemas.openxmlformats.org/officeDocument/2006/relationships/customXml" Target="../customXml/item3.xml"/><Relationship Id="rId12" Type="http://schemas.openxmlformats.org/officeDocument/2006/relationships/customXml" Target="../customXml/item2.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38B7B99-B5E5-4E31-BA45-D2AD498EBDB5}">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A466B475-0C54-4849-99B1-6DB1E7D7260F}">
  <ds:schemaRefs/>
</ds:datastoreItem>
</file>

<file path=customXml/itemProps5.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Normal.dotm</Template>
  <Company>UoW Trinity Saint David</Company>
  <Pages>13</Pages>
  <Words>4963</Words>
  <Characters>28295</Characters>
  <Lines>235</Lines>
  <Paragraphs>66</Paragraphs>
  <TotalTime>32</TotalTime>
  <ScaleCrop>false</ScaleCrop>
  <LinksUpToDate>false</LinksUpToDate>
  <CharactersWithSpaces>33192</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2020-09-30T12:31:00Z</dcterms:created>
  <dc:creator>Kevin Brice</dc:creator>
  <cp:lastModifiedBy>try</cp:lastModifiedBy>
  <cp:lastPrinted>2016-10-24T12:21:00Z</cp:lastPrinted>
  <dcterms:modified xsi:type="dcterms:W3CDTF">2020-12-06T10:43:45Z</dcterms:modified>
  <dc:title>PG2-E1</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2052-11.1.0.10132</vt:lpwstr>
  </property>
</Properties>
</file>