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4E97765" w14:textId="77777777" w:rsidR="00750979" w:rsidRPr="00383E57" w:rsidRDefault="00750979" w:rsidP="00750979">
      <w:pPr>
        <w:jc w:val="center"/>
        <w:rPr>
          <w:b/>
          <w:color w:val="000000" w:themeColor="text1"/>
          <w:sz w:val="32"/>
          <w:szCs w:val="24"/>
        </w:rPr>
      </w:pPr>
    </w:p>
    <w:p w14:paraId="4B962685" w14:textId="77777777" w:rsidR="00750979" w:rsidRPr="00383E57" w:rsidRDefault="00750979" w:rsidP="00750979">
      <w:pPr>
        <w:jc w:val="center"/>
        <w:rPr>
          <w:b/>
          <w:color w:val="000000" w:themeColor="text1"/>
          <w:sz w:val="32"/>
          <w:szCs w:val="24"/>
        </w:rPr>
      </w:pPr>
    </w:p>
    <w:p w14:paraId="5A50AB6F" w14:textId="77777777" w:rsidR="00750979" w:rsidRPr="00383E57" w:rsidRDefault="00750979" w:rsidP="00750979">
      <w:pPr>
        <w:jc w:val="center"/>
        <w:rPr>
          <w:b/>
          <w:color w:val="000000" w:themeColor="text1"/>
          <w:sz w:val="32"/>
          <w:szCs w:val="24"/>
        </w:rPr>
      </w:pPr>
    </w:p>
    <w:p w14:paraId="63CDA979" w14:textId="77777777" w:rsidR="00750979" w:rsidRPr="00383E57" w:rsidRDefault="00750979" w:rsidP="00750979">
      <w:pPr>
        <w:jc w:val="center"/>
        <w:rPr>
          <w:b/>
          <w:color w:val="000000" w:themeColor="text1"/>
          <w:sz w:val="32"/>
          <w:szCs w:val="24"/>
        </w:rPr>
      </w:pPr>
    </w:p>
    <w:p w14:paraId="63EB733A" w14:textId="77777777" w:rsidR="00750979" w:rsidRPr="00383E57" w:rsidRDefault="00750979" w:rsidP="00750979">
      <w:pPr>
        <w:jc w:val="center"/>
        <w:rPr>
          <w:b/>
          <w:color w:val="000000" w:themeColor="text1"/>
          <w:sz w:val="32"/>
          <w:szCs w:val="24"/>
        </w:rPr>
      </w:pPr>
    </w:p>
    <w:p w14:paraId="5AB063F7" w14:textId="77777777" w:rsidR="00750979" w:rsidRPr="00383E57" w:rsidRDefault="00750979" w:rsidP="00750979">
      <w:pPr>
        <w:jc w:val="center"/>
        <w:rPr>
          <w:b/>
          <w:color w:val="000000" w:themeColor="text1"/>
          <w:sz w:val="32"/>
          <w:szCs w:val="24"/>
        </w:rPr>
      </w:pPr>
    </w:p>
    <w:p w14:paraId="3BF7EA26" w14:textId="77777777" w:rsidR="00750979" w:rsidRPr="00383E57" w:rsidRDefault="00750979" w:rsidP="00750979">
      <w:pPr>
        <w:jc w:val="center"/>
        <w:rPr>
          <w:b/>
          <w:color w:val="000000" w:themeColor="text1"/>
          <w:sz w:val="32"/>
          <w:szCs w:val="24"/>
        </w:rPr>
      </w:pPr>
    </w:p>
    <w:p w14:paraId="30DE9177" w14:textId="77777777" w:rsidR="00750979" w:rsidRPr="00383E57" w:rsidRDefault="00750979" w:rsidP="00750979">
      <w:pPr>
        <w:jc w:val="center"/>
        <w:rPr>
          <w:b/>
          <w:color w:val="000000" w:themeColor="text1"/>
          <w:sz w:val="32"/>
          <w:szCs w:val="24"/>
        </w:rPr>
      </w:pPr>
    </w:p>
    <w:p w14:paraId="657F5E04" w14:textId="77777777" w:rsidR="00750979" w:rsidRPr="00383E57" w:rsidRDefault="00750979" w:rsidP="00750979">
      <w:pPr>
        <w:jc w:val="center"/>
        <w:rPr>
          <w:b/>
          <w:color w:val="000000" w:themeColor="text1"/>
          <w:sz w:val="32"/>
          <w:szCs w:val="24"/>
        </w:rPr>
      </w:pPr>
    </w:p>
    <w:p w14:paraId="6246ACD9" w14:textId="77777777" w:rsidR="00750979" w:rsidRPr="00383E57" w:rsidRDefault="00750979" w:rsidP="00750979">
      <w:pPr>
        <w:jc w:val="center"/>
        <w:rPr>
          <w:b/>
          <w:color w:val="000000" w:themeColor="text1"/>
          <w:sz w:val="32"/>
          <w:szCs w:val="24"/>
        </w:rPr>
      </w:pPr>
    </w:p>
    <w:p w14:paraId="4C61E22A" w14:textId="77777777" w:rsidR="00750979" w:rsidRPr="00383E57" w:rsidRDefault="00750979" w:rsidP="00750979">
      <w:pPr>
        <w:jc w:val="center"/>
        <w:rPr>
          <w:b/>
          <w:color w:val="000000" w:themeColor="text1"/>
          <w:sz w:val="32"/>
          <w:szCs w:val="24"/>
        </w:rPr>
      </w:pPr>
    </w:p>
    <w:p w14:paraId="622E3D39" w14:textId="77777777" w:rsidR="00750979" w:rsidRPr="00383E57" w:rsidRDefault="00750979" w:rsidP="00750979">
      <w:pPr>
        <w:jc w:val="center"/>
        <w:rPr>
          <w:b/>
          <w:color w:val="000000" w:themeColor="text1"/>
          <w:sz w:val="32"/>
          <w:szCs w:val="24"/>
        </w:rPr>
      </w:pPr>
    </w:p>
    <w:p w14:paraId="22EF96FD" w14:textId="77777777" w:rsidR="00750979" w:rsidRPr="00383E57" w:rsidRDefault="00750979" w:rsidP="00D47CA5">
      <w:r w:rsidRPr="00383E57">
        <w:t>ACADEMIC AND EMPLOYABILITY SKILLS</w:t>
      </w:r>
    </w:p>
    <w:p w14:paraId="5C80353C" w14:textId="77777777" w:rsidR="00750979" w:rsidRPr="00383E57" w:rsidRDefault="00750979" w:rsidP="00750979">
      <w:pPr>
        <w:rPr>
          <w:color w:val="000000" w:themeColor="text1"/>
          <w:sz w:val="24"/>
          <w:szCs w:val="24"/>
        </w:rPr>
      </w:pPr>
    </w:p>
    <w:p w14:paraId="3D872A05" w14:textId="77777777" w:rsidR="00750979" w:rsidRPr="00383E57" w:rsidRDefault="00750979" w:rsidP="00750979">
      <w:pPr>
        <w:rPr>
          <w:color w:val="000000" w:themeColor="text1"/>
          <w:sz w:val="24"/>
          <w:szCs w:val="24"/>
        </w:rPr>
      </w:pPr>
    </w:p>
    <w:p w14:paraId="0563D8E3" w14:textId="77777777" w:rsidR="00750979" w:rsidRPr="00383E57" w:rsidRDefault="00750979" w:rsidP="00750979">
      <w:pPr>
        <w:rPr>
          <w:color w:val="000000" w:themeColor="text1"/>
          <w:sz w:val="24"/>
          <w:szCs w:val="24"/>
        </w:rPr>
      </w:pPr>
      <w:r w:rsidRPr="00383E57">
        <w:rPr>
          <w:color w:val="000000" w:themeColor="text1"/>
          <w:sz w:val="24"/>
          <w:szCs w:val="24"/>
        </w:rPr>
        <w:t>Student Name:</w:t>
      </w:r>
      <w:r w:rsidR="008211D1">
        <w:rPr>
          <w:color w:val="000000" w:themeColor="text1"/>
          <w:sz w:val="24"/>
          <w:szCs w:val="24"/>
        </w:rPr>
        <w:t>Radu Eduard Marian</w:t>
      </w:r>
    </w:p>
    <w:p w14:paraId="6284327D" w14:textId="77777777" w:rsidR="00750979" w:rsidRPr="00383E57" w:rsidRDefault="00750979" w:rsidP="00750979">
      <w:pPr>
        <w:rPr>
          <w:color w:val="000000" w:themeColor="text1"/>
          <w:sz w:val="24"/>
          <w:szCs w:val="24"/>
        </w:rPr>
      </w:pPr>
      <w:r w:rsidRPr="00383E57">
        <w:rPr>
          <w:color w:val="000000" w:themeColor="text1"/>
          <w:sz w:val="24"/>
          <w:szCs w:val="24"/>
        </w:rPr>
        <w:t>Student Number:</w:t>
      </w:r>
      <w:r w:rsidR="008211D1">
        <w:rPr>
          <w:color w:val="000000" w:themeColor="text1"/>
          <w:sz w:val="24"/>
          <w:szCs w:val="24"/>
        </w:rPr>
        <w:t>2023</w:t>
      </w:r>
      <w:r w:rsidR="00395F26">
        <w:rPr>
          <w:color w:val="000000" w:themeColor="text1"/>
          <w:sz w:val="24"/>
          <w:szCs w:val="24"/>
        </w:rPr>
        <w:t>705</w:t>
      </w:r>
    </w:p>
    <w:p w14:paraId="0491BDD4" w14:textId="77777777" w:rsidR="00220E3D" w:rsidRPr="00383E57" w:rsidRDefault="00220E3D" w:rsidP="00750979">
      <w:pPr>
        <w:rPr>
          <w:rFonts w:eastAsia="Times New Roman"/>
          <w:b/>
          <w:sz w:val="24"/>
          <w:szCs w:val="24"/>
        </w:rPr>
      </w:pPr>
      <w:r w:rsidRPr="00383E57">
        <w:rPr>
          <w:rFonts w:eastAsia="Times New Roman"/>
          <w:b/>
          <w:sz w:val="24"/>
          <w:szCs w:val="24"/>
        </w:rPr>
        <w:br w:type="page"/>
      </w:r>
    </w:p>
    <w:sdt>
      <w:sdtPr>
        <w:rPr>
          <w:rFonts w:ascii="Arial" w:eastAsia="Arial" w:hAnsi="Arial" w:cs="Arial"/>
          <w:color w:val="auto"/>
          <w:sz w:val="22"/>
          <w:szCs w:val="22"/>
          <w:lang w:val="en-GB"/>
        </w:rPr>
        <w:id w:val="-445779800"/>
        <w:docPartObj>
          <w:docPartGallery w:val="Table of Contents"/>
          <w:docPartUnique/>
        </w:docPartObj>
      </w:sdtPr>
      <w:sdtEndPr>
        <w:rPr>
          <w:b/>
          <w:bCs/>
          <w:noProof/>
          <w:color w:val="000000" w:themeColor="text1"/>
          <w:sz w:val="24"/>
          <w:szCs w:val="24"/>
        </w:rPr>
      </w:sdtEndPr>
      <w:sdtContent>
        <w:p w14:paraId="662C2E61" w14:textId="77777777" w:rsidR="00220E3D" w:rsidRPr="00383E57" w:rsidRDefault="00220E3D" w:rsidP="00220E3D">
          <w:pPr>
            <w:pStyle w:val="TOCHeading"/>
            <w:spacing w:line="360" w:lineRule="auto"/>
            <w:jc w:val="center"/>
            <w:rPr>
              <w:rFonts w:ascii="Arial" w:hAnsi="Arial" w:cs="Arial"/>
              <w:b/>
              <w:color w:val="000000" w:themeColor="text1"/>
              <w:sz w:val="24"/>
              <w:szCs w:val="24"/>
              <w:lang w:val="en-GB"/>
            </w:rPr>
          </w:pPr>
          <w:r w:rsidRPr="00383E57">
            <w:rPr>
              <w:rFonts w:ascii="Arial" w:hAnsi="Arial" w:cs="Arial"/>
              <w:b/>
              <w:color w:val="000000" w:themeColor="text1"/>
              <w:sz w:val="24"/>
              <w:szCs w:val="24"/>
              <w:lang w:val="en-GB"/>
            </w:rPr>
            <w:t>Table of Contents</w:t>
          </w:r>
        </w:p>
        <w:p w14:paraId="47FC1A33" w14:textId="77777777" w:rsidR="00220E3D" w:rsidRPr="00383E57" w:rsidRDefault="00551B76" w:rsidP="00220E3D">
          <w:pPr>
            <w:pStyle w:val="TOC1"/>
            <w:tabs>
              <w:tab w:val="right" w:leader="dot" w:pos="9016"/>
            </w:tabs>
            <w:rPr>
              <w:noProof/>
              <w:color w:val="000000" w:themeColor="text1"/>
              <w:sz w:val="24"/>
              <w:szCs w:val="24"/>
            </w:rPr>
          </w:pPr>
          <w:r w:rsidRPr="00383E57">
            <w:rPr>
              <w:color w:val="000000" w:themeColor="text1"/>
              <w:sz w:val="24"/>
              <w:szCs w:val="24"/>
            </w:rPr>
            <w:fldChar w:fldCharType="begin"/>
          </w:r>
          <w:r w:rsidR="00220E3D" w:rsidRPr="00383E57">
            <w:rPr>
              <w:color w:val="000000" w:themeColor="text1"/>
              <w:sz w:val="24"/>
              <w:szCs w:val="24"/>
            </w:rPr>
            <w:instrText xml:space="preserve"> TOC \o "1-3" \h \z \u </w:instrText>
          </w:r>
          <w:r w:rsidRPr="00383E57">
            <w:rPr>
              <w:color w:val="000000" w:themeColor="text1"/>
              <w:sz w:val="24"/>
              <w:szCs w:val="24"/>
            </w:rPr>
            <w:fldChar w:fldCharType="separate"/>
          </w:r>
          <w:hyperlink w:anchor="_Toc71759076" w:history="1">
            <w:r w:rsidR="00220E3D" w:rsidRPr="00383E57">
              <w:rPr>
                <w:rStyle w:val="Hyperlink"/>
                <w:noProof/>
                <w:color w:val="000000" w:themeColor="text1"/>
                <w:sz w:val="24"/>
                <w:szCs w:val="24"/>
              </w:rPr>
              <w:t>Introduction</w:t>
            </w:r>
            <w:r w:rsidR="00220E3D" w:rsidRPr="00383E57">
              <w:rPr>
                <w:noProof/>
                <w:webHidden/>
                <w:color w:val="000000" w:themeColor="text1"/>
                <w:sz w:val="24"/>
                <w:szCs w:val="24"/>
              </w:rPr>
              <w:tab/>
            </w:r>
            <w:r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_Toc71759076 \h </w:instrText>
            </w:r>
            <w:r w:rsidRPr="00383E57">
              <w:rPr>
                <w:noProof/>
                <w:webHidden/>
                <w:color w:val="000000" w:themeColor="text1"/>
                <w:sz w:val="24"/>
                <w:szCs w:val="24"/>
              </w:rPr>
            </w:r>
            <w:r w:rsidRPr="00383E57">
              <w:rPr>
                <w:noProof/>
                <w:webHidden/>
                <w:color w:val="000000" w:themeColor="text1"/>
                <w:sz w:val="24"/>
                <w:szCs w:val="24"/>
              </w:rPr>
              <w:fldChar w:fldCharType="separate"/>
            </w:r>
            <w:r w:rsidR="00220E3D" w:rsidRPr="00383E57">
              <w:rPr>
                <w:noProof/>
                <w:webHidden/>
                <w:color w:val="000000" w:themeColor="text1"/>
                <w:sz w:val="24"/>
                <w:szCs w:val="24"/>
              </w:rPr>
              <w:t>3</w:t>
            </w:r>
            <w:r w:rsidRPr="00383E57">
              <w:rPr>
                <w:noProof/>
                <w:webHidden/>
                <w:color w:val="000000" w:themeColor="text1"/>
                <w:sz w:val="24"/>
                <w:szCs w:val="24"/>
              </w:rPr>
              <w:fldChar w:fldCharType="end"/>
            </w:r>
          </w:hyperlink>
        </w:p>
        <w:p w14:paraId="2D860400" w14:textId="77777777" w:rsidR="00220E3D" w:rsidRPr="00383E57" w:rsidRDefault="00704E36" w:rsidP="00220E3D">
          <w:pPr>
            <w:pStyle w:val="TOC1"/>
            <w:tabs>
              <w:tab w:val="right" w:leader="dot" w:pos="9016"/>
            </w:tabs>
            <w:rPr>
              <w:noProof/>
              <w:color w:val="000000" w:themeColor="text1"/>
              <w:sz w:val="24"/>
              <w:szCs w:val="24"/>
            </w:rPr>
          </w:pPr>
          <w:hyperlink w:anchor="_Toc71759077" w:history="1">
            <w:r w:rsidR="00220E3D" w:rsidRPr="00383E57">
              <w:rPr>
                <w:rStyle w:val="Hyperlink"/>
                <w:noProof/>
                <w:color w:val="000000" w:themeColor="text1"/>
                <w:sz w:val="24"/>
                <w:szCs w:val="24"/>
              </w:rPr>
              <w:t>Discussions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_Toc71759077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3</w:t>
            </w:r>
            <w:r w:rsidR="00551B76" w:rsidRPr="00383E57">
              <w:rPr>
                <w:noProof/>
                <w:webHidden/>
                <w:color w:val="000000" w:themeColor="text1"/>
                <w:sz w:val="24"/>
                <w:szCs w:val="24"/>
              </w:rPr>
              <w:fldChar w:fldCharType="end"/>
            </w:r>
          </w:hyperlink>
        </w:p>
        <w:p w14:paraId="095435F1" w14:textId="77777777" w:rsidR="00220E3D" w:rsidRPr="00383E57" w:rsidRDefault="00704E36" w:rsidP="00220E3D">
          <w:pPr>
            <w:pStyle w:val="TOC2"/>
            <w:tabs>
              <w:tab w:val="right" w:leader="dot" w:pos="9016"/>
            </w:tabs>
            <w:rPr>
              <w:noProof/>
              <w:color w:val="000000" w:themeColor="text1"/>
              <w:sz w:val="24"/>
              <w:szCs w:val="24"/>
            </w:rPr>
          </w:pPr>
          <w:hyperlink w:anchor="_Toc71759078" w:history="1">
            <w:r w:rsidR="00220E3D" w:rsidRPr="00383E57">
              <w:rPr>
                <w:rStyle w:val="Hyperlink"/>
                <w:noProof/>
                <w:color w:val="000000" w:themeColor="text1"/>
                <w:sz w:val="24"/>
                <w:szCs w:val="24"/>
              </w:rPr>
              <w:t>Significance of Gibbs reflective cycle</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_Toc71759078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3</w:t>
            </w:r>
            <w:r w:rsidR="00551B76" w:rsidRPr="00383E57">
              <w:rPr>
                <w:noProof/>
                <w:webHidden/>
                <w:color w:val="000000" w:themeColor="text1"/>
                <w:sz w:val="24"/>
                <w:szCs w:val="24"/>
              </w:rPr>
              <w:fldChar w:fldCharType="end"/>
            </w:r>
          </w:hyperlink>
        </w:p>
        <w:p w14:paraId="7EA60C07" w14:textId="77777777" w:rsidR="00220E3D" w:rsidRPr="00383E57" w:rsidRDefault="00704E36" w:rsidP="00220E3D">
          <w:pPr>
            <w:pStyle w:val="TOC2"/>
            <w:tabs>
              <w:tab w:val="right" w:leader="dot" w:pos="9016"/>
            </w:tabs>
            <w:rPr>
              <w:noProof/>
              <w:color w:val="000000" w:themeColor="text1"/>
              <w:sz w:val="24"/>
              <w:szCs w:val="24"/>
            </w:rPr>
          </w:pPr>
          <w:hyperlink w:anchor="_Toc71759079" w:history="1">
            <w:r w:rsidR="00220E3D" w:rsidRPr="00383E57">
              <w:rPr>
                <w:rStyle w:val="Hyperlink"/>
                <w:noProof/>
                <w:color w:val="000000" w:themeColor="text1"/>
                <w:sz w:val="24"/>
                <w:szCs w:val="24"/>
              </w:rPr>
              <w:t>Application of Descriptive approach</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_Toc71759079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4</w:t>
            </w:r>
            <w:r w:rsidR="00551B76" w:rsidRPr="00383E57">
              <w:rPr>
                <w:noProof/>
                <w:webHidden/>
                <w:color w:val="000000" w:themeColor="text1"/>
                <w:sz w:val="24"/>
                <w:szCs w:val="24"/>
              </w:rPr>
              <w:fldChar w:fldCharType="end"/>
            </w:r>
          </w:hyperlink>
        </w:p>
        <w:p w14:paraId="43287290" w14:textId="77777777" w:rsidR="00220E3D" w:rsidRPr="00383E57" w:rsidRDefault="00704E36" w:rsidP="00220E3D">
          <w:pPr>
            <w:pStyle w:val="TOC2"/>
            <w:tabs>
              <w:tab w:val="right" w:leader="dot" w:pos="9016"/>
            </w:tabs>
            <w:rPr>
              <w:noProof/>
              <w:color w:val="000000" w:themeColor="text1"/>
              <w:sz w:val="24"/>
              <w:szCs w:val="24"/>
            </w:rPr>
          </w:pPr>
          <w:hyperlink w:anchor="_Toc71759080" w:history="1">
            <w:r w:rsidR="00220E3D" w:rsidRPr="00383E57">
              <w:rPr>
                <w:rStyle w:val="Hyperlink"/>
                <w:noProof/>
                <w:color w:val="000000" w:themeColor="text1"/>
                <w:sz w:val="24"/>
                <w:szCs w:val="24"/>
              </w:rPr>
              <w:t>Application of general feelings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_Toc71759080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5</w:t>
            </w:r>
            <w:r w:rsidR="00551B76" w:rsidRPr="00383E57">
              <w:rPr>
                <w:noProof/>
                <w:webHidden/>
                <w:color w:val="000000" w:themeColor="text1"/>
                <w:sz w:val="24"/>
                <w:szCs w:val="24"/>
              </w:rPr>
              <w:fldChar w:fldCharType="end"/>
            </w:r>
          </w:hyperlink>
        </w:p>
        <w:p w14:paraId="01BFC845" w14:textId="77777777" w:rsidR="00220E3D" w:rsidRPr="00383E57" w:rsidRDefault="00704E36" w:rsidP="00220E3D">
          <w:pPr>
            <w:pStyle w:val="TOC2"/>
            <w:tabs>
              <w:tab w:val="right" w:leader="dot" w:pos="9016"/>
            </w:tabs>
            <w:rPr>
              <w:noProof/>
              <w:color w:val="000000" w:themeColor="text1"/>
              <w:sz w:val="24"/>
              <w:szCs w:val="24"/>
            </w:rPr>
          </w:pPr>
          <w:hyperlink w:anchor="_Toc71759081" w:history="1">
            <w:r w:rsidR="00220E3D" w:rsidRPr="00383E57">
              <w:rPr>
                <w:rStyle w:val="Hyperlink"/>
                <w:noProof/>
                <w:color w:val="000000" w:themeColor="text1"/>
                <w:sz w:val="24"/>
                <w:szCs w:val="24"/>
              </w:rPr>
              <w:t>Application of basic evaluation</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_Toc71759081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6</w:t>
            </w:r>
            <w:r w:rsidR="00551B76" w:rsidRPr="00383E57">
              <w:rPr>
                <w:noProof/>
                <w:webHidden/>
                <w:color w:val="000000" w:themeColor="text1"/>
                <w:sz w:val="24"/>
                <w:szCs w:val="24"/>
              </w:rPr>
              <w:fldChar w:fldCharType="end"/>
            </w:r>
          </w:hyperlink>
        </w:p>
        <w:p w14:paraId="3572BD42" w14:textId="77777777" w:rsidR="00220E3D" w:rsidRPr="00383E57" w:rsidRDefault="00704E36" w:rsidP="00220E3D">
          <w:pPr>
            <w:pStyle w:val="TOC2"/>
            <w:tabs>
              <w:tab w:val="right" w:leader="dot" w:pos="9016"/>
            </w:tabs>
            <w:rPr>
              <w:noProof/>
              <w:color w:val="000000" w:themeColor="text1"/>
              <w:sz w:val="24"/>
              <w:szCs w:val="24"/>
            </w:rPr>
          </w:pPr>
          <w:hyperlink w:anchor="_Toc71759082" w:history="1">
            <w:r w:rsidR="00220E3D" w:rsidRPr="00383E57">
              <w:rPr>
                <w:rStyle w:val="Hyperlink"/>
                <w:noProof/>
                <w:color w:val="000000" w:themeColor="text1"/>
                <w:sz w:val="24"/>
                <w:szCs w:val="24"/>
              </w:rPr>
              <w:t>Application of analytical qualities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_Toc71759082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7</w:t>
            </w:r>
            <w:r w:rsidR="00551B76" w:rsidRPr="00383E57">
              <w:rPr>
                <w:noProof/>
                <w:webHidden/>
                <w:color w:val="000000" w:themeColor="text1"/>
                <w:sz w:val="24"/>
                <w:szCs w:val="24"/>
              </w:rPr>
              <w:fldChar w:fldCharType="end"/>
            </w:r>
          </w:hyperlink>
        </w:p>
        <w:p w14:paraId="0DD35DAE" w14:textId="77777777" w:rsidR="00220E3D" w:rsidRPr="00383E57" w:rsidRDefault="00704E36" w:rsidP="00220E3D">
          <w:pPr>
            <w:pStyle w:val="TOC2"/>
            <w:tabs>
              <w:tab w:val="right" w:leader="dot" w:pos="9016"/>
            </w:tabs>
            <w:rPr>
              <w:noProof/>
              <w:color w:val="000000" w:themeColor="text1"/>
              <w:sz w:val="24"/>
              <w:szCs w:val="24"/>
            </w:rPr>
          </w:pPr>
          <w:hyperlink w:anchor="_Toc71759083" w:history="1">
            <w:r w:rsidR="00220E3D" w:rsidRPr="00383E57">
              <w:rPr>
                <w:rStyle w:val="Hyperlink"/>
                <w:noProof/>
                <w:color w:val="000000" w:themeColor="text1"/>
                <w:sz w:val="24"/>
                <w:szCs w:val="24"/>
              </w:rPr>
              <w:t>Application of conclusions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_Toc71759083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7</w:t>
            </w:r>
            <w:r w:rsidR="00551B76" w:rsidRPr="00383E57">
              <w:rPr>
                <w:noProof/>
                <w:webHidden/>
                <w:color w:val="000000" w:themeColor="text1"/>
                <w:sz w:val="24"/>
                <w:szCs w:val="24"/>
              </w:rPr>
              <w:fldChar w:fldCharType="end"/>
            </w:r>
          </w:hyperlink>
        </w:p>
        <w:p w14:paraId="00BD9862" w14:textId="77777777" w:rsidR="00220E3D" w:rsidRPr="00383E57" w:rsidRDefault="00704E36" w:rsidP="00220E3D">
          <w:pPr>
            <w:pStyle w:val="TOC2"/>
            <w:tabs>
              <w:tab w:val="right" w:leader="dot" w:pos="9016"/>
            </w:tabs>
            <w:rPr>
              <w:noProof/>
              <w:color w:val="000000" w:themeColor="text1"/>
              <w:sz w:val="24"/>
              <w:szCs w:val="24"/>
            </w:rPr>
          </w:pPr>
          <w:hyperlink w:anchor="_Toc71759084" w:history="1">
            <w:r w:rsidR="00220E3D" w:rsidRPr="00383E57">
              <w:rPr>
                <w:rStyle w:val="Hyperlink"/>
                <w:noProof/>
                <w:color w:val="000000" w:themeColor="text1"/>
                <w:sz w:val="24"/>
                <w:szCs w:val="24"/>
              </w:rPr>
              <w:t>Presentation of Action Plan</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_Toc71759084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8</w:t>
            </w:r>
            <w:r w:rsidR="00551B76" w:rsidRPr="00383E57">
              <w:rPr>
                <w:noProof/>
                <w:webHidden/>
                <w:color w:val="000000" w:themeColor="text1"/>
                <w:sz w:val="24"/>
                <w:szCs w:val="24"/>
              </w:rPr>
              <w:fldChar w:fldCharType="end"/>
            </w:r>
          </w:hyperlink>
        </w:p>
        <w:p w14:paraId="048B959D" w14:textId="77777777" w:rsidR="00220E3D" w:rsidRPr="00383E57" w:rsidRDefault="00704E36" w:rsidP="00220E3D">
          <w:pPr>
            <w:pStyle w:val="TOC1"/>
            <w:tabs>
              <w:tab w:val="right" w:leader="dot" w:pos="9016"/>
            </w:tabs>
            <w:rPr>
              <w:noProof/>
              <w:color w:val="000000" w:themeColor="text1"/>
              <w:sz w:val="24"/>
              <w:szCs w:val="24"/>
            </w:rPr>
          </w:pPr>
          <w:hyperlink w:anchor="_Toc71759085" w:history="1">
            <w:r w:rsidR="00220E3D" w:rsidRPr="00383E57">
              <w:rPr>
                <w:rStyle w:val="Hyperlink"/>
                <w:noProof/>
                <w:color w:val="000000" w:themeColor="text1"/>
                <w:sz w:val="24"/>
                <w:szCs w:val="24"/>
              </w:rPr>
              <w:t>Conclusions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_Toc71759085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9</w:t>
            </w:r>
            <w:r w:rsidR="00551B76" w:rsidRPr="00383E57">
              <w:rPr>
                <w:noProof/>
                <w:webHidden/>
                <w:color w:val="000000" w:themeColor="text1"/>
                <w:sz w:val="24"/>
                <w:szCs w:val="24"/>
              </w:rPr>
              <w:fldChar w:fldCharType="end"/>
            </w:r>
          </w:hyperlink>
        </w:p>
        <w:p w14:paraId="79F74960" w14:textId="77777777" w:rsidR="00220E3D" w:rsidRPr="00383E57" w:rsidRDefault="00704E36" w:rsidP="00220E3D">
          <w:pPr>
            <w:pStyle w:val="TOC1"/>
            <w:tabs>
              <w:tab w:val="right" w:leader="dot" w:pos="9016"/>
            </w:tabs>
            <w:rPr>
              <w:noProof/>
              <w:color w:val="000000" w:themeColor="text1"/>
              <w:sz w:val="24"/>
              <w:szCs w:val="24"/>
            </w:rPr>
          </w:pPr>
          <w:hyperlink w:anchor="_Toc71759086" w:history="1">
            <w:r w:rsidR="00220E3D" w:rsidRPr="00383E57">
              <w:rPr>
                <w:rStyle w:val="Hyperlink"/>
                <w:noProof/>
                <w:color w:val="000000" w:themeColor="text1"/>
                <w:sz w:val="24"/>
                <w:szCs w:val="24"/>
              </w:rPr>
              <w:t>References</w:t>
            </w:r>
            <w:r w:rsidR="00220E3D" w:rsidRPr="00383E57">
              <w:rPr>
                <w:noProof/>
                <w:webHidden/>
                <w:color w:val="000000" w:themeColor="text1"/>
                <w:sz w:val="24"/>
                <w:szCs w:val="24"/>
              </w:rPr>
              <w:tab/>
            </w:r>
            <w:r w:rsidR="00551B76" w:rsidRPr="00383E57">
              <w:rPr>
                <w:noProof/>
                <w:webHidden/>
                <w:color w:val="000000" w:themeColor="text1"/>
                <w:sz w:val="24"/>
                <w:szCs w:val="24"/>
              </w:rPr>
              <w:fldChar w:fldCharType="begin"/>
            </w:r>
            <w:r w:rsidR="00220E3D" w:rsidRPr="00383E57">
              <w:rPr>
                <w:noProof/>
                <w:webHidden/>
                <w:color w:val="000000" w:themeColor="text1"/>
                <w:sz w:val="24"/>
                <w:szCs w:val="24"/>
              </w:rPr>
              <w:instrText xml:space="preserve"> PAGEREF _Toc71759086 \h </w:instrText>
            </w:r>
            <w:r w:rsidR="00551B76" w:rsidRPr="00383E57">
              <w:rPr>
                <w:noProof/>
                <w:webHidden/>
                <w:color w:val="000000" w:themeColor="text1"/>
                <w:sz w:val="24"/>
                <w:szCs w:val="24"/>
              </w:rPr>
            </w:r>
            <w:r w:rsidR="00551B76" w:rsidRPr="00383E57">
              <w:rPr>
                <w:noProof/>
                <w:webHidden/>
                <w:color w:val="000000" w:themeColor="text1"/>
                <w:sz w:val="24"/>
                <w:szCs w:val="24"/>
              </w:rPr>
              <w:fldChar w:fldCharType="separate"/>
            </w:r>
            <w:r w:rsidR="00220E3D" w:rsidRPr="00383E57">
              <w:rPr>
                <w:noProof/>
                <w:webHidden/>
                <w:color w:val="000000" w:themeColor="text1"/>
                <w:sz w:val="24"/>
                <w:szCs w:val="24"/>
              </w:rPr>
              <w:t>10</w:t>
            </w:r>
            <w:r w:rsidR="00551B76" w:rsidRPr="00383E57">
              <w:rPr>
                <w:noProof/>
                <w:webHidden/>
                <w:color w:val="000000" w:themeColor="text1"/>
                <w:sz w:val="24"/>
                <w:szCs w:val="24"/>
              </w:rPr>
              <w:fldChar w:fldCharType="end"/>
            </w:r>
          </w:hyperlink>
        </w:p>
        <w:p w14:paraId="1EC6ED0F" w14:textId="77777777" w:rsidR="00220E3D" w:rsidRPr="00383E57" w:rsidRDefault="00551B76" w:rsidP="00220E3D">
          <w:pPr>
            <w:rPr>
              <w:color w:val="000000" w:themeColor="text1"/>
              <w:sz w:val="24"/>
              <w:szCs w:val="24"/>
            </w:rPr>
          </w:pPr>
          <w:r w:rsidRPr="00383E57">
            <w:rPr>
              <w:b/>
              <w:bCs/>
              <w:noProof/>
              <w:color w:val="000000" w:themeColor="text1"/>
              <w:sz w:val="24"/>
              <w:szCs w:val="24"/>
            </w:rPr>
            <w:fldChar w:fldCharType="end"/>
          </w:r>
        </w:p>
      </w:sdtContent>
    </w:sdt>
    <w:p w14:paraId="5081125E" w14:textId="77777777" w:rsidR="00220E3D" w:rsidRPr="00383E57" w:rsidRDefault="00220E3D">
      <w:pPr>
        <w:rPr>
          <w:rFonts w:eastAsia="Times New Roman"/>
          <w:b/>
          <w:sz w:val="24"/>
          <w:szCs w:val="24"/>
        </w:rPr>
      </w:pPr>
      <w:r w:rsidRPr="00383E57">
        <w:rPr>
          <w:rFonts w:eastAsia="Times New Roman"/>
          <w:b/>
          <w:sz w:val="24"/>
          <w:szCs w:val="24"/>
        </w:rPr>
        <w:br w:type="page"/>
      </w:r>
    </w:p>
    <w:p w14:paraId="02AA89A7" w14:textId="77777777" w:rsidR="00726DC4" w:rsidRPr="00383E57" w:rsidRDefault="00CB37A9" w:rsidP="00220E3D">
      <w:pPr>
        <w:pStyle w:val="Heading1"/>
      </w:pPr>
      <w:bookmarkStart w:id="0" w:name="_Toc71759076"/>
      <w:r w:rsidRPr="00383E57">
        <w:t>Introduction</w:t>
      </w:r>
      <w:bookmarkEnd w:id="0"/>
    </w:p>
    <w:p w14:paraId="636F758D" w14:textId="77777777" w:rsidR="00726DC4" w:rsidRPr="00383E57" w:rsidRDefault="00CB37A9" w:rsidP="00D47CA5">
      <w:r w:rsidRPr="00383E57">
        <w:t xml:space="preserve">With the supportive approach of both the concepts related to academic and employability skills can develop the professional as well as personal attributes in an efficient manner. Basic identifications of both the skills can efficiently realise with the application in presence of developing the performances in case of an organisation efficiently. In accordance with the present level of requisition this report is basically providing the approach of evaluating and analysing the significance of both the academic and employability along with the presence of Gibbs reflective cycle efficiently (Cotronei-Baird, 2020). </w:t>
      </w:r>
    </w:p>
    <w:p w14:paraId="45FD90AB" w14:textId="77777777" w:rsidR="00726DC4" w:rsidRPr="00383E57" w:rsidRDefault="00CB37A9" w:rsidP="00D47CA5">
      <w:r w:rsidRPr="00383E57">
        <w:t xml:space="preserve">Application of this model can be efficiently applied in order to develop my abilities towards the improvement of communication presentation properly along with the simultaneous impacts over some other aspects also. Some of those are related to my skills regarding time management, </w:t>
      </w:r>
      <w:r w:rsidR="00022D89" w:rsidRPr="00383E57">
        <w:t>analytical skills</w:t>
      </w:r>
      <w:r w:rsidRPr="00383E57">
        <w:t xml:space="preserve">, </w:t>
      </w:r>
      <w:r w:rsidR="00022D89" w:rsidRPr="00383E57">
        <w:t xml:space="preserve">paraphrasing ability and critical thinking skill </w:t>
      </w:r>
      <w:r w:rsidRPr="00383E57">
        <w:t>that can efficiently apply for developing my present personality efficiently (</w:t>
      </w:r>
      <w:r w:rsidRPr="00383E57">
        <w:rPr>
          <w:color w:val="222222"/>
          <w:highlight w:val="white"/>
        </w:rPr>
        <w:t xml:space="preserve">Suarta </w:t>
      </w:r>
      <w:r w:rsidRPr="00383E57">
        <w:rPr>
          <w:i/>
          <w:color w:val="222222"/>
          <w:highlight w:val="white"/>
        </w:rPr>
        <w:t>et al.</w:t>
      </w:r>
      <w:r w:rsidRPr="00383E57">
        <w:rPr>
          <w:color w:val="222222"/>
          <w:highlight w:val="white"/>
        </w:rPr>
        <w:t xml:space="preserve"> 2018)</w:t>
      </w:r>
      <w:r w:rsidRPr="00383E57">
        <w:t xml:space="preserve">. </w:t>
      </w:r>
    </w:p>
    <w:p w14:paraId="2BA3D6ED" w14:textId="77777777" w:rsidR="00726DC4" w:rsidRPr="00383E57" w:rsidRDefault="00CB37A9" w:rsidP="00D47CA5">
      <w:r w:rsidRPr="00383E57">
        <w:t xml:space="preserve">With the expansions of my academic skills, the overall quality of mine related to problem solving attributes related organisational performances can efficiently be approached. Henceforth, it can be stated that the presence of academic and employability skills are considered as effective for enhancing the level of academic power as well as developing the </w:t>
      </w:r>
      <w:r w:rsidR="00220E3D" w:rsidRPr="00383E57">
        <w:t>grassroots</w:t>
      </w:r>
      <w:r w:rsidRPr="00383E57">
        <w:t xml:space="preserve"> in case of an organisational trainee at a higher volume. It can also provide a level of support regarding enhancement of personality attributes efficiently along with managing the level of mitigating performances on behalf of different risks as well (</w:t>
      </w:r>
      <w:r w:rsidRPr="00383E57">
        <w:rPr>
          <w:color w:val="222222"/>
          <w:highlight w:val="white"/>
        </w:rPr>
        <w:t>Rowe and Zegwaard, 2017)</w:t>
      </w:r>
      <w:r w:rsidRPr="00383E57">
        <w:t xml:space="preserve">. Application of this report fundamentally applied to evaluating the level of such skills in an efficient manner for future stability purpose. </w:t>
      </w:r>
    </w:p>
    <w:p w14:paraId="4778FDAA" w14:textId="77777777" w:rsidR="00726DC4" w:rsidRPr="00383E57" w:rsidRDefault="00CB37A9" w:rsidP="00220E3D">
      <w:pPr>
        <w:pStyle w:val="Heading1"/>
      </w:pPr>
      <w:bookmarkStart w:id="1" w:name="_Toc71759077"/>
      <w:r w:rsidRPr="00383E57">
        <w:t>Discussions</w:t>
      </w:r>
      <w:bookmarkEnd w:id="1"/>
    </w:p>
    <w:p w14:paraId="07A84C1C" w14:textId="77777777" w:rsidR="00726DC4" w:rsidRPr="00383E57" w:rsidRDefault="00CB37A9" w:rsidP="00220E3D">
      <w:pPr>
        <w:pStyle w:val="Heading2"/>
      </w:pPr>
      <w:bookmarkStart w:id="2" w:name="_Toc71759078"/>
      <w:r w:rsidRPr="00383E57">
        <w:t>Gibbs reflective cycle</w:t>
      </w:r>
      <w:bookmarkEnd w:id="2"/>
    </w:p>
    <w:p w14:paraId="5E7C907B" w14:textId="77777777" w:rsidR="00726DC4" w:rsidRPr="00383E57" w:rsidRDefault="00CB37A9" w:rsidP="00D47CA5">
      <w:r w:rsidRPr="00383E57">
        <w:t xml:space="preserve">In accordance with the present level of requisition, application of this report mainly provides the presentation and explanation related to effectiveness of improve-mental attributes related to different academic and employability skills with the presence of real life experiences. In relation to the same approach, I used to follow the guidelines related to </w:t>
      </w:r>
      <w:r w:rsidRPr="00383E57">
        <w:rPr>
          <w:b/>
        </w:rPr>
        <w:t>Gibbs reflective cycle</w:t>
      </w:r>
      <w:r w:rsidRPr="00383E57">
        <w:t xml:space="preserve"> for evaluating as well as analysing the overall personal skills efficiently (</w:t>
      </w:r>
      <w:r w:rsidRPr="00383E57">
        <w:rPr>
          <w:color w:val="222222"/>
          <w:highlight w:val="white"/>
        </w:rPr>
        <w:t>Potter, 2015)</w:t>
      </w:r>
      <w:r w:rsidRPr="00383E57">
        <w:t xml:space="preserve">. Applications of this cycle are generally used to engage different types of attributes efficiently with the processing of which level of versatility including operational growth can efficiently be measured. </w:t>
      </w:r>
    </w:p>
    <w:p w14:paraId="6BBFB55E" w14:textId="77777777" w:rsidR="00726DC4" w:rsidRPr="00383E57" w:rsidRDefault="00CB37A9">
      <w:pPr>
        <w:jc w:val="center"/>
        <w:rPr>
          <w:rFonts w:eastAsia="Times New Roman"/>
          <w:sz w:val="24"/>
          <w:szCs w:val="24"/>
        </w:rPr>
      </w:pPr>
      <w:r w:rsidRPr="00383E57">
        <w:rPr>
          <w:rFonts w:eastAsia="Times New Roman"/>
          <w:noProof/>
          <w:sz w:val="24"/>
          <w:szCs w:val="24"/>
          <w:lang w:eastAsia="en-IN"/>
        </w:rPr>
        <w:drawing>
          <wp:inline distT="114300" distB="114300" distL="114300" distR="114300" wp14:anchorId="1F317E76" wp14:editId="48CD2D1A">
            <wp:extent cx="3724275" cy="29146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724275" cy="2914650"/>
                    </a:xfrm>
                    <a:prstGeom prst="rect">
                      <a:avLst/>
                    </a:prstGeom>
                    <a:ln w="12700">
                      <a:solidFill>
                        <a:srgbClr val="000000"/>
                      </a:solidFill>
                      <a:prstDash val="solid"/>
                    </a:ln>
                  </pic:spPr>
                </pic:pic>
              </a:graphicData>
            </a:graphic>
          </wp:inline>
        </w:drawing>
      </w:r>
    </w:p>
    <w:p w14:paraId="349DCC90" w14:textId="77777777" w:rsidR="00CB3272" w:rsidRPr="00383E57" w:rsidRDefault="00CB3272" w:rsidP="00CB3272">
      <w:pPr>
        <w:jc w:val="center"/>
      </w:pPr>
      <w:r w:rsidRPr="00383E57">
        <w:t>Figure 1: Gibbs reflective model</w:t>
      </w:r>
    </w:p>
    <w:p w14:paraId="24BD7C11" w14:textId="77777777" w:rsidR="00CB3272" w:rsidRPr="00383E57" w:rsidRDefault="00CB3272" w:rsidP="00CB3272">
      <w:pPr>
        <w:jc w:val="center"/>
      </w:pPr>
      <w:r w:rsidRPr="00383E57">
        <w:t xml:space="preserve">(Source: </w:t>
      </w:r>
      <w:r w:rsidRPr="00383E57">
        <w:rPr>
          <w:color w:val="222222"/>
          <w:highlight w:val="white"/>
        </w:rPr>
        <w:t xml:space="preserve">Osmani </w:t>
      </w:r>
      <w:r w:rsidRPr="00383E57">
        <w:rPr>
          <w:i/>
          <w:color w:val="222222"/>
          <w:highlight w:val="white"/>
        </w:rPr>
        <w:t xml:space="preserve">et al., </w:t>
      </w:r>
      <w:r w:rsidRPr="00383E57">
        <w:rPr>
          <w:color w:val="222222"/>
          <w:highlight w:val="white"/>
        </w:rPr>
        <w:t>2019</w:t>
      </w:r>
      <w:r w:rsidRPr="00383E57">
        <w:rPr>
          <w:color w:val="222222"/>
        </w:rPr>
        <w:t>)</w:t>
      </w:r>
    </w:p>
    <w:p w14:paraId="144D6428" w14:textId="77777777" w:rsidR="00726DC4" w:rsidRPr="00383E57" w:rsidRDefault="00CB37A9" w:rsidP="00D47CA5">
      <w:r w:rsidRPr="00383E57">
        <w:t xml:space="preserve">Some of the relevant attributes related to such cycle are, identification of basic </w:t>
      </w:r>
      <w:r w:rsidRPr="00383E57">
        <w:rPr>
          <w:b/>
        </w:rPr>
        <w:t xml:space="preserve">descriptive </w:t>
      </w:r>
      <w:r w:rsidRPr="00383E57">
        <w:t xml:space="preserve">approach related to particular scenario, recognising the level of </w:t>
      </w:r>
      <w:r w:rsidRPr="00383E57">
        <w:rPr>
          <w:b/>
        </w:rPr>
        <w:t xml:space="preserve">feelings </w:t>
      </w:r>
      <w:r w:rsidRPr="00383E57">
        <w:t xml:space="preserve">of individual personal in related to specific scenario, </w:t>
      </w:r>
      <w:r w:rsidRPr="00383E57">
        <w:rPr>
          <w:b/>
        </w:rPr>
        <w:t xml:space="preserve">evaluation </w:t>
      </w:r>
      <w:r w:rsidRPr="00383E57">
        <w:t xml:space="preserve">related to specific situation as per level of requisition, completing the performances along with supportive </w:t>
      </w:r>
      <w:r w:rsidRPr="00383E57">
        <w:rPr>
          <w:b/>
        </w:rPr>
        <w:t xml:space="preserve">conclusions </w:t>
      </w:r>
      <w:r w:rsidRPr="00383E57">
        <w:t xml:space="preserve">and presenting an efficient </w:t>
      </w:r>
      <w:r w:rsidRPr="00383E57">
        <w:rPr>
          <w:b/>
        </w:rPr>
        <w:t>action plan</w:t>
      </w:r>
      <w:r w:rsidRPr="00383E57">
        <w:t xml:space="preserve"> for expanding the level of performances along with consisted of future development as well (</w:t>
      </w:r>
      <w:r w:rsidRPr="00383E57">
        <w:rPr>
          <w:color w:val="222222"/>
          <w:highlight w:val="white"/>
        </w:rPr>
        <w:t xml:space="preserve">Osmani </w:t>
      </w:r>
      <w:r w:rsidRPr="00383E57">
        <w:rPr>
          <w:i/>
          <w:color w:val="222222"/>
          <w:highlight w:val="white"/>
        </w:rPr>
        <w:t>et al.</w:t>
      </w:r>
      <w:r w:rsidR="00540FAF" w:rsidRPr="00383E57">
        <w:rPr>
          <w:i/>
          <w:color w:val="222222"/>
          <w:highlight w:val="white"/>
        </w:rPr>
        <w:t>,</w:t>
      </w:r>
      <w:r w:rsidRPr="00383E57">
        <w:rPr>
          <w:i/>
          <w:color w:val="222222"/>
          <w:highlight w:val="white"/>
        </w:rPr>
        <w:t xml:space="preserve"> </w:t>
      </w:r>
      <w:r w:rsidRPr="00383E57">
        <w:rPr>
          <w:color w:val="222222"/>
          <w:highlight w:val="white"/>
        </w:rPr>
        <w:t>2019)</w:t>
      </w:r>
      <w:r w:rsidRPr="00383E57">
        <w:t xml:space="preserve">. </w:t>
      </w:r>
    </w:p>
    <w:p w14:paraId="78080D0C" w14:textId="77777777" w:rsidR="00726DC4" w:rsidRPr="00383E57" w:rsidRDefault="00CB37A9" w:rsidP="00D47CA5">
      <w:r w:rsidRPr="00383E57">
        <w:t xml:space="preserve">Through the application and evaluation of this specific model, I am able to evaluate the basic attributes as well as presenting a glimpse approach related to this particular report along with my personal skills and experiences, throughout the entire learning module. </w:t>
      </w:r>
    </w:p>
    <w:p w14:paraId="67E9803D" w14:textId="77777777" w:rsidR="00F26664" w:rsidRPr="00383E57" w:rsidRDefault="00F26664" w:rsidP="00F26664">
      <w:pPr>
        <w:pStyle w:val="Heading2"/>
      </w:pPr>
      <w:r w:rsidRPr="00383E57">
        <w:t>Description</w:t>
      </w:r>
    </w:p>
    <w:p w14:paraId="03E9A02C" w14:textId="77777777" w:rsidR="00726DC4" w:rsidRPr="00383E57" w:rsidRDefault="00540FAF" w:rsidP="00D47CA5">
      <w:r w:rsidRPr="00383E57">
        <w:t>I have developed my</w:t>
      </w:r>
      <w:r w:rsidR="00CB37A9" w:rsidRPr="00383E57">
        <w:t xml:space="preserve"> academic and employability </w:t>
      </w:r>
      <w:r w:rsidRPr="00383E57">
        <w:t>skills</w:t>
      </w:r>
      <w:r w:rsidR="00CB37A9" w:rsidRPr="00383E57">
        <w:t xml:space="preserve"> efficiently with the presence of relevant classroom activities that are generally guided by the teacher along with proper presence of learning modules as well. It also provides a significant volume of support regarding the enhancement of my present quality approach efficiently (</w:t>
      </w:r>
      <w:r w:rsidR="00CB37A9" w:rsidRPr="00383E57">
        <w:rPr>
          <w:color w:val="222222"/>
          <w:highlight w:val="white"/>
        </w:rPr>
        <w:t>Markkanen</w:t>
      </w:r>
      <w:r w:rsidR="00CB37A9" w:rsidRPr="00383E57">
        <w:rPr>
          <w:i/>
          <w:color w:val="222222"/>
          <w:highlight w:val="white"/>
        </w:rPr>
        <w:t xml:space="preserve"> et al. </w:t>
      </w:r>
      <w:r w:rsidR="00CB37A9" w:rsidRPr="00383E57">
        <w:rPr>
          <w:color w:val="222222"/>
          <w:highlight w:val="white"/>
        </w:rPr>
        <w:t>2020)</w:t>
      </w:r>
      <w:r w:rsidR="00CB37A9" w:rsidRPr="00383E57">
        <w:t xml:space="preserve">. </w:t>
      </w:r>
    </w:p>
    <w:p w14:paraId="34B25CB3" w14:textId="77777777" w:rsidR="00726DC4" w:rsidRPr="00383E57" w:rsidRDefault="00CB37A9" w:rsidP="00D47CA5">
      <w:r w:rsidRPr="00383E57">
        <w:t xml:space="preserve">According to my present performance approach, I have an issue related to </w:t>
      </w:r>
      <w:r w:rsidRPr="00383E57">
        <w:rPr>
          <w:b/>
        </w:rPr>
        <w:t xml:space="preserve">time management, </w:t>
      </w:r>
      <w:r w:rsidRPr="00383E57">
        <w:t xml:space="preserve">which is rectified by my assessors with the maintenance of relevant guidance and operational support. </w:t>
      </w:r>
      <w:r w:rsidR="001D6C3E" w:rsidRPr="00383E57">
        <w:t>The</w:t>
      </w:r>
      <w:r w:rsidRPr="00383E57">
        <w:t xml:space="preserve"> “</w:t>
      </w:r>
      <w:r w:rsidRPr="00383E57">
        <w:rPr>
          <w:b/>
        </w:rPr>
        <w:t xml:space="preserve">Gibbs reflective cycle” </w:t>
      </w:r>
      <w:r w:rsidRPr="00383E57">
        <w:t xml:space="preserve">provides the guidance to me for realising the basic development attributes with maintenance of which quality control performances can be maintained properly. As per the guidelines of my assessors, I used to structure a to-do list with an application of which I </w:t>
      </w:r>
      <w:r w:rsidR="00540FAF" w:rsidRPr="00383E57">
        <w:t>will be</w:t>
      </w:r>
      <w:r w:rsidRPr="00383E57">
        <w:t xml:space="preserve"> easily able to manage the level of task that I have to perform within a specific time. It provides the basic guidelines related to manage the concept of time management and also eliminate the burden related to task completion as well (</w:t>
      </w:r>
      <w:r w:rsidRPr="00383E57">
        <w:rPr>
          <w:color w:val="222222"/>
          <w:highlight w:val="white"/>
        </w:rPr>
        <w:t>Wikstr, 2017)</w:t>
      </w:r>
      <w:r w:rsidRPr="00383E57">
        <w:t xml:space="preserve">. From </w:t>
      </w:r>
      <w:r w:rsidR="001D6C3E" w:rsidRPr="00383E57">
        <w:t>the</w:t>
      </w:r>
      <w:r w:rsidRPr="00383E57">
        <w:t xml:space="preserve"> approach, it can be considered that with the presence of a present learning module every requisite person can efficiently develop their basic skills efficiently. This specific process also provides the basic guidance regarding elimination of procrastination issues and further focusing on priorities as well as expanding the level of my knowledge in a convenient manner. </w:t>
      </w:r>
    </w:p>
    <w:p w14:paraId="399B1904" w14:textId="77777777" w:rsidR="00726DC4" w:rsidRPr="00383E57" w:rsidRDefault="00CB37A9" w:rsidP="00D47CA5">
      <w:r w:rsidRPr="00383E57">
        <w:t xml:space="preserve">Considering this specific support I used to manage the allocation of time regarding my individual task efficiently that fundamentally relates to both the academic and personal development of mine efficiently. This leads to a significant level of guidelines regarding recognition and presentation of tasks with the presence of a learning module efficiently including a time management approach. Apart from that, the presence of such performances also provide a dealing </w:t>
      </w:r>
      <w:r w:rsidR="001D6C3E" w:rsidRPr="00383E57">
        <w:t>ablility</w:t>
      </w:r>
      <w:r w:rsidRPr="00383E57">
        <w:t xml:space="preserve"> related to enhancement of </w:t>
      </w:r>
      <w:r w:rsidRPr="00383E57">
        <w:rPr>
          <w:b/>
        </w:rPr>
        <w:t xml:space="preserve">academic writing </w:t>
      </w:r>
      <w:r w:rsidRPr="00383E57">
        <w:t xml:space="preserve">skills, development on </w:t>
      </w:r>
      <w:r w:rsidRPr="00383E57">
        <w:rPr>
          <w:b/>
        </w:rPr>
        <w:t xml:space="preserve">paraphrasing </w:t>
      </w:r>
      <w:r w:rsidRPr="00383E57">
        <w:t xml:space="preserve">skill as well as framing sentences in an efficient manner (Di Gregorio </w:t>
      </w:r>
      <w:r w:rsidRPr="00383E57">
        <w:rPr>
          <w:i/>
        </w:rPr>
        <w:t xml:space="preserve">et al. </w:t>
      </w:r>
      <w:r w:rsidRPr="00383E57">
        <w:t xml:space="preserve">2019). With the efficient support of my assessors, the overall writing </w:t>
      </w:r>
      <w:r w:rsidR="001D6C3E" w:rsidRPr="00383E57">
        <w:t>ability</w:t>
      </w:r>
      <w:r w:rsidRPr="00383E57">
        <w:t xml:space="preserve"> of mine is efficiently developed that provides a level of confidence to engage in professional performances efficiently. </w:t>
      </w:r>
    </w:p>
    <w:p w14:paraId="0E1B8E11" w14:textId="77777777" w:rsidR="00726DC4" w:rsidRPr="00383E57" w:rsidRDefault="00F26664" w:rsidP="00220E3D">
      <w:pPr>
        <w:pStyle w:val="Heading2"/>
      </w:pPr>
      <w:bookmarkStart w:id="3" w:name="_Toc71759080"/>
      <w:r w:rsidRPr="00383E57">
        <w:t>F</w:t>
      </w:r>
      <w:r w:rsidR="00CB37A9" w:rsidRPr="00383E57">
        <w:t>eelings</w:t>
      </w:r>
      <w:bookmarkEnd w:id="3"/>
    </w:p>
    <w:p w14:paraId="5225CCF6" w14:textId="77777777" w:rsidR="00726DC4" w:rsidRPr="00383E57" w:rsidRDefault="00CB37A9" w:rsidP="00D47CA5">
      <w:r w:rsidRPr="00383E57">
        <w:t>The presence of analytical and critical thinking abilities can provide a significant growth approach with the maintenance of which basic performances can be efficiently developed and also provide an equivalent support related to performance quality management as well. Even those attributes can also provide the level of growth regarding employability skills as well in order to expand the opportunity related to business growth as well. With the application of this specific module, I am able to enhance the overall reflective analytical capabilities of mine in relation to the presentation of academic writing and progressions procedure (</w:t>
      </w:r>
      <w:r w:rsidRPr="00383E57">
        <w:rPr>
          <w:color w:val="222222"/>
          <w:highlight w:val="white"/>
        </w:rPr>
        <w:t>Wolff and Booth, 2017)</w:t>
      </w:r>
      <w:r w:rsidRPr="00383E57">
        <w:t xml:space="preserve">. </w:t>
      </w:r>
    </w:p>
    <w:p w14:paraId="0F34C858" w14:textId="77777777" w:rsidR="00726DC4" w:rsidRPr="00383E57" w:rsidRDefault="00CB37A9" w:rsidP="00D47CA5">
      <w:r w:rsidRPr="00383E57">
        <w:t>During the period of attending classes I realise</w:t>
      </w:r>
      <w:r w:rsidR="001D6C3E" w:rsidRPr="00383E57">
        <w:t>d</w:t>
      </w:r>
      <w:r w:rsidRPr="00383E57">
        <w:t xml:space="preserve"> the basic significance of time management that is able to provide significant support in relation to both the personal as well as professional. Related to the same approach, during the attendance of writing classes I realise</w:t>
      </w:r>
      <w:r w:rsidR="001D6C3E" w:rsidRPr="00383E57">
        <w:t>d</w:t>
      </w:r>
      <w:r w:rsidRPr="00383E57">
        <w:t xml:space="preserve"> the presence of lingual, grammatical and paraphrasing skills will provide efficient expansions of my presentation skills throughout my academic and professional </w:t>
      </w:r>
      <w:r w:rsidR="001D6C3E" w:rsidRPr="00383E57">
        <w:t>career</w:t>
      </w:r>
      <w:r w:rsidRPr="00383E57">
        <w:t xml:space="preserve"> equally. During learning about cover letters, I also realised that the selection of words can efficiently provide the benefits regarding drawing the attention of the employer and also provide support related to framing sentence construction efficiently. With the completion of this module, I used to develop the present Curriculum Vitae of mine in a highly approachable manner, so that a proper support related to enhancing the level of performances and presentation efficiently (</w:t>
      </w:r>
      <w:r w:rsidRPr="00383E57">
        <w:rPr>
          <w:color w:val="222222"/>
          <w:highlight w:val="white"/>
        </w:rPr>
        <w:t xml:space="preserve">Messum </w:t>
      </w:r>
      <w:r w:rsidRPr="00383E57">
        <w:rPr>
          <w:i/>
          <w:color w:val="222222"/>
          <w:highlight w:val="white"/>
        </w:rPr>
        <w:t xml:space="preserve">et al. </w:t>
      </w:r>
      <w:r w:rsidRPr="00383E57">
        <w:rPr>
          <w:color w:val="222222"/>
          <w:highlight w:val="white"/>
        </w:rPr>
        <w:t>2016)</w:t>
      </w:r>
      <w:r w:rsidRPr="00383E57">
        <w:t xml:space="preserve">. </w:t>
      </w:r>
    </w:p>
    <w:p w14:paraId="76F69CAD" w14:textId="77777777" w:rsidR="00726DC4" w:rsidRPr="00383E57" w:rsidRDefault="00CB37A9" w:rsidP="00D47CA5">
      <w:r w:rsidRPr="00383E57">
        <w:t>Along with the learning of this module, my classmates also realised that application of this particular learning module can efficiently provide some level of support related to using the most effective process of performance growth efficiently along with enhancing the quality control attributes as well (</w:t>
      </w:r>
      <w:r w:rsidRPr="00383E57">
        <w:rPr>
          <w:color w:val="222222"/>
          <w:highlight w:val="white"/>
        </w:rPr>
        <w:t xml:space="preserve">Sharifi </w:t>
      </w:r>
      <w:r w:rsidRPr="00383E57">
        <w:rPr>
          <w:i/>
          <w:color w:val="222222"/>
          <w:highlight w:val="white"/>
        </w:rPr>
        <w:t>et al.</w:t>
      </w:r>
      <w:r w:rsidRPr="00383E57">
        <w:rPr>
          <w:color w:val="222222"/>
          <w:highlight w:val="white"/>
        </w:rPr>
        <w:t xml:space="preserve"> 2019)</w:t>
      </w:r>
      <w:r w:rsidRPr="00383E57">
        <w:t xml:space="preserve">. It is equally essential in order to provide a level of support related to developing employability skills of individual persons efficiently along with maintenance of academic qualities as well. It generally leads to providing a proper support from the </w:t>
      </w:r>
      <w:r w:rsidR="00220E3D" w:rsidRPr="00383E57">
        <w:t>grassroots</w:t>
      </w:r>
      <w:r w:rsidRPr="00383E57">
        <w:t xml:space="preserve"> level, depending on which overall expansions of quality performances can efficiently be initiated. </w:t>
      </w:r>
    </w:p>
    <w:p w14:paraId="6DE58857" w14:textId="77777777" w:rsidR="00726DC4" w:rsidRPr="00383E57" w:rsidRDefault="00F26664" w:rsidP="00220E3D">
      <w:pPr>
        <w:pStyle w:val="Heading2"/>
      </w:pPr>
      <w:bookmarkStart w:id="4" w:name="_Toc71759081"/>
      <w:r w:rsidRPr="00383E57">
        <w:t>E</w:t>
      </w:r>
      <w:r w:rsidR="00CB37A9" w:rsidRPr="00383E57">
        <w:t>valuation</w:t>
      </w:r>
      <w:bookmarkEnd w:id="4"/>
    </w:p>
    <w:p w14:paraId="19AC563D" w14:textId="77777777" w:rsidR="00726DC4" w:rsidRPr="00383E57" w:rsidRDefault="00CB37A9" w:rsidP="00D47CA5">
      <w:r w:rsidRPr="00383E57">
        <w:t xml:space="preserve">The present modules are generally structured along with the support of academic writing skills and the presence of general analytical, critical thinking, managing time and other relevant skills that provide equivalent support in relation to expanding the development of academic and employability qualities. During the learning of this module, I realised the significance of performance management and some relevant information that can efficiently provide some support related to developing my writing abilities. It also provides guidance regarding my formatting writing skills as </w:t>
      </w:r>
      <w:r w:rsidR="00220E3D" w:rsidRPr="00383E57">
        <w:t>well that</w:t>
      </w:r>
      <w:r w:rsidRPr="00383E57">
        <w:t xml:space="preserve"> increases the quality of self-management properly. It basically taught me the significance of time management, which is essential in both the aspects related to academic and employability equally (</w:t>
      </w:r>
      <w:r w:rsidRPr="00383E57">
        <w:rPr>
          <w:color w:val="222222"/>
          <w:highlight w:val="white"/>
        </w:rPr>
        <w:t xml:space="preserve">Kenayathulla </w:t>
      </w:r>
      <w:r w:rsidRPr="00383E57">
        <w:rPr>
          <w:i/>
          <w:color w:val="222222"/>
          <w:highlight w:val="white"/>
        </w:rPr>
        <w:t xml:space="preserve">et al. </w:t>
      </w:r>
      <w:r w:rsidRPr="00383E57">
        <w:rPr>
          <w:color w:val="222222"/>
          <w:highlight w:val="white"/>
        </w:rPr>
        <w:t>2019)</w:t>
      </w:r>
      <w:r w:rsidRPr="00383E57">
        <w:t xml:space="preserve">. </w:t>
      </w:r>
    </w:p>
    <w:p w14:paraId="0375138B" w14:textId="77777777" w:rsidR="00726DC4" w:rsidRPr="00383E57" w:rsidRDefault="00CB37A9" w:rsidP="00D47CA5">
      <w:r w:rsidRPr="00383E57">
        <w:t xml:space="preserve">During the learning of this module, I realised the performances related to time management for every single task, which is essential for every individual who has been working towards an organisation or own academic engagement. At the time of recognising the significance regarding academic presentation I also released the essentiality of referencing approaches related to Harvard </w:t>
      </w:r>
      <w:r w:rsidR="00220E3D" w:rsidRPr="00383E57">
        <w:t>format that</w:t>
      </w:r>
      <w:r w:rsidRPr="00383E57">
        <w:t xml:space="preserve"> basically leads to the development of my basic observations, findings, and analytical power efficiently (</w:t>
      </w:r>
      <w:r w:rsidRPr="00383E57">
        <w:rPr>
          <w:color w:val="222222"/>
          <w:highlight w:val="white"/>
        </w:rPr>
        <w:t>Gill, 2018)</w:t>
      </w:r>
      <w:r w:rsidRPr="00383E57">
        <w:t xml:space="preserve">. Apart from that, related to the presentation of CV, I have been incorporating my basic evaluation related to the approach of writing qualities efficiently that increase the primary strength of my presentation abilities efficiently, which is approachable by every individual employer positively. </w:t>
      </w:r>
    </w:p>
    <w:p w14:paraId="3D7B6382" w14:textId="77777777" w:rsidR="00726DC4" w:rsidRPr="00383E57" w:rsidRDefault="00F26664" w:rsidP="00220E3D">
      <w:pPr>
        <w:pStyle w:val="Heading2"/>
      </w:pPr>
      <w:r w:rsidRPr="00383E57">
        <w:t>Analysis</w:t>
      </w:r>
    </w:p>
    <w:p w14:paraId="41A54BEA" w14:textId="77777777" w:rsidR="00726DC4" w:rsidRPr="00383E57" w:rsidRDefault="00CB37A9" w:rsidP="00D47CA5">
      <w:r w:rsidRPr="00383E57">
        <w:t xml:space="preserve">I already have some efficient knowledge related to critical thinking abilities and analytical skills that leads to expanding the growth of efficient performance management efficiently. During the conduction of training sessions related to this module the overall opportunity related to enhancing the volume of my personal strengths and also reduction of my weakness efficiently so that along with efficient quality control the overall level of performance development of mine can be efficiently structured. </w:t>
      </w:r>
    </w:p>
    <w:p w14:paraId="7D5E3A1A" w14:textId="77777777" w:rsidR="00726DC4" w:rsidRPr="00383E57" w:rsidRDefault="00CB37A9" w:rsidP="00D47CA5">
      <w:r w:rsidRPr="00383E57">
        <w:t xml:space="preserve">The fundamental attributes related to evaluating the basic presentation skills of mine are generally evaluated through the effective analysis of my basic operational performances that leads to my capacity to grow eventually. During the conduction </w:t>
      </w:r>
      <w:r w:rsidR="00220E3D" w:rsidRPr="00383E57">
        <w:t>of basic</w:t>
      </w:r>
      <w:r w:rsidRPr="00383E57">
        <w:t xml:space="preserve"> training fashion related to this particular module I also realised the significance of analytical skills which can positively lead to expanding the basic operational quality of mine in an efficient </w:t>
      </w:r>
      <w:r w:rsidR="00220E3D" w:rsidRPr="00383E57">
        <w:t>manner with</w:t>
      </w:r>
      <w:r w:rsidRPr="00383E57">
        <w:t xml:space="preserve"> the support of which the basics of development related to presentation in professional areas can be efficiently developed (Goodwin</w:t>
      </w:r>
      <w:r w:rsidRPr="00383E57">
        <w:rPr>
          <w:i/>
        </w:rPr>
        <w:t xml:space="preserve"> et al. </w:t>
      </w:r>
      <w:r w:rsidRPr="00383E57">
        <w:t xml:space="preserve">2019). It also provides a significant volume opportunity related to my quality control attribute in relation to the professional equipment in a more efficient order so that a proper enrichment of current skills and knowledge can be initiated positively and a supportive expansion of </w:t>
      </w:r>
      <w:r w:rsidR="00220E3D" w:rsidRPr="00383E57">
        <w:t>my professional</w:t>
      </w:r>
      <w:r w:rsidRPr="00383E57">
        <w:t xml:space="preserve"> attributes can also be initiated properly. </w:t>
      </w:r>
    </w:p>
    <w:p w14:paraId="22E7FF71" w14:textId="77777777" w:rsidR="00726DC4" w:rsidRPr="00383E57" w:rsidRDefault="00F26664" w:rsidP="00220E3D">
      <w:pPr>
        <w:pStyle w:val="Heading2"/>
      </w:pPr>
      <w:bookmarkStart w:id="5" w:name="_Toc71759083"/>
      <w:r w:rsidRPr="00383E57">
        <w:t>C</w:t>
      </w:r>
      <w:r w:rsidR="00CB37A9" w:rsidRPr="00383E57">
        <w:t>onclusion</w:t>
      </w:r>
      <w:bookmarkEnd w:id="5"/>
    </w:p>
    <w:p w14:paraId="393F5F9A" w14:textId="77777777" w:rsidR="00726DC4" w:rsidRPr="00383E57" w:rsidRDefault="00CB37A9" w:rsidP="00D47CA5">
      <w:r w:rsidRPr="00383E57">
        <w:t xml:space="preserve">Basic attributes related to situation analysis as well as relative valuation provide a significant level of support related to effective conclusion maintenance on behalf of respective findings.  Along with mine, my classmates also developed positive experiences related to the approachable facility regarding development of efficient evaluation in order to initiate a proper conclusion on behalf of the final result in an efficient manner. It basically provides a significant level of support related to performances as well as enhancing </w:t>
      </w:r>
      <w:r w:rsidR="00220E3D" w:rsidRPr="00383E57">
        <w:t>the basic</w:t>
      </w:r>
      <w:r w:rsidRPr="00383E57">
        <w:t xml:space="preserve"> attributes related to employability opportunity for individual applicants in organisations more efficiently, that can also provide positive support related to expansion of their career in a positive order as well (</w:t>
      </w:r>
      <w:r w:rsidRPr="00383E57">
        <w:rPr>
          <w:color w:val="222222"/>
          <w:highlight w:val="white"/>
        </w:rPr>
        <w:t>Husam and Abraham, 2019)</w:t>
      </w:r>
      <w:r w:rsidRPr="00383E57">
        <w:t xml:space="preserve">. </w:t>
      </w:r>
    </w:p>
    <w:p w14:paraId="4F4370B5" w14:textId="77777777" w:rsidR="00726DC4" w:rsidRPr="00383E57" w:rsidRDefault="00735A00" w:rsidP="00D47CA5">
      <w:r w:rsidRPr="00383E57">
        <w:t>While completing</w:t>
      </w:r>
      <w:r w:rsidR="00CB37A9" w:rsidRPr="00383E57">
        <w:t xml:space="preserve"> this entire module I can realise it is used to provide a significant level of support related to expanding knowledge as well as personal and professional quality in a more efficient order</w:t>
      </w:r>
      <w:r w:rsidR="00220E3D" w:rsidRPr="00383E57">
        <w:t>, so</w:t>
      </w:r>
      <w:r w:rsidR="00CB37A9" w:rsidRPr="00383E57">
        <w:t xml:space="preserve"> that I can positively face any difficult situation </w:t>
      </w:r>
      <w:r w:rsidR="00663D23" w:rsidRPr="00383E57">
        <w:t>and</w:t>
      </w:r>
      <w:r w:rsidR="00CB37A9" w:rsidRPr="00383E57">
        <w:t xml:space="preserve"> overcome </w:t>
      </w:r>
      <w:r w:rsidRPr="00383E57">
        <w:t xml:space="preserve">this </w:t>
      </w:r>
      <w:r w:rsidR="00CB37A9" w:rsidRPr="00383E57">
        <w:t xml:space="preserve">along with maintaining mitigating support as well. </w:t>
      </w:r>
    </w:p>
    <w:p w14:paraId="6947C0D2" w14:textId="77777777" w:rsidR="00726DC4" w:rsidRPr="00383E57" w:rsidRDefault="00CB37A9" w:rsidP="00220E3D">
      <w:pPr>
        <w:pStyle w:val="Heading2"/>
      </w:pPr>
      <w:bookmarkStart w:id="6" w:name="_Toc71759084"/>
      <w:r w:rsidRPr="00383E57">
        <w:t>Action Plan</w:t>
      </w:r>
      <w:bookmarkEnd w:id="6"/>
    </w:p>
    <w:tbl>
      <w:tblPr>
        <w:tblStyle w:val="a"/>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726DC4" w:rsidRPr="00383E57" w14:paraId="4B127B22" w14:textId="77777777">
        <w:tc>
          <w:tcPr>
            <w:tcW w:w="1805" w:type="dxa"/>
            <w:shd w:val="clear" w:color="auto" w:fill="auto"/>
            <w:tcMar>
              <w:top w:w="100" w:type="dxa"/>
              <w:left w:w="100" w:type="dxa"/>
              <w:bottom w:w="100" w:type="dxa"/>
              <w:right w:w="100" w:type="dxa"/>
            </w:tcMar>
          </w:tcPr>
          <w:p w14:paraId="00BD15CE" w14:textId="77777777" w:rsidR="00726DC4" w:rsidRPr="00383E57" w:rsidRDefault="00CB37A9">
            <w:pPr>
              <w:widowControl w:val="0"/>
              <w:pBdr>
                <w:top w:val="nil"/>
                <w:left w:val="nil"/>
                <w:bottom w:val="nil"/>
                <w:right w:val="nil"/>
                <w:between w:val="nil"/>
              </w:pBdr>
              <w:spacing w:line="240" w:lineRule="auto"/>
              <w:jc w:val="center"/>
              <w:rPr>
                <w:rFonts w:eastAsia="Times New Roman"/>
                <w:b/>
              </w:rPr>
            </w:pPr>
            <w:r w:rsidRPr="00383E57">
              <w:rPr>
                <w:rFonts w:eastAsia="Times New Roman"/>
                <w:b/>
              </w:rPr>
              <w:t>Objectives</w:t>
            </w:r>
          </w:p>
        </w:tc>
        <w:tc>
          <w:tcPr>
            <w:tcW w:w="1805" w:type="dxa"/>
            <w:shd w:val="clear" w:color="auto" w:fill="auto"/>
            <w:tcMar>
              <w:top w:w="100" w:type="dxa"/>
              <w:left w:w="100" w:type="dxa"/>
              <w:bottom w:w="100" w:type="dxa"/>
              <w:right w:w="100" w:type="dxa"/>
            </w:tcMar>
          </w:tcPr>
          <w:p w14:paraId="70FA2752" w14:textId="77777777" w:rsidR="00726DC4" w:rsidRPr="00383E57" w:rsidRDefault="00CB37A9">
            <w:pPr>
              <w:widowControl w:val="0"/>
              <w:pBdr>
                <w:top w:val="nil"/>
                <w:left w:val="nil"/>
                <w:bottom w:val="nil"/>
                <w:right w:val="nil"/>
                <w:between w:val="nil"/>
              </w:pBdr>
              <w:spacing w:line="240" w:lineRule="auto"/>
              <w:jc w:val="center"/>
              <w:rPr>
                <w:rFonts w:eastAsia="Times New Roman"/>
                <w:b/>
              </w:rPr>
            </w:pPr>
            <w:r w:rsidRPr="00383E57">
              <w:rPr>
                <w:rFonts w:eastAsia="Times New Roman"/>
                <w:b/>
              </w:rPr>
              <w:t>Basic action</w:t>
            </w:r>
          </w:p>
        </w:tc>
        <w:tc>
          <w:tcPr>
            <w:tcW w:w="1805" w:type="dxa"/>
            <w:shd w:val="clear" w:color="auto" w:fill="auto"/>
            <w:tcMar>
              <w:top w:w="100" w:type="dxa"/>
              <w:left w:w="100" w:type="dxa"/>
              <w:bottom w:w="100" w:type="dxa"/>
              <w:right w:w="100" w:type="dxa"/>
            </w:tcMar>
          </w:tcPr>
          <w:p w14:paraId="47C36A6D" w14:textId="77777777" w:rsidR="00726DC4" w:rsidRPr="00383E57" w:rsidRDefault="00CB37A9">
            <w:pPr>
              <w:widowControl w:val="0"/>
              <w:pBdr>
                <w:top w:val="nil"/>
                <w:left w:val="nil"/>
                <w:bottom w:val="nil"/>
                <w:right w:val="nil"/>
                <w:between w:val="nil"/>
              </w:pBdr>
              <w:spacing w:line="240" w:lineRule="auto"/>
              <w:jc w:val="center"/>
              <w:rPr>
                <w:rFonts w:eastAsia="Times New Roman"/>
                <w:b/>
              </w:rPr>
            </w:pPr>
            <w:r w:rsidRPr="00383E57">
              <w:rPr>
                <w:rFonts w:eastAsia="Times New Roman"/>
                <w:b/>
              </w:rPr>
              <w:t xml:space="preserve"> Resources</w:t>
            </w:r>
          </w:p>
        </w:tc>
        <w:tc>
          <w:tcPr>
            <w:tcW w:w="1805" w:type="dxa"/>
            <w:shd w:val="clear" w:color="auto" w:fill="auto"/>
            <w:tcMar>
              <w:top w:w="100" w:type="dxa"/>
              <w:left w:w="100" w:type="dxa"/>
              <w:bottom w:w="100" w:type="dxa"/>
              <w:right w:w="100" w:type="dxa"/>
            </w:tcMar>
          </w:tcPr>
          <w:p w14:paraId="2ED6C3B8" w14:textId="77777777" w:rsidR="00726DC4" w:rsidRPr="00383E57" w:rsidRDefault="00CB37A9" w:rsidP="00C1047E">
            <w:pPr>
              <w:widowControl w:val="0"/>
              <w:pBdr>
                <w:top w:val="nil"/>
                <w:left w:val="nil"/>
                <w:bottom w:val="nil"/>
                <w:right w:val="nil"/>
                <w:between w:val="nil"/>
              </w:pBdr>
              <w:spacing w:line="240" w:lineRule="auto"/>
              <w:jc w:val="center"/>
              <w:rPr>
                <w:rFonts w:eastAsia="Times New Roman"/>
                <w:b/>
              </w:rPr>
            </w:pPr>
            <w:r w:rsidRPr="00383E57">
              <w:rPr>
                <w:rFonts w:eastAsia="Times New Roman"/>
                <w:b/>
              </w:rPr>
              <w:t xml:space="preserve">Current </w:t>
            </w:r>
            <w:r w:rsidR="00C1047E" w:rsidRPr="00383E57">
              <w:rPr>
                <w:rFonts w:eastAsia="Times New Roman"/>
                <w:b/>
              </w:rPr>
              <w:t>level</w:t>
            </w:r>
          </w:p>
        </w:tc>
        <w:tc>
          <w:tcPr>
            <w:tcW w:w="1805" w:type="dxa"/>
            <w:shd w:val="clear" w:color="auto" w:fill="auto"/>
            <w:tcMar>
              <w:top w:w="100" w:type="dxa"/>
              <w:left w:w="100" w:type="dxa"/>
              <w:bottom w:w="100" w:type="dxa"/>
              <w:right w:w="100" w:type="dxa"/>
            </w:tcMar>
          </w:tcPr>
          <w:p w14:paraId="001F47CF" w14:textId="77777777" w:rsidR="00726DC4" w:rsidRPr="00383E57" w:rsidRDefault="00C1047E">
            <w:pPr>
              <w:widowControl w:val="0"/>
              <w:pBdr>
                <w:top w:val="nil"/>
                <w:left w:val="nil"/>
                <w:bottom w:val="nil"/>
                <w:right w:val="nil"/>
                <w:between w:val="nil"/>
              </w:pBdr>
              <w:spacing w:line="240" w:lineRule="auto"/>
              <w:jc w:val="center"/>
              <w:rPr>
                <w:rFonts w:eastAsia="Times New Roman"/>
                <w:b/>
              </w:rPr>
            </w:pPr>
            <w:r w:rsidRPr="00383E57">
              <w:rPr>
                <w:rFonts w:eastAsia="Times New Roman"/>
                <w:b/>
              </w:rPr>
              <w:t>Time bound</w:t>
            </w:r>
          </w:p>
        </w:tc>
      </w:tr>
      <w:tr w:rsidR="00726DC4" w:rsidRPr="00383E57" w14:paraId="56731D08" w14:textId="77777777">
        <w:tc>
          <w:tcPr>
            <w:tcW w:w="1805" w:type="dxa"/>
            <w:shd w:val="clear" w:color="auto" w:fill="auto"/>
            <w:tcMar>
              <w:top w:w="100" w:type="dxa"/>
              <w:left w:w="100" w:type="dxa"/>
              <w:bottom w:w="100" w:type="dxa"/>
              <w:right w:w="100" w:type="dxa"/>
            </w:tcMar>
          </w:tcPr>
          <w:p w14:paraId="1F0AA444"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Development attributes related to time management qualities</w:t>
            </w:r>
          </w:p>
        </w:tc>
        <w:tc>
          <w:tcPr>
            <w:tcW w:w="1805" w:type="dxa"/>
            <w:shd w:val="clear" w:color="auto" w:fill="auto"/>
            <w:tcMar>
              <w:top w:w="100" w:type="dxa"/>
              <w:left w:w="100" w:type="dxa"/>
              <w:bottom w:w="100" w:type="dxa"/>
              <w:right w:w="100" w:type="dxa"/>
            </w:tcMar>
          </w:tcPr>
          <w:p w14:paraId="764C8F8E" w14:textId="77777777" w:rsidR="00726DC4" w:rsidRPr="00383E57" w:rsidRDefault="00CB37A9" w:rsidP="00C1047E">
            <w:pPr>
              <w:widowControl w:val="0"/>
              <w:pBdr>
                <w:top w:val="nil"/>
                <w:left w:val="nil"/>
                <w:bottom w:val="nil"/>
                <w:right w:val="nil"/>
                <w:between w:val="nil"/>
              </w:pBdr>
              <w:jc w:val="center"/>
              <w:rPr>
                <w:rFonts w:eastAsia="Times New Roman"/>
              </w:rPr>
            </w:pPr>
            <w:r w:rsidRPr="00383E57">
              <w:rPr>
                <w:rFonts w:eastAsia="Times New Roman"/>
              </w:rPr>
              <w:t xml:space="preserve">Through maintaining an efficient time </w:t>
            </w:r>
            <w:r w:rsidR="00C1047E" w:rsidRPr="00383E57">
              <w:rPr>
                <w:rFonts w:eastAsia="Times New Roman"/>
              </w:rPr>
              <w:t>management</w:t>
            </w:r>
            <w:r w:rsidRPr="00383E57">
              <w:rPr>
                <w:rFonts w:eastAsia="Times New Roman"/>
              </w:rPr>
              <w:t xml:space="preserve"> with task scheduling</w:t>
            </w:r>
          </w:p>
        </w:tc>
        <w:tc>
          <w:tcPr>
            <w:tcW w:w="1805" w:type="dxa"/>
            <w:shd w:val="clear" w:color="auto" w:fill="auto"/>
            <w:tcMar>
              <w:top w:w="100" w:type="dxa"/>
              <w:left w:w="100" w:type="dxa"/>
              <w:bottom w:w="100" w:type="dxa"/>
              <w:right w:w="100" w:type="dxa"/>
            </w:tcMar>
          </w:tcPr>
          <w:p w14:paraId="722C2608" w14:textId="77777777" w:rsidR="00726DC4" w:rsidRPr="00383E57" w:rsidRDefault="00CB37A9" w:rsidP="00C1047E">
            <w:pPr>
              <w:widowControl w:val="0"/>
              <w:pBdr>
                <w:top w:val="nil"/>
                <w:left w:val="nil"/>
                <w:bottom w:val="nil"/>
                <w:right w:val="nil"/>
                <w:between w:val="nil"/>
              </w:pBdr>
              <w:jc w:val="center"/>
              <w:rPr>
                <w:rFonts w:eastAsia="Times New Roman"/>
              </w:rPr>
            </w:pPr>
            <w:r w:rsidRPr="00383E57">
              <w:rPr>
                <w:rFonts w:eastAsia="Times New Roman"/>
              </w:rPr>
              <w:t>Contents available online</w:t>
            </w:r>
          </w:p>
        </w:tc>
        <w:tc>
          <w:tcPr>
            <w:tcW w:w="1805" w:type="dxa"/>
            <w:shd w:val="clear" w:color="auto" w:fill="auto"/>
            <w:tcMar>
              <w:top w:w="100" w:type="dxa"/>
              <w:left w:w="100" w:type="dxa"/>
              <w:bottom w:w="100" w:type="dxa"/>
              <w:right w:w="100" w:type="dxa"/>
            </w:tcMar>
          </w:tcPr>
          <w:p w14:paraId="22BBED08"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L</w:t>
            </w:r>
            <w:r w:rsidR="00C1047E" w:rsidRPr="00383E57">
              <w:rPr>
                <w:rFonts w:eastAsia="Times New Roman"/>
              </w:rPr>
              <w:t>ow</w:t>
            </w:r>
          </w:p>
        </w:tc>
        <w:tc>
          <w:tcPr>
            <w:tcW w:w="1805" w:type="dxa"/>
            <w:shd w:val="clear" w:color="auto" w:fill="auto"/>
            <w:tcMar>
              <w:top w:w="100" w:type="dxa"/>
              <w:left w:w="100" w:type="dxa"/>
              <w:bottom w:w="100" w:type="dxa"/>
              <w:right w:w="100" w:type="dxa"/>
            </w:tcMar>
          </w:tcPr>
          <w:p w14:paraId="1E810395" w14:textId="77777777" w:rsidR="00726DC4" w:rsidRPr="00383E57" w:rsidRDefault="00C1047E">
            <w:pPr>
              <w:widowControl w:val="0"/>
              <w:pBdr>
                <w:top w:val="nil"/>
                <w:left w:val="nil"/>
                <w:bottom w:val="nil"/>
                <w:right w:val="nil"/>
                <w:between w:val="nil"/>
              </w:pBdr>
              <w:jc w:val="center"/>
              <w:rPr>
                <w:rFonts w:eastAsia="Times New Roman"/>
              </w:rPr>
            </w:pPr>
            <w:r w:rsidRPr="00383E57">
              <w:rPr>
                <w:rFonts w:eastAsia="Times New Roman"/>
              </w:rPr>
              <w:t>6 months</w:t>
            </w:r>
          </w:p>
        </w:tc>
      </w:tr>
      <w:tr w:rsidR="00726DC4" w:rsidRPr="00383E57" w14:paraId="77C23223" w14:textId="77777777">
        <w:tc>
          <w:tcPr>
            <w:tcW w:w="1805" w:type="dxa"/>
            <w:shd w:val="clear" w:color="auto" w:fill="auto"/>
            <w:tcMar>
              <w:top w:w="100" w:type="dxa"/>
              <w:left w:w="100" w:type="dxa"/>
              <w:bottom w:w="100" w:type="dxa"/>
              <w:right w:w="100" w:type="dxa"/>
            </w:tcMar>
          </w:tcPr>
          <w:p w14:paraId="192D94B3"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Developing the power related to Paraphrasing</w:t>
            </w:r>
          </w:p>
        </w:tc>
        <w:tc>
          <w:tcPr>
            <w:tcW w:w="1805" w:type="dxa"/>
            <w:shd w:val="clear" w:color="auto" w:fill="auto"/>
            <w:tcMar>
              <w:top w:w="100" w:type="dxa"/>
              <w:left w:w="100" w:type="dxa"/>
              <w:bottom w:w="100" w:type="dxa"/>
              <w:right w:w="100" w:type="dxa"/>
            </w:tcMar>
          </w:tcPr>
          <w:p w14:paraId="04AE53E0"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Provide relevant importance regarding sentence construction and practise on a regular basis</w:t>
            </w:r>
          </w:p>
        </w:tc>
        <w:tc>
          <w:tcPr>
            <w:tcW w:w="1805" w:type="dxa"/>
            <w:shd w:val="clear" w:color="auto" w:fill="auto"/>
            <w:tcMar>
              <w:top w:w="100" w:type="dxa"/>
              <w:left w:w="100" w:type="dxa"/>
              <w:bottom w:w="100" w:type="dxa"/>
              <w:right w:w="100" w:type="dxa"/>
            </w:tcMar>
          </w:tcPr>
          <w:p w14:paraId="2ED4585F"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Different literature, books, articles and others</w:t>
            </w:r>
          </w:p>
        </w:tc>
        <w:tc>
          <w:tcPr>
            <w:tcW w:w="1805" w:type="dxa"/>
            <w:shd w:val="clear" w:color="auto" w:fill="auto"/>
            <w:tcMar>
              <w:top w:w="100" w:type="dxa"/>
              <w:left w:w="100" w:type="dxa"/>
              <w:bottom w:w="100" w:type="dxa"/>
              <w:right w:w="100" w:type="dxa"/>
            </w:tcMar>
          </w:tcPr>
          <w:p w14:paraId="234EFD7E"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Low</w:t>
            </w:r>
          </w:p>
        </w:tc>
        <w:tc>
          <w:tcPr>
            <w:tcW w:w="1805" w:type="dxa"/>
            <w:shd w:val="clear" w:color="auto" w:fill="auto"/>
            <w:tcMar>
              <w:top w:w="100" w:type="dxa"/>
              <w:left w:w="100" w:type="dxa"/>
              <w:bottom w:w="100" w:type="dxa"/>
              <w:right w:w="100" w:type="dxa"/>
            </w:tcMar>
          </w:tcPr>
          <w:p w14:paraId="285FA178" w14:textId="77777777" w:rsidR="00726DC4" w:rsidRPr="00383E57" w:rsidRDefault="00C1047E">
            <w:pPr>
              <w:widowControl w:val="0"/>
              <w:pBdr>
                <w:top w:val="nil"/>
                <w:left w:val="nil"/>
                <w:bottom w:val="nil"/>
                <w:right w:val="nil"/>
                <w:between w:val="nil"/>
              </w:pBdr>
              <w:jc w:val="center"/>
              <w:rPr>
                <w:rFonts w:eastAsia="Times New Roman"/>
              </w:rPr>
            </w:pPr>
            <w:r w:rsidRPr="00383E57">
              <w:rPr>
                <w:rFonts w:eastAsia="Times New Roman"/>
              </w:rPr>
              <w:t>3 months</w:t>
            </w:r>
          </w:p>
        </w:tc>
      </w:tr>
      <w:tr w:rsidR="00726DC4" w:rsidRPr="00383E57" w14:paraId="5A6FEA16" w14:textId="77777777">
        <w:tc>
          <w:tcPr>
            <w:tcW w:w="1805" w:type="dxa"/>
            <w:shd w:val="clear" w:color="auto" w:fill="auto"/>
            <w:tcMar>
              <w:top w:w="100" w:type="dxa"/>
              <w:left w:w="100" w:type="dxa"/>
              <w:bottom w:w="100" w:type="dxa"/>
              <w:right w:w="100" w:type="dxa"/>
            </w:tcMar>
          </w:tcPr>
          <w:p w14:paraId="700A55BC"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Developing the capability related to communication skill</w:t>
            </w:r>
          </w:p>
        </w:tc>
        <w:tc>
          <w:tcPr>
            <w:tcW w:w="1805" w:type="dxa"/>
            <w:shd w:val="clear" w:color="auto" w:fill="auto"/>
            <w:tcMar>
              <w:top w:w="100" w:type="dxa"/>
              <w:left w:w="100" w:type="dxa"/>
              <w:bottom w:w="100" w:type="dxa"/>
              <w:right w:w="100" w:type="dxa"/>
            </w:tcMar>
          </w:tcPr>
          <w:p w14:paraId="5787F239"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Through attending different lectures, seminar and group discussions</w:t>
            </w:r>
          </w:p>
        </w:tc>
        <w:tc>
          <w:tcPr>
            <w:tcW w:w="1805" w:type="dxa"/>
            <w:shd w:val="clear" w:color="auto" w:fill="auto"/>
            <w:tcMar>
              <w:top w:w="100" w:type="dxa"/>
              <w:left w:w="100" w:type="dxa"/>
              <w:bottom w:w="100" w:type="dxa"/>
              <w:right w:w="100" w:type="dxa"/>
            </w:tcMar>
          </w:tcPr>
          <w:p w14:paraId="15646853"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Through regular practicing and personality development</w:t>
            </w:r>
          </w:p>
        </w:tc>
        <w:tc>
          <w:tcPr>
            <w:tcW w:w="1805" w:type="dxa"/>
            <w:shd w:val="clear" w:color="auto" w:fill="auto"/>
            <w:tcMar>
              <w:top w:w="100" w:type="dxa"/>
              <w:left w:w="100" w:type="dxa"/>
              <w:bottom w:w="100" w:type="dxa"/>
              <w:right w:w="100" w:type="dxa"/>
            </w:tcMar>
          </w:tcPr>
          <w:p w14:paraId="4802F60B"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 xml:space="preserve">Medium </w:t>
            </w:r>
          </w:p>
        </w:tc>
        <w:tc>
          <w:tcPr>
            <w:tcW w:w="1805" w:type="dxa"/>
            <w:shd w:val="clear" w:color="auto" w:fill="auto"/>
            <w:tcMar>
              <w:top w:w="100" w:type="dxa"/>
              <w:left w:w="100" w:type="dxa"/>
              <w:bottom w:w="100" w:type="dxa"/>
              <w:right w:w="100" w:type="dxa"/>
            </w:tcMar>
          </w:tcPr>
          <w:p w14:paraId="34A5DF2F" w14:textId="77777777" w:rsidR="00726DC4" w:rsidRPr="00383E57" w:rsidRDefault="00C1047E">
            <w:pPr>
              <w:widowControl w:val="0"/>
              <w:pBdr>
                <w:top w:val="nil"/>
                <w:left w:val="nil"/>
                <w:bottom w:val="nil"/>
                <w:right w:val="nil"/>
                <w:between w:val="nil"/>
              </w:pBdr>
              <w:jc w:val="center"/>
              <w:rPr>
                <w:rFonts w:eastAsia="Times New Roman"/>
              </w:rPr>
            </w:pPr>
            <w:r w:rsidRPr="00383E57">
              <w:rPr>
                <w:rFonts w:eastAsia="Times New Roman"/>
              </w:rPr>
              <w:t>2 months</w:t>
            </w:r>
          </w:p>
        </w:tc>
      </w:tr>
      <w:tr w:rsidR="00726DC4" w:rsidRPr="00383E57" w14:paraId="531A9293" w14:textId="77777777">
        <w:tc>
          <w:tcPr>
            <w:tcW w:w="1805" w:type="dxa"/>
            <w:shd w:val="clear" w:color="auto" w:fill="auto"/>
            <w:tcMar>
              <w:top w:w="100" w:type="dxa"/>
              <w:left w:w="100" w:type="dxa"/>
              <w:bottom w:w="100" w:type="dxa"/>
              <w:right w:w="100" w:type="dxa"/>
            </w:tcMar>
          </w:tcPr>
          <w:p w14:paraId="127429EF"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 xml:space="preserve">Improving the quality related to reflective writing </w:t>
            </w:r>
          </w:p>
        </w:tc>
        <w:tc>
          <w:tcPr>
            <w:tcW w:w="1805" w:type="dxa"/>
            <w:shd w:val="clear" w:color="auto" w:fill="auto"/>
            <w:tcMar>
              <w:top w:w="100" w:type="dxa"/>
              <w:left w:w="100" w:type="dxa"/>
              <w:bottom w:w="100" w:type="dxa"/>
              <w:right w:w="100" w:type="dxa"/>
            </w:tcMar>
          </w:tcPr>
          <w:p w14:paraId="0D79646F" w14:textId="77777777" w:rsidR="00726DC4" w:rsidRPr="00383E57" w:rsidRDefault="00C1047E" w:rsidP="00C1047E">
            <w:pPr>
              <w:widowControl w:val="0"/>
              <w:pBdr>
                <w:top w:val="nil"/>
                <w:left w:val="nil"/>
                <w:bottom w:val="nil"/>
                <w:right w:val="nil"/>
                <w:between w:val="nil"/>
              </w:pBdr>
              <w:rPr>
                <w:rFonts w:eastAsia="Times New Roman"/>
              </w:rPr>
            </w:pPr>
            <w:r w:rsidRPr="00383E57">
              <w:rPr>
                <w:rFonts w:eastAsia="Times New Roman"/>
              </w:rPr>
              <w:t>Evaluating more</w:t>
            </w:r>
            <w:r w:rsidR="00CB37A9" w:rsidRPr="00383E57">
              <w:rPr>
                <w:rFonts w:eastAsia="Times New Roman"/>
              </w:rPr>
              <w:t xml:space="preserve">  study materials and other practice papers </w:t>
            </w:r>
          </w:p>
        </w:tc>
        <w:tc>
          <w:tcPr>
            <w:tcW w:w="1805" w:type="dxa"/>
            <w:shd w:val="clear" w:color="auto" w:fill="auto"/>
            <w:tcMar>
              <w:top w:w="100" w:type="dxa"/>
              <w:left w:w="100" w:type="dxa"/>
              <w:bottom w:w="100" w:type="dxa"/>
              <w:right w:w="100" w:type="dxa"/>
            </w:tcMar>
          </w:tcPr>
          <w:p w14:paraId="050EA90E" w14:textId="77777777" w:rsidR="00726DC4" w:rsidRPr="00383E57" w:rsidRDefault="00CB37A9">
            <w:pPr>
              <w:widowControl w:val="0"/>
              <w:jc w:val="center"/>
              <w:rPr>
                <w:rFonts w:eastAsia="Times New Roman"/>
              </w:rPr>
            </w:pPr>
            <w:r w:rsidRPr="00383E57">
              <w:rPr>
                <w:rFonts w:eastAsia="Times New Roman"/>
              </w:rPr>
              <w:t>Different literature, books, articles and others</w:t>
            </w:r>
          </w:p>
        </w:tc>
        <w:tc>
          <w:tcPr>
            <w:tcW w:w="1805" w:type="dxa"/>
            <w:shd w:val="clear" w:color="auto" w:fill="auto"/>
            <w:tcMar>
              <w:top w:w="100" w:type="dxa"/>
              <w:left w:w="100" w:type="dxa"/>
              <w:bottom w:w="100" w:type="dxa"/>
              <w:right w:w="100" w:type="dxa"/>
            </w:tcMar>
          </w:tcPr>
          <w:p w14:paraId="1E783071" w14:textId="77777777" w:rsidR="00726DC4" w:rsidRPr="00383E57" w:rsidRDefault="00CB37A9">
            <w:pPr>
              <w:widowControl w:val="0"/>
              <w:pBdr>
                <w:top w:val="nil"/>
                <w:left w:val="nil"/>
                <w:bottom w:val="nil"/>
                <w:right w:val="nil"/>
                <w:between w:val="nil"/>
              </w:pBdr>
              <w:jc w:val="center"/>
              <w:rPr>
                <w:rFonts w:eastAsia="Times New Roman"/>
              </w:rPr>
            </w:pPr>
            <w:r w:rsidRPr="00383E57">
              <w:rPr>
                <w:rFonts w:eastAsia="Times New Roman"/>
              </w:rPr>
              <w:t>Low</w:t>
            </w:r>
          </w:p>
        </w:tc>
        <w:tc>
          <w:tcPr>
            <w:tcW w:w="1805" w:type="dxa"/>
            <w:shd w:val="clear" w:color="auto" w:fill="auto"/>
            <w:tcMar>
              <w:top w:w="100" w:type="dxa"/>
              <w:left w:w="100" w:type="dxa"/>
              <w:bottom w:w="100" w:type="dxa"/>
              <w:right w:w="100" w:type="dxa"/>
            </w:tcMar>
          </w:tcPr>
          <w:p w14:paraId="03E714EE" w14:textId="77777777" w:rsidR="00726DC4" w:rsidRPr="00383E57" w:rsidRDefault="00C1047E">
            <w:pPr>
              <w:widowControl w:val="0"/>
              <w:pBdr>
                <w:top w:val="nil"/>
                <w:left w:val="nil"/>
                <w:bottom w:val="nil"/>
                <w:right w:val="nil"/>
                <w:between w:val="nil"/>
              </w:pBdr>
              <w:jc w:val="center"/>
              <w:rPr>
                <w:rFonts w:eastAsia="Times New Roman"/>
              </w:rPr>
            </w:pPr>
            <w:r w:rsidRPr="00383E57">
              <w:rPr>
                <w:rFonts w:eastAsia="Times New Roman"/>
              </w:rPr>
              <w:t>2 months</w:t>
            </w:r>
          </w:p>
        </w:tc>
      </w:tr>
    </w:tbl>
    <w:p w14:paraId="3D76005F" w14:textId="77777777" w:rsidR="00726DC4" w:rsidRPr="00383E57" w:rsidRDefault="00726DC4">
      <w:pPr>
        <w:rPr>
          <w:rFonts w:eastAsia="Times New Roman"/>
          <w:b/>
          <w:sz w:val="24"/>
          <w:szCs w:val="24"/>
        </w:rPr>
      </w:pPr>
    </w:p>
    <w:p w14:paraId="72F916B9" w14:textId="77777777" w:rsidR="00726DC4" w:rsidRPr="00383E57" w:rsidRDefault="00CB37A9" w:rsidP="00220E3D">
      <w:pPr>
        <w:pStyle w:val="Heading1"/>
      </w:pPr>
      <w:bookmarkStart w:id="7" w:name="_Toc71759085"/>
      <w:r w:rsidRPr="00383E57">
        <w:t>Conclusions</w:t>
      </w:r>
      <w:bookmarkEnd w:id="7"/>
    </w:p>
    <w:p w14:paraId="58E9ABB8" w14:textId="77777777" w:rsidR="00220E3D" w:rsidRPr="00383E57" w:rsidRDefault="00CB37A9" w:rsidP="00D47CA5">
      <w:r w:rsidRPr="00383E57">
        <w:t>With the presence of this entire module, the primary significance related to maintenance of efficient academic skills with fundamental developments can be efficiently realised and used to provide some efficient support for quality control performances as well. Apart from that, it is also realised that the presence of Gibbs reflective cycle is used to provide relevant support regarding performance management</w:t>
      </w:r>
      <w:r w:rsidR="00BA369C" w:rsidRPr="00383E57">
        <w:t xml:space="preserve"> </w:t>
      </w:r>
      <w:r w:rsidRPr="00383E57">
        <w:t xml:space="preserve">efficiently for developing both the academic and employability in an efficient manner with the basic attributes of mitigating support as well. </w:t>
      </w:r>
    </w:p>
    <w:p w14:paraId="176D9D12" w14:textId="77777777" w:rsidR="00220E3D" w:rsidRPr="00383E57" w:rsidRDefault="00220E3D">
      <w:pPr>
        <w:rPr>
          <w:rFonts w:eastAsia="Times New Roman"/>
          <w:sz w:val="24"/>
          <w:szCs w:val="24"/>
        </w:rPr>
      </w:pPr>
      <w:r w:rsidRPr="00383E57">
        <w:rPr>
          <w:rFonts w:eastAsia="Times New Roman"/>
          <w:sz w:val="24"/>
          <w:szCs w:val="24"/>
        </w:rPr>
        <w:br w:type="page"/>
      </w:r>
    </w:p>
    <w:p w14:paraId="632F6C3E" w14:textId="77777777" w:rsidR="00220E3D" w:rsidRPr="00383E57" w:rsidRDefault="00220E3D" w:rsidP="00220E3D">
      <w:pPr>
        <w:pStyle w:val="Heading1"/>
      </w:pPr>
      <w:bookmarkStart w:id="8" w:name="_Toc71759086"/>
      <w:r w:rsidRPr="00383E57">
        <w:t>References</w:t>
      </w:r>
      <w:bookmarkEnd w:id="8"/>
    </w:p>
    <w:p w14:paraId="2D5862E9" w14:textId="77777777" w:rsidR="00220E3D" w:rsidRPr="00383E57" w:rsidRDefault="00220E3D" w:rsidP="00D47CA5">
      <w:r w:rsidRPr="00383E57">
        <w:t>Cotronei-Baird, V.S., 2020. Academic hindrances in the integration of employability skills development in teaching and assessment practice. Higher Education, 79(2), pp.203-223.</w:t>
      </w:r>
    </w:p>
    <w:p w14:paraId="32D75D10" w14:textId="77777777" w:rsidR="00220E3D" w:rsidRPr="00383E57" w:rsidRDefault="00220E3D" w:rsidP="00D47CA5">
      <w:r w:rsidRPr="00383E57">
        <w:t>Di Gregorio, A., Maggioni, I., Mauri, C. and Mazzucchelli, A., 2019. Employability skills for future marketing professionals. European management journal, 37(3), pp.251-258.</w:t>
      </w:r>
    </w:p>
    <w:p w14:paraId="0B19EF2E" w14:textId="77777777" w:rsidR="00220E3D" w:rsidRPr="00383E57" w:rsidRDefault="00220E3D" w:rsidP="00D47CA5">
      <w:pPr>
        <w:rPr>
          <w:color w:val="222222"/>
          <w:shd w:val="clear" w:color="auto" w:fill="FFFFFF"/>
        </w:rPr>
      </w:pPr>
      <w:r w:rsidRPr="00383E57">
        <w:rPr>
          <w:color w:val="222222"/>
          <w:shd w:val="clear" w:color="auto" w:fill="FFFFFF"/>
        </w:rPr>
        <w:t>Gill, R., 2018. Building employability skills for higher education students: An Australian example. </w:t>
      </w:r>
      <w:r w:rsidRPr="00383E57">
        <w:rPr>
          <w:i/>
          <w:iCs/>
          <w:color w:val="222222"/>
          <w:shd w:val="clear" w:color="auto" w:fill="FFFFFF"/>
        </w:rPr>
        <w:t>Journal of Teaching and Learning for Graduate Employability</w:t>
      </w:r>
      <w:r w:rsidRPr="00383E57">
        <w:rPr>
          <w:color w:val="222222"/>
          <w:shd w:val="clear" w:color="auto" w:fill="FFFFFF"/>
        </w:rPr>
        <w:t>, </w:t>
      </w:r>
      <w:r w:rsidRPr="00383E57">
        <w:rPr>
          <w:i/>
          <w:iCs/>
          <w:color w:val="222222"/>
          <w:shd w:val="clear" w:color="auto" w:fill="FFFFFF"/>
        </w:rPr>
        <w:t>9</w:t>
      </w:r>
      <w:r w:rsidRPr="00383E57">
        <w:rPr>
          <w:color w:val="222222"/>
          <w:shd w:val="clear" w:color="auto" w:fill="FFFFFF"/>
        </w:rPr>
        <w:t>(1), pp.84-92.</w:t>
      </w:r>
    </w:p>
    <w:p w14:paraId="7CF96C4F" w14:textId="77777777" w:rsidR="00220E3D" w:rsidRPr="00383E57" w:rsidRDefault="00220E3D" w:rsidP="00D47CA5">
      <w:pPr>
        <w:rPr>
          <w:color w:val="222222"/>
          <w:shd w:val="clear" w:color="auto" w:fill="FFFFFF"/>
        </w:rPr>
      </w:pPr>
      <w:r w:rsidRPr="00383E57">
        <w:rPr>
          <w:color w:val="222222"/>
          <w:shd w:val="clear" w:color="auto" w:fill="FFFFFF"/>
        </w:rPr>
        <w:t>Goodwin, J.T., Goh, J., Verkoeyen, S. and Lithgow, K., 2019. Can students be taught to articulate employability skills?. </w:t>
      </w:r>
      <w:r w:rsidRPr="00383E57">
        <w:rPr>
          <w:i/>
          <w:iCs/>
          <w:color w:val="222222"/>
          <w:shd w:val="clear" w:color="auto" w:fill="FFFFFF"/>
        </w:rPr>
        <w:t>Education+ Training</w:t>
      </w:r>
      <w:r w:rsidRPr="00383E57">
        <w:rPr>
          <w:color w:val="222222"/>
          <w:shd w:val="clear" w:color="auto" w:fill="FFFFFF"/>
        </w:rPr>
        <w:t>.</w:t>
      </w:r>
    </w:p>
    <w:p w14:paraId="07BD002C" w14:textId="77777777" w:rsidR="00220E3D" w:rsidRPr="00383E57" w:rsidRDefault="00220E3D" w:rsidP="00D47CA5">
      <w:pPr>
        <w:rPr>
          <w:color w:val="222222"/>
          <w:shd w:val="clear" w:color="auto" w:fill="FFFFFF"/>
        </w:rPr>
      </w:pPr>
      <w:r w:rsidRPr="00383E57">
        <w:rPr>
          <w:color w:val="222222"/>
          <w:shd w:val="clear" w:color="auto" w:fill="FFFFFF"/>
        </w:rPr>
        <w:t>Husam, H.A. and Abraham, P., 2019. Employability skills development through assessment in higher education: Students’ voices on reflective assessments. </w:t>
      </w:r>
      <w:r w:rsidRPr="00383E57">
        <w:rPr>
          <w:i/>
          <w:iCs/>
          <w:color w:val="222222"/>
          <w:shd w:val="clear" w:color="auto" w:fill="FFFFFF"/>
        </w:rPr>
        <w:t>Glob Acad J Econ Buss</w:t>
      </w:r>
      <w:r w:rsidRPr="00383E57">
        <w:rPr>
          <w:color w:val="222222"/>
          <w:shd w:val="clear" w:color="auto" w:fill="FFFFFF"/>
        </w:rPr>
        <w:t>, </w:t>
      </w:r>
      <w:r w:rsidRPr="00383E57">
        <w:rPr>
          <w:i/>
          <w:iCs/>
          <w:color w:val="222222"/>
          <w:shd w:val="clear" w:color="auto" w:fill="FFFFFF"/>
        </w:rPr>
        <w:t>1</w:t>
      </w:r>
      <w:r w:rsidRPr="00383E57">
        <w:rPr>
          <w:color w:val="222222"/>
          <w:shd w:val="clear" w:color="auto" w:fill="FFFFFF"/>
        </w:rPr>
        <w:t>, pp.36-42.</w:t>
      </w:r>
    </w:p>
    <w:p w14:paraId="78BC59FE" w14:textId="77777777" w:rsidR="00220E3D" w:rsidRPr="00383E57" w:rsidRDefault="00220E3D" w:rsidP="00D47CA5">
      <w:pPr>
        <w:rPr>
          <w:color w:val="222222"/>
          <w:shd w:val="clear" w:color="auto" w:fill="FFFFFF"/>
        </w:rPr>
      </w:pPr>
      <w:r w:rsidRPr="00383E57">
        <w:rPr>
          <w:color w:val="222222"/>
          <w:shd w:val="clear" w:color="auto" w:fill="FFFFFF"/>
        </w:rPr>
        <w:t>Kenayathulla, H.B., Ahmad, N.A. and Idris, A.R., 2019. Gaps between competence and importance of employability skills: evidence from Malaysia. </w:t>
      </w:r>
      <w:r w:rsidRPr="00383E57">
        <w:rPr>
          <w:i/>
          <w:iCs/>
          <w:color w:val="222222"/>
          <w:shd w:val="clear" w:color="auto" w:fill="FFFFFF"/>
        </w:rPr>
        <w:t>Higher Education Evaluation and Development</w:t>
      </w:r>
      <w:r w:rsidRPr="00383E57">
        <w:rPr>
          <w:color w:val="222222"/>
          <w:shd w:val="clear" w:color="auto" w:fill="FFFFFF"/>
        </w:rPr>
        <w:t>.</w:t>
      </w:r>
    </w:p>
    <w:p w14:paraId="6CD56673" w14:textId="77777777" w:rsidR="00220E3D" w:rsidRPr="00383E57" w:rsidRDefault="00220E3D" w:rsidP="00D47CA5">
      <w:pPr>
        <w:rPr>
          <w:color w:val="222222"/>
          <w:shd w:val="clear" w:color="auto" w:fill="FFFFFF"/>
        </w:rPr>
      </w:pPr>
      <w:r w:rsidRPr="00383E57">
        <w:rPr>
          <w:color w:val="222222"/>
          <w:shd w:val="clear" w:color="auto" w:fill="FFFFFF"/>
        </w:rPr>
        <w:t>Markkanen, P., Välimäki, M., Anttila, M. and Kuuskorpi, M., 2020. A reflective cycle: Understanding challenging situations in a school setting. </w:t>
      </w:r>
      <w:r w:rsidRPr="00383E57">
        <w:rPr>
          <w:i/>
          <w:iCs/>
          <w:color w:val="222222"/>
          <w:shd w:val="clear" w:color="auto" w:fill="FFFFFF"/>
        </w:rPr>
        <w:t>Educational Research</w:t>
      </w:r>
      <w:r w:rsidRPr="00383E57">
        <w:rPr>
          <w:color w:val="222222"/>
          <w:shd w:val="clear" w:color="auto" w:fill="FFFFFF"/>
        </w:rPr>
        <w:t>, </w:t>
      </w:r>
      <w:r w:rsidRPr="00383E57">
        <w:rPr>
          <w:i/>
          <w:iCs/>
          <w:color w:val="222222"/>
          <w:shd w:val="clear" w:color="auto" w:fill="FFFFFF"/>
        </w:rPr>
        <w:t>62</w:t>
      </w:r>
      <w:r w:rsidRPr="00383E57">
        <w:rPr>
          <w:color w:val="222222"/>
          <w:shd w:val="clear" w:color="auto" w:fill="FFFFFF"/>
        </w:rPr>
        <w:t>(1), pp.46-62.</w:t>
      </w:r>
    </w:p>
    <w:p w14:paraId="51C8294F" w14:textId="77777777" w:rsidR="00220E3D" w:rsidRPr="00383E57" w:rsidRDefault="00220E3D" w:rsidP="00D47CA5">
      <w:r w:rsidRPr="00383E57">
        <w:rPr>
          <w:color w:val="222222"/>
          <w:shd w:val="clear" w:color="auto" w:fill="FFFFFF"/>
        </w:rPr>
        <w:t>Messum, D., Wilkes, L., Peters, K. and Jackson, D., 2016. Content Analysis of Vacancy Advertisements for Employability Skills: Challenges and Opportunities for Informing Curriculum Development. </w:t>
      </w:r>
      <w:r w:rsidRPr="00383E57">
        <w:rPr>
          <w:i/>
          <w:iCs/>
          <w:color w:val="222222"/>
          <w:shd w:val="clear" w:color="auto" w:fill="FFFFFF"/>
        </w:rPr>
        <w:t>Journal of Teaching and Learning for Graduate Employability</w:t>
      </w:r>
      <w:r w:rsidRPr="00383E57">
        <w:rPr>
          <w:color w:val="222222"/>
          <w:shd w:val="clear" w:color="auto" w:fill="FFFFFF"/>
        </w:rPr>
        <w:t>, </w:t>
      </w:r>
      <w:r w:rsidRPr="00383E57">
        <w:rPr>
          <w:i/>
          <w:iCs/>
          <w:color w:val="222222"/>
          <w:shd w:val="clear" w:color="auto" w:fill="FFFFFF"/>
        </w:rPr>
        <w:t>6</w:t>
      </w:r>
      <w:r w:rsidRPr="00383E57">
        <w:rPr>
          <w:color w:val="222222"/>
          <w:shd w:val="clear" w:color="auto" w:fill="FFFFFF"/>
        </w:rPr>
        <w:t>(1), pp.72-86.</w:t>
      </w:r>
    </w:p>
    <w:p w14:paraId="06E5AC52" w14:textId="77777777" w:rsidR="00220E3D" w:rsidRPr="00383E57" w:rsidRDefault="00220E3D" w:rsidP="00D47CA5">
      <w:pPr>
        <w:rPr>
          <w:color w:val="222222"/>
          <w:shd w:val="clear" w:color="auto" w:fill="FFFFFF"/>
        </w:rPr>
      </w:pPr>
      <w:r w:rsidRPr="00383E57">
        <w:rPr>
          <w:color w:val="222222"/>
          <w:shd w:val="clear" w:color="auto" w:fill="FFFFFF"/>
        </w:rPr>
        <w:t>Osmani, M., Weerakkody, V., Hindi, N. and Eldabi, T., 2019. Graduates employability skills: A review of literature against market demand. </w:t>
      </w:r>
      <w:r w:rsidRPr="00383E57">
        <w:rPr>
          <w:i/>
          <w:iCs/>
          <w:color w:val="222222"/>
          <w:shd w:val="clear" w:color="auto" w:fill="FFFFFF"/>
        </w:rPr>
        <w:t>Journal of Education for Business</w:t>
      </w:r>
      <w:r w:rsidRPr="00383E57">
        <w:rPr>
          <w:color w:val="222222"/>
          <w:shd w:val="clear" w:color="auto" w:fill="FFFFFF"/>
        </w:rPr>
        <w:t>, </w:t>
      </w:r>
      <w:r w:rsidRPr="00383E57">
        <w:rPr>
          <w:i/>
          <w:iCs/>
          <w:color w:val="222222"/>
          <w:shd w:val="clear" w:color="auto" w:fill="FFFFFF"/>
        </w:rPr>
        <w:t>94</w:t>
      </w:r>
      <w:r w:rsidRPr="00383E57">
        <w:rPr>
          <w:color w:val="222222"/>
          <w:shd w:val="clear" w:color="auto" w:fill="FFFFFF"/>
        </w:rPr>
        <w:t>(7), pp.423-432.</w:t>
      </w:r>
    </w:p>
    <w:p w14:paraId="3410797E" w14:textId="77777777" w:rsidR="00220E3D" w:rsidRPr="00383E57" w:rsidRDefault="00220E3D" w:rsidP="00D47CA5">
      <w:pPr>
        <w:rPr>
          <w:color w:val="222222"/>
          <w:shd w:val="clear" w:color="auto" w:fill="FFFFFF"/>
        </w:rPr>
      </w:pPr>
      <w:r w:rsidRPr="00383E57">
        <w:rPr>
          <w:color w:val="222222"/>
          <w:shd w:val="clear" w:color="auto" w:fill="FFFFFF"/>
        </w:rPr>
        <w:t>Potter, C., 2015. Leadership development: an applied comparison of Gibbs’ Reflective Cycle and Scharmer’s Theory U. Industrial and Commercial Training.</w:t>
      </w:r>
    </w:p>
    <w:p w14:paraId="771196FC" w14:textId="77777777" w:rsidR="00220E3D" w:rsidRPr="00383E57" w:rsidRDefault="00220E3D" w:rsidP="00D47CA5">
      <w:pPr>
        <w:rPr>
          <w:color w:val="222222"/>
          <w:shd w:val="clear" w:color="auto" w:fill="FFFFFF"/>
        </w:rPr>
      </w:pPr>
      <w:r w:rsidRPr="00383E57">
        <w:rPr>
          <w:color w:val="222222"/>
          <w:shd w:val="clear" w:color="auto" w:fill="FFFFFF"/>
        </w:rPr>
        <w:t>Rowe, A.D. and Zegwaard, K.E., 2017. Developing graduate employability skills and attributes: Curriculum enhancement through work-integrated learning.</w:t>
      </w:r>
    </w:p>
    <w:p w14:paraId="78DA34EF" w14:textId="77777777" w:rsidR="00220E3D" w:rsidRPr="00383E57" w:rsidRDefault="00220E3D" w:rsidP="00D47CA5">
      <w:pPr>
        <w:rPr>
          <w:color w:val="222222"/>
          <w:shd w:val="clear" w:color="auto" w:fill="FFFFFF"/>
        </w:rPr>
      </w:pPr>
      <w:r w:rsidRPr="00383E57">
        <w:rPr>
          <w:color w:val="222222"/>
          <w:shd w:val="clear" w:color="auto" w:fill="FFFFFF"/>
        </w:rPr>
        <w:t>Sharifi, A.M.F., Khorasani, A., FATHI, V.K. and SALEHI, O.E., 2019. Employability skills of Academic Graduates: an Exploratory Mixed Approach.</w:t>
      </w:r>
    </w:p>
    <w:p w14:paraId="662DAA89" w14:textId="77777777" w:rsidR="00220E3D" w:rsidRPr="00383E57" w:rsidRDefault="00220E3D" w:rsidP="00D47CA5">
      <w:pPr>
        <w:rPr>
          <w:color w:val="222222"/>
          <w:shd w:val="clear" w:color="auto" w:fill="FFFFFF"/>
        </w:rPr>
      </w:pPr>
      <w:r w:rsidRPr="00383E57">
        <w:rPr>
          <w:color w:val="222222"/>
          <w:shd w:val="clear" w:color="auto" w:fill="FFFFFF"/>
        </w:rPr>
        <w:t>Suarta, I.M., Suwintana, I.K., Sudhana, I.F.P. and Hariyanti, N.K.D., 2018. Employability skills for entry level workers: a content analysis of job advertisements in Indonesia. </w:t>
      </w:r>
      <w:r w:rsidRPr="00383E57">
        <w:rPr>
          <w:i/>
          <w:iCs/>
          <w:color w:val="222222"/>
          <w:shd w:val="clear" w:color="auto" w:fill="FFFFFF"/>
        </w:rPr>
        <w:t>Journal of Technical Education and Training</w:t>
      </w:r>
      <w:r w:rsidRPr="00383E57">
        <w:rPr>
          <w:color w:val="222222"/>
          <w:shd w:val="clear" w:color="auto" w:fill="FFFFFF"/>
        </w:rPr>
        <w:t>, </w:t>
      </w:r>
      <w:r w:rsidRPr="00383E57">
        <w:rPr>
          <w:i/>
          <w:iCs/>
          <w:color w:val="222222"/>
          <w:shd w:val="clear" w:color="auto" w:fill="FFFFFF"/>
        </w:rPr>
        <w:t>10</w:t>
      </w:r>
      <w:r w:rsidRPr="00383E57">
        <w:rPr>
          <w:color w:val="222222"/>
          <w:shd w:val="clear" w:color="auto" w:fill="FFFFFF"/>
        </w:rPr>
        <w:t>(2).</w:t>
      </w:r>
    </w:p>
    <w:p w14:paraId="00F43166" w14:textId="77777777" w:rsidR="00220E3D" w:rsidRPr="00383E57" w:rsidRDefault="00220E3D" w:rsidP="00D47CA5">
      <w:pPr>
        <w:rPr>
          <w:color w:val="222222"/>
          <w:shd w:val="clear" w:color="auto" w:fill="FFFFFF"/>
        </w:rPr>
      </w:pPr>
      <w:r w:rsidRPr="00383E57">
        <w:rPr>
          <w:color w:val="222222"/>
          <w:shd w:val="clear" w:color="auto" w:fill="FFFFFF"/>
        </w:rPr>
        <w:t>Wikstr, B.M., 2017. A visual art museum in Sweden as pedagogical scenery: Gibbs’ reflective cycle guiding student nurses in the reflective process.</w:t>
      </w:r>
    </w:p>
    <w:p w14:paraId="3317D18D" w14:textId="77777777" w:rsidR="00220E3D" w:rsidRPr="00383E57" w:rsidRDefault="00220E3D" w:rsidP="00D47CA5">
      <w:pPr>
        <w:rPr>
          <w:color w:val="222222"/>
          <w:shd w:val="clear" w:color="auto" w:fill="FFFFFF"/>
        </w:rPr>
      </w:pPr>
      <w:r w:rsidRPr="00383E57">
        <w:rPr>
          <w:color w:val="222222"/>
          <w:shd w:val="clear" w:color="auto" w:fill="FFFFFF"/>
        </w:rPr>
        <w:t>Wolff, R. and Booth, M., 2017. Bridging the gap: Creating a new approach for assuring 21st century employability skills. </w:t>
      </w:r>
      <w:r w:rsidRPr="00383E57">
        <w:rPr>
          <w:i/>
          <w:iCs/>
          <w:color w:val="222222"/>
          <w:shd w:val="clear" w:color="auto" w:fill="FFFFFF"/>
        </w:rPr>
        <w:t>Change: The Magazine of Higher Learning</w:t>
      </w:r>
      <w:r w:rsidRPr="00383E57">
        <w:rPr>
          <w:color w:val="222222"/>
          <w:shd w:val="clear" w:color="auto" w:fill="FFFFFF"/>
        </w:rPr>
        <w:t>, </w:t>
      </w:r>
      <w:r w:rsidRPr="00383E57">
        <w:rPr>
          <w:i/>
          <w:iCs/>
          <w:color w:val="222222"/>
          <w:shd w:val="clear" w:color="auto" w:fill="FFFFFF"/>
        </w:rPr>
        <w:t>49</w:t>
      </w:r>
      <w:r w:rsidRPr="00383E57">
        <w:rPr>
          <w:color w:val="222222"/>
          <w:shd w:val="clear" w:color="auto" w:fill="FFFFFF"/>
        </w:rPr>
        <w:t>(6), pp.51-54.</w:t>
      </w:r>
    </w:p>
    <w:p w14:paraId="33CECA3E" w14:textId="77777777" w:rsidR="00220E3D" w:rsidRPr="00383E57" w:rsidRDefault="00220E3D" w:rsidP="00D47CA5">
      <w:pPr>
        <w:rPr>
          <w:rFonts w:eastAsia="Times New Roman"/>
        </w:rPr>
      </w:pPr>
    </w:p>
    <w:sectPr w:rsidR="00220E3D" w:rsidRPr="00383E57" w:rsidSect="001467C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610BE" w14:textId="77777777" w:rsidR="00704E36" w:rsidRDefault="00704E36">
      <w:pPr>
        <w:spacing w:line="240" w:lineRule="auto"/>
      </w:pPr>
      <w:r>
        <w:separator/>
      </w:r>
    </w:p>
  </w:endnote>
  <w:endnote w:type="continuationSeparator" w:id="0">
    <w:p w14:paraId="4CC6C9A1" w14:textId="77777777" w:rsidR="00704E36" w:rsidRDefault="00704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E4020" w14:textId="77777777" w:rsidR="00713058" w:rsidRDefault="007130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01938"/>
      <w:docPartObj>
        <w:docPartGallery w:val="Page Numbers (Bottom of Page)"/>
        <w:docPartUnique/>
      </w:docPartObj>
    </w:sdtPr>
    <w:sdtEndPr>
      <w:rPr>
        <w:noProof/>
      </w:rPr>
    </w:sdtEndPr>
    <w:sdtContent>
      <w:p w14:paraId="53527140" w14:textId="77777777" w:rsidR="008509B2" w:rsidRDefault="00704E36">
        <w:pPr>
          <w:pStyle w:val="Footer"/>
          <w:jc w:val="right"/>
        </w:pPr>
        <w:r>
          <w:fldChar w:fldCharType="begin"/>
        </w:r>
        <w:r>
          <w:instrText xml:space="preserve"> PAGE   \* MERGEFORMAT </w:instrText>
        </w:r>
        <w:r>
          <w:fldChar w:fldCharType="separate"/>
        </w:r>
        <w:r w:rsidR="00383E57">
          <w:rPr>
            <w:noProof/>
          </w:rPr>
          <w:t>8</w:t>
        </w:r>
        <w:r>
          <w:rPr>
            <w:noProof/>
          </w:rPr>
          <w:fldChar w:fldCharType="end"/>
        </w:r>
      </w:p>
    </w:sdtContent>
  </w:sdt>
  <w:p w14:paraId="1CCF7FBD" w14:textId="77777777" w:rsidR="008509B2" w:rsidRDefault="008509B2"/>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80298" w14:textId="77777777" w:rsidR="00713058" w:rsidRDefault="00713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68BEA" w14:textId="77777777" w:rsidR="00704E36" w:rsidRDefault="00704E36">
      <w:pPr>
        <w:spacing w:line="240" w:lineRule="auto"/>
      </w:pPr>
      <w:r>
        <w:separator/>
      </w:r>
    </w:p>
  </w:footnote>
  <w:footnote w:type="continuationSeparator" w:id="0">
    <w:p w14:paraId="3CB3D286" w14:textId="77777777" w:rsidR="00704E36" w:rsidRDefault="00704E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C209E" w14:textId="77777777" w:rsidR="00713058" w:rsidRDefault="007130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31150" w14:textId="77777777" w:rsidR="00713058" w:rsidRDefault="007130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BA187" w14:textId="77777777" w:rsidR="00713058" w:rsidRDefault="007130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C4"/>
    <w:rsid w:val="0001640B"/>
    <w:rsid w:val="00022D89"/>
    <w:rsid w:val="00045999"/>
    <w:rsid w:val="000549B2"/>
    <w:rsid w:val="000D1527"/>
    <w:rsid w:val="001467C6"/>
    <w:rsid w:val="0015664A"/>
    <w:rsid w:val="001D39F5"/>
    <w:rsid w:val="001D6C3E"/>
    <w:rsid w:val="001D7618"/>
    <w:rsid w:val="00220E3D"/>
    <w:rsid w:val="002264E1"/>
    <w:rsid w:val="002736A0"/>
    <w:rsid w:val="002E2222"/>
    <w:rsid w:val="003266E5"/>
    <w:rsid w:val="00383E57"/>
    <w:rsid w:val="00395F26"/>
    <w:rsid w:val="0041550B"/>
    <w:rsid w:val="0042008E"/>
    <w:rsid w:val="004461D4"/>
    <w:rsid w:val="00451637"/>
    <w:rsid w:val="00453D41"/>
    <w:rsid w:val="00471536"/>
    <w:rsid w:val="004A4927"/>
    <w:rsid w:val="005145F4"/>
    <w:rsid w:val="00514AB2"/>
    <w:rsid w:val="0051660B"/>
    <w:rsid w:val="0052698C"/>
    <w:rsid w:val="00540FAF"/>
    <w:rsid w:val="0054302C"/>
    <w:rsid w:val="00551B76"/>
    <w:rsid w:val="00552B84"/>
    <w:rsid w:val="0055770E"/>
    <w:rsid w:val="00663D23"/>
    <w:rsid w:val="00673FB9"/>
    <w:rsid w:val="00704E36"/>
    <w:rsid w:val="00713058"/>
    <w:rsid w:val="00726DC4"/>
    <w:rsid w:val="00735A00"/>
    <w:rsid w:val="00736F19"/>
    <w:rsid w:val="00750979"/>
    <w:rsid w:val="00757F0F"/>
    <w:rsid w:val="007F398C"/>
    <w:rsid w:val="007F46B0"/>
    <w:rsid w:val="008211D1"/>
    <w:rsid w:val="00826C74"/>
    <w:rsid w:val="008509B2"/>
    <w:rsid w:val="00880B36"/>
    <w:rsid w:val="008C248D"/>
    <w:rsid w:val="009177BD"/>
    <w:rsid w:val="00957D20"/>
    <w:rsid w:val="00983C7F"/>
    <w:rsid w:val="009A318E"/>
    <w:rsid w:val="009A4791"/>
    <w:rsid w:val="009E6014"/>
    <w:rsid w:val="00AC5AAA"/>
    <w:rsid w:val="00BA369C"/>
    <w:rsid w:val="00BE18D4"/>
    <w:rsid w:val="00C0155C"/>
    <w:rsid w:val="00C1047E"/>
    <w:rsid w:val="00CA640D"/>
    <w:rsid w:val="00CB3272"/>
    <w:rsid w:val="00CB37A9"/>
    <w:rsid w:val="00D41B61"/>
    <w:rsid w:val="00D47CA5"/>
    <w:rsid w:val="00DD48BB"/>
    <w:rsid w:val="00DF3691"/>
    <w:rsid w:val="00E54AFF"/>
    <w:rsid w:val="00E64A33"/>
    <w:rsid w:val="00E93343"/>
    <w:rsid w:val="00EA332E"/>
    <w:rsid w:val="00F13110"/>
    <w:rsid w:val="00F26664"/>
    <w:rsid w:val="00F66DB4"/>
    <w:rsid w:val="00FF5FC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46C6F4"/>
  <w15:docId w15:val="{D5F72B90-EFBA-B04D-BD13-1AF0D98B9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47CA5"/>
    <w:pPr>
      <w:spacing w:line="360" w:lineRule="auto"/>
      <w:jc w:val="both"/>
    </w:pPr>
    <w:rPr>
      <w:lang w:val="en-GB"/>
    </w:rPr>
  </w:style>
  <w:style w:type="paragraph" w:styleId="Heading1">
    <w:name w:val="heading 1"/>
    <w:basedOn w:val="Normal"/>
    <w:next w:val="Normal"/>
    <w:autoRedefine/>
    <w:rsid w:val="00D47CA5"/>
    <w:pPr>
      <w:keepNext/>
      <w:keepLines/>
      <w:spacing w:before="400" w:after="120"/>
      <w:outlineLvl w:val="0"/>
    </w:pPr>
    <w:rPr>
      <w:b/>
      <w:sz w:val="32"/>
      <w:szCs w:val="40"/>
    </w:rPr>
  </w:style>
  <w:style w:type="paragraph" w:styleId="Heading2">
    <w:name w:val="heading 2"/>
    <w:basedOn w:val="Normal"/>
    <w:next w:val="Normal"/>
    <w:autoRedefine/>
    <w:rsid w:val="00D47CA5"/>
    <w:pPr>
      <w:keepNext/>
      <w:keepLines/>
      <w:spacing w:before="360" w:after="120"/>
      <w:outlineLvl w:val="1"/>
    </w:pPr>
    <w:rPr>
      <w:b/>
      <w:sz w:val="28"/>
      <w:szCs w:val="32"/>
    </w:rPr>
  </w:style>
  <w:style w:type="paragraph" w:styleId="Heading3">
    <w:name w:val="heading 3"/>
    <w:basedOn w:val="Normal"/>
    <w:next w:val="Normal"/>
    <w:rsid w:val="001467C6"/>
    <w:pPr>
      <w:keepNext/>
      <w:keepLines/>
      <w:spacing w:before="320" w:after="80"/>
      <w:outlineLvl w:val="2"/>
    </w:pPr>
    <w:rPr>
      <w:color w:val="434343"/>
      <w:sz w:val="28"/>
      <w:szCs w:val="28"/>
    </w:rPr>
  </w:style>
  <w:style w:type="paragraph" w:styleId="Heading4">
    <w:name w:val="heading 4"/>
    <w:basedOn w:val="Normal"/>
    <w:next w:val="Normal"/>
    <w:rsid w:val="001467C6"/>
    <w:pPr>
      <w:keepNext/>
      <w:keepLines/>
      <w:spacing w:before="280" w:after="80"/>
      <w:outlineLvl w:val="3"/>
    </w:pPr>
    <w:rPr>
      <w:color w:val="666666"/>
      <w:sz w:val="24"/>
      <w:szCs w:val="24"/>
    </w:rPr>
  </w:style>
  <w:style w:type="paragraph" w:styleId="Heading5">
    <w:name w:val="heading 5"/>
    <w:basedOn w:val="Normal"/>
    <w:next w:val="Normal"/>
    <w:rsid w:val="001467C6"/>
    <w:pPr>
      <w:keepNext/>
      <w:keepLines/>
      <w:spacing w:before="240" w:after="80"/>
      <w:outlineLvl w:val="4"/>
    </w:pPr>
    <w:rPr>
      <w:color w:val="666666"/>
    </w:rPr>
  </w:style>
  <w:style w:type="paragraph" w:styleId="Heading6">
    <w:name w:val="heading 6"/>
    <w:basedOn w:val="Normal"/>
    <w:next w:val="Normal"/>
    <w:rsid w:val="001467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467C6"/>
    <w:pPr>
      <w:keepNext/>
      <w:keepLines/>
      <w:spacing w:after="60"/>
    </w:pPr>
    <w:rPr>
      <w:sz w:val="52"/>
      <w:szCs w:val="52"/>
    </w:rPr>
  </w:style>
  <w:style w:type="paragraph" w:styleId="Subtitle">
    <w:name w:val="Subtitle"/>
    <w:basedOn w:val="Normal"/>
    <w:next w:val="Normal"/>
    <w:rsid w:val="001467C6"/>
    <w:pPr>
      <w:keepNext/>
      <w:keepLines/>
      <w:spacing w:after="320"/>
    </w:pPr>
    <w:rPr>
      <w:color w:val="666666"/>
      <w:sz w:val="30"/>
      <w:szCs w:val="30"/>
    </w:rPr>
  </w:style>
  <w:style w:type="table" w:customStyle="1" w:styleId="a">
    <w:basedOn w:val="TableNormal"/>
    <w:rsid w:val="001467C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20E3D"/>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220E3D"/>
    <w:pPr>
      <w:spacing w:after="100"/>
    </w:pPr>
  </w:style>
  <w:style w:type="paragraph" w:styleId="TOC2">
    <w:name w:val="toc 2"/>
    <w:basedOn w:val="Normal"/>
    <w:next w:val="Normal"/>
    <w:autoRedefine/>
    <w:uiPriority w:val="39"/>
    <w:unhideWhenUsed/>
    <w:rsid w:val="00220E3D"/>
    <w:pPr>
      <w:spacing w:after="100"/>
      <w:ind w:left="220"/>
    </w:pPr>
  </w:style>
  <w:style w:type="character" w:styleId="Hyperlink">
    <w:name w:val="Hyperlink"/>
    <w:basedOn w:val="DefaultParagraphFont"/>
    <w:uiPriority w:val="99"/>
    <w:unhideWhenUsed/>
    <w:rsid w:val="00220E3D"/>
    <w:rPr>
      <w:color w:val="0000FF" w:themeColor="hyperlink"/>
      <w:u w:val="single"/>
    </w:rPr>
  </w:style>
  <w:style w:type="paragraph" w:styleId="Header">
    <w:name w:val="header"/>
    <w:basedOn w:val="Normal"/>
    <w:link w:val="HeaderChar"/>
    <w:uiPriority w:val="99"/>
    <w:unhideWhenUsed/>
    <w:rsid w:val="00880B36"/>
    <w:pPr>
      <w:tabs>
        <w:tab w:val="center" w:pos="4680"/>
        <w:tab w:val="right" w:pos="9360"/>
      </w:tabs>
      <w:spacing w:line="240" w:lineRule="auto"/>
    </w:pPr>
  </w:style>
  <w:style w:type="character" w:customStyle="1" w:styleId="HeaderChar">
    <w:name w:val="Header Char"/>
    <w:basedOn w:val="DefaultParagraphFont"/>
    <w:link w:val="Header"/>
    <w:uiPriority w:val="99"/>
    <w:rsid w:val="00880B36"/>
    <w:rPr>
      <w:lang w:val="en-GB"/>
    </w:rPr>
  </w:style>
  <w:style w:type="paragraph" w:styleId="Footer">
    <w:name w:val="footer"/>
    <w:basedOn w:val="Normal"/>
    <w:link w:val="FooterChar"/>
    <w:uiPriority w:val="99"/>
    <w:unhideWhenUsed/>
    <w:rsid w:val="00880B36"/>
    <w:pPr>
      <w:tabs>
        <w:tab w:val="center" w:pos="4680"/>
        <w:tab w:val="right" w:pos="9360"/>
      </w:tabs>
      <w:spacing w:line="240" w:lineRule="auto"/>
    </w:pPr>
  </w:style>
  <w:style w:type="character" w:customStyle="1" w:styleId="FooterChar">
    <w:name w:val="Footer Char"/>
    <w:basedOn w:val="DefaultParagraphFont"/>
    <w:link w:val="Footer"/>
    <w:uiPriority w:val="99"/>
    <w:rsid w:val="00880B36"/>
    <w:rPr>
      <w:lang w:val="en-GB"/>
    </w:rPr>
  </w:style>
  <w:style w:type="paragraph" w:styleId="BalloonText">
    <w:name w:val="Balloon Text"/>
    <w:basedOn w:val="Normal"/>
    <w:link w:val="BalloonTextChar"/>
    <w:uiPriority w:val="99"/>
    <w:semiHidden/>
    <w:unhideWhenUsed/>
    <w:rsid w:val="00EA33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32E"/>
    <w:rPr>
      <w:rFonts w:ascii="Tahoma" w:hAnsi="Tahoma" w:cs="Tahoma"/>
      <w:sz w:val="16"/>
      <w:szCs w:val="16"/>
      <w:lang w:val="en-GB"/>
    </w:rPr>
  </w:style>
  <w:style w:type="character" w:styleId="CommentReference">
    <w:name w:val="annotation reference"/>
    <w:basedOn w:val="DefaultParagraphFont"/>
    <w:uiPriority w:val="99"/>
    <w:semiHidden/>
    <w:unhideWhenUsed/>
    <w:rsid w:val="00EA332E"/>
    <w:rPr>
      <w:sz w:val="16"/>
      <w:szCs w:val="16"/>
    </w:rPr>
  </w:style>
  <w:style w:type="paragraph" w:styleId="CommentText">
    <w:name w:val="annotation text"/>
    <w:basedOn w:val="Normal"/>
    <w:link w:val="CommentTextChar"/>
    <w:uiPriority w:val="99"/>
    <w:semiHidden/>
    <w:unhideWhenUsed/>
    <w:rsid w:val="00EA332E"/>
    <w:pPr>
      <w:spacing w:line="240" w:lineRule="auto"/>
    </w:pPr>
    <w:rPr>
      <w:sz w:val="20"/>
      <w:szCs w:val="20"/>
    </w:rPr>
  </w:style>
  <w:style w:type="character" w:customStyle="1" w:styleId="CommentTextChar">
    <w:name w:val="Comment Text Char"/>
    <w:basedOn w:val="DefaultParagraphFont"/>
    <w:link w:val="CommentText"/>
    <w:uiPriority w:val="99"/>
    <w:semiHidden/>
    <w:rsid w:val="00EA332E"/>
    <w:rPr>
      <w:sz w:val="20"/>
      <w:szCs w:val="20"/>
      <w:lang w:val="en-GB"/>
    </w:rPr>
  </w:style>
  <w:style w:type="paragraph" w:styleId="CommentSubject">
    <w:name w:val="annotation subject"/>
    <w:basedOn w:val="CommentText"/>
    <w:next w:val="CommentText"/>
    <w:link w:val="CommentSubjectChar"/>
    <w:uiPriority w:val="99"/>
    <w:semiHidden/>
    <w:unhideWhenUsed/>
    <w:rsid w:val="00EA332E"/>
    <w:rPr>
      <w:b/>
      <w:bCs/>
    </w:rPr>
  </w:style>
  <w:style w:type="character" w:customStyle="1" w:styleId="CommentSubjectChar">
    <w:name w:val="Comment Subject Char"/>
    <w:basedOn w:val="CommentTextChar"/>
    <w:link w:val="CommentSubject"/>
    <w:uiPriority w:val="99"/>
    <w:semiHidden/>
    <w:rsid w:val="00EA332E"/>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70A9-F731-49A1-8004-CA19BA3E5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Manjula Sivasatkunanathan</cp:lastModifiedBy>
  <cp:revision>2</cp:revision>
  <dcterms:created xsi:type="dcterms:W3CDTF">2021-05-17T14:55:00Z</dcterms:created>
  <dcterms:modified xsi:type="dcterms:W3CDTF">2021-05-17T14:55:00Z</dcterms:modified>
</cp:coreProperties>
</file>