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0E16BD" w:rsidRPr="00FB7FF3" w14:paraId="5F26D097" w14:textId="77777777" w:rsidTr="00FB7FF3">
        <w:trPr>
          <w:jc w:val="center"/>
        </w:trPr>
        <w:tc>
          <w:tcPr>
            <w:tcW w:w="9016" w:type="dxa"/>
            <w:shd w:val="clear" w:color="auto" w:fill="BFBFBF"/>
          </w:tcPr>
          <w:p w14:paraId="4A7E0230" w14:textId="32326997" w:rsidR="000E16BD" w:rsidRPr="00FB7FF3" w:rsidRDefault="000E16BD" w:rsidP="004559E1">
            <w:pPr>
              <w:rPr>
                <w:rFonts w:ascii="Arial" w:hAnsi="Arial" w:cs="Arial"/>
                <w:sz w:val="20"/>
                <w:szCs w:val="20"/>
              </w:rPr>
            </w:pPr>
            <w:r w:rsidRPr="00FB7FF3">
              <w:rPr>
                <w:rFonts w:ascii="Arial" w:hAnsi="Arial" w:cs="Arial"/>
                <w:sz w:val="20"/>
                <w:szCs w:val="20"/>
              </w:rPr>
              <w:br w:type="page"/>
            </w:r>
            <w:r w:rsidRPr="00FB7FF3">
              <w:rPr>
                <w:rFonts w:ascii="Arial" w:hAnsi="Arial" w:cs="Arial"/>
                <w:b/>
                <w:caps/>
                <w:sz w:val="20"/>
                <w:szCs w:val="20"/>
              </w:rPr>
              <w:t xml:space="preserve">     Student FEEDBACK FORM</w:t>
            </w:r>
            <w:r w:rsidR="00FB7FF3">
              <w:rPr>
                <w:rFonts w:ascii="Arial" w:hAnsi="Arial" w:cs="Arial"/>
                <w:b/>
                <w:caps/>
                <w:sz w:val="20"/>
                <w:szCs w:val="20"/>
              </w:rPr>
              <w:t xml:space="preserve"> – graham Vaughan 1902830, 6064</w:t>
            </w:r>
          </w:p>
        </w:tc>
      </w:tr>
    </w:tbl>
    <w:p w14:paraId="6F1D12EF" w14:textId="77777777" w:rsidR="000E16BD" w:rsidRPr="00FB7FF3" w:rsidRDefault="000E16BD" w:rsidP="000E16BD">
      <w:pPr>
        <w:rPr>
          <w:rFonts w:ascii="Arial" w:hAnsi="Arial" w:cs="Arial"/>
          <w:sz w:val="20"/>
          <w:szCs w:val="20"/>
        </w:rPr>
      </w:pPr>
    </w:p>
    <w:p w14:paraId="496C521C" w14:textId="77777777" w:rsidR="000E16BD" w:rsidRPr="00FB7FF3" w:rsidRDefault="000E16BD" w:rsidP="000E16BD">
      <w:pPr>
        <w:pStyle w:val="BodyText1"/>
        <w:tabs>
          <w:tab w:val="clear" w:pos="720"/>
          <w:tab w:val="clear" w:pos="1440"/>
        </w:tabs>
        <w:jc w:val="both"/>
        <w:rPr>
          <w:rFonts w:ascii="Arial" w:hAnsi="Arial" w:cs="Arial"/>
          <w:sz w:val="20"/>
        </w:rPr>
      </w:pPr>
      <w:r w:rsidRPr="00FB7FF3">
        <w:rPr>
          <w:rFonts w:ascii="Arial" w:hAnsi="Arial" w:cs="Arial"/>
          <w:sz w:val="20"/>
        </w:rPr>
        <w:t xml:space="preserve">This section details the </w:t>
      </w:r>
      <w:r w:rsidRPr="00FB7FF3">
        <w:rPr>
          <w:rFonts w:ascii="Arial" w:hAnsi="Arial" w:cs="Arial"/>
          <w:i/>
          <w:sz w:val="20"/>
        </w:rPr>
        <w:t>extent</w:t>
      </w:r>
      <w:r w:rsidRPr="00FB7FF3">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B96DC9A" w14:textId="77777777" w:rsidR="000E16BD" w:rsidRPr="00FB7FF3" w:rsidRDefault="000E16BD" w:rsidP="000E16BD">
      <w:pPr>
        <w:rPr>
          <w:rFonts w:ascii="Arial" w:hAnsi="Arial" w:cs="Arial"/>
          <w:b/>
          <w:sz w:val="20"/>
          <w:szCs w:val="20"/>
        </w:rPr>
      </w:pPr>
    </w:p>
    <w:tbl>
      <w:tblPr>
        <w:tblW w:w="5357" w:type="pct"/>
        <w:tblLayout w:type="fixed"/>
        <w:tblLook w:val="04A0" w:firstRow="1" w:lastRow="0" w:firstColumn="1" w:lastColumn="0" w:noHBand="0" w:noVBand="1"/>
      </w:tblPr>
      <w:tblGrid>
        <w:gridCol w:w="8056"/>
        <w:gridCol w:w="804"/>
        <w:gridCol w:w="800"/>
      </w:tblGrid>
      <w:tr w:rsidR="000E16BD" w:rsidRPr="00FB7FF3" w14:paraId="095B498D" w14:textId="77777777" w:rsidTr="00901371">
        <w:trPr>
          <w:trHeight w:val="690"/>
        </w:trPr>
        <w:tc>
          <w:tcPr>
            <w:tcW w:w="4170" w:type="pct"/>
            <w:tcBorders>
              <w:top w:val="single" w:sz="4" w:space="0" w:color="auto"/>
              <w:left w:val="single" w:sz="4" w:space="0" w:color="auto"/>
              <w:right w:val="single" w:sz="4" w:space="0" w:color="auto"/>
            </w:tcBorders>
            <w:shd w:val="clear" w:color="auto" w:fill="BFBFBF"/>
            <w:vAlign w:val="center"/>
          </w:tcPr>
          <w:p w14:paraId="4599F762" w14:textId="77777777" w:rsidR="000E16BD" w:rsidRPr="00FB7FF3" w:rsidRDefault="000E16BD" w:rsidP="004559E1">
            <w:pPr>
              <w:rPr>
                <w:rFonts w:ascii="Arial" w:hAnsi="Arial" w:cs="Arial"/>
                <w:b/>
                <w:sz w:val="20"/>
                <w:szCs w:val="20"/>
              </w:rPr>
            </w:pPr>
            <w:r w:rsidRPr="00FB7FF3">
              <w:rPr>
                <w:rFonts w:ascii="Arial" w:hAnsi="Arial" w:cs="Arial"/>
                <w:b/>
                <w:sz w:val="20"/>
                <w:szCs w:val="20"/>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EB4329C" w14:textId="77777777" w:rsidR="000E16BD" w:rsidRPr="00FB7FF3" w:rsidRDefault="000E16BD" w:rsidP="004559E1">
            <w:pPr>
              <w:ind w:left="34" w:right="113"/>
              <w:jc w:val="center"/>
              <w:rPr>
                <w:rFonts w:ascii="Arial" w:hAnsi="Arial" w:cs="Arial"/>
                <w:b/>
                <w:sz w:val="20"/>
                <w:szCs w:val="20"/>
              </w:rPr>
            </w:pPr>
            <w:r w:rsidRPr="00FB7FF3">
              <w:rPr>
                <w:rFonts w:ascii="Arial" w:hAnsi="Arial" w:cs="Arial"/>
                <w:b/>
                <w:sz w:val="20"/>
                <w:szCs w:val="20"/>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2065381" w14:textId="77777777" w:rsidR="000E16BD" w:rsidRPr="00FB7FF3" w:rsidRDefault="000E16BD" w:rsidP="004559E1">
            <w:pPr>
              <w:ind w:left="113" w:right="113"/>
              <w:jc w:val="center"/>
              <w:rPr>
                <w:rFonts w:ascii="Arial" w:hAnsi="Arial" w:cs="Arial"/>
                <w:b/>
                <w:sz w:val="20"/>
                <w:szCs w:val="20"/>
              </w:rPr>
            </w:pPr>
            <w:r w:rsidRPr="00FB7FF3">
              <w:rPr>
                <w:rFonts w:ascii="Arial" w:hAnsi="Arial" w:cs="Arial"/>
                <w:b/>
                <w:sz w:val="20"/>
                <w:szCs w:val="20"/>
              </w:rPr>
              <w:t xml:space="preserve">Marks </w:t>
            </w:r>
          </w:p>
          <w:p w14:paraId="67BE449E" w14:textId="77777777" w:rsidR="000E16BD" w:rsidRPr="00FB7FF3" w:rsidRDefault="000E16BD" w:rsidP="004559E1">
            <w:pPr>
              <w:ind w:left="113" w:right="113"/>
              <w:jc w:val="center"/>
              <w:rPr>
                <w:rFonts w:ascii="Arial" w:hAnsi="Arial" w:cs="Arial"/>
                <w:b/>
                <w:sz w:val="20"/>
                <w:szCs w:val="20"/>
              </w:rPr>
            </w:pPr>
            <w:r w:rsidRPr="00FB7FF3">
              <w:rPr>
                <w:rFonts w:ascii="Arial" w:hAnsi="Arial" w:cs="Arial"/>
                <w:b/>
                <w:sz w:val="20"/>
                <w:szCs w:val="20"/>
              </w:rPr>
              <w:t>awarded</w:t>
            </w:r>
          </w:p>
        </w:tc>
      </w:tr>
      <w:tr w:rsidR="000E16BD" w:rsidRPr="00FB7FF3" w14:paraId="4B1483C2" w14:textId="77777777" w:rsidTr="00901371">
        <w:trPr>
          <w:trHeight w:val="310"/>
        </w:trPr>
        <w:tc>
          <w:tcPr>
            <w:tcW w:w="4170" w:type="pct"/>
            <w:tcBorders>
              <w:top w:val="single" w:sz="4" w:space="0" w:color="auto"/>
              <w:left w:val="single" w:sz="4" w:space="0" w:color="auto"/>
              <w:right w:val="single" w:sz="4" w:space="0" w:color="auto"/>
            </w:tcBorders>
            <w:shd w:val="clear" w:color="auto" w:fill="D9D9D9"/>
          </w:tcPr>
          <w:p w14:paraId="0E216C22" w14:textId="77777777" w:rsidR="000E16BD" w:rsidRPr="00FB7FF3" w:rsidRDefault="000E16BD" w:rsidP="004559E1">
            <w:pPr>
              <w:rPr>
                <w:rFonts w:ascii="Arial" w:hAnsi="Arial" w:cs="Arial"/>
                <w:b/>
                <w:sz w:val="20"/>
                <w:szCs w:val="20"/>
              </w:rPr>
            </w:pPr>
            <w:r w:rsidRPr="00FB7FF3">
              <w:rPr>
                <w:rFonts w:ascii="Arial" w:hAnsi="Arial" w:cs="Arial"/>
                <w:b/>
                <w:sz w:val="20"/>
                <w:szCs w:val="20"/>
              </w:rPr>
              <w:t>1. Engagement with Literature Skills</w:t>
            </w:r>
          </w:p>
          <w:p w14:paraId="333E19E3" w14:textId="77777777" w:rsidR="000E16BD" w:rsidRPr="00FB7FF3" w:rsidRDefault="000E16BD" w:rsidP="004559E1">
            <w:pPr>
              <w:spacing w:after="120"/>
              <w:rPr>
                <w:rFonts w:ascii="Arial" w:hAnsi="Arial" w:cs="Arial"/>
                <w:sz w:val="20"/>
                <w:szCs w:val="20"/>
              </w:rPr>
            </w:pPr>
            <w:r w:rsidRPr="00FB7FF3">
              <w:rPr>
                <w:rFonts w:ascii="Arial" w:hAnsi="Arial" w:cs="Arial"/>
                <w:sz w:val="20"/>
                <w:szCs w:val="20"/>
              </w:rPr>
              <w:t>.</w:t>
            </w:r>
          </w:p>
        </w:tc>
        <w:tc>
          <w:tcPr>
            <w:tcW w:w="416" w:type="pct"/>
            <w:tcBorders>
              <w:top w:val="single" w:sz="4" w:space="0" w:color="auto"/>
              <w:left w:val="single" w:sz="4" w:space="0" w:color="auto"/>
              <w:right w:val="single" w:sz="4" w:space="0" w:color="auto"/>
            </w:tcBorders>
            <w:shd w:val="clear" w:color="auto" w:fill="D9D9D9"/>
          </w:tcPr>
          <w:p w14:paraId="7073E284" w14:textId="77777777" w:rsidR="000E16BD" w:rsidRPr="00FB7FF3" w:rsidRDefault="000E16BD" w:rsidP="004559E1">
            <w:pPr>
              <w:jc w:val="center"/>
              <w:rPr>
                <w:rFonts w:ascii="Arial" w:hAnsi="Arial" w:cs="Arial"/>
                <w:sz w:val="20"/>
                <w:szCs w:val="20"/>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C5E5FB" w14:textId="77777777" w:rsidR="000E16BD" w:rsidRPr="00FB7FF3" w:rsidRDefault="000E16BD" w:rsidP="004559E1">
            <w:pPr>
              <w:jc w:val="center"/>
              <w:rPr>
                <w:rFonts w:ascii="Arial" w:hAnsi="Arial" w:cs="Arial"/>
                <w:sz w:val="20"/>
                <w:szCs w:val="20"/>
              </w:rPr>
            </w:pPr>
          </w:p>
        </w:tc>
      </w:tr>
      <w:tr w:rsidR="000E16BD" w:rsidRPr="00FB7FF3" w14:paraId="51E3D5BB" w14:textId="77777777" w:rsidTr="00901371">
        <w:trPr>
          <w:trHeight w:val="310"/>
        </w:trPr>
        <w:tc>
          <w:tcPr>
            <w:tcW w:w="4170" w:type="pct"/>
            <w:vMerge w:val="restart"/>
            <w:tcBorders>
              <w:top w:val="single" w:sz="4" w:space="0" w:color="auto"/>
              <w:left w:val="single" w:sz="4" w:space="0" w:color="auto"/>
              <w:right w:val="single" w:sz="4" w:space="0" w:color="auto"/>
            </w:tcBorders>
          </w:tcPr>
          <w:p w14:paraId="6D0F7E71" w14:textId="77777777" w:rsidR="000E16BD" w:rsidRPr="00FB7FF3" w:rsidRDefault="000E16BD" w:rsidP="004559E1">
            <w:pPr>
              <w:spacing w:after="120"/>
              <w:rPr>
                <w:rFonts w:ascii="Arial" w:hAnsi="Arial" w:cs="Arial"/>
                <w:sz w:val="20"/>
                <w:szCs w:val="20"/>
              </w:rPr>
            </w:pPr>
            <w:r w:rsidRPr="00FB7FF3">
              <w:rPr>
                <w:rFonts w:ascii="Arial" w:hAnsi="Arial" w:cs="Arial"/>
                <w:sz w:val="20"/>
                <w:szCs w:val="20"/>
              </w:rPr>
              <w:t>A clear rationale for the project is presented and there is evidence that the literature has been searched and the most contemporary articles used. The literature has also been searched to identify the most suitable and valid methods.</w:t>
            </w:r>
          </w:p>
          <w:p w14:paraId="0672B482" w14:textId="77777777" w:rsidR="000E16BD" w:rsidRPr="00FB7FF3" w:rsidRDefault="000E16BD" w:rsidP="004559E1">
            <w:pPr>
              <w:spacing w:after="120"/>
              <w:rPr>
                <w:rFonts w:ascii="Arial" w:hAnsi="Arial" w:cs="Arial"/>
                <w:sz w:val="20"/>
                <w:szCs w:val="20"/>
              </w:rPr>
            </w:pPr>
          </w:p>
        </w:tc>
        <w:tc>
          <w:tcPr>
            <w:tcW w:w="416" w:type="pct"/>
            <w:tcBorders>
              <w:top w:val="single" w:sz="4" w:space="0" w:color="auto"/>
              <w:left w:val="single" w:sz="4" w:space="0" w:color="auto"/>
              <w:right w:val="single" w:sz="4" w:space="0" w:color="auto"/>
            </w:tcBorders>
          </w:tcPr>
          <w:p w14:paraId="798391A6" w14:textId="77777777" w:rsidR="000E16BD" w:rsidRPr="00FB7FF3" w:rsidRDefault="000E16BD" w:rsidP="004559E1">
            <w:pPr>
              <w:jc w:val="center"/>
              <w:rPr>
                <w:rFonts w:ascii="Arial" w:hAnsi="Arial" w:cs="Arial"/>
                <w:sz w:val="20"/>
                <w:szCs w:val="20"/>
              </w:rPr>
            </w:pPr>
            <w:r w:rsidRPr="00FB7FF3">
              <w:rPr>
                <w:rFonts w:ascii="Arial" w:hAnsi="Arial" w:cs="Arial"/>
                <w:sz w:val="20"/>
                <w:szCs w:val="20"/>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77796DF" w14:textId="77777777" w:rsidR="000E16BD" w:rsidRPr="00FB7FF3" w:rsidRDefault="000E16BD" w:rsidP="004559E1">
            <w:pPr>
              <w:jc w:val="center"/>
              <w:rPr>
                <w:rFonts w:ascii="Arial" w:hAnsi="Arial" w:cs="Arial"/>
                <w:sz w:val="20"/>
                <w:szCs w:val="20"/>
              </w:rPr>
            </w:pPr>
          </w:p>
        </w:tc>
      </w:tr>
      <w:tr w:rsidR="000E16BD" w:rsidRPr="00FB7FF3" w14:paraId="5D4019A9" w14:textId="77777777" w:rsidTr="00901371">
        <w:trPr>
          <w:trHeight w:val="310"/>
        </w:trPr>
        <w:tc>
          <w:tcPr>
            <w:tcW w:w="4170" w:type="pct"/>
            <w:vMerge/>
            <w:tcBorders>
              <w:left w:val="single" w:sz="4" w:space="0" w:color="auto"/>
              <w:bottom w:val="single" w:sz="4" w:space="0" w:color="auto"/>
              <w:right w:val="single" w:sz="4" w:space="0" w:color="auto"/>
            </w:tcBorders>
          </w:tcPr>
          <w:p w14:paraId="2C8B5647" w14:textId="77777777" w:rsidR="000E16BD" w:rsidRPr="00FB7FF3" w:rsidRDefault="000E16BD" w:rsidP="004559E1">
            <w:pPr>
              <w:rPr>
                <w:rFonts w:ascii="Arial" w:hAnsi="Arial" w:cs="Arial"/>
                <w:b/>
                <w:sz w:val="20"/>
                <w:szCs w:val="20"/>
              </w:rPr>
            </w:pPr>
          </w:p>
        </w:tc>
        <w:tc>
          <w:tcPr>
            <w:tcW w:w="416" w:type="pct"/>
            <w:tcBorders>
              <w:left w:val="single" w:sz="4" w:space="0" w:color="auto"/>
              <w:bottom w:val="single" w:sz="4" w:space="0" w:color="auto"/>
              <w:right w:val="single" w:sz="4" w:space="0" w:color="auto"/>
            </w:tcBorders>
          </w:tcPr>
          <w:p w14:paraId="7879B87B" w14:textId="77777777" w:rsidR="000E16BD" w:rsidRPr="00FB7FF3" w:rsidRDefault="000E16BD" w:rsidP="004559E1">
            <w:pPr>
              <w:jc w:val="center"/>
              <w:rPr>
                <w:rFonts w:ascii="Arial" w:hAnsi="Arial" w:cs="Arial"/>
                <w:sz w:val="20"/>
                <w:szCs w:val="20"/>
              </w:rPr>
            </w:pPr>
          </w:p>
        </w:tc>
        <w:tc>
          <w:tcPr>
            <w:tcW w:w="415" w:type="pct"/>
            <w:vMerge/>
            <w:tcBorders>
              <w:top w:val="single" w:sz="4" w:space="0" w:color="auto"/>
              <w:left w:val="single" w:sz="4" w:space="0" w:color="auto"/>
              <w:bottom w:val="single" w:sz="4" w:space="0" w:color="auto"/>
              <w:right w:val="single" w:sz="4" w:space="0" w:color="auto"/>
            </w:tcBorders>
          </w:tcPr>
          <w:p w14:paraId="70A74CF4" w14:textId="77777777" w:rsidR="000E16BD" w:rsidRPr="00FB7FF3" w:rsidRDefault="000E16BD" w:rsidP="004559E1">
            <w:pPr>
              <w:jc w:val="center"/>
              <w:rPr>
                <w:rFonts w:ascii="Arial" w:hAnsi="Arial" w:cs="Arial"/>
                <w:sz w:val="20"/>
                <w:szCs w:val="20"/>
              </w:rPr>
            </w:pPr>
          </w:p>
        </w:tc>
      </w:tr>
      <w:tr w:rsidR="000E16BD" w:rsidRPr="00FB7FF3" w14:paraId="226EDC14" w14:textId="77777777" w:rsidTr="00901371">
        <w:trPr>
          <w:trHeight w:val="310"/>
        </w:trPr>
        <w:tc>
          <w:tcPr>
            <w:tcW w:w="4170" w:type="pct"/>
            <w:tcBorders>
              <w:top w:val="single" w:sz="4" w:space="0" w:color="auto"/>
              <w:left w:val="single" w:sz="4" w:space="0" w:color="auto"/>
              <w:right w:val="single" w:sz="4" w:space="0" w:color="auto"/>
            </w:tcBorders>
            <w:shd w:val="clear" w:color="auto" w:fill="D9D9D9"/>
          </w:tcPr>
          <w:p w14:paraId="7F254D52" w14:textId="77777777" w:rsidR="000E16BD" w:rsidRPr="00FB7FF3" w:rsidRDefault="000E16BD" w:rsidP="004559E1">
            <w:pPr>
              <w:rPr>
                <w:rFonts w:ascii="Arial" w:hAnsi="Arial" w:cs="Arial"/>
                <w:b/>
                <w:sz w:val="20"/>
                <w:szCs w:val="20"/>
              </w:rPr>
            </w:pPr>
            <w:r w:rsidRPr="00FB7FF3">
              <w:rPr>
                <w:rFonts w:ascii="Arial" w:hAnsi="Arial" w:cs="Arial"/>
                <w:b/>
                <w:sz w:val="20"/>
                <w:szCs w:val="20"/>
              </w:rPr>
              <w:t>2. Knowledge and Understanding Skills</w:t>
            </w:r>
          </w:p>
          <w:p w14:paraId="55143654" w14:textId="77777777" w:rsidR="000E16BD" w:rsidRPr="00FB7FF3" w:rsidRDefault="000E16BD" w:rsidP="004559E1">
            <w:pPr>
              <w:spacing w:after="120"/>
              <w:rPr>
                <w:rFonts w:ascii="Arial" w:hAnsi="Arial" w:cs="Arial"/>
                <w:sz w:val="20"/>
                <w:szCs w:val="20"/>
              </w:rPr>
            </w:pPr>
          </w:p>
        </w:tc>
        <w:tc>
          <w:tcPr>
            <w:tcW w:w="416" w:type="pct"/>
            <w:tcBorders>
              <w:top w:val="single" w:sz="4" w:space="0" w:color="auto"/>
              <w:left w:val="single" w:sz="4" w:space="0" w:color="auto"/>
              <w:right w:val="single" w:sz="4" w:space="0" w:color="auto"/>
            </w:tcBorders>
            <w:shd w:val="clear" w:color="auto" w:fill="D9D9D9"/>
          </w:tcPr>
          <w:p w14:paraId="037511F5" w14:textId="77777777" w:rsidR="000E16BD" w:rsidRPr="00FB7FF3" w:rsidRDefault="000E16BD" w:rsidP="004559E1">
            <w:pPr>
              <w:jc w:val="center"/>
              <w:rPr>
                <w:rFonts w:ascii="Arial" w:hAnsi="Arial" w:cs="Arial"/>
                <w:sz w:val="20"/>
                <w:szCs w:val="20"/>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3E8486" w14:textId="77777777" w:rsidR="000E16BD" w:rsidRPr="00FB7FF3" w:rsidRDefault="000E16BD" w:rsidP="004559E1">
            <w:pPr>
              <w:jc w:val="center"/>
              <w:rPr>
                <w:rFonts w:ascii="Arial" w:hAnsi="Arial" w:cs="Arial"/>
                <w:sz w:val="20"/>
                <w:szCs w:val="20"/>
              </w:rPr>
            </w:pPr>
          </w:p>
        </w:tc>
      </w:tr>
      <w:tr w:rsidR="000E16BD" w:rsidRPr="00FB7FF3" w14:paraId="1568DC42" w14:textId="77777777" w:rsidTr="00901371">
        <w:trPr>
          <w:trHeight w:val="310"/>
        </w:trPr>
        <w:tc>
          <w:tcPr>
            <w:tcW w:w="4170" w:type="pct"/>
            <w:vMerge w:val="restart"/>
            <w:tcBorders>
              <w:top w:val="single" w:sz="4" w:space="0" w:color="auto"/>
              <w:left w:val="single" w:sz="4" w:space="0" w:color="auto"/>
              <w:right w:val="single" w:sz="4" w:space="0" w:color="auto"/>
            </w:tcBorders>
          </w:tcPr>
          <w:p w14:paraId="11FDA51D" w14:textId="77777777" w:rsidR="000E16BD" w:rsidRPr="00FB7FF3" w:rsidRDefault="000E16BD" w:rsidP="004559E1">
            <w:pPr>
              <w:spacing w:after="120"/>
              <w:rPr>
                <w:rFonts w:ascii="Arial" w:hAnsi="Arial" w:cs="Arial"/>
                <w:sz w:val="20"/>
                <w:szCs w:val="20"/>
              </w:rPr>
            </w:pPr>
            <w:r w:rsidRPr="00FB7FF3">
              <w:rPr>
                <w:rFonts w:ascii="Arial" w:hAnsi="Arial" w:cs="Arial"/>
                <w:sz w:val="20"/>
                <w:szCs w:val="20"/>
              </w:rPr>
              <w:t>The poster and oral presentation display evidence that the chosen topic is understood at an advanced level, including the suitability of the research design chosen and the methods used.</w:t>
            </w:r>
          </w:p>
          <w:p w14:paraId="4AB405B4" w14:textId="77777777" w:rsidR="000E16BD" w:rsidRPr="00FB7FF3" w:rsidRDefault="000E16BD" w:rsidP="004559E1">
            <w:pPr>
              <w:spacing w:after="120"/>
              <w:rPr>
                <w:rFonts w:ascii="Arial" w:hAnsi="Arial" w:cs="Arial"/>
                <w:sz w:val="20"/>
                <w:szCs w:val="20"/>
              </w:rPr>
            </w:pPr>
          </w:p>
        </w:tc>
        <w:tc>
          <w:tcPr>
            <w:tcW w:w="416" w:type="pct"/>
            <w:tcBorders>
              <w:top w:val="single" w:sz="4" w:space="0" w:color="auto"/>
              <w:left w:val="single" w:sz="4" w:space="0" w:color="auto"/>
              <w:right w:val="single" w:sz="4" w:space="0" w:color="auto"/>
            </w:tcBorders>
          </w:tcPr>
          <w:p w14:paraId="774B9EC2" w14:textId="77777777" w:rsidR="000E16BD" w:rsidRPr="00FB7FF3" w:rsidRDefault="000E16BD" w:rsidP="004559E1">
            <w:pPr>
              <w:jc w:val="center"/>
              <w:rPr>
                <w:rFonts w:ascii="Arial" w:hAnsi="Arial" w:cs="Arial"/>
                <w:sz w:val="20"/>
                <w:szCs w:val="20"/>
              </w:rPr>
            </w:pPr>
            <w:r w:rsidRPr="00FB7FF3">
              <w:rPr>
                <w:rFonts w:ascii="Arial" w:hAnsi="Arial" w:cs="Arial"/>
                <w:sz w:val="20"/>
                <w:szCs w:val="20"/>
              </w:rPr>
              <w:t>30</w:t>
            </w:r>
          </w:p>
        </w:tc>
        <w:tc>
          <w:tcPr>
            <w:tcW w:w="415" w:type="pct"/>
            <w:vMerge w:val="restart"/>
            <w:tcBorders>
              <w:top w:val="single" w:sz="4" w:space="0" w:color="auto"/>
              <w:left w:val="single" w:sz="4" w:space="0" w:color="auto"/>
              <w:bottom w:val="single" w:sz="4" w:space="0" w:color="auto"/>
              <w:right w:val="single" w:sz="4" w:space="0" w:color="auto"/>
            </w:tcBorders>
          </w:tcPr>
          <w:p w14:paraId="2B16668C" w14:textId="77777777" w:rsidR="000E16BD" w:rsidRPr="00FB7FF3" w:rsidRDefault="000E16BD" w:rsidP="004559E1">
            <w:pPr>
              <w:jc w:val="center"/>
              <w:rPr>
                <w:rFonts w:ascii="Arial" w:hAnsi="Arial" w:cs="Arial"/>
                <w:sz w:val="20"/>
                <w:szCs w:val="20"/>
              </w:rPr>
            </w:pPr>
          </w:p>
        </w:tc>
      </w:tr>
      <w:tr w:rsidR="000E16BD" w:rsidRPr="00FB7FF3" w14:paraId="0C05EDFA" w14:textId="77777777" w:rsidTr="00901371">
        <w:trPr>
          <w:trHeight w:val="310"/>
        </w:trPr>
        <w:tc>
          <w:tcPr>
            <w:tcW w:w="4170" w:type="pct"/>
            <w:vMerge/>
            <w:tcBorders>
              <w:left w:val="single" w:sz="4" w:space="0" w:color="auto"/>
              <w:bottom w:val="single" w:sz="4" w:space="0" w:color="auto"/>
              <w:right w:val="single" w:sz="4" w:space="0" w:color="auto"/>
            </w:tcBorders>
          </w:tcPr>
          <w:p w14:paraId="72D689D2" w14:textId="77777777" w:rsidR="000E16BD" w:rsidRPr="00FB7FF3" w:rsidRDefault="000E16BD" w:rsidP="004559E1">
            <w:pPr>
              <w:rPr>
                <w:rFonts w:ascii="Arial" w:hAnsi="Arial" w:cs="Arial"/>
                <w:b/>
                <w:sz w:val="20"/>
                <w:szCs w:val="20"/>
              </w:rPr>
            </w:pPr>
          </w:p>
        </w:tc>
        <w:tc>
          <w:tcPr>
            <w:tcW w:w="416" w:type="pct"/>
            <w:tcBorders>
              <w:left w:val="single" w:sz="4" w:space="0" w:color="auto"/>
              <w:bottom w:val="single" w:sz="4" w:space="0" w:color="auto"/>
              <w:right w:val="single" w:sz="4" w:space="0" w:color="auto"/>
            </w:tcBorders>
          </w:tcPr>
          <w:p w14:paraId="2B721FD2" w14:textId="77777777" w:rsidR="000E16BD" w:rsidRPr="00FB7FF3" w:rsidRDefault="000E16BD" w:rsidP="004559E1">
            <w:pPr>
              <w:jc w:val="center"/>
              <w:rPr>
                <w:rFonts w:ascii="Arial" w:hAnsi="Arial" w:cs="Arial"/>
                <w:sz w:val="20"/>
                <w:szCs w:val="20"/>
              </w:rPr>
            </w:pPr>
          </w:p>
        </w:tc>
        <w:tc>
          <w:tcPr>
            <w:tcW w:w="415" w:type="pct"/>
            <w:vMerge/>
            <w:tcBorders>
              <w:top w:val="single" w:sz="4" w:space="0" w:color="auto"/>
              <w:left w:val="single" w:sz="4" w:space="0" w:color="auto"/>
              <w:bottom w:val="single" w:sz="4" w:space="0" w:color="auto"/>
              <w:right w:val="single" w:sz="4" w:space="0" w:color="auto"/>
            </w:tcBorders>
          </w:tcPr>
          <w:p w14:paraId="543B8FBB" w14:textId="77777777" w:rsidR="000E16BD" w:rsidRPr="00FB7FF3" w:rsidRDefault="000E16BD" w:rsidP="004559E1">
            <w:pPr>
              <w:jc w:val="center"/>
              <w:rPr>
                <w:rFonts w:ascii="Arial" w:hAnsi="Arial" w:cs="Arial"/>
                <w:sz w:val="20"/>
                <w:szCs w:val="20"/>
              </w:rPr>
            </w:pPr>
          </w:p>
        </w:tc>
      </w:tr>
      <w:tr w:rsidR="000E16BD" w:rsidRPr="00FB7FF3" w14:paraId="771E5D58" w14:textId="77777777" w:rsidTr="00901371">
        <w:trPr>
          <w:trHeight w:val="310"/>
        </w:trPr>
        <w:tc>
          <w:tcPr>
            <w:tcW w:w="4170" w:type="pct"/>
            <w:tcBorders>
              <w:top w:val="single" w:sz="4" w:space="0" w:color="auto"/>
              <w:left w:val="single" w:sz="4" w:space="0" w:color="auto"/>
              <w:right w:val="single" w:sz="4" w:space="0" w:color="auto"/>
            </w:tcBorders>
            <w:shd w:val="clear" w:color="auto" w:fill="D9D9D9"/>
          </w:tcPr>
          <w:p w14:paraId="5A8738A8" w14:textId="77777777" w:rsidR="000E16BD" w:rsidRPr="00FB7FF3" w:rsidRDefault="000E16BD" w:rsidP="004559E1">
            <w:pPr>
              <w:rPr>
                <w:rFonts w:ascii="Arial" w:hAnsi="Arial" w:cs="Arial"/>
                <w:b/>
                <w:sz w:val="20"/>
                <w:szCs w:val="20"/>
              </w:rPr>
            </w:pPr>
            <w:r w:rsidRPr="00FB7FF3">
              <w:rPr>
                <w:rFonts w:ascii="Arial" w:hAnsi="Arial" w:cs="Arial"/>
                <w:b/>
                <w:sz w:val="20"/>
                <w:szCs w:val="20"/>
              </w:rPr>
              <w:t>3. Cognitive and Intellectual Skills</w:t>
            </w:r>
          </w:p>
          <w:p w14:paraId="10955EA6" w14:textId="77777777" w:rsidR="000E16BD" w:rsidRPr="00FB7FF3" w:rsidRDefault="000E16BD" w:rsidP="004559E1">
            <w:pPr>
              <w:spacing w:after="120"/>
              <w:rPr>
                <w:rFonts w:ascii="Arial" w:hAnsi="Arial" w:cs="Arial"/>
                <w:sz w:val="20"/>
                <w:szCs w:val="20"/>
              </w:rPr>
            </w:pPr>
          </w:p>
        </w:tc>
        <w:tc>
          <w:tcPr>
            <w:tcW w:w="416" w:type="pct"/>
            <w:tcBorders>
              <w:top w:val="single" w:sz="4" w:space="0" w:color="auto"/>
              <w:left w:val="single" w:sz="4" w:space="0" w:color="auto"/>
              <w:right w:val="single" w:sz="4" w:space="0" w:color="auto"/>
            </w:tcBorders>
            <w:shd w:val="clear" w:color="auto" w:fill="D9D9D9"/>
          </w:tcPr>
          <w:p w14:paraId="4D5CC312" w14:textId="77777777" w:rsidR="000E16BD" w:rsidRPr="00FB7FF3" w:rsidRDefault="000E16BD" w:rsidP="004559E1">
            <w:pPr>
              <w:jc w:val="center"/>
              <w:rPr>
                <w:rFonts w:ascii="Arial" w:hAnsi="Arial" w:cs="Arial"/>
                <w:sz w:val="20"/>
                <w:szCs w:val="20"/>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AB46F4A" w14:textId="77777777" w:rsidR="000E16BD" w:rsidRPr="00FB7FF3" w:rsidRDefault="000E16BD" w:rsidP="004559E1">
            <w:pPr>
              <w:jc w:val="center"/>
              <w:rPr>
                <w:rFonts w:ascii="Arial" w:hAnsi="Arial" w:cs="Arial"/>
                <w:sz w:val="20"/>
                <w:szCs w:val="20"/>
              </w:rPr>
            </w:pPr>
          </w:p>
        </w:tc>
      </w:tr>
      <w:tr w:rsidR="000E16BD" w:rsidRPr="00FB7FF3" w14:paraId="21650CDA" w14:textId="77777777" w:rsidTr="00901371">
        <w:trPr>
          <w:trHeight w:val="310"/>
        </w:trPr>
        <w:tc>
          <w:tcPr>
            <w:tcW w:w="4170" w:type="pct"/>
            <w:vMerge w:val="restart"/>
            <w:tcBorders>
              <w:top w:val="single" w:sz="4" w:space="0" w:color="auto"/>
              <w:left w:val="single" w:sz="4" w:space="0" w:color="auto"/>
              <w:right w:val="single" w:sz="4" w:space="0" w:color="auto"/>
            </w:tcBorders>
          </w:tcPr>
          <w:p w14:paraId="62EFF5B9" w14:textId="77777777" w:rsidR="000E16BD" w:rsidRPr="00FB7FF3" w:rsidRDefault="000E16BD" w:rsidP="004559E1">
            <w:pPr>
              <w:spacing w:after="120"/>
              <w:rPr>
                <w:rFonts w:ascii="Arial" w:hAnsi="Arial" w:cs="Arial"/>
                <w:sz w:val="20"/>
                <w:szCs w:val="20"/>
              </w:rPr>
            </w:pPr>
            <w:r w:rsidRPr="00FB7FF3">
              <w:rPr>
                <w:rFonts w:ascii="Arial" w:hAnsi="Arial" w:cs="Arial"/>
                <w:sz w:val="20"/>
                <w:szCs w:val="20"/>
              </w:rPr>
              <w:t>The poster and oral presentation display evidence of higher-level thinking and an ability to resolve problems should these exist. The strengths and weaknesses of the project are discussed.</w:t>
            </w:r>
          </w:p>
          <w:p w14:paraId="2AB2A4AF" w14:textId="77777777" w:rsidR="000E16BD" w:rsidRPr="00FB7FF3" w:rsidRDefault="000E16BD" w:rsidP="004559E1">
            <w:pPr>
              <w:spacing w:after="120"/>
              <w:rPr>
                <w:rFonts w:ascii="Arial" w:hAnsi="Arial" w:cs="Arial"/>
                <w:sz w:val="20"/>
                <w:szCs w:val="20"/>
              </w:rPr>
            </w:pPr>
          </w:p>
        </w:tc>
        <w:tc>
          <w:tcPr>
            <w:tcW w:w="416" w:type="pct"/>
            <w:tcBorders>
              <w:top w:val="single" w:sz="4" w:space="0" w:color="auto"/>
              <w:left w:val="single" w:sz="4" w:space="0" w:color="auto"/>
              <w:right w:val="single" w:sz="4" w:space="0" w:color="auto"/>
            </w:tcBorders>
          </w:tcPr>
          <w:p w14:paraId="22648553" w14:textId="77777777" w:rsidR="000E16BD" w:rsidRPr="00FB7FF3" w:rsidRDefault="000E16BD" w:rsidP="004559E1">
            <w:pPr>
              <w:jc w:val="center"/>
              <w:rPr>
                <w:rFonts w:ascii="Arial" w:hAnsi="Arial" w:cs="Arial"/>
                <w:sz w:val="20"/>
                <w:szCs w:val="20"/>
              </w:rPr>
            </w:pPr>
            <w:r w:rsidRPr="00FB7FF3">
              <w:rPr>
                <w:rFonts w:ascii="Arial" w:hAnsi="Arial" w:cs="Arial"/>
                <w:sz w:val="20"/>
                <w:szCs w:val="20"/>
              </w:rPr>
              <w:t>30</w:t>
            </w:r>
          </w:p>
        </w:tc>
        <w:tc>
          <w:tcPr>
            <w:tcW w:w="415" w:type="pct"/>
            <w:vMerge w:val="restart"/>
            <w:tcBorders>
              <w:top w:val="single" w:sz="4" w:space="0" w:color="auto"/>
              <w:left w:val="single" w:sz="4" w:space="0" w:color="auto"/>
              <w:bottom w:val="single" w:sz="4" w:space="0" w:color="auto"/>
              <w:right w:val="single" w:sz="4" w:space="0" w:color="auto"/>
            </w:tcBorders>
          </w:tcPr>
          <w:p w14:paraId="055B7A07" w14:textId="77777777" w:rsidR="000E16BD" w:rsidRPr="00FB7FF3" w:rsidRDefault="000E16BD" w:rsidP="004559E1">
            <w:pPr>
              <w:jc w:val="center"/>
              <w:rPr>
                <w:rFonts w:ascii="Arial" w:hAnsi="Arial" w:cs="Arial"/>
                <w:sz w:val="20"/>
                <w:szCs w:val="20"/>
              </w:rPr>
            </w:pPr>
          </w:p>
        </w:tc>
      </w:tr>
      <w:tr w:rsidR="000E16BD" w:rsidRPr="00FB7FF3" w14:paraId="7FDDFB64" w14:textId="77777777" w:rsidTr="00901371">
        <w:trPr>
          <w:trHeight w:val="310"/>
        </w:trPr>
        <w:tc>
          <w:tcPr>
            <w:tcW w:w="4170" w:type="pct"/>
            <w:vMerge/>
            <w:tcBorders>
              <w:left w:val="single" w:sz="4" w:space="0" w:color="auto"/>
              <w:bottom w:val="single" w:sz="4" w:space="0" w:color="auto"/>
              <w:right w:val="single" w:sz="4" w:space="0" w:color="auto"/>
            </w:tcBorders>
          </w:tcPr>
          <w:p w14:paraId="3CAAC46A" w14:textId="77777777" w:rsidR="000E16BD" w:rsidRPr="00FB7FF3" w:rsidRDefault="000E16BD" w:rsidP="004559E1">
            <w:pPr>
              <w:rPr>
                <w:rFonts w:ascii="Arial" w:hAnsi="Arial" w:cs="Arial"/>
                <w:b/>
                <w:sz w:val="20"/>
                <w:szCs w:val="20"/>
              </w:rPr>
            </w:pPr>
          </w:p>
        </w:tc>
        <w:tc>
          <w:tcPr>
            <w:tcW w:w="416" w:type="pct"/>
            <w:tcBorders>
              <w:left w:val="single" w:sz="4" w:space="0" w:color="auto"/>
              <w:bottom w:val="single" w:sz="4" w:space="0" w:color="auto"/>
              <w:right w:val="single" w:sz="4" w:space="0" w:color="auto"/>
            </w:tcBorders>
          </w:tcPr>
          <w:p w14:paraId="7E3DD957" w14:textId="77777777" w:rsidR="000E16BD" w:rsidRPr="00FB7FF3" w:rsidRDefault="000E16BD" w:rsidP="004559E1">
            <w:pPr>
              <w:jc w:val="center"/>
              <w:rPr>
                <w:rFonts w:ascii="Arial" w:hAnsi="Arial" w:cs="Arial"/>
                <w:sz w:val="20"/>
                <w:szCs w:val="20"/>
              </w:rPr>
            </w:pPr>
          </w:p>
        </w:tc>
        <w:tc>
          <w:tcPr>
            <w:tcW w:w="415" w:type="pct"/>
            <w:vMerge/>
            <w:tcBorders>
              <w:top w:val="single" w:sz="4" w:space="0" w:color="auto"/>
              <w:left w:val="single" w:sz="4" w:space="0" w:color="auto"/>
              <w:bottom w:val="single" w:sz="4" w:space="0" w:color="auto"/>
              <w:right w:val="single" w:sz="4" w:space="0" w:color="auto"/>
            </w:tcBorders>
          </w:tcPr>
          <w:p w14:paraId="25C7DFB5" w14:textId="77777777" w:rsidR="000E16BD" w:rsidRPr="00FB7FF3" w:rsidRDefault="000E16BD" w:rsidP="004559E1">
            <w:pPr>
              <w:jc w:val="center"/>
              <w:rPr>
                <w:rFonts w:ascii="Arial" w:hAnsi="Arial" w:cs="Arial"/>
                <w:sz w:val="20"/>
                <w:szCs w:val="20"/>
              </w:rPr>
            </w:pPr>
          </w:p>
        </w:tc>
      </w:tr>
      <w:tr w:rsidR="000E16BD" w:rsidRPr="00FB7FF3" w14:paraId="0E5557ED" w14:textId="77777777" w:rsidTr="00901371">
        <w:trPr>
          <w:trHeight w:val="310"/>
        </w:trPr>
        <w:tc>
          <w:tcPr>
            <w:tcW w:w="4170" w:type="pct"/>
            <w:tcBorders>
              <w:top w:val="single" w:sz="4" w:space="0" w:color="auto"/>
              <w:left w:val="single" w:sz="4" w:space="0" w:color="auto"/>
              <w:right w:val="single" w:sz="4" w:space="0" w:color="auto"/>
            </w:tcBorders>
            <w:shd w:val="clear" w:color="auto" w:fill="D9D9D9"/>
          </w:tcPr>
          <w:p w14:paraId="020226F7" w14:textId="77777777" w:rsidR="000E16BD" w:rsidRPr="00FB7FF3" w:rsidRDefault="000E16BD" w:rsidP="004559E1">
            <w:pPr>
              <w:rPr>
                <w:rFonts w:ascii="Arial" w:hAnsi="Arial" w:cs="Arial"/>
                <w:b/>
                <w:sz w:val="20"/>
                <w:szCs w:val="20"/>
              </w:rPr>
            </w:pPr>
            <w:r w:rsidRPr="00FB7FF3">
              <w:rPr>
                <w:rFonts w:ascii="Arial" w:hAnsi="Arial" w:cs="Arial"/>
                <w:b/>
                <w:sz w:val="20"/>
                <w:szCs w:val="20"/>
              </w:rPr>
              <w:t>4. Practical Application Skills</w:t>
            </w:r>
          </w:p>
          <w:p w14:paraId="279D7A1E" w14:textId="77777777" w:rsidR="000E16BD" w:rsidRPr="00FB7FF3" w:rsidRDefault="000E16BD" w:rsidP="004559E1">
            <w:pPr>
              <w:spacing w:after="120"/>
              <w:rPr>
                <w:rFonts w:ascii="Arial" w:hAnsi="Arial" w:cs="Arial"/>
                <w:sz w:val="20"/>
                <w:szCs w:val="20"/>
              </w:rPr>
            </w:pPr>
          </w:p>
        </w:tc>
        <w:tc>
          <w:tcPr>
            <w:tcW w:w="416" w:type="pct"/>
            <w:tcBorders>
              <w:top w:val="single" w:sz="4" w:space="0" w:color="auto"/>
              <w:left w:val="single" w:sz="4" w:space="0" w:color="auto"/>
              <w:right w:val="single" w:sz="4" w:space="0" w:color="auto"/>
            </w:tcBorders>
            <w:shd w:val="clear" w:color="auto" w:fill="D9D9D9"/>
          </w:tcPr>
          <w:p w14:paraId="5F62A711" w14:textId="77777777" w:rsidR="000E16BD" w:rsidRPr="00FB7FF3" w:rsidRDefault="000E16BD" w:rsidP="004559E1">
            <w:pPr>
              <w:jc w:val="center"/>
              <w:rPr>
                <w:rFonts w:ascii="Arial" w:hAnsi="Arial" w:cs="Arial"/>
                <w:sz w:val="20"/>
                <w:szCs w:val="20"/>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6B023AB" w14:textId="77777777" w:rsidR="000E16BD" w:rsidRPr="00FB7FF3" w:rsidRDefault="000E16BD" w:rsidP="004559E1">
            <w:pPr>
              <w:jc w:val="center"/>
              <w:rPr>
                <w:rFonts w:ascii="Arial" w:hAnsi="Arial" w:cs="Arial"/>
                <w:sz w:val="20"/>
                <w:szCs w:val="20"/>
              </w:rPr>
            </w:pPr>
          </w:p>
        </w:tc>
      </w:tr>
      <w:tr w:rsidR="000E16BD" w:rsidRPr="00FB7FF3" w14:paraId="6D6141FC" w14:textId="77777777" w:rsidTr="00901371">
        <w:trPr>
          <w:trHeight w:val="310"/>
        </w:trPr>
        <w:tc>
          <w:tcPr>
            <w:tcW w:w="4170" w:type="pct"/>
            <w:vMerge w:val="restart"/>
            <w:tcBorders>
              <w:top w:val="single" w:sz="4" w:space="0" w:color="auto"/>
              <w:left w:val="single" w:sz="4" w:space="0" w:color="auto"/>
              <w:right w:val="single" w:sz="4" w:space="0" w:color="auto"/>
            </w:tcBorders>
          </w:tcPr>
          <w:p w14:paraId="7B1ADBC9" w14:textId="77777777" w:rsidR="000E16BD" w:rsidRPr="00FB7FF3" w:rsidRDefault="000E16BD" w:rsidP="004559E1">
            <w:pPr>
              <w:spacing w:after="120"/>
              <w:rPr>
                <w:rFonts w:ascii="Arial" w:hAnsi="Arial" w:cs="Arial"/>
                <w:sz w:val="20"/>
                <w:szCs w:val="20"/>
              </w:rPr>
            </w:pPr>
            <w:r w:rsidRPr="00FB7FF3">
              <w:rPr>
                <w:rFonts w:ascii="Arial" w:hAnsi="Arial" w:cs="Arial"/>
                <w:sz w:val="20"/>
                <w:szCs w:val="20"/>
              </w:rPr>
              <w:t>The project has been informed by any relevant guidelines and standards of best practice have been applied.</w:t>
            </w:r>
          </w:p>
          <w:p w14:paraId="506EB32B" w14:textId="77777777" w:rsidR="000E16BD" w:rsidRPr="00FB7FF3" w:rsidRDefault="000E16BD" w:rsidP="004559E1">
            <w:pPr>
              <w:spacing w:after="120"/>
              <w:rPr>
                <w:rFonts w:ascii="Arial" w:hAnsi="Arial" w:cs="Arial"/>
                <w:sz w:val="20"/>
                <w:szCs w:val="20"/>
              </w:rPr>
            </w:pPr>
          </w:p>
        </w:tc>
        <w:tc>
          <w:tcPr>
            <w:tcW w:w="416" w:type="pct"/>
            <w:tcBorders>
              <w:top w:val="single" w:sz="4" w:space="0" w:color="auto"/>
              <w:left w:val="single" w:sz="4" w:space="0" w:color="auto"/>
              <w:right w:val="single" w:sz="4" w:space="0" w:color="auto"/>
            </w:tcBorders>
          </w:tcPr>
          <w:p w14:paraId="41DC49EB" w14:textId="77777777" w:rsidR="000E16BD" w:rsidRPr="00FB7FF3" w:rsidRDefault="000E16BD" w:rsidP="004559E1">
            <w:pPr>
              <w:jc w:val="center"/>
              <w:rPr>
                <w:rFonts w:ascii="Arial" w:hAnsi="Arial" w:cs="Arial"/>
                <w:sz w:val="20"/>
                <w:szCs w:val="20"/>
              </w:rPr>
            </w:pPr>
            <w:r w:rsidRPr="00FB7FF3">
              <w:rPr>
                <w:rFonts w:ascii="Arial" w:hAnsi="Arial" w:cs="Arial"/>
                <w:sz w:val="20"/>
                <w:szCs w:val="20"/>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B0C9948" w14:textId="77777777" w:rsidR="000E16BD" w:rsidRPr="00FB7FF3" w:rsidRDefault="000E16BD" w:rsidP="004559E1">
            <w:pPr>
              <w:jc w:val="center"/>
              <w:rPr>
                <w:rFonts w:ascii="Arial" w:hAnsi="Arial" w:cs="Arial"/>
                <w:sz w:val="20"/>
                <w:szCs w:val="20"/>
              </w:rPr>
            </w:pPr>
          </w:p>
        </w:tc>
      </w:tr>
      <w:tr w:rsidR="000E16BD" w:rsidRPr="00FB7FF3" w14:paraId="09F437F2" w14:textId="77777777" w:rsidTr="00901371">
        <w:trPr>
          <w:trHeight w:val="310"/>
        </w:trPr>
        <w:tc>
          <w:tcPr>
            <w:tcW w:w="4170" w:type="pct"/>
            <w:vMerge/>
            <w:tcBorders>
              <w:left w:val="single" w:sz="4" w:space="0" w:color="auto"/>
              <w:bottom w:val="single" w:sz="4" w:space="0" w:color="auto"/>
              <w:right w:val="single" w:sz="4" w:space="0" w:color="auto"/>
            </w:tcBorders>
          </w:tcPr>
          <w:p w14:paraId="472D50CA" w14:textId="77777777" w:rsidR="000E16BD" w:rsidRPr="00FB7FF3" w:rsidRDefault="000E16BD" w:rsidP="004559E1">
            <w:pPr>
              <w:rPr>
                <w:rFonts w:ascii="Arial" w:hAnsi="Arial" w:cs="Arial"/>
                <w:b/>
                <w:sz w:val="20"/>
                <w:szCs w:val="20"/>
              </w:rPr>
            </w:pPr>
          </w:p>
        </w:tc>
        <w:tc>
          <w:tcPr>
            <w:tcW w:w="416" w:type="pct"/>
            <w:tcBorders>
              <w:left w:val="single" w:sz="4" w:space="0" w:color="auto"/>
              <w:bottom w:val="single" w:sz="4" w:space="0" w:color="auto"/>
              <w:right w:val="single" w:sz="4" w:space="0" w:color="auto"/>
            </w:tcBorders>
          </w:tcPr>
          <w:p w14:paraId="3081331F" w14:textId="77777777" w:rsidR="000E16BD" w:rsidRPr="00FB7FF3" w:rsidRDefault="000E16BD" w:rsidP="004559E1">
            <w:pPr>
              <w:jc w:val="center"/>
              <w:rPr>
                <w:rFonts w:ascii="Arial" w:hAnsi="Arial" w:cs="Arial"/>
                <w:sz w:val="20"/>
                <w:szCs w:val="20"/>
              </w:rPr>
            </w:pPr>
          </w:p>
        </w:tc>
        <w:tc>
          <w:tcPr>
            <w:tcW w:w="415" w:type="pct"/>
            <w:vMerge/>
            <w:tcBorders>
              <w:top w:val="single" w:sz="4" w:space="0" w:color="auto"/>
              <w:left w:val="single" w:sz="4" w:space="0" w:color="auto"/>
              <w:bottom w:val="single" w:sz="4" w:space="0" w:color="auto"/>
              <w:right w:val="single" w:sz="4" w:space="0" w:color="auto"/>
            </w:tcBorders>
          </w:tcPr>
          <w:p w14:paraId="6792E8A7" w14:textId="77777777" w:rsidR="000E16BD" w:rsidRPr="00FB7FF3" w:rsidRDefault="000E16BD" w:rsidP="004559E1">
            <w:pPr>
              <w:jc w:val="center"/>
              <w:rPr>
                <w:rFonts w:ascii="Arial" w:hAnsi="Arial" w:cs="Arial"/>
                <w:sz w:val="20"/>
                <w:szCs w:val="20"/>
              </w:rPr>
            </w:pPr>
          </w:p>
        </w:tc>
      </w:tr>
      <w:tr w:rsidR="000E16BD" w:rsidRPr="00FB7FF3" w14:paraId="1D112DFA" w14:textId="77777777" w:rsidTr="00901371">
        <w:trPr>
          <w:trHeight w:val="310"/>
        </w:trPr>
        <w:tc>
          <w:tcPr>
            <w:tcW w:w="4170" w:type="pct"/>
            <w:tcBorders>
              <w:top w:val="single" w:sz="4" w:space="0" w:color="auto"/>
              <w:left w:val="single" w:sz="4" w:space="0" w:color="auto"/>
              <w:right w:val="single" w:sz="4" w:space="0" w:color="auto"/>
            </w:tcBorders>
            <w:shd w:val="clear" w:color="auto" w:fill="D9D9D9"/>
          </w:tcPr>
          <w:p w14:paraId="7912FA41" w14:textId="77777777" w:rsidR="000E16BD" w:rsidRPr="00FB7FF3" w:rsidRDefault="000E16BD" w:rsidP="004559E1">
            <w:pPr>
              <w:rPr>
                <w:rFonts w:ascii="Arial" w:hAnsi="Arial" w:cs="Arial"/>
                <w:b/>
                <w:sz w:val="20"/>
                <w:szCs w:val="20"/>
              </w:rPr>
            </w:pPr>
            <w:r w:rsidRPr="00FB7FF3">
              <w:rPr>
                <w:rFonts w:ascii="Arial" w:hAnsi="Arial" w:cs="Arial"/>
                <w:b/>
                <w:sz w:val="20"/>
                <w:szCs w:val="20"/>
              </w:rPr>
              <w:t>5. Transferable Skills for Life and Professional Practice</w:t>
            </w:r>
          </w:p>
          <w:p w14:paraId="68178A6B" w14:textId="77777777" w:rsidR="000E16BD" w:rsidRPr="00FB7FF3" w:rsidRDefault="000E16BD" w:rsidP="004559E1">
            <w:pPr>
              <w:spacing w:after="120"/>
              <w:rPr>
                <w:rFonts w:ascii="Arial" w:hAnsi="Arial" w:cs="Arial"/>
                <w:sz w:val="20"/>
                <w:szCs w:val="20"/>
              </w:rPr>
            </w:pPr>
          </w:p>
        </w:tc>
        <w:tc>
          <w:tcPr>
            <w:tcW w:w="416" w:type="pct"/>
            <w:tcBorders>
              <w:top w:val="single" w:sz="4" w:space="0" w:color="auto"/>
              <w:left w:val="single" w:sz="4" w:space="0" w:color="auto"/>
              <w:right w:val="single" w:sz="4" w:space="0" w:color="auto"/>
            </w:tcBorders>
            <w:shd w:val="clear" w:color="auto" w:fill="D9D9D9"/>
          </w:tcPr>
          <w:p w14:paraId="6A261FFB" w14:textId="77777777" w:rsidR="000E16BD" w:rsidRPr="00FB7FF3" w:rsidRDefault="000E16BD" w:rsidP="004559E1">
            <w:pPr>
              <w:jc w:val="center"/>
              <w:rPr>
                <w:rFonts w:ascii="Arial" w:hAnsi="Arial" w:cs="Arial"/>
                <w:sz w:val="20"/>
                <w:szCs w:val="20"/>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A5DCB7" w14:textId="77777777" w:rsidR="000E16BD" w:rsidRPr="00FB7FF3" w:rsidRDefault="000E16BD" w:rsidP="004559E1">
            <w:pPr>
              <w:jc w:val="center"/>
              <w:rPr>
                <w:rFonts w:ascii="Arial" w:hAnsi="Arial" w:cs="Arial"/>
                <w:sz w:val="20"/>
                <w:szCs w:val="20"/>
              </w:rPr>
            </w:pPr>
          </w:p>
        </w:tc>
      </w:tr>
      <w:tr w:rsidR="000E16BD" w:rsidRPr="00FB7FF3" w14:paraId="154A094C" w14:textId="77777777" w:rsidTr="00901371">
        <w:trPr>
          <w:trHeight w:val="310"/>
        </w:trPr>
        <w:tc>
          <w:tcPr>
            <w:tcW w:w="4170" w:type="pct"/>
            <w:vMerge w:val="restart"/>
            <w:tcBorders>
              <w:top w:val="single" w:sz="4" w:space="0" w:color="auto"/>
              <w:left w:val="single" w:sz="4" w:space="0" w:color="auto"/>
              <w:right w:val="single" w:sz="4" w:space="0" w:color="auto"/>
            </w:tcBorders>
          </w:tcPr>
          <w:p w14:paraId="371D8CF6" w14:textId="77777777" w:rsidR="000E16BD" w:rsidRPr="00FB7FF3" w:rsidRDefault="000E16BD" w:rsidP="004559E1">
            <w:pPr>
              <w:spacing w:after="120"/>
              <w:rPr>
                <w:rFonts w:ascii="Arial" w:hAnsi="Arial" w:cs="Arial"/>
                <w:sz w:val="20"/>
                <w:szCs w:val="20"/>
              </w:rPr>
            </w:pPr>
            <w:r w:rsidRPr="00FB7FF3">
              <w:rPr>
                <w:rFonts w:ascii="Arial" w:hAnsi="Arial" w:cs="Arial"/>
                <w:sz w:val="20"/>
                <w:szCs w:val="20"/>
              </w:rPr>
              <w:t>The quality of the writing is good with no or minimal spelling, grammar, or syntax errors. The oral presentation is accurately timed and the pace and clarity of the presentation facilitates audience understanding and engagement.</w:t>
            </w:r>
          </w:p>
          <w:p w14:paraId="03B59B9A" w14:textId="77777777" w:rsidR="000E16BD" w:rsidRPr="00FB7FF3" w:rsidRDefault="000E16BD" w:rsidP="004559E1">
            <w:pPr>
              <w:spacing w:after="120"/>
              <w:rPr>
                <w:rFonts w:ascii="Arial" w:hAnsi="Arial" w:cs="Arial"/>
                <w:sz w:val="20"/>
                <w:szCs w:val="20"/>
              </w:rPr>
            </w:pPr>
          </w:p>
          <w:p w14:paraId="691F1B70" w14:textId="77777777" w:rsidR="000E16BD" w:rsidRPr="00FB7FF3" w:rsidRDefault="000E16BD" w:rsidP="004559E1">
            <w:pPr>
              <w:spacing w:after="120"/>
              <w:rPr>
                <w:rFonts w:ascii="Arial" w:hAnsi="Arial" w:cs="Arial"/>
                <w:sz w:val="20"/>
                <w:szCs w:val="20"/>
              </w:rPr>
            </w:pPr>
          </w:p>
        </w:tc>
        <w:tc>
          <w:tcPr>
            <w:tcW w:w="416" w:type="pct"/>
            <w:tcBorders>
              <w:top w:val="single" w:sz="4" w:space="0" w:color="auto"/>
              <w:left w:val="single" w:sz="4" w:space="0" w:color="auto"/>
              <w:right w:val="single" w:sz="4" w:space="0" w:color="auto"/>
            </w:tcBorders>
          </w:tcPr>
          <w:p w14:paraId="696C963D" w14:textId="77777777" w:rsidR="000E16BD" w:rsidRPr="00FB7FF3" w:rsidRDefault="000E16BD" w:rsidP="004559E1">
            <w:pPr>
              <w:jc w:val="center"/>
              <w:rPr>
                <w:rFonts w:ascii="Arial" w:hAnsi="Arial" w:cs="Arial"/>
                <w:sz w:val="20"/>
                <w:szCs w:val="20"/>
              </w:rPr>
            </w:pPr>
            <w:r w:rsidRPr="00FB7FF3">
              <w:rPr>
                <w:rFonts w:ascii="Arial" w:hAnsi="Arial" w:cs="Arial"/>
                <w:sz w:val="20"/>
                <w:szCs w:val="20"/>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5CC9A59" w14:textId="77777777" w:rsidR="000E16BD" w:rsidRPr="00FB7FF3" w:rsidRDefault="000E16BD" w:rsidP="004559E1">
            <w:pPr>
              <w:jc w:val="center"/>
              <w:rPr>
                <w:rFonts w:ascii="Arial" w:hAnsi="Arial" w:cs="Arial"/>
                <w:sz w:val="20"/>
                <w:szCs w:val="20"/>
              </w:rPr>
            </w:pPr>
          </w:p>
        </w:tc>
      </w:tr>
      <w:tr w:rsidR="000E16BD" w:rsidRPr="00FB7FF3" w14:paraId="38829A1D" w14:textId="77777777" w:rsidTr="00901371">
        <w:trPr>
          <w:trHeight w:val="310"/>
        </w:trPr>
        <w:tc>
          <w:tcPr>
            <w:tcW w:w="4170" w:type="pct"/>
            <w:vMerge/>
            <w:tcBorders>
              <w:left w:val="single" w:sz="4" w:space="0" w:color="auto"/>
              <w:bottom w:val="single" w:sz="4" w:space="0" w:color="auto"/>
              <w:right w:val="single" w:sz="4" w:space="0" w:color="auto"/>
            </w:tcBorders>
          </w:tcPr>
          <w:p w14:paraId="54536E97" w14:textId="77777777" w:rsidR="000E16BD" w:rsidRPr="00FB7FF3" w:rsidRDefault="000E16BD" w:rsidP="004559E1">
            <w:pPr>
              <w:rPr>
                <w:rFonts w:ascii="Arial" w:hAnsi="Arial" w:cs="Arial"/>
                <w:b/>
                <w:sz w:val="20"/>
                <w:szCs w:val="20"/>
              </w:rPr>
            </w:pPr>
          </w:p>
        </w:tc>
        <w:tc>
          <w:tcPr>
            <w:tcW w:w="416" w:type="pct"/>
            <w:tcBorders>
              <w:left w:val="single" w:sz="4" w:space="0" w:color="auto"/>
              <w:bottom w:val="single" w:sz="4" w:space="0" w:color="auto"/>
              <w:right w:val="single" w:sz="4" w:space="0" w:color="auto"/>
            </w:tcBorders>
          </w:tcPr>
          <w:p w14:paraId="1FC689B9" w14:textId="77777777" w:rsidR="000E16BD" w:rsidRPr="00FB7FF3" w:rsidRDefault="000E16BD" w:rsidP="004559E1">
            <w:pPr>
              <w:jc w:val="center"/>
              <w:rPr>
                <w:rFonts w:ascii="Arial" w:hAnsi="Arial" w:cs="Arial"/>
                <w:sz w:val="20"/>
                <w:szCs w:val="20"/>
              </w:rPr>
            </w:pPr>
          </w:p>
        </w:tc>
        <w:tc>
          <w:tcPr>
            <w:tcW w:w="415" w:type="pct"/>
            <w:vMerge/>
            <w:tcBorders>
              <w:top w:val="single" w:sz="4" w:space="0" w:color="auto"/>
              <w:left w:val="single" w:sz="4" w:space="0" w:color="auto"/>
              <w:bottom w:val="single" w:sz="4" w:space="0" w:color="auto"/>
              <w:right w:val="single" w:sz="4" w:space="0" w:color="auto"/>
            </w:tcBorders>
          </w:tcPr>
          <w:p w14:paraId="1E9E4325" w14:textId="77777777" w:rsidR="000E16BD" w:rsidRPr="00FB7FF3" w:rsidRDefault="000E16BD" w:rsidP="004559E1">
            <w:pPr>
              <w:jc w:val="center"/>
              <w:rPr>
                <w:rFonts w:ascii="Arial" w:hAnsi="Arial" w:cs="Arial"/>
                <w:sz w:val="20"/>
                <w:szCs w:val="20"/>
              </w:rPr>
            </w:pPr>
          </w:p>
        </w:tc>
      </w:tr>
    </w:tbl>
    <w:p w14:paraId="055F22CE" w14:textId="77777777" w:rsidR="000E16BD" w:rsidRPr="00FB7FF3" w:rsidRDefault="000E16BD" w:rsidP="000E16BD">
      <w:pPr>
        <w:ind w:left="284" w:right="531"/>
        <w:rPr>
          <w:rFonts w:ascii="Arial" w:hAnsi="Arial" w:cs="Arial"/>
          <w:b/>
          <w:sz w:val="20"/>
          <w:szCs w:val="20"/>
        </w:rPr>
      </w:pPr>
    </w:p>
    <w:tbl>
      <w:tblPr>
        <w:tblpPr w:leftFromText="180" w:rightFromText="180" w:vertAnchor="text" w:horzAnchor="margin" w:tblpXSpec="center" w:tblpY="82"/>
        <w:tblW w:w="109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198"/>
        <w:gridCol w:w="2968"/>
        <w:gridCol w:w="655"/>
        <w:gridCol w:w="1083"/>
      </w:tblGrid>
      <w:tr w:rsidR="000E16BD" w:rsidRPr="00FB7FF3" w14:paraId="7B71F652" w14:textId="77777777" w:rsidTr="00901371">
        <w:trPr>
          <w:cantSplit/>
          <w:trHeight w:val="380"/>
        </w:trPr>
        <w:tc>
          <w:tcPr>
            <w:tcW w:w="6198" w:type="dxa"/>
            <w:vMerge w:val="restart"/>
            <w:shd w:val="pct15" w:color="auto" w:fill="auto"/>
            <w:vAlign w:val="center"/>
          </w:tcPr>
          <w:p w14:paraId="2DC6EB44" w14:textId="77777777" w:rsidR="000E16BD" w:rsidRPr="00FB7FF3" w:rsidRDefault="000E16BD" w:rsidP="004559E1">
            <w:pPr>
              <w:rPr>
                <w:rFonts w:ascii="Arial" w:hAnsi="Arial" w:cs="Arial"/>
                <w:sz w:val="20"/>
                <w:szCs w:val="20"/>
              </w:rPr>
            </w:pPr>
            <w:r w:rsidRPr="00FB7FF3">
              <w:rPr>
                <w:rFonts w:ascii="Arial" w:hAnsi="Arial" w:cs="Arial"/>
                <w:b/>
                <w:bCs/>
                <w:sz w:val="20"/>
                <w:szCs w:val="20"/>
              </w:rPr>
              <w:lastRenderedPageBreak/>
              <w:t xml:space="preserve">Assessment Mark </w:t>
            </w:r>
            <w:r w:rsidRPr="00FB7FF3">
              <w:rPr>
                <w:rFonts w:ascii="Arial" w:hAnsi="Arial" w:cs="Arial"/>
                <w:bCs/>
                <w:sz w:val="20"/>
                <w:szCs w:val="20"/>
              </w:rPr>
              <w:t>(</w:t>
            </w:r>
            <w:r w:rsidRPr="00FB7FF3">
              <w:rPr>
                <w:rFonts w:ascii="Arial" w:hAnsi="Arial" w:cs="Arial"/>
                <w:sz w:val="20"/>
                <w:szCs w:val="20"/>
              </w:rPr>
              <w:t>Assessment marks are subject to ratification at the Exam Board.  These comments and marks are to give feedback on module work and are for guidance only until they are confirmed. )</w:t>
            </w:r>
          </w:p>
        </w:tc>
        <w:tc>
          <w:tcPr>
            <w:tcW w:w="3623" w:type="dxa"/>
            <w:gridSpan w:val="2"/>
            <w:tcBorders>
              <w:bottom w:val="single" w:sz="4" w:space="0" w:color="auto"/>
            </w:tcBorders>
            <w:shd w:val="pct15" w:color="auto" w:fill="auto"/>
            <w:vAlign w:val="bottom"/>
          </w:tcPr>
          <w:p w14:paraId="433C4C8C" w14:textId="77777777" w:rsidR="000E16BD" w:rsidRPr="00FB7FF3" w:rsidRDefault="000E16BD" w:rsidP="004559E1">
            <w:pPr>
              <w:rPr>
                <w:rFonts w:ascii="Arial" w:hAnsi="Arial" w:cs="Arial"/>
                <w:b/>
                <w:bCs/>
                <w:sz w:val="20"/>
                <w:szCs w:val="20"/>
              </w:rPr>
            </w:pPr>
            <w:r w:rsidRPr="00FB7FF3">
              <w:rPr>
                <w:rFonts w:ascii="Arial" w:hAnsi="Arial" w:cs="Arial"/>
                <w:b/>
                <w:sz w:val="20"/>
                <w:szCs w:val="20"/>
              </w:rPr>
              <w:t>Late Submission Penalties (tick if appropriate)</w:t>
            </w:r>
          </w:p>
        </w:tc>
        <w:tc>
          <w:tcPr>
            <w:tcW w:w="1083" w:type="dxa"/>
            <w:vMerge w:val="restart"/>
            <w:vAlign w:val="center"/>
          </w:tcPr>
          <w:p w14:paraId="7B515D37" w14:textId="77777777" w:rsidR="000E16BD" w:rsidRPr="00FB7FF3" w:rsidRDefault="000E16BD" w:rsidP="004559E1">
            <w:pPr>
              <w:jc w:val="right"/>
              <w:rPr>
                <w:rFonts w:ascii="Arial" w:hAnsi="Arial" w:cs="Arial"/>
                <w:b/>
                <w:bCs/>
                <w:sz w:val="20"/>
                <w:szCs w:val="20"/>
              </w:rPr>
            </w:pPr>
            <w:r w:rsidRPr="00FB7FF3">
              <w:rPr>
                <w:rFonts w:ascii="Arial" w:hAnsi="Arial" w:cs="Arial"/>
                <w:b/>
                <w:bCs/>
                <w:sz w:val="20"/>
                <w:szCs w:val="20"/>
              </w:rPr>
              <w:t>%</w:t>
            </w:r>
          </w:p>
        </w:tc>
      </w:tr>
      <w:tr w:rsidR="000E16BD" w:rsidRPr="00FB7FF3" w14:paraId="22D25096" w14:textId="77777777" w:rsidTr="00901371">
        <w:trPr>
          <w:cantSplit/>
          <w:trHeight w:val="247"/>
        </w:trPr>
        <w:tc>
          <w:tcPr>
            <w:tcW w:w="6198" w:type="dxa"/>
            <w:vMerge/>
            <w:vAlign w:val="bottom"/>
          </w:tcPr>
          <w:p w14:paraId="5E03A4FE" w14:textId="77777777" w:rsidR="000E16BD" w:rsidRPr="00FB7FF3" w:rsidRDefault="000E16BD" w:rsidP="004559E1">
            <w:pPr>
              <w:rPr>
                <w:rFonts w:ascii="Arial" w:hAnsi="Arial" w:cs="Arial"/>
                <w:sz w:val="20"/>
                <w:szCs w:val="20"/>
              </w:rPr>
            </w:pPr>
          </w:p>
        </w:tc>
        <w:tc>
          <w:tcPr>
            <w:tcW w:w="2968" w:type="dxa"/>
            <w:vAlign w:val="bottom"/>
          </w:tcPr>
          <w:p w14:paraId="4CDD9231" w14:textId="77777777" w:rsidR="000E16BD" w:rsidRPr="00FB7FF3" w:rsidRDefault="000E16BD" w:rsidP="004559E1">
            <w:pPr>
              <w:rPr>
                <w:rFonts w:ascii="Arial" w:hAnsi="Arial" w:cs="Arial"/>
                <w:b/>
                <w:bCs/>
                <w:sz w:val="20"/>
                <w:szCs w:val="20"/>
              </w:rPr>
            </w:pPr>
            <w:r w:rsidRPr="00FB7FF3">
              <w:rPr>
                <w:rFonts w:ascii="Arial" w:hAnsi="Arial" w:cs="Arial"/>
                <w:sz w:val="20"/>
                <w:szCs w:val="20"/>
              </w:rPr>
              <w:t>Up to 1 week late (40% Max)</w:t>
            </w:r>
          </w:p>
        </w:tc>
        <w:tc>
          <w:tcPr>
            <w:tcW w:w="655" w:type="dxa"/>
            <w:vAlign w:val="bottom"/>
          </w:tcPr>
          <w:p w14:paraId="6B3E4D8C" w14:textId="77777777" w:rsidR="000E16BD" w:rsidRPr="00FB7FF3" w:rsidRDefault="000E16BD" w:rsidP="004559E1">
            <w:pPr>
              <w:jc w:val="center"/>
              <w:rPr>
                <w:rFonts w:ascii="Arial" w:hAnsi="Arial" w:cs="Arial"/>
                <w:sz w:val="20"/>
                <w:szCs w:val="20"/>
              </w:rPr>
            </w:pPr>
          </w:p>
        </w:tc>
        <w:tc>
          <w:tcPr>
            <w:tcW w:w="1083" w:type="dxa"/>
            <w:vMerge/>
            <w:vAlign w:val="bottom"/>
          </w:tcPr>
          <w:p w14:paraId="5031D557" w14:textId="77777777" w:rsidR="000E16BD" w:rsidRPr="00FB7FF3" w:rsidRDefault="000E16BD" w:rsidP="004559E1">
            <w:pPr>
              <w:ind w:leftChars="71" w:left="170"/>
              <w:rPr>
                <w:rFonts w:ascii="Arial" w:hAnsi="Arial" w:cs="Arial"/>
                <w:sz w:val="20"/>
                <w:szCs w:val="20"/>
              </w:rPr>
            </w:pPr>
          </w:p>
        </w:tc>
      </w:tr>
      <w:tr w:rsidR="000E16BD" w:rsidRPr="00FB7FF3" w14:paraId="3AC4AB26" w14:textId="77777777" w:rsidTr="00901371">
        <w:trPr>
          <w:cantSplit/>
          <w:trHeight w:val="247"/>
        </w:trPr>
        <w:tc>
          <w:tcPr>
            <w:tcW w:w="6198" w:type="dxa"/>
            <w:vMerge/>
            <w:vAlign w:val="bottom"/>
          </w:tcPr>
          <w:p w14:paraId="796A4622" w14:textId="77777777" w:rsidR="000E16BD" w:rsidRPr="00FB7FF3" w:rsidRDefault="000E16BD" w:rsidP="004559E1">
            <w:pPr>
              <w:rPr>
                <w:rFonts w:ascii="Arial" w:hAnsi="Arial" w:cs="Arial"/>
                <w:sz w:val="20"/>
                <w:szCs w:val="20"/>
              </w:rPr>
            </w:pPr>
          </w:p>
        </w:tc>
        <w:tc>
          <w:tcPr>
            <w:tcW w:w="2968" w:type="dxa"/>
            <w:vAlign w:val="bottom"/>
          </w:tcPr>
          <w:p w14:paraId="7D1176AA" w14:textId="77777777" w:rsidR="000E16BD" w:rsidRPr="00FB7FF3" w:rsidRDefault="000E16BD" w:rsidP="004559E1">
            <w:pPr>
              <w:rPr>
                <w:rFonts w:ascii="Arial" w:hAnsi="Arial" w:cs="Arial"/>
                <w:b/>
                <w:bCs/>
                <w:sz w:val="20"/>
                <w:szCs w:val="20"/>
              </w:rPr>
            </w:pPr>
            <w:r w:rsidRPr="00FB7FF3">
              <w:rPr>
                <w:rFonts w:ascii="Arial" w:hAnsi="Arial" w:cs="Arial"/>
                <w:sz w:val="20"/>
                <w:szCs w:val="20"/>
              </w:rPr>
              <w:t>Over 1 week late (0%)</w:t>
            </w:r>
          </w:p>
        </w:tc>
        <w:tc>
          <w:tcPr>
            <w:tcW w:w="655" w:type="dxa"/>
            <w:vAlign w:val="bottom"/>
          </w:tcPr>
          <w:p w14:paraId="220262C0" w14:textId="77777777" w:rsidR="000E16BD" w:rsidRPr="00FB7FF3" w:rsidRDefault="000E16BD" w:rsidP="004559E1">
            <w:pPr>
              <w:jc w:val="center"/>
              <w:rPr>
                <w:rFonts w:ascii="Arial" w:hAnsi="Arial" w:cs="Arial"/>
                <w:sz w:val="20"/>
                <w:szCs w:val="20"/>
              </w:rPr>
            </w:pPr>
          </w:p>
        </w:tc>
        <w:tc>
          <w:tcPr>
            <w:tcW w:w="1083" w:type="dxa"/>
            <w:vMerge/>
            <w:vAlign w:val="bottom"/>
          </w:tcPr>
          <w:p w14:paraId="5093377E" w14:textId="77777777" w:rsidR="000E16BD" w:rsidRPr="00FB7FF3" w:rsidRDefault="000E16BD" w:rsidP="004559E1">
            <w:pPr>
              <w:ind w:firstLineChars="141" w:firstLine="282"/>
              <w:rPr>
                <w:rFonts w:ascii="Arial" w:hAnsi="Arial" w:cs="Arial"/>
                <w:sz w:val="20"/>
                <w:szCs w:val="20"/>
              </w:rPr>
            </w:pPr>
          </w:p>
        </w:tc>
      </w:tr>
    </w:tbl>
    <w:p w14:paraId="25E6AA7F" w14:textId="77777777" w:rsidR="000E16BD" w:rsidRDefault="000E16BD" w:rsidP="000E16BD"/>
    <w:p w14:paraId="1A5B926C" w14:textId="77777777" w:rsidR="0002073F" w:rsidRDefault="0002073F" w:rsidP="0002073F">
      <w:pPr>
        <w:jc w:val="center"/>
        <w:rPr>
          <w:b/>
          <w:bCs/>
        </w:rPr>
      </w:pPr>
    </w:p>
    <w:p w14:paraId="7B855565" w14:textId="54BECD21" w:rsidR="0002073F" w:rsidRDefault="0002073F" w:rsidP="0002073F">
      <w:pPr>
        <w:jc w:val="center"/>
        <w:rPr>
          <w:b/>
          <w:bCs/>
        </w:rPr>
      </w:pPr>
    </w:p>
    <w:p w14:paraId="36D05F0E" w14:textId="72DB5D6C" w:rsidR="00901371" w:rsidRDefault="00901371" w:rsidP="0002073F">
      <w:pPr>
        <w:jc w:val="center"/>
        <w:rPr>
          <w:b/>
          <w:bCs/>
        </w:rPr>
      </w:pPr>
    </w:p>
    <w:p w14:paraId="649BE10F" w14:textId="4B15DAC9" w:rsidR="00901371" w:rsidRDefault="00901371" w:rsidP="0002073F">
      <w:pPr>
        <w:jc w:val="center"/>
        <w:rPr>
          <w:b/>
          <w:bCs/>
        </w:rPr>
      </w:pPr>
    </w:p>
    <w:p w14:paraId="20771ECC" w14:textId="14E5406B" w:rsidR="00901371" w:rsidRDefault="00901371" w:rsidP="0002073F">
      <w:pPr>
        <w:jc w:val="center"/>
        <w:rPr>
          <w:b/>
          <w:bCs/>
        </w:rPr>
      </w:pPr>
    </w:p>
    <w:p w14:paraId="39E50736" w14:textId="22528141" w:rsidR="00901371" w:rsidRDefault="00901371" w:rsidP="0002073F">
      <w:pPr>
        <w:jc w:val="center"/>
        <w:rPr>
          <w:b/>
          <w:bCs/>
        </w:rPr>
      </w:pPr>
    </w:p>
    <w:p w14:paraId="52355DE6" w14:textId="64601EBD" w:rsidR="00901371" w:rsidRDefault="00901371" w:rsidP="0002073F">
      <w:pPr>
        <w:jc w:val="center"/>
        <w:rPr>
          <w:b/>
          <w:bCs/>
        </w:rPr>
      </w:pPr>
    </w:p>
    <w:p w14:paraId="56881EDC" w14:textId="3F14D4D5" w:rsidR="00901371" w:rsidRDefault="00901371" w:rsidP="0002073F">
      <w:pPr>
        <w:jc w:val="center"/>
        <w:rPr>
          <w:b/>
          <w:bCs/>
        </w:rPr>
      </w:pPr>
    </w:p>
    <w:p w14:paraId="1D35D356" w14:textId="34F9498F" w:rsidR="00901371" w:rsidRDefault="00901371" w:rsidP="0002073F">
      <w:pPr>
        <w:jc w:val="center"/>
        <w:rPr>
          <w:b/>
          <w:bCs/>
        </w:rPr>
      </w:pPr>
    </w:p>
    <w:p w14:paraId="5A87B915" w14:textId="23D43512" w:rsidR="00901371" w:rsidRDefault="00901371" w:rsidP="0002073F">
      <w:pPr>
        <w:jc w:val="center"/>
        <w:rPr>
          <w:b/>
          <w:bCs/>
        </w:rPr>
      </w:pPr>
    </w:p>
    <w:p w14:paraId="1F04B03C" w14:textId="11E9A639" w:rsidR="00901371" w:rsidRDefault="00901371" w:rsidP="0002073F">
      <w:pPr>
        <w:jc w:val="center"/>
        <w:rPr>
          <w:b/>
          <w:bCs/>
        </w:rPr>
      </w:pPr>
    </w:p>
    <w:p w14:paraId="4B9A8391" w14:textId="01B6279F" w:rsidR="00901371" w:rsidRDefault="00901371" w:rsidP="0002073F">
      <w:pPr>
        <w:jc w:val="center"/>
        <w:rPr>
          <w:b/>
          <w:bCs/>
        </w:rPr>
      </w:pPr>
    </w:p>
    <w:p w14:paraId="441ABF5A" w14:textId="512BA934" w:rsidR="00901371" w:rsidRDefault="00901371" w:rsidP="0002073F">
      <w:pPr>
        <w:jc w:val="center"/>
        <w:rPr>
          <w:b/>
          <w:bCs/>
        </w:rPr>
      </w:pPr>
    </w:p>
    <w:p w14:paraId="130701A4" w14:textId="0ED6AA93" w:rsidR="00901371" w:rsidRDefault="00901371" w:rsidP="0002073F">
      <w:pPr>
        <w:jc w:val="center"/>
        <w:rPr>
          <w:b/>
          <w:bCs/>
        </w:rPr>
      </w:pPr>
    </w:p>
    <w:p w14:paraId="5C5A9381" w14:textId="19D9AE5B" w:rsidR="00901371" w:rsidRDefault="00901371" w:rsidP="0002073F">
      <w:pPr>
        <w:jc w:val="center"/>
        <w:rPr>
          <w:b/>
          <w:bCs/>
        </w:rPr>
      </w:pPr>
    </w:p>
    <w:p w14:paraId="4F02A183" w14:textId="32FB113B" w:rsidR="00901371" w:rsidRDefault="00901371" w:rsidP="0002073F">
      <w:pPr>
        <w:jc w:val="center"/>
        <w:rPr>
          <w:b/>
          <w:bCs/>
        </w:rPr>
      </w:pPr>
    </w:p>
    <w:p w14:paraId="64D0DAD3" w14:textId="3B67BB0D" w:rsidR="00901371" w:rsidRDefault="00901371" w:rsidP="0002073F">
      <w:pPr>
        <w:jc w:val="center"/>
        <w:rPr>
          <w:b/>
          <w:bCs/>
        </w:rPr>
      </w:pPr>
    </w:p>
    <w:p w14:paraId="157FB8DE" w14:textId="5FE3D9A3" w:rsidR="00901371" w:rsidRDefault="00901371" w:rsidP="0002073F">
      <w:pPr>
        <w:jc w:val="center"/>
        <w:rPr>
          <w:b/>
          <w:bCs/>
        </w:rPr>
      </w:pPr>
    </w:p>
    <w:p w14:paraId="43213CDF" w14:textId="6D291E1C" w:rsidR="00901371" w:rsidRDefault="00901371" w:rsidP="0002073F">
      <w:pPr>
        <w:jc w:val="center"/>
        <w:rPr>
          <w:b/>
          <w:bCs/>
        </w:rPr>
      </w:pPr>
    </w:p>
    <w:p w14:paraId="5D7515FA" w14:textId="6FD8F0C2" w:rsidR="00901371" w:rsidRDefault="00901371" w:rsidP="0002073F">
      <w:pPr>
        <w:jc w:val="center"/>
        <w:rPr>
          <w:b/>
          <w:bCs/>
        </w:rPr>
      </w:pPr>
    </w:p>
    <w:p w14:paraId="7099339E" w14:textId="405E1907" w:rsidR="00901371" w:rsidRDefault="00901371" w:rsidP="0002073F">
      <w:pPr>
        <w:jc w:val="center"/>
        <w:rPr>
          <w:b/>
          <w:bCs/>
        </w:rPr>
      </w:pPr>
    </w:p>
    <w:p w14:paraId="74F2F948" w14:textId="285233E5" w:rsidR="00901371" w:rsidRDefault="00901371" w:rsidP="0002073F">
      <w:pPr>
        <w:jc w:val="center"/>
        <w:rPr>
          <w:b/>
          <w:bCs/>
        </w:rPr>
      </w:pPr>
    </w:p>
    <w:p w14:paraId="749DB207" w14:textId="77777777" w:rsidR="00901371" w:rsidRDefault="00901371" w:rsidP="0002073F">
      <w:pPr>
        <w:jc w:val="center"/>
        <w:rPr>
          <w:b/>
          <w:bCs/>
        </w:rPr>
      </w:pPr>
    </w:p>
    <w:p w14:paraId="766BAACD" w14:textId="77777777" w:rsidR="0002073F" w:rsidRDefault="0002073F" w:rsidP="0002073F">
      <w:pPr>
        <w:jc w:val="center"/>
        <w:rPr>
          <w:b/>
          <w:bCs/>
        </w:rPr>
      </w:pPr>
    </w:p>
    <w:p w14:paraId="44BC2CA9" w14:textId="77777777" w:rsidR="0002073F" w:rsidRDefault="0002073F" w:rsidP="0002073F">
      <w:pPr>
        <w:jc w:val="center"/>
        <w:rPr>
          <w:b/>
          <w:bCs/>
        </w:rPr>
      </w:pPr>
    </w:p>
    <w:p w14:paraId="5AFC530B" w14:textId="77777777" w:rsidR="0002073F" w:rsidRDefault="0002073F" w:rsidP="0002073F">
      <w:pPr>
        <w:jc w:val="center"/>
        <w:rPr>
          <w:b/>
          <w:bCs/>
        </w:rPr>
      </w:pPr>
    </w:p>
    <w:p w14:paraId="161206BA" w14:textId="020A2A10" w:rsidR="0002073F" w:rsidRDefault="0002073F" w:rsidP="0002073F">
      <w:pPr>
        <w:jc w:val="center"/>
        <w:rPr>
          <w:b/>
          <w:bCs/>
        </w:rPr>
      </w:pPr>
      <w:r>
        <w:rPr>
          <w:b/>
          <w:bCs/>
        </w:rPr>
        <w:lastRenderedPageBreak/>
        <w:t>Graham Vaughan – 1902830</w:t>
      </w:r>
    </w:p>
    <w:p w14:paraId="6CBFAD4D" w14:textId="1B0D2FCA" w:rsidR="0002073F" w:rsidRPr="0002073F" w:rsidRDefault="0002073F" w:rsidP="0002073F">
      <w:pPr>
        <w:jc w:val="center"/>
        <w:rPr>
          <w:b/>
          <w:bCs/>
          <w:u w:val="single"/>
        </w:rPr>
      </w:pPr>
      <w:r w:rsidRPr="0002073F">
        <w:rPr>
          <w:b/>
          <w:bCs/>
          <w:u w:val="single"/>
        </w:rPr>
        <w:t>Prevalence and Determinants of Elbow Tendinopathy in Climbers</w:t>
      </w:r>
    </w:p>
    <w:p w14:paraId="1BC27491" w14:textId="21B544D4" w:rsidR="0002073F" w:rsidRDefault="0002073F" w:rsidP="0002073F">
      <w:pPr>
        <w:jc w:val="center"/>
        <w:rPr>
          <w:b/>
          <w:bCs/>
        </w:rPr>
      </w:pPr>
      <w:r>
        <w:rPr>
          <w:b/>
          <w:bCs/>
        </w:rPr>
        <w:t>Experimental Research 6064</w:t>
      </w:r>
    </w:p>
    <w:p w14:paraId="3175CFB7" w14:textId="4C98C4CB" w:rsidR="0002073F" w:rsidRPr="006E2BF8" w:rsidRDefault="0002073F" w:rsidP="0002073F">
      <w:pPr>
        <w:rPr>
          <w:b/>
          <w:bCs/>
        </w:rPr>
      </w:pPr>
      <w:r w:rsidRPr="006E2BF8">
        <w:rPr>
          <w:b/>
          <w:bCs/>
        </w:rPr>
        <w:t>Introduction:</w:t>
      </w:r>
    </w:p>
    <w:p w14:paraId="0FAE7A99" w14:textId="77777777" w:rsidR="0002073F" w:rsidRDefault="0002073F" w:rsidP="0002073F">
      <w:r>
        <w:t>Tendinopathy is described as a painful condition in and around the tendon due disorder of the tendon tissue, overuse, microtrauma, and non-uniform stress. This term is preferred over tendinitis/tendinosis, as there has been shown to be little to no inflammation around the tendon. Elbow tendinopathies (ET) consists of 11.4% of injuries in climbers with brachialis and common flexor origin tendons (CFO) being the most common. This is due to most movements being performed incomplete pronation (brachialis) and wrist and finger flexion (CFO). As there is limited research in this area, the aim of this experimental research is to measure the prevalence of elbow tendinopathy in climbers. A secondary aim was to explore the determinants of ET and if it affected the climbers lives in any manner, such as activities of daily living (ADL), climbing, sport/exercise, or other activities.</w:t>
      </w:r>
    </w:p>
    <w:p w14:paraId="33A1EE43" w14:textId="77777777" w:rsidR="0002073F" w:rsidRPr="004A6712" w:rsidRDefault="0002073F" w:rsidP="0002073F">
      <w:pPr>
        <w:rPr>
          <w:b/>
          <w:bCs/>
        </w:rPr>
      </w:pPr>
      <w:r w:rsidRPr="004A6712">
        <w:rPr>
          <w:b/>
          <w:bCs/>
        </w:rPr>
        <w:t>Methods:</w:t>
      </w:r>
    </w:p>
    <w:p w14:paraId="663E6065" w14:textId="15671BF5" w:rsidR="0002073F" w:rsidRDefault="0002073F" w:rsidP="0002073F">
      <w:r>
        <w:t>A questionnaire was constructed to collect information on age, gender, years they have been climbing, climbing preference (indoor/outdoor/rope/bouldering, etc.), if they have an elbow tendinopathy, how long have they had symptoms before it was diagnosed, was self or professionally diagnosed, have they treated it in any way, did it affect activities/sports/exercise in their lives. The survey was constructed on google forms and a link was released through online platforms to groups of climbers for them to fill out. Once returned, the data was collected on an excel spreadsheet and then entered into IBM SPSS Statistics software (version: 28.0.1.0 (142))</w:t>
      </w:r>
      <w:r w:rsidR="00C0270B">
        <w:t xml:space="preserve">. A Chi Squared analysis was used </w:t>
      </w:r>
      <w:r w:rsidR="00DE7BA4">
        <w:t>to</w:t>
      </w:r>
      <w:r>
        <w:t xml:space="preserve"> </w:t>
      </w:r>
      <w:r w:rsidR="00701CA4">
        <w:t>explore</w:t>
      </w:r>
      <w:r>
        <w:t xml:space="preserve"> </w:t>
      </w:r>
      <w:r w:rsidR="0073231A">
        <w:t>determinants</w:t>
      </w:r>
      <w:r>
        <w:t xml:space="preserve"> associated with climbing that may lead to developing an ET.</w:t>
      </w:r>
      <w:r w:rsidR="00745AF4">
        <w:t xml:space="preserve"> Ethical approval was gain</w:t>
      </w:r>
      <w:r w:rsidR="005F50F1">
        <w:t>ed</w:t>
      </w:r>
      <w:r w:rsidR="00745AF4">
        <w:t xml:space="preserve"> before conducting research</w:t>
      </w:r>
      <w:r w:rsidR="005F50F1">
        <w:t>.</w:t>
      </w:r>
    </w:p>
    <w:p w14:paraId="1483A5EB" w14:textId="77777777" w:rsidR="0002073F" w:rsidRPr="004A6712" w:rsidRDefault="0002073F" w:rsidP="0002073F">
      <w:pPr>
        <w:rPr>
          <w:b/>
          <w:bCs/>
        </w:rPr>
      </w:pPr>
      <w:r w:rsidRPr="004A6712">
        <w:rPr>
          <w:b/>
          <w:bCs/>
        </w:rPr>
        <w:t>Results:</w:t>
      </w:r>
    </w:p>
    <w:p w14:paraId="1980EF55" w14:textId="6DD502A8" w:rsidR="0002073F" w:rsidRDefault="0002073F" w:rsidP="0002073F">
      <w:r>
        <w:t>A total of 79 participants completed the survey, of which 36 were ‘females’, 42 were ‘males’ and 1 was ‘other’. Age of participants ranged from 18 to 65+. Of the 79 participants, 15 had been climbing for less than 1 year, 28 had been for 1-4 years, 18 for 5-10 years, 18 for 11-25 years. 36 participants engaged in indoor climbing, 5 in outdoor, and 38 in both.</w:t>
      </w:r>
      <w:r w:rsidR="0034580C">
        <w:t xml:space="preserve"> Of the total participants 56.4% (44 people) reported not having a tendinopathy and 43.6% (34 people) reported having a tendinopathy.</w:t>
      </w:r>
      <w:r>
        <w:t xml:space="preserve"> 27 of the participants with ET were self-diagnosed, 11 were by a sport or physio therapist, 1 by a general practitioner, and 2 by ‘other’ health care practitioner. 17 participants said it was not recurring and 32 said that it was recurring. 29 of participants engaged in no treatment for their ET, 9 </w:t>
      </w:r>
      <w:r w:rsidR="00A3274B">
        <w:t xml:space="preserve">engaged in </w:t>
      </w:r>
      <w:r>
        <w:t xml:space="preserve">physiotherapy prescribed treatment/ exercises, 20 </w:t>
      </w:r>
      <w:r w:rsidR="00A3274B">
        <w:t xml:space="preserve">in </w:t>
      </w:r>
      <w:r>
        <w:t xml:space="preserve">self-prescribed exercises, 3 took pain relieving medication, and 9 took anti-inflammatories. </w:t>
      </w:r>
      <w:r w:rsidR="00F2365F">
        <w:t>Though not significant</w:t>
      </w:r>
      <w:r w:rsidR="00F42B46">
        <w:t>,</w:t>
      </w:r>
      <w:r w:rsidR="00F2365F">
        <w:t xml:space="preserve"> </w:t>
      </w:r>
      <w:r w:rsidR="00CE42FA">
        <w:t>‘</w:t>
      </w:r>
      <w:r w:rsidR="00F2365F">
        <w:t>y</w:t>
      </w:r>
      <w:r w:rsidR="00841C2B">
        <w:t>ears climbing</w:t>
      </w:r>
      <w:r w:rsidR="00CE42FA">
        <w:t>’</w:t>
      </w:r>
      <w:r w:rsidR="00705102">
        <w:t>(YC)</w:t>
      </w:r>
      <w:r w:rsidR="00841C2B">
        <w:t xml:space="preserve"> showed </w:t>
      </w:r>
      <w:r w:rsidR="00A521E6">
        <w:t>a</w:t>
      </w:r>
      <w:r w:rsidR="00F2365F">
        <w:t xml:space="preserve"> trend of </w:t>
      </w:r>
      <w:r w:rsidR="000768B5">
        <w:t xml:space="preserve">increase </w:t>
      </w:r>
      <w:r w:rsidR="00446651">
        <w:t xml:space="preserve">of </w:t>
      </w:r>
      <w:r w:rsidR="002C48C4">
        <w:t>likel</w:t>
      </w:r>
      <w:r w:rsidR="00853D59">
        <w:t>ihood of ET</w:t>
      </w:r>
      <w:r w:rsidR="000768B5">
        <w:t xml:space="preserve"> </w:t>
      </w:r>
      <w:r w:rsidR="00446651">
        <w:t xml:space="preserve">from -1.3 for </w:t>
      </w:r>
      <w:r w:rsidR="00705102">
        <w:t>&lt;1 YC to 0.9</w:t>
      </w:r>
      <w:r w:rsidR="00605B90">
        <w:t xml:space="preserve"> for 1-4 YC reducing to 0.6 </w:t>
      </w:r>
      <w:r w:rsidR="004101D0">
        <w:t>for 5-10 YC and -0.5 for 11-25 YC</w:t>
      </w:r>
      <w:r w:rsidR="000768B5">
        <w:t>.</w:t>
      </w:r>
      <w:r w:rsidR="00841C2B">
        <w:t xml:space="preserve"> </w:t>
      </w:r>
      <w:r>
        <w:t xml:space="preserve">Further descriptive characteristics are shown in Table 1. </w:t>
      </w:r>
    </w:p>
    <w:p w14:paraId="452D631F" w14:textId="77777777" w:rsidR="0002073F" w:rsidRDefault="0002073F" w:rsidP="0002073F">
      <w:pPr>
        <w:rPr>
          <w:b/>
          <w:bCs/>
        </w:rPr>
      </w:pPr>
      <w:r w:rsidRPr="004A6712">
        <w:rPr>
          <w:b/>
          <w:bCs/>
        </w:rPr>
        <w:t>Conclusion:</w:t>
      </w:r>
    </w:p>
    <w:p w14:paraId="79407FFE" w14:textId="537D31B7" w:rsidR="0002073F" w:rsidRPr="006B2650" w:rsidRDefault="0084181F" w:rsidP="0002073F">
      <w:r>
        <w:lastRenderedPageBreak/>
        <w:t>B</w:t>
      </w:r>
      <w:r w:rsidR="006F7E94">
        <w:t>ased on the results of this survey</w:t>
      </w:r>
      <w:r w:rsidR="006F7E94" w:rsidRPr="006B2650">
        <w:t xml:space="preserve"> </w:t>
      </w:r>
      <w:r>
        <w:t>p</w:t>
      </w:r>
      <w:r w:rsidR="003877FC" w:rsidRPr="006B2650">
        <w:t xml:space="preserve">revalence of </w:t>
      </w:r>
      <w:r w:rsidR="006B2650">
        <w:t xml:space="preserve">elbow </w:t>
      </w:r>
      <w:r w:rsidR="003877FC" w:rsidRPr="006B2650">
        <w:t>tendinopathy</w:t>
      </w:r>
      <w:r w:rsidR="006B2650">
        <w:t xml:space="preserve"> in climbers </w:t>
      </w:r>
      <w:r w:rsidR="003654E3">
        <w:t>is 43.6%</w:t>
      </w:r>
      <w:r w:rsidR="00C655EB">
        <w:t>.</w:t>
      </w:r>
      <w:r w:rsidR="003877FC" w:rsidRPr="006B2650">
        <w:t xml:space="preserve"> </w:t>
      </w:r>
      <w:r>
        <w:t xml:space="preserve">Age, gender and </w:t>
      </w:r>
      <w:r w:rsidR="00FD37A0">
        <w:t xml:space="preserve">type of climbing (indoor, outdoor, bouldering, </w:t>
      </w:r>
      <w:r w:rsidR="004604C9">
        <w:t>sport, traditional, etc.)</w:t>
      </w:r>
      <w:r w:rsidR="00D54DE9">
        <w:t xml:space="preserve"> showed no significant </w:t>
      </w:r>
      <w:r w:rsidR="007E7651">
        <w:t>effect</w:t>
      </w:r>
      <w:r w:rsidR="00D54DE9">
        <w:t xml:space="preserve"> on </w:t>
      </w:r>
      <w:r w:rsidR="007E7651">
        <w:t xml:space="preserve">elbow </w:t>
      </w:r>
      <w:r w:rsidR="00D54DE9">
        <w:t>te</w:t>
      </w:r>
      <w:r w:rsidR="007E7651">
        <w:t>nd</w:t>
      </w:r>
      <w:r w:rsidR="00D54DE9">
        <w:t>inopathy</w:t>
      </w:r>
      <w:r w:rsidR="007E7651">
        <w:t xml:space="preserve">. Though not significant, </w:t>
      </w:r>
      <w:r w:rsidR="00503F85">
        <w:t>‘</w:t>
      </w:r>
      <w:r w:rsidR="007E7651">
        <w:t>years climbing</w:t>
      </w:r>
      <w:r w:rsidR="00503F85">
        <w:t>’</w:t>
      </w:r>
      <w:r w:rsidR="007E7651">
        <w:t xml:space="preserve"> showed a trend </w:t>
      </w:r>
      <w:r w:rsidR="00276433">
        <w:t xml:space="preserve">of </w:t>
      </w:r>
      <w:r w:rsidR="00957E86">
        <w:t>ET to be more lik</w:t>
      </w:r>
      <w:r w:rsidR="006B4ED8">
        <w:t>el</w:t>
      </w:r>
      <w:r w:rsidR="00957E86">
        <w:t>y</w:t>
      </w:r>
      <w:r w:rsidR="00276433">
        <w:t xml:space="preserve"> in </w:t>
      </w:r>
      <w:r w:rsidR="00422479">
        <w:t xml:space="preserve">those climbing for 1-4 years, reducing slightly </w:t>
      </w:r>
      <w:r w:rsidR="00315F14">
        <w:t>in those climbing for</w:t>
      </w:r>
      <w:r w:rsidR="00503F85">
        <w:t xml:space="preserve"> 5-10 years</w:t>
      </w:r>
      <w:r w:rsidR="000331AA">
        <w:t xml:space="preserve">. </w:t>
      </w:r>
      <w:r w:rsidR="00A62453">
        <w:t xml:space="preserve">Climbing </w:t>
      </w:r>
      <w:r w:rsidR="000331AA">
        <w:t xml:space="preserve">was reported </w:t>
      </w:r>
      <w:r w:rsidR="00D55057">
        <w:t xml:space="preserve">as the most impacted </w:t>
      </w:r>
      <w:r w:rsidR="00E54DB5">
        <w:t>from the effect of</w:t>
      </w:r>
      <w:r w:rsidR="008E5EF8">
        <w:t xml:space="preserve"> having</w:t>
      </w:r>
      <w:r w:rsidR="00A62453">
        <w:t xml:space="preserve"> </w:t>
      </w:r>
      <w:r w:rsidR="00E54DB5">
        <w:t xml:space="preserve">an </w:t>
      </w:r>
      <w:r w:rsidR="00A62453">
        <w:t>ET</w:t>
      </w:r>
      <w:r w:rsidR="002C4298">
        <w:t xml:space="preserve">, while </w:t>
      </w:r>
      <w:r w:rsidR="00D55057">
        <w:t>many</w:t>
      </w:r>
      <w:r w:rsidR="002C4298">
        <w:t xml:space="preserve"> reported ET not affecting their lives</w:t>
      </w:r>
      <w:r w:rsidR="0053277F">
        <w:t xml:space="preserve"> at all. ET was also reported to have an impact on other sports</w:t>
      </w:r>
      <w:r w:rsidR="006B7285">
        <w:t xml:space="preserve"> </w:t>
      </w:r>
      <w:r w:rsidR="00A31615">
        <w:t xml:space="preserve">and </w:t>
      </w:r>
      <w:r w:rsidR="006B7285">
        <w:t>activities</w:t>
      </w:r>
      <w:r w:rsidR="00A31615">
        <w:t xml:space="preserve"> of daily living</w:t>
      </w:r>
      <w:r w:rsidR="006B7285">
        <w:t>.</w:t>
      </w:r>
    </w:p>
    <w:p w14:paraId="11EF112E" w14:textId="77777777" w:rsidR="0002073F" w:rsidRPr="00333F70" w:rsidRDefault="0002073F" w:rsidP="0002073F">
      <w:pPr>
        <w:rPr>
          <w:b/>
          <w:bCs/>
        </w:rPr>
      </w:pPr>
      <w:r w:rsidRPr="00333F70">
        <w:rPr>
          <w:b/>
          <w:bCs/>
        </w:rPr>
        <w:t>Limitations:</w:t>
      </w:r>
    </w:p>
    <w:p w14:paraId="1B72D4C6" w14:textId="4900BDA6" w:rsidR="0002073F" w:rsidRDefault="0002073F" w:rsidP="0002073F">
      <w:r>
        <w:t xml:space="preserve">As this study was conducted on a small population the results from this experiment may not reflect accurate representation of the total population of climbers and factors associated with elbow tendinopathies. Another factor to consider is that this experiment was conducted after Covid lockdowns which may have contributed to skewed results due to detraining/inactivity. </w:t>
      </w:r>
      <w:r w:rsidR="00DC7CE1">
        <w:t xml:space="preserve">Further, </w:t>
      </w:r>
      <w:r w:rsidR="00D17E4F">
        <w:t>as a portion of the participants were self-diagnosed, th</w:t>
      </w:r>
      <w:r w:rsidR="003654E3">
        <w:t>ey</w:t>
      </w:r>
      <w:r w:rsidR="00D17E4F">
        <w:t xml:space="preserve"> may have included </w:t>
      </w:r>
      <w:r w:rsidR="00C32050">
        <w:t xml:space="preserve">any elbow pain that may not be an actual tendinopathy. </w:t>
      </w:r>
    </w:p>
    <w:p w14:paraId="3C78695D" w14:textId="47E9B8D3" w:rsidR="00DE1B0D" w:rsidRDefault="00DE1B0D" w:rsidP="0002073F">
      <w:pPr>
        <w:rPr>
          <w:b/>
          <w:bCs/>
        </w:rPr>
      </w:pPr>
      <w:r w:rsidRPr="00DE1B0D">
        <w:rPr>
          <w:b/>
          <w:bCs/>
        </w:rPr>
        <w:t>Appendix:</w:t>
      </w:r>
    </w:p>
    <w:p w14:paraId="5E1D92B4" w14:textId="77777777" w:rsidR="003A0000" w:rsidRPr="00ED4567" w:rsidRDefault="003A0000" w:rsidP="003A0000">
      <w:r w:rsidRPr="00ED4567">
        <w:t xml:space="preserve">Table 1: </w:t>
      </w:r>
      <w:r>
        <w:t>Descriptive Characteristics of Participants.</w:t>
      </w:r>
    </w:p>
    <w:p w14:paraId="6C6447A6" w14:textId="77777777" w:rsidR="003A0000" w:rsidRDefault="003A0000" w:rsidP="0002073F">
      <w:pPr>
        <w:rPr>
          <w:b/>
          <w:bCs/>
        </w:rPr>
      </w:pPr>
    </w:p>
    <w:p w14:paraId="67397C10" w14:textId="77777777" w:rsidR="00A1223C" w:rsidRPr="00DE1B0D" w:rsidRDefault="00A1223C" w:rsidP="0002073F">
      <w:pPr>
        <w:rPr>
          <w:b/>
          <w:bCs/>
        </w:rPr>
      </w:pPr>
    </w:p>
    <w:tbl>
      <w:tblPr>
        <w:tblStyle w:val="TableGrid"/>
        <w:tblpPr w:leftFromText="180" w:rightFromText="180" w:vertAnchor="page" w:horzAnchor="margin" w:tblpY="7089"/>
        <w:tblW w:w="0" w:type="auto"/>
        <w:tblLayout w:type="fixed"/>
        <w:tblLook w:val="04A0" w:firstRow="1" w:lastRow="0" w:firstColumn="1" w:lastColumn="0" w:noHBand="0" w:noVBand="1"/>
      </w:tblPr>
      <w:tblGrid>
        <w:gridCol w:w="1483"/>
        <w:gridCol w:w="1484"/>
        <w:gridCol w:w="1484"/>
        <w:gridCol w:w="1483"/>
        <w:gridCol w:w="1484"/>
        <w:gridCol w:w="1484"/>
      </w:tblGrid>
      <w:tr w:rsidR="00224B78" w14:paraId="57C389BD" w14:textId="77777777" w:rsidTr="003A0000">
        <w:trPr>
          <w:trHeight w:val="812"/>
        </w:trPr>
        <w:tc>
          <w:tcPr>
            <w:tcW w:w="1483" w:type="dxa"/>
          </w:tcPr>
          <w:p w14:paraId="46F13267" w14:textId="77777777" w:rsidR="00224B78" w:rsidRDefault="00224B78" w:rsidP="003A0000">
            <w:r>
              <w:t>Gender</w:t>
            </w:r>
          </w:p>
        </w:tc>
        <w:tc>
          <w:tcPr>
            <w:tcW w:w="1484" w:type="dxa"/>
          </w:tcPr>
          <w:p w14:paraId="2E2775F5" w14:textId="77777777" w:rsidR="00224B78" w:rsidRDefault="00224B78" w:rsidP="003A0000">
            <w:r>
              <w:t>Age Group (years)</w:t>
            </w:r>
          </w:p>
        </w:tc>
        <w:tc>
          <w:tcPr>
            <w:tcW w:w="1484" w:type="dxa"/>
          </w:tcPr>
          <w:p w14:paraId="3AE4F7FE" w14:textId="77777777" w:rsidR="00224B78" w:rsidRDefault="00224B78" w:rsidP="003A0000">
            <w:r>
              <w:t>Climbing Years</w:t>
            </w:r>
          </w:p>
        </w:tc>
        <w:tc>
          <w:tcPr>
            <w:tcW w:w="1483" w:type="dxa"/>
          </w:tcPr>
          <w:p w14:paraId="7D0AA9C1" w14:textId="77777777" w:rsidR="00224B78" w:rsidRDefault="00224B78" w:rsidP="003A0000">
            <w:r>
              <w:t>Climbing Environment</w:t>
            </w:r>
          </w:p>
        </w:tc>
        <w:tc>
          <w:tcPr>
            <w:tcW w:w="1484" w:type="dxa"/>
          </w:tcPr>
          <w:p w14:paraId="1D1F5331" w14:textId="77777777" w:rsidR="00224B78" w:rsidRDefault="00224B78" w:rsidP="003A0000">
            <w:r>
              <w:t>Climbing Type</w:t>
            </w:r>
          </w:p>
        </w:tc>
        <w:tc>
          <w:tcPr>
            <w:tcW w:w="1484" w:type="dxa"/>
          </w:tcPr>
          <w:p w14:paraId="55C73EDD" w14:textId="77777777" w:rsidR="00224B78" w:rsidRDefault="00224B78" w:rsidP="003A0000">
            <w:r>
              <w:t>Tendinopathy</w:t>
            </w:r>
          </w:p>
        </w:tc>
      </w:tr>
      <w:tr w:rsidR="00224B78" w14:paraId="0363191E" w14:textId="77777777" w:rsidTr="003A0000">
        <w:trPr>
          <w:trHeight w:val="531"/>
        </w:trPr>
        <w:tc>
          <w:tcPr>
            <w:tcW w:w="1483" w:type="dxa"/>
          </w:tcPr>
          <w:p w14:paraId="0387EF41" w14:textId="77777777" w:rsidR="00224B78" w:rsidRDefault="00224B78" w:rsidP="003A0000">
            <w:r>
              <w:t xml:space="preserve">Male = </w:t>
            </w:r>
            <w:r>
              <w:rPr>
                <w:color w:val="FF0000"/>
              </w:rPr>
              <w:t>42</w:t>
            </w:r>
          </w:p>
        </w:tc>
        <w:tc>
          <w:tcPr>
            <w:tcW w:w="1484" w:type="dxa"/>
          </w:tcPr>
          <w:p w14:paraId="10F2510E" w14:textId="77777777" w:rsidR="00224B78" w:rsidRDefault="00224B78" w:rsidP="003A0000">
            <w:r>
              <w:t xml:space="preserve">18-34 = </w:t>
            </w:r>
            <w:r>
              <w:rPr>
                <w:color w:val="FF0000"/>
              </w:rPr>
              <w:t>47</w:t>
            </w:r>
          </w:p>
        </w:tc>
        <w:tc>
          <w:tcPr>
            <w:tcW w:w="1484" w:type="dxa"/>
          </w:tcPr>
          <w:p w14:paraId="3B1C41A8" w14:textId="77777777" w:rsidR="00224B78" w:rsidRDefault="00224B78" w:rsidP="003A0000">
            <w:r>
              <w:t xml:space="preserve">&lt;1      = </w:t>
            </w:r>
            <w:r w:rsidRPr="00821177">
              <w:rPr>
                <w:color w:val="FF0000"/>
              </w:rPr>
              <w:t>19%</w:t>
            </w:r>
          </w:p>
        </w:tc>
        <w:tc>
          <w:tcPr>
            <w:tcW w:w="1483" w:type="dxa"/>
          </w:tcPr>
          <w:p w14:paraId="460F8D04" w14:textId="77777777" w:rsidR="00224B78" w:rsidRDefault="00224B78" w:rsidP="003A0000">
            <w:r>
              <w:t xml:space="preserve">Indoor = </w:t>
            </w:r>
            <w:r w:rsidRPr="0063121E">
              <w:rPr>
                <w:color w:val="FF0000"/>
              </w:rPr>
              <w:t>45.6%</w:t>
            </w:r>
          </w:p>
        </w:tc>
        <w:tc>
          <w:tcPr>
            <w:tcW w:w="1484" w:type="dxa"/>
          </w:tcPr>
          <w:p w14:paraId="5DA1BB20" w14:textId="77777777" w:rsidR="00224B78" w:rsidRDefault="00224B78" w:rsidP="003A0000">
            <w:r>
              <w:t xml:space="preserve">Bouldering = </w:t>
            </w:r>
            <w:r w:rsidRPr="0063121E">
              <w:rPr>
                <w:color w:val="FF0000"/>
              </w:rPr>
              <w:t>30.4%</w:t>
            </w:r>
          </w:p>
        </w:tc>
        <w:tc>
          <w:tcPr>
            <w:tcW w:w="1484" w:type="dxa"/>
          </w:tcPr>
          <w:p w14:paraId="2094B150" w14:textId="77777777" w:rsidR="00224B78" w:rsidRDefault="00224B78" w:rsidP="003A0000">
            <w:r>
              <w:t xml:space="preserve">Yes = </w:t>
            </w:r>
            <w:r w:rsidRPr="0063121E">
              <w:rPr>
                <w:color w:val="FF0000"/>
              </w:rPr>
              <w:t>43.6%</w:t>
            </w:r>
          </w:p>
        </w:tc>
      </w:tr>
      <w:tr w:rsidR="00224B78" w14:paraId="611B8D51" w14:textId="77777777" w:rsidTr="003A0000">
        <w:trPr>
          <w:trHeight w:val="546"/>
        </w:trPr>
        <w:tc>
          <w:tcPr>
            <w:tcW w:w="1483" w:type="dxa"/>
          </w:tcPr>
          <w:p w14:paraId="0BC73937" w14:textId="77777777" w:rsidR="00224B78" w:rsidRDefault="00224B78" w:rsidP="003A0000">
            <w:r>
              <w:t xml:space="preserve">Female = </w:t>
            </w:r>
            <w:r>
              <w:rPr>
                <w:color w:val="FF0000"/>
              </w:rPr>
              <w:t>36</w:t>
            </w:r>
          </w:p>
        </w:tc>
        <w:tc>
          <w:tcPr>
            <w:tcW w:w="1484" w:type="dxa"/>
          </w:tcPr>
          <w:p w14:paraId="74EAB7FD" w14:textId="77777777" w:rsidR="00224B78" w:rsidRDefault="00224B78" w:rsidP="003A0000">
            <w:r>
              <w:t xml:space="preserve">35-44 = </w:t>
            </w:r>
            <w:r>
              <w:rPr>
                <w:color w:val="FF0000"/>
              </w:rPr>
              <w:t>20</w:t>
            </w:r>
          </w:p>
        </w:tc>
        <w:tc>
          <w:tcPr>
            <w:tcW w:w="1484" w:type="dxa"/>
          </w:tcPr>
          <w:p w14:paraId="6BA149E9" w14:textId="77777777" w:rsidR="00224B78" w:rsidRDefault="00224B78" w:rsidP="003A0000">
            <w:r>
              <w:t xml:space="preserve">1-4     = </w:t>
            </w:r>
            <w:r w:rsidRPr="00821177">
              <w:rPr>
                <w:color w:val="FF0000"/>
              </w:rPr>
              <w:t>35.4%</w:t>
            </w:r>
          </w:p>
        </w:tc>
        <w:tc>
          <w:tcPr>
            <w:tcW w:w="1483" w:type="dxa"/>
          </w:tcPr>
          <w:p w14:paraId="259D6A27" w14:textId="77777777" w:rsidR="00224B78" w:rsidRDefault="00224B78" w:rsidP="003A0000">
            <w:r>
              <w:t xml:space="preserve">Outdoor = </w:t>
            </w:r>
            <w:r w:rsidRPr="0063121E">
              <w:rPr>
                <w:color w:val="FF0000"/>
              </w:rPr>
              <w:t>6.3%</w:t>
            </w:r>
          </w:p>
        </w:tc>
        <w:tc>
          <w:tcPr>
            <w:tcW w:w="1484" w:type="dxa"/>
          </w:tcPr>
          <w:p w14:paraId="22FE3369" w14:textId="77777777" w:rsidR="00224B78" w:rsidRDefault="00224B78" w:rsidP="003A0000">
            <w:r>
              <w:t xml:space="preserve">Top Rope = </w:t>
            </w:r>
            <w:r w:rsidRPr="0063121E">
              <w:rPr>
                <w:color w:val="FF0000"/>
              </w:rPr>
              <w:t>19%</w:t>
            </w:r>
          </w:p>
        </w:tc>
        <w:tc>
          <w:tcPr>
            <w:tcW w:w="1484" w:type="dxa"/>
          </w:tcPr>
          <w:p w14:paraId="0D070370" w14:textId="77777777" w:rsidR="00224B78" w:rsidRDefault="00224B78" w:rsidP="003A0000">
            <w:r>
              <w:t xml:space="preserve">No = </w:t>
            </w:r>
            <w:r w:rsidRPr="0063121E">
              <w:rPr>
                <w:color w:val="FF0000"/>
              </w:rPr>
              <w:t>56.4%</w:t>
            </w:r>
          </w:p>
        </w:tc>
      </w:tr>
      <w:tr w:rsidR="00224B78" w14:paraId="4DC3AD6C" w14:textId="77777777" w:rsidTr="003A0000">
        <w:trPr>
          <w:trHeight w:val="531"/>
        </w:trPr>
        <w:tc>
          <w:tcPr>
            <w:tcW w:w="1483" w:type="dxa"/>
          </w:tcPr>
          <w:p w14:paraId="79094E04" w14:textId="77777777" w:rsidR="00224B78" w:rsidRDefault="00224B78" w:rsidP="003A0000">
            <w:r>
              <w:t xml:space="preserve">Other = </w:t>
            </w:r>
            <w:r w:rsidRPr="00821177">
              <w:rPr>
                <w:color w:val="FF0000"/>
              </w:rPr>
              <w:t>1</w:t>
            </w:r>
          </w:p>
        </w:tc>
        <w:tc>
          <w:tcPr>
            <w:tcW w:w="1484" w:type="dxa"/>
          </w:tcPr>
          <w:p w14:paraId="7502D760" w14:textId="77777777" w:rsidR="00224B78" w:rsidRDefault="00224B78" w:rsidP="003A0000">
            <w:r>
              <w:t xml:space="preserve">45-54 = </w:t>
            </w:r>
            <w:r>
              <w:rPr>
                <w:color w:val="FF0000"/>
              </w:rPr>
              <w:t>8</w:t>
            </w:r>
          </w:p>
        </w:tc>
        <w:tc>
          <w:tcPr>
            <w:tcW w:w="1484" w:type="dxa"/>
          </w:tcPr>
          <w:p w14:paraId="090D7BAF" w14:textId="77777777" w:rsidR="00224B78" w:rsidRDefault="00224B78" w:rsidP="003A0000">
            <w:r>
              <w:t xml:space="preserve">5-10   = </w:t>
            </w:r>
            <w:r w:rsidRPr="00821177">
              <w:rPr>
                <w:color w:val="FF0000"/>
              </w:rPr>
              <w:t>22.8%</w:t>
            </w:r>
          </w:p>
        </w:tc>
        <w:tc>
          <w:tcPr>
            <w:tcW w:w="1483" w:type="dxa"/>
          </w:tcPr>
          <w:p w14:paraId="654E9B26" w14:textId="77777777" w:rsidR="00224B78" w:rsidRDefault="00224B78" w:rsidP="003A0000">
            <w:r>
              <w:t xml:space="preserve">Both = </w:t>
            </w:r>
            <w:r w:rsidRPr="0063121E">
              <w:rPr>
                <w:color w:val="FF0000"/>
              </w:rPr>
              <w:t>48.1%</w:t>
            </w:r>
          </w:p>
        </w:tc>
        <w:tc>
          <w:tcPr>
            <w:tcW w:w="1484" w:type="dxa"/>
          </w:tcPr>
          <w:p w14:paraId="13A2F1F3" w14:textId="77777777" w:rsidR="00224B78" w:rsidRDefault="00224B78" w:rsidP="003A0000">
            <w:r>
              <w:t xml:space="preserve">Sport = </w:t>
            </w:r>
            <w:r w:rsidRPr="0063121E">
              <w:rPr>
                <w:color w:val="FF0000"/>
              </w:rPr>
              <w:t>12.7%</w:t>
            </w:r>
          </w:p>
        </w:tc>
        <w:tc>
          <w:tcPr>
            <w:tcW w:w="1484" w:type="dxa"/>
          </w:tcPr>
          <w:p w14:paraId="6D28B564" w14:textId="77777777" w:rsidR="00224B78" w:rsidRDefault="00224B78" w:rsidP="003A0000"/>
        </w:tc>
      </w:tr>
      <w:tr w:rsidR="00224B78" w14:paraId="24518E1A" w14:textId="77777777" w:rsidTr="003A0000">
        <w:trPr>
          <w:trHeight w:val="546"/>
        </w:trPr>
        <w:tc>
          <w:tcPr>
            <w:tcW w:w="1483" w:type="dxa"/>
          </w:tcPr>
          <w:p w14:paraId="66E0D7E2" w14:textId="77777777" w:rsidR="00224B78" w:rsidRDefault="00224B78" w:rsidP="003A0000"/>
        </w:tc>
        <w:tc>
          <w:tcPr>
            <w:tcW w:w="1484" w:type="dxa"/>
          </w:tcPr>
          <w:p w14:paraId="5AC6D629" w14:textId="77777777" w:rsidR="00224B78" w:rsidRDefault="00224B78" w:rsidP="003A0000">
            <w:r>
              <w:t xml:space="preserve">55-64 = </w:t>
            </w:r>
            <w:r w:rsidRPr="00821177">
              <w:rPr>
                <w:color w:val="FF0000"/>
              </w:rPr>
              <w:t>3</w:t>
            </w:r>
          </w:p>
        </w:tc>
        <w:tc>
          <w:tcPr>
            <w:tcW w:w="1484" w:type="dxa"/>
          </w:tcPr>
          <w:p w14:paraId="1912D3AA" w14:textId="77777777" w:rsidR="00224B78" w:rsidRDefault="00224B78" w:rsidP="003A0000">
            <w:r>
              <w:t xml:space="preserve">11-25 = </w:t>
            </w:r>
            <w:r w:rsidRPr="0063121E">
              <w:rPr>
                <w:color w:val="FF0000"/>
              </w:rPr>
              <w:t>22.8%</w:t>
            </w:r>
          </w:p>
        </w:tc>
        <w:tc>
          <w:tcPr>
            <w:tcW w:w="1483" w:type="dxa"/>
          </w:tcPr>
          <w:p w14:paraId="024EE266" w14:textId="77777777" w:rsidR="00224B78" w:rsidRDefault="00224B78" w:rsidP="003A0000"/>
        </w:tc>
        <w:tc>
          <w:tcPr>
            <w:tcW w:w="1484" w:type="dxa"/>
          </w:tcPr>
          <w:p w14:paraId="27501B07" w14:textId="77777777" w:rsidR="00224B78" w:rsidRDefault="00224B78" w:rsidP="003A0000">
            <w:r>
              <w:t xml:space="preserve">Traditional = </w:t>
            </w:r>
            <w:r w:rsidRPr="0063121E">
              <w:rPr>
                <w:color w:val="FF0000"/>
              </w:rPr>
              <w:t>5.1%</w:t>
            </w:r>
          </w:p>
        </w:tc>
        <w:tc>
          <w:tcPr>
            <w:tcW w:w="1484" w:type="dxa"/>
          </w:tcPr>
          <w:p w14:paraId="4729A952" w14:textId="77777777" w:rsidR="00224B78" w:rsidRDefault="00224B78" w:rsidP="003A0000"/>
        </w:tc>
      </w:tr>
      <w:tr w:rsidR="00224B78" w14:paraId="7EC540DE" w14:textId="77777777" w:rsidTr="003A0000">
        <w:trPr>
          <w:trHeight w:val="797"/>
        </w:trPr>
        <w:tc>
          <w:tcPr>
            <w:tcW w:w="1483" w:type="dxa"/>
          </w:tcPr>
          <w:p w14:paraId="67C530B8" w14:textId="77777777" w:rsidR="00224B78" w:rsidRDefault="00224B78" w:rsidP="003A0000"/>
        </w:tc>
        <w:tc>
          <w:tcPr>
            <w:tcW w:w="1484" w:type="dxa"/>
          </w:tcPr>
          <w:p w14:paraId="12EAE24E" w14:textId="77777777" w:rsidR="00224B78" w:rsidRDefault="00224B78" w:rsidP="003A0000">
            <w:r>
              <w:t>65+    =</w:t>
            </w:r>
            <w:r w:rsidRPr="00821177">
              <w:rPr>
                <w:color w:val="FF0000"/>
              </w:rPr>
              <w:t>1</w:t>
            </w:r>
          </w:p>
        </w:tc>
        <w:tc>
          <w:tcPr>
            <w:tcW w:w="1484" w:type="dxa"/>
          </w:tcPr>
          <w:p w14:paraId="57F88D8C" w14:textId="77777777" w:rsidR="00224B78" w:rsidRDefault="00224B78" w:rsidP="003A0000"/>
        </w:tc>
        <w:tc>
          <w:tcPr>
            <w:tcW w:w="1483" w:type="dxa"/>
          </w:tcPr>
          <w:p w14:paraId="755B0B13" w14:textId="77777777" w:rsidR="00224B78" w:rsidRDefault="00224B78" w:rsidP="003A0000"/>
        </w:tc>
        <w:tc>
          <w:tcPr>
            <w:tcW w:w="1484" w:type="dxa"/>
          </w:tcPr>
          <w:p w14:paraId="40C4C23A" w14:textId="77777777" w:rsidR="00224B78" w:rsidRDefault="00224B78" w:rsidP="003A0000">
            <w:r>
              <w:t xml:space="preserve">All of above = </w:t>
            </w:r>
            <w:r w:rsidRPr="0063121E">
              <w:rPr>
                <w:color w:val="FF0000"/>
              </w:rPr>
              <w:t>32.9%</w:t>
            </w:r>
          </w:p>
        </w:tc>
        <w:tc>
          <w:tcPr>
            <w:tcW w:w="1484" w:type="dxa"/>
          </w:tcPr>
          <w:p w14:paraId="575BFB51" w14:textId="77777777" w:rsidR="00224B78" w:rsidRDefault="00224B78" w:rsidP="003A0000"/>
        </w:tc>
      </w:tr>
    </w:tbl>
    <w:p w14:paraId="15F597FB" w14:textId="77777777" w:rsidR="00D34DEB" w:rsidRDefault="00D34DEB" w:rsidP="0002073F"/>
    <w:p w14:paraId="2D78EE9A" w14:textId="77777777" w:rsidR="00D34DEB" w:rsidRDefault="00D34DEB" w:rsidP="0002073F"/>
    <w:p w14:paraId="55351F8F" w14:textId="77777777" w:rsidR="00D34DEB" w:rsidRDefault="00D34DEB" w:rsidP="0002073F"/>
    <w:p w14:paraId="4F05DEEE" w14:textId="77777777" w:rsidR="00D34DEB" w:rsidRDefault="00D34DEB" w:rsidP="0002073F"/>
    <w:p w14:paraId="337B0A81" w14:textId="77777777" w:rsidR="00D34DEB" w:rsidRDefault="00D34DEB" w:rsidP="0002073F"/>
    <w:p w14:paraId="752D951C" w14:textId="77777777" w:rsidR="00D34DEB" w:rsidRDefault="00D34DEB" w:rsidP="0002073F"/>
    <w:p w14:paraId="50D65884" w14:textId="77777777" w:rsidR="00D34DEB" w:rsidRDefault="00D34DEB" w:rsidP="0002073F"/>
    <w:p w14:paraId="3098AB1B" w14:textId="77777777" w:rsidR="00D34DEB" w:rsidRDefault="00D34DEB" w:rsidP="0002073F"/>
    <w:p w14:paraId="618D1234" w14:textId="77777777" w:rsidR="00D34DEB" w:rsidRDefault="00D34DEB" w:rsidP="0002073F"/>
    <w:p w14:paraId="323ADD7F" w14:textId="77777777" w:rsidR="00D34DEB" w:rsidRDefault="00D34DEB" w:rsidP="0002073F"/>
    <w:p w14:paraId="06F12A2F" w14:textId="7C004A9A" w:rsidR="00C35BFA" w:rsidRDefault="00C35BFA" w:rsidP="0002073F">
      <w:r>
        <w:t xml:space="preserve">Figure 1: </w:t>
      </w:r>
      <w:r w:rsidR="00FC3358">
        <w:t xml:space="preserve">Percentage of </w:t>
      </w:r>
      <w:r w:rsidR="00CB1813">
        <w:t>Elbow Tendinopath</w:t>
      </w:r>
      <w:r w:rsidR="00FC3358">
        <w:t xml:space="preserve">ies </w:t>
      </w:r>
      <w:r w:rsidR="00D34DEB">
        <w:t>Over Years Climbing</w:t>
      </w:r>
    </w:p>
    <w:p w14:paraId="23D0E0E6" w14:textId="17502C2D" w:rsidR="008806D6" w:rsidRDefault="0009205E" w:rsidP="0002073F">
      <w:r>
        <w:rPr>
          <w:noProof/>
        </w:rPr>
        <w:drawing>
          <wp:inline distT="0" distB="0" distL="0" distR="0" wp14:anchorId="67696272" wp14:editId="50F2AF17">
            <wp:extent cx="4572000" cy="2743200"/>
            <wp:effectExtent l="0" t="0" r="0" b="0"/>
            <wp:docPr id="1" name="Chart 1">
              <a:extLst xmlns:a="http://schemas.openxmlformats.org/drawingml/2006/main">
                <a:ext uri="{FF2B5EF4-FFF2-40B4-BE49-F238E27FC236}">
                  <a16:creationId xmlns:a16="http://schemas.microsoft.com/office/drawing/2014/main" id="{5A732F28-ABD0-41C4-AF23-305B48D4B7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14:paraId="2FC5D107" w14:textId="77777777" w:rsidR="007A1145" w:rsidRDefault="007A1145" w:rsidP="0002073F"/>
    <w:p w14:paraId="79BB886B" w14:textId="2DD06BD7" w:rsidR="00D34DEB" w:rsidRDefault="00D34DEB" w:rsidP="0002073F">
      <w:r>
        <w:t xml:space="preserve">Figure 2: </w:t>
      </w:r>
      <w:r w:rsidR="007F3B46">
        <w:t>Activities Impacted by Elbow Tendinopathy</w:t>
      </w:r>
    </w:p>
    <w:p w14:paraId="203C3E35" w14:textId="6675F3F2" w:rsidR="0009205E" w:rsidRDefault="00A1223C" w:rsidP="0002073F">
      <w:r>
        <w:rPr>
          <w:noProof/>
        </w:rPr>
        <w:drawing>
          <wp:inline distT="0" distB="0" distL="0" distR="0" wp14:anchorId="561C6FB1" wp14:editId="1BF5BEE8">
            <wp:extent cx="4572000" cy="2743200"/>
            <wp:effectExtent l="0" t="0" r="0" b="0"/>
            <wp:docPr id="2" name="Chart 2">
              <a:extLst xmlns:a="http://schemas.openxmlformats.org/drawingml/2006/main">
                <a:ext uri="{FF2B5EF4-FFF2-40B4-BE49-F238E27FC236}">
                  <a16:creationId xmlns:a16="http://schemas.microsoft.com/office/drawing/2014/main" id="{6FDF3AFD-5908-49BC-9BD9-96A341F315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176DC08E" w14:textId="77777777" w:rsidR="008806D6" w:rsidRDefault="008806D6" w:rsidP="0002073F"/>
    <w:p w14:paraId="1F597936" w14:textId="77777777" w:rsidR="0002073F" w:rsidRPr="0056449E" w:rsidRDefault="0002073F" w:rsidP="0002073F">
      <w:pPr>
        <w:rPr>
          <w:b/>
          <w:bCs/>
        </w:rPr>
      </w:pPr>
      <w:r>
        <w:rPr>
          <w:b/>
          <w:bCs/>
        </w:rPr>
        <w:t>References:</w:t>
      </w:r>
    </w:p>
    <w:p w14:paraId="468BD8D2" w14:textId="0AC13CEF" w:rsidR="0002073F" w:rsidRDefault="0002073F" w:rsidP="0002073F">
      <w:pPr>
        <w:pStyle w:val="NormalWeb"/>
      </w:pPr>
      <w:r>
        <w:t xml:space="preserve">Ahmad, Z., Parkar, A., Shepherd, J. and Rushton, N. (2020) 'Revolving doors of tendinopathy: definition, pathogenesis and treatment', </w:t>
      </w:r>
      <w:r>
        <w:rPr>
          <w:i/>
          <w:iCs/>
        </w:rPr>
        <w:t xml:space="preserve">Postgraduate </w:t>
      </w:r>
      <w:r w:rsidR="00A50BAD">
        <w:rPr>
          <w:i/>
          <w:iCs/>
        </w:rPr>
        <w:t>M</w:t>
      </w:r>
      <w:r>
        <w:rPr>
          <w:i/>
          <w:iCs/>
        </w:rPr>
        <w:t xml:space="preserve">edical </w:t>
      </w:r>
      <w:r w:rsidR="00A50BAD">
        <w:rPr>
          <w:i/>
          <w:iCs/>
        </w:rPr>
        <w:t>J</w:t>
      </w:r>
      <w:r>
        <w:rPr>
          <w:i/>
          <w:iCs/>
        </w:rPr>
        <w:t xml:space="preserve">ournal, </w:t>
      </w:r>
      <w:r>
        <w:t xml:space="preserve">96(1132), pp. 94-101. </w:t>
      </w:r>
      <w:proofErr w:type="spellStart"/>
      <w:r>
        <w:t>doi</w:t>
      </w:r>
      <w:proofErr w:type="spellEnd"/>
      <w:r>
        <w:t>: 10.1136/postgradmedj-2019-136786.</w:t>
      </w:r>
    </w:p>
    <w:p w14:paraId="7E09BFB6" w14:textId="13ED74A5" w:rsidR="0002073F" w:rsidRDefault="0002073F" w:rsidP="0002073F">
      <w:pPr>
        <w:pStyle w:val="NormalWeb"/>
      </w:pPr>
      <w:r>
        <w:lastRenderedPageBreak/>
        <w:t xml:space="preserve">Andres, B.M. and Murrell, G.A.C. (2008) 'Treatment of Tendinopathy: What Works, What Does Not, and What is on the Horizon', </w:t>
      </w:r>
      <w:r>
        <w:rPr>
          <w:i/>
          <w:iCs/>
        </w:rPr>
        <w:t xml:space="preserve">Clinical </w:t>
      </w:r>
      <w:r w:rsidR="00A50BAD">
        <w:rPr>
          <w:i/>
          <w:iCs/>
        </w:rPr>
        <w:t>O</w:t>
      </w:r>
      <w:r>
        <w:rPr>
          <w:i/>
          <w:iCs/>
        </w:rPr>
        <w:t xml:space="preserve">rthopaedics and </w:t>
      </w:r>
      <w:r w:rsidR="00A50BAD">
        <w:rPr>
          <w:i/>
          <w:iCs/>
        </w:rPr>
        <w:t>R</w:t>
      </w:r>
      <w:r>
        <w:rPr>
          <w:i/>
          <w:iCs/>
        </w:rPr>
        <w:t xml:space="preserve">elated </w:t>
      </w:r>
      <w:r w:rsidR="00A50BAD">
        <w:rPr>
          <w:i/>
          <w:iCs/>
        </w:rPr>
        <w:t>R</w:t>
      </w:r>
      <w:r>
        <w:rPr>
          <w:i/>
          <w:iCs/>
        </w:rPr>
        <w:t xml:space="preserve">esearch, </w:t>
      </w:r>
      <w:r>
        <w:t xml:space="preserve">466(7), pp. 1539-1554. </w:t>
      </w:r>
      <w:proofErr w:type="spellStart"/>
      <w:r>
        <w:t>doi</w:t>
      </w:r>
      <w:proofErr w:type="spellEnd"/>
      <w:r>
        <w:t>: 10.1007/s11999-008-0260-1.</w:t>
      </w:r>
    </w:p>
    <w:p w14:paraId="570C97A3" w14:textId="2BF7CB20" w:rsidR="0002073F" w:rsidRDefault="0002073F" w:rsidP="0002073F">
      <w:pPr>
        <w:pStyle w:val="NormalWeb"/>
      </w:pPr>
      <w:r>
        <w:t>McDonald, J.W., Henrie, A.M., Teramoto, M., Medina, E. and Willick, S.E. (2017) 'Descriptive Epidemiology, Medical Evaluation, and Outcomes of Rock</w:t>
      </w:r>
      <w:r w:rsidR="00A50BAD">
        <w:t>-</w:t>
      </w:r>
      <w:r>
        <w:t xml:space="preserve">Climbing Injuries', </w:t>
      </w:r>
      <w:r>
        <w:rPr>
          <w:i/>
          <w:iCs/>
        </w:rPr>
        <w:t xml:space="preserve">Wilderness &amp; </w:t>
      </w:r>
      <w:r w:rsidR="00A50BAD">
        <w:rPr>
          <w:i/>
          <w:iCs/>
        </w:rPr>
        <w:t>E</w:t>
      </w:r>
      <w:r>
        <w:rPr>
          <w:i/>
          <w:iCs/>
        </w:rPr>
        <w:t xml:space="preserve">nvironmental </w:t>
      </w:r>
      <w:r w:rsidR="00A50BAD">
        <w:rPr>
          <w:i/>
          <w:iCs/>
        </w:rPr>
        <w:t>M</w:t>
      </w:r>
      <w:r>
        <w:rPr>
          <w:i/>
          <w:iCs/>
        </w:rPr>
        <w:t xml:space="preserve">edicine, </w:t>
      </w:r>
      <w:r>
        <w:t xml:space="preserve">28(3), pp. 185-196. </w:t>
      </w:r>
      <w:proofErr w:type="spellStart"/>
      <w:r>
        <w:t>doi</w:t>
      </w:r>
      <w:proofErr w:type="spellEnd"/>
      <w:r>
        <w:t>: 10.1016/j.wem.2017.05.001.</w:t>
      </w:r>
    </w:p>
    <w:p w14:paraId="19221F0F" w14:textId="69018E87" w:rsidR="0002073F" w:rsidRDefault="0002073F" w:rsidP="0002073F">
      <w:pPr>
        <w:pStyle w:val="NormalWeb"/>
      </w:pPr>
      <w:r>
        <w:t xml:space="preserve">Mugleston, B. and McMullen, C. (2019) 'Musculoskeletal Injuries in Climbers', </w:t>
      </w:r>
      <w:r>
        <w:rPr>
          <w:i/>
          <w:iCs/>
        </w:rPr>
        <w:t xml:space="preserve">Current </w:t>
      </w:r>
      <w:r w:rsidR="00C57514">
        <w:rPr>
          <w:i/>
          <w:iCs/>
        </w:rPr>
        <w:t>P</w:t>
      </w:r>
      <w:r>
        <w:rPr>
          <w:i/>
          <w:iCs/>
        </w:rPr>
        <w:t xml:space="preserve">hysical </w:t>
      </w:r>
      <w:r w:rsidR="00C57514">
        <w:rPr>
          <w:i/>
          <w:iCs/>
        </w:rPr>
        <w:t>M</w:t>
      </w:r>
      <w:r>
        <w:rPr>
          <w:i/>
          <w:iCs/>
        </w:rPr>
        <w:t xml:space="preserve">edicine and </w:t>
      </w:r>
      <w:r w:rsidR="00C57514">
        <w:rPr>
          <w:i/>
          <w:iCs/>
        </w:rPr>
        <w:t>R</w:t>
      </w:r>
      <w:r>
        <w:rPr>
          <w:i/>
          <w:iCs/>
        </w:rPr>
        <w:t>ehabilitation</w:t>
      </w:r>
      <w:r w:rsidR="00C57514">
        <w:rPr>
          <w:i/>
          <w:iCs/>
        </w:rPr>
        <w:t xml:space="preserve"> R</w:t>
      </w:r>
      <w:r>
        <w:rPr>
          <w:i/>
          <w:iCs/>
        </w:rPr>
        <w:t xml:space="preserve">eports, </w:t>
      </w:r>
      <w:r>
        <w:t xml:space="preserve">7(3), pp. 179-185. </w:t>
      </w:r>
      <w:proofErr w:type="spellStart"/>
      <w:r>
        <w:t>doi</w:t>
      </w:r>
      <w:proofErr w:type="spellEnd"/>
      <w:r>
        <w:t>: 10.1007/s40141-019-00227-6.</w:t>
      </w:r>
    </w:p>
    <w:p w14:paraId="4D0E49EE" w14:textId="1450D4BF" w:rsidR="0002073F" w:rsidRDefault="0002073F" w:rsidP="0002073F">
      <w:pPr>
        <w:pStyle w:val="NormalWeb"/>
      </w:pPr>
      <w:r>
        <w:t xml:space="preserve">Rees, J.D., </w:t>
      </w:r>
      <w:proofErr w:type="spellStart"/>
      <w:r>
        <w:t>Maffulli</w:t>
      </w:r>
      <w:proofErr w:type="spellEnd"/>
      <w:r>
        <w:t xml:space="preserve">, N. and Cook, J. (2009) 'Management of Tendinopathy', </w:t>
      </w:r>
      <w:r>
        <w:rPr>
          <w:i/>
          <w:iCs/>
        </w:rPr>
        <w:t xml:space="preserve">The American Journal of Sports Medicine, </w:t>
      </w:r>
      <w:r>
        <w:t xml:space="preserve">37(9), pp. 1855-1867. </w:t>
      </w:r>
      <w:proofErr w:type="spellStart"/>
      <w:r>
        <w:t>doi</w:t>
      </w:r>
      <w:proofErr w:type="spellEnd"/>
      <w:r>
        <w:t>: 10.1177/0363546508324283.</w:t>
      </w:r>
    </w:p>
    <w:p w14:paraId="3837143E" w14:textId="77777777" w:rsidR="0002073F" w:rsidRPr="00333F70" w:rsidRDefault="0002073F" w:rsidP="0002073F"/>
    <w:p w14:paraId="2FFFDC2C" w14:textId="77777777" w:rsidR="00E74351" w:rsidRDefault="00E74351"/>
    <w:sectPr w:rsidR="00E743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73F"/>
    <w:rsid w:val="0002073F"/>
    <w:rsid w:val="000331AA"/>
    <w:rsid w:val="00042789"/>
    <w:rsid w:val="000768B5"/>
    <w:rsid w:val="0008012F"/>
    <w:rsid w:val="0009205E"/>
    <w:rsid w:val="000B0CAF"/>
    <w:rsid w:val="000B2058"/>
    <w:rsid w:val="000E16BD"/>
    <w:rsid w:val="00130547"/>
    <w:rsid w:val="00224B78"/>
    <w:rsid w:val="00276433"/>
    <w:rsid w:val="002C4298"/>
    <w:rsid w:val="002C48C4"/>
    <w:rsid w:val="00315F14"/>
    <w:rsid w:val="0034580C"/>
    <w:rsid w:val="00352F57"/>
    <w:rsid w:val="003654E3"/>
    <w:rsid w:val="003877FC"/>
    <w:rsid w:val="003A0000"/>
    <w:rsid w:val="003E27F3"/>
    <w:rsid w:val="004101D0"/>
    <w:rsid w:val="00421704"/>
    <w:rsid w:val="00422479"/>
    <w:rsid w:val="00446651"/>
    <w:rsid w:val="00453036"/>
    <w:rsid w:val="004604C9"/>
    <w:rsid w:val="004C4687"/>
    <w:rsid w:val="00503F85"/>
    <w:rsid w:val="0053277F"/>
    <w:rsid w:val="005C68D0"/>
    <w:rsid w:val="005F102C"/>
    <w:rsid w:val="005F50F1"/>
    <w:rsid w:val="00605B90"/>
    <w:rsid w:val="00627165"/>
    <w:rsid w:val="006B2650"/>
    <w:rsid w:val="006B4ED8"/>
    <w:rsid w:val="006B7285"/>
    <w:rsid w:val="006F7E94"/>
    <w:rsid w:val="00701CA4"/>
    <w:rsid w:val="00705102"/>
    <w:rsid w:val="0073231A"/>
    <w:rsid w:val="007339BA"/>
    <w:rsid w:val="00745AF4"/>
    <w:rsid w:val="007A1145"/>
    <w:rsid w:val="007E7651"/>
    <w:rsid w:val="007F3B46"/>
    <w:rsid w:val="0084181F"/>
    <w:rsid w:val="00841C2B"/>
    <w:rsid w:val="00853D59"/>
    <w:rsid w:val="008806D6"/>
    <w:rsid w:val="008E5EF8"/>
    <w:rsid w:val="00901371"/>
    <w:rsid w:val="00916C01"/>
    <w:rsid w:val="00957E86"/>
    <w:rsid w:val="00A1223C"/>
    <w:rsid w:val="00A31615"/>
    <w:rsid w:val="00A3274B"/>
    <w:rsid w:val="00A50BAD"/>
    <w:rsid w:val="00A521E6"/>
    <w:rsid w:val="00A62453"/>
    <w:rsid w:val="00A91AE6"/>
    <w:rsid w:val="00AA7BFD"/>
    <w:rsid w:val="00AC2D6D"/>
    <w:rsid w:val="00B4409D"/>
    <w:rsid w:val="00C0270B"/>
    <w:rsid w:val="00C23BFF"/>
    <w:rsid w:val="00C32050"/>
    <w:rsid w:val="00C35BFA"/>
    <w:rsid w:val="00C57514"/>
    <w:rsid w:val="00C655EB"/>
    <w:rsid w:val="00CB1813"/>
    <w:rsid w:val="00CE42FA"/>
    <w:rsid w:val="00D01AEF"/>
    <w:rsid w:val="00D17E4F"/>
    <w:rsid w:val="00D34DEB"/>
    <w:rsid w:val="00D5255E"/>
    <w:rsid w:val="00D54DE9"/>
    <w:rsid w:val="00D55057"/>
    <w:rsid w:val="00DC7CE1"/>
    <w:rsid w:val="00DE1B0D"/>
    <w:rsid w:val="00DE7BA4"/>
    <w:rsid w:val="00E54DB5"/>
    <w:rsid w:val="00E74351"/>
    <w:rsid w:val="00ED4567"/>
    <w:rsid w:val="00F2365F"/>
    <w:rsid w:val="00F42B46"/>
    <w:rsid w:val="00FB7FF3"/>
    <w:rsid w:val="00FC3358"/>
    <w:rsid w:val="00FD37A0"/>
    <w:rsid w:val="00FF6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22486"/>
  <w15:chartTrackingRefBased/>
  <w15:docId w15:val="{38103CCD-1CBC-4F60-9C3B-69076D0A3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73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2073F"/>
    <w:pPr>
      <w:spacing w:before="100" w:beforeAutospacing="1" w:after="100" w:afterAutospacing="1" w:line="240" w:lineRule="auto"/>
    </w:pPr>
    <w:rPr>
      <w:rFonts w:eastAsia="Times New Roman" w:cs="Times New Roman"/>
      <w:szCs w:val="24"/>
      <w:lang w:eastAsia="en-GB"/>
    </w:rPr>
  </w:style>
  <w:style w:type="paragraph" w:customStyle="1" w:styleId="BodyText1">
    <w:name w:val="Body Text1"/>
    <w:basedOn w:val="Normal"/>
    <w:rsid w:val="000E16BD"/>
    <w:pPr>
      <w:tabs>
        <w:tab w:val="left" w:pos="720"/>
        <w:tab w:val="left" w:pos="1440"/>
      </w:tabs>
      <w:spacing w:after="0" w:line="240" w:lineRule="auto"/>
    </w:pPr>
    <w:rPr>
      <w:rFonts w:ascii="CG Times (WN)" w:eastAsia="Times New Roman" w:hAnsi="CG Times (WN)" w:cs="Times New Roman"/>
      <w:szCs w:val="20"/>
    </w:rPr>
  </w:style>
  <w:style w:type="table" w:styleId="TableGrid">
    <w:name w:val="Table Grid"/>
    <w:basedOn w:val="TableNormal"/>
    <w:uiPriority w:val="39"/>
    <w:rsid w:val="008806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chart" Target="charts/chart2.xml"/><Relationship Id="rId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902830_student_uwtsd_ac_uk/Documents/Exp%20Research%206064/ASsign%202%20exp%20research%206064/Questionnaire%20Data/Chart%20for%20years%20climbing.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902830_student_uwtsd_ac_uk/Documents/Exp%20Research%206064/ASsign%202%20exp%20research%206064/Questionnaire%20Data/Chart%20for%20years%20climbing.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Elbow Tendinopathy in Climbing Years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Sheet1!$A$3</c:f>
              <c:strCache>
                <c:ptCount val="1"/>
                <c:pt idx="0">
                  <c:v>Tendon</c:v>
                </c:pt>
              </c:strCache>
            </c:strRef>
          </c:tx>
          <c:spPr>
            <a:ln w="22225" cap="rnd" cmpd="sng" algn="ctr">
              <a:solidFill>
                <a:schemeClr val="accent1"/>
              </a:solidFill>
              <a:round/>
            </a:ln>
            <a:effectLst/>
          </c:spPr>
          <c:marker>
            <c:symbol val="none"/>
          </c:marker>
          <c:cat>
            <c:strRef>
              <c:f>Sheet1!$B$2:$E$2</c:f>
              <c:strCache>
                <c:ptCount val="4"/>
                <c:pt idx="0">
                  <c:v>-1 y</c:v>
                </c:pt>
                <c:pt idx="1">
                  <c:v>1-4 y</c:v>
                </c:pt>
                <c:pt idx="2">
                  <c:v>5-10 y</c:v>
                </c:pt>
                <c:pt idx="3">
                  <c:v>11-25 y</c:v>
                </c:pt>
              </c:strCache>
            </c:strRef>
          </c:cat>
          <c:val>
            <c:numRef>
              <c:f>Sheet1!$B$3:$E$3</c:f>
              <c:numCache>
                <c:formatCode>General</c:formatCode>
                <c:ptCount val="4"/>
                <c:pt idx="0">
                  <c:v>-1.3</c:v>
                </c:pt>
                <c:pt idx="1">
                  <c:v>0.9</c:v>
                </c:pt>
                <c:pt idx="2">
                  <c:v>0.6</c:v>
                </c:pt>
                <c:pt idx="3">
                  <c:v>-0.5</c:v>
                </c:pt>
              </c:numCache>
            </c:numRef>
          </c:val>
          <c:smooth val="1"/>
          <c:extLst>
            <c:ext xmlns:c16="http://schemas.microsoft.com/office/drawing/2014/chart" uri="{C3380CC4-5D6E-409C-BE32-E72D297353CC}">
              <c16:uniqueId val="{00000000-2FD6-4050-ABDB-CD6A70468229}"/>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38854448"/>
        <c:axId val="38853616"/>
      </c:lineChart>
      <c:catAx>
        <c:axId val="38854448"/>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Climbing Years</a:t>
                </a:r>
                <a:r>
                  <a:rPr lang="en-GB" baseline="0"/>
                  <a:t> </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38853616"/>
        <c:crosses val="autoZero"/>
        <c:auto val="1"/>
        <c:lblAlgn val="ctr"/>
        <c:lblOffset val="100"/>
        <c:noMultiLvlLbl val="0"/>
      </c:catAx>
      <c:valAx>
        <c:axId val="38853616"/>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US"/>
                  <a:t>More or Less Likely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38854448"/>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Activities</a:t>
            </a:r>
            <a:r>
              <a:rPr lang="en-US" baseline="0"/>
              <a:t> Affected by Elbow Tendinoapthy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Sheet1!$B$26</c:f>
              <c:strCache>
                <c:ptCount val="1"/>
                <c:pt idx="0">
                  <c:v>Percent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Sheet1!$C$25:$H$25</c:f>
              <c:strCache>
                <c:ptCount val="6"/>
                <c:pt idx="0">
                  <c:v>Activity of Daily Living</c:v>
                </c:pt>
                <c:pt idx="1">
                  <c:v>Occupation</c:v>
                </c:pt>
                <c:pt idx="2">
                  <c:v>Climbing</c:v>
                </c:pt>
                <c:pt idx="3">
                  <c:v>Other Sport</c:v>
                </c:pt>
                <c:pt idx="4">
                  <c:v>Other Activity</c:v>
                </c:pt>
                <c:pt idx="5">
                  <c:v>None</c:v>
                </c:pt>
              </c:strCache>
            </c:strRef>
          </c:cat>
          <c:val>
            <c:numRef>
              <c:f>Sheet1!$C$26:$H$26</c:f>
              <c:numCache>
                <c:formatCode>General</c:formatCode>
                <c:ptCount val="6"/>
                <c:pt idx="0">
                  <c:v>19.2</c:v>
                </c:pt>
                <c:pt idx="1">
                  <c:v>13.5</c:v>
                </c:pt>
                <c:pt idx="2">
                  <c:v>61.5</c:v>
                </c:pt>
                <c:pt idx="3">
                  <c:v>30.8</c:v>
                </c:pt>
                <c:pt idx="4">
                  <c:v>9.6</c:v>
                </c:pt>
                <c:pt idx="5">
                  <c:v>34.6</c:v>
                </c:pt>
              </c:numCache>
            </c:numRef>
          </c:val>
          <c:extLst>
            <c:ext xmlns:c16="http://schemas.microsoft.com/office/drawing/2014/chart" uri="{C3380CC4-5D6E-409C-BE32-E72D297353CC}">
              <c16:uniqueId val="{00000000-C3B5-4CD1-8422-38C737F80C54}"/>
            </c:ext>
          </c:extLst>
        </c:ser>
        <c:dLbls>
          <c:dLblPos val="outEnd"/>
          <c:showLegendKey val="0"/>
          <c:showVal val="1"/>
          <c:showCatName val="0"/>
          <c:showSerName val="0"/>
          <c:showPercent val="0"/>
          <c:showBubbleSize val="0"/>
        </c:dLbls>
        <c:gapWidth val="219"/>
        <c:overlap val="-27"/>
        <c:axId val="589780304"/>
        <c:axId val="589783632"/>
      </c:barChart>
      <c:catAx>
        <c:axId val="5897803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Activity Affected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783632"/>
        <c:crosses val="autoZero"/>
        <c:auto val="1"/>
        <c:lblAlgn val="ctr"/>
        <c:lblOffset val="100"/>
        <c:noMultiLvlLbl val="0"/>
      </c:catAx>
      <c:valAx>
        <c:axId val="589783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7803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6</Pages>
  <Words>1184</Words>
  <Characters>6753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Vaughan</dc:creator>
  <cp:keywords/>
  <dc:description/>
  <cp:lastModifiedBy>Graham Vaughan</cp:lastModifiedBy>
  <cp:revision>87</cp:revision>
  <dcterms:created xsi:type="dcterms:W3CDTF">2022-04-24T13:41:00Z</dcterms:created>
  <dcterms:modified xsi:type="dcterms:W3CDTF">2022-04-27T10:18:00Z</dcterms:modified>
</cp:coreProperties>
</file>