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15499937"/>
        <w:docPartObj>
          <w:docPartGallery w:val="Cover Pages"/>
          <w:docPartUnique/>
        </w:docPartObj>
      </w:sdtPr>
      <w:sdtContent>
        <w:p w14:paraId="4AE69013" w14:textId="2C6474CE" w:rsidR="00714227" w:rsidRDefault="00714227">
          <w:r>
            <w:rPr>
              <w:noProof/>
            </w:rPr>
            <mc:AlternateContent>
              <mc:Choice Requires="wpg">
                <w:drawing>
                  <wp:anchor distT="0" distB="0" distL="114300" distR="114300" simplePos="0" relativeHeight="251659264" behindDoc="1" locked="0" layoutInCell="1" allowOverlap="1" wp14:anchorId="0A321720" wp14:editId="02FB4BE2">
                    <wp:simplePos x="0" y="0"/>
                    <wp:positionH relativeFrom="page">
                      <wp:align>center</wp:align>
                    </wp:positionH>
                    <wp:positionV relativeFrom="page">
                      <wp:align>center</wp:align>
                    </wp:positionV>
                    <wp:extent cx="6864824" cy="912352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0F3EF69" w14:textId="22FF5BD5" w:rsidR="00714227" w:rsidRDefault="00714227">
                                      <w:pPr>
                                        <w:pStyle w:val="NoSpacing"/>
                                        <w:spacing w:before="120"/>
                                        <w:jc w:val="center"/>
                                        <w:rPr>
                                          <w:color w:val="FFFFFF" w:themeColor="background1"/>
                                        </w:rPr>
                                      </w:pPr>
                                      <w:r>
                                        <w:rPr>
                                          <w:color w:val="FFFFFF" w:themeColor="background1"/>
                                        </w:rPr>
                                        <w:t>Leo Smith (2217998)</w:t>
                                      </w:r>
                                    </w:p>
                                  </w:sdtContent>
                                </w:sdt>
                                <w:p w14:paraId="69345606" w14:textId="76282A83" w:rsidR="00714227" w:rsidRDefault="00714227">
                                  <w:pPr>
                                    <w:pStyle w:val="NoSpacing"/>
                                    <w:spacing w:before="120"/>
                                    <w:jc w:val="center"/>
                                    <w:rPr>
                                      <w:color w:val="FFFFFF" w:themeColor="background1"/>
                                    </w:rPr>
                                  </w:pPr>
                                  <w:r>
                                    <w:rPr>
                                      <w:color w:val="FFFFFF" w:themeColor="background1"/>
                                    </w:rPr>
                                    <w:t>  15</w:t>
                                  </w:r>
                                  <w:r w:rsidRPr="00714227">
                                    <w:rPr>
                                      <w:color w:val="FFFFFF" w:themeColor="background1"/>
                                      <w:vertAlign w:val="superscript"/>
                                    </w:rPr>
                                    <w:t>th</w:t>
                                  </w:r>
                                  <w:r>
                                    <w:rPr>
                                      <w:color w:val="FFFFFF" w:themeColor="background1"/>
                                    </w:rPr>
                                    <w:t xml:space="preserve"> January 2026</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005C4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5EA6065" w14:textId="618D81B3" w:rsidR="00714227" w:rsidRDefault="00714227">
                                      <w:pPr>
                                        <w:pStyle w:val="NoSpacing"/>
                                        <w:jc w:val="center"/>
                                        <w:rPr>
                                          <w:rFonts w:asciiTheme="majorHAnsi" w:eastAsiaTheme="majorEastAsia" w:hAnsiTheme="majorHAnsi" w:cstheme="majorBidi"/>
                                          <w:caps/>
                                          <w:color w:val="005C45" w:themeColor="accent1"/>
                                          <w:sz w:val="72"/>
                                          <w:szCs w:val="72"/>
                                        </w:rPr>
                                      </w:pPr>
                                      <w:r>
                                        <w:rPr>
                                          <w:rFonts w:asciiTheme="majorHAnsi" w:eastAsiaTheme="majorEastAsia" w:hAnsiTheme="majorHAnsi" w:cstheme="majorBidi"/>
                                          <w:caps/>
                                          <w:color w:val="005C45" w:themeColor="accent1"/>
                                          <w:sz w:val="72"/>
                                          <w:szCs w:val="72"/>
                                        </w:rPr>
                                        <w:t>Optimising Muntion Charactorisation Methodologies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A321720"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005c4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005c4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0F3EF69" w14:textId="22FF5BD5" w:rsidR="00714227" w:rsidRDefault="00714227">
                                <w:pPr>
                                  <w:pStyle w:val="NoSpacing"/>
                                  <w:spacing w:before="120"/>
                                  <w:jc w:val="center"/>
                                  <w:rPr>
                                    <w:color w:val="FFFFFF" w:themeColor="background1"/>
                                  </w:rPr>
                                </w:pPr>
                                <w:r>
                                  <w:rPr>
                                    <w:color w:val="FFFFFF" w:themeColor="background1"/>
                                  </w:rPr>
                                  <w:t>Leo Smith (2217998)</w:t>
                                </w:r>
                              </w:p>
                            </w:sdtContent>
                          </w:sdt>
                          <w:p w14:paraId="69345606" w14:textId="76282A83" w:rsidR="00714227" w:rsidRDefault="00714227">
                            <w:pPr>
                              <w:pStyle w:val="NoSpacing"/>
                              <w:spacing w:before="120"/>
                              <w:jc w:val="center"/>
                              <w:rPr>
                                <w:color w:val="FFFFFF" w:themeColor="background1"/>
                              </w:rPr>
                            </w:pPr>
                            <w:r>
                              <w:rPr>
                                <w:color w:val="FFFFFF" w:themeColor="background1"/>
                              </w:rPr>
                              <w:t>  15</w:t>
                            </w:r>
                            <w:r w:rsidRPr="00714227">
                              <w:rPr>
                                <w:color w:val="FFFFFF" w:themeColor="background1"/>
                                <w:vertAlign w:val="superscript"/>
                              </w:rPr>
                              <w:t>th</w:t>
                            </w:r>
                            <w:r>
                              <w:rPr>
                                <w:color w:val="FFFFFF" w:themeColor="background1"/>
                              </w:rPr>
                              <w:t xml:space="preserve"> January 2026</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005C4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5EA6065" w14:textId="618D81B3" w:rsidR="00714227" w:rsidRDefault="00714227">
                                <w:pPr>
                                  <w:pStyle w:val="NoSpacing"/>
                                  <w:jc w:val="center"/>
                                  <w:rPr>
                                    <w:rFonts w:asciiTheme="majorHAnsi" w:eastAsiaTheme="majorEastAsia" w:hAnsiTheme="majorHAnsi" w:cstheme="majorBidi"/>
                                    <w:caps/>
                                    <w:color w:val="005C45" w:themeColor="accent1"/>
                                    <w:sz w:val="72"/>
                                    <w:szCs w:val="72"/>
                                  </w:rPr>
                                </w:pPr>
                                <w:r>
                                  <w:rPr>
                                    <w:rFonts w:asciiTheme="majorHAnsi" w:eastAsiaTheme="majorEastAsia" w:hAnsiTheme="majorHAnsi" w:cstheme="majorBidi"/>
                                    <w:caps/>
                                    <w:color w:val="005C45" w:themeColor="accent1"/>
                                    <w:sz w:val="72"/>
                                    <w:szCs w:val="72"/>
                                  </w:rPr>
                                  <w:t>Optimising Muntion Charactorisation Methodologies</w:t>
                                </w:r>
                              </w:p>
                            </w:sdtContent>
                          </w:sdt>
                        </w:txbxContent>
                      </v:textbox>
                    </v:shape>
                    <w10:wrap anchorx="page" anchory="page"/>
                  </v:group>
                </w:pict>
              </mc:Fallback>
            </mc:AlternateContent>
          </w:r>
        </w:p>
        <w:p w14:paraId="7C566947" w14:textId="725D7E81" w:rsidR="00714227" w:rsidRDefault="005F7A73">
          <w:r>
            <w:rPr>
              <w:noProof/>
            </w:rPr>
            <mc:AlternateContent>
              <mc:Choice Requires="wps">
                <w:drawing>
                  <wp:anchor distT="0" distB="0" distL="114300" distR="114300" simplePos="0" relativeHeight="251661312" behindDoc="0" locked="0" layoutInCell="1" allowOverlap="1" wp14:anchorId="07CB1F31" wp14:editId="1AB81544">
                    <wp:simplePos x="0" y="0"/>
                    <wp:positionH relativeFrom="margin">
                      <wp:align>center</wp:align>
                    </wp:positionH>
                    <wp:positionV relativeFrom="paragraph">
                      <wp:posOffset>3718691</wp:posOffset>
                    </wp:positionV>
                    <wp:extent cx="6574221" cy="614856"/>
                    <wp:effectExtent l="0" t="0" r="0" b="0"/>
                    <wp:wrapNone/>
                    <wp:docPr id="749293868" name="Text Box 2"/>
                    <wp:cNvGraphicFramePr/>
                    <a:graphic xmlns:a="http://schemas.openxmlformats.org/drawingml/2006/main">
                      <a:graphicData uri="http://schemas.microsoft.com/office/word/2010/wordprocessingShape">
                        <wps:wsp>
                          <wps:cNvSpPr txBox="1"/>
                          <wps:spPr>
                            <a:xfrm>
                              <a:off x="0" y="0"/>
                              <a:ext cx="6574221" cy="614856"/>
                            </a:xfrm>
                            <a:prstGeom prst="rect">
                              <a:avLst/>
                            </a:prstGeom>
                            <a:noFill/>
                            <a:ln w="6350">
                              <a:noFill/>
                            </a:ln>
                          </wps:spPr>
                          <wps:txbx>
                            <w:txbxContent>
                              <w:p w14:paraId="10FE9629" w14:textId="77777777" w:rsidR="005F7A73" w:rsidRDefault="005F7A73" w:rsidP="005F7A73">
                                <w:pPr>
                                  <w:pStyle w:val="NoSpacing"/>
                                  <w:spacing w:before="120"/>
                                  <w:jc w:val="center"/>
                                  <w:rPr>
                                    <w:color w:val="FFFFFF" w:themeColor="background1"/>
                                  </w:rPr>
                                </w:pPr>
                                <w:r>
                                  <w:rPr>
                                    <w:color w:val="FFFFFF" w:themeColor="background1"/>
                                  </w:rPr>
                                  <w:t>Produced For:</w:t>
                                </w:r>
                              </w:p>
                              <w:p w14:paraId="11D358D9" w14:textId="77777777" w:rsidR="005F7A73" w:rsidRDefault="005F7A73" w:rsidP="005F7A73">
                                <w:pPr>
                                  <w:pStyle w:val="NoSpacing"/>
                                  <w:spacing w:before="120"/>
                                  <w:jc w:val="center"/>
                                  <w:rPr>
                                    <w:color w:val="FFFFFF" w:themeColor="background1"/>
                                  </w:rPr>
                                </w:pPr>
                                <w:r>
                                  <w:rPr>
                                    <w:color w:val="FFFFFF" w:themeColor="background1"/>
                                  </w:rPr>
                                  <w:t>Module ACDA6021 – Data Capture and Evaluation</w:t>
                                </w:r>
                              </w:p>
                              <w:p w14:paraId="573F19DD" w14:textId="77777777" w:rsidR="005F7A73" w:rsidRDefault="005F7A73" w:rsidP="005F7A73">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7CB1F31" id="Text Box 2" o:spid="_x0000_s1030" type="#_x0000_t202" style="position:absolute;margin-left:0;margin-top:292.8pt;width:517.65pt;height:48.4pt;z-index:25166131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" filled="f" stroked="f" strokeweight=".5pt">
                    <v:textbox>
                      <w:txbxContent>
                        <w:p w14:paraId="10FE9629" w14:textId="77777777" w:rsidR="005F7A73" w:rsidRDefault="005F7A73" w:rsidP="005F7A73">
                          <w:pPr>
                            <w:pStyle w:val="NoSpacing"/>
                            <w:spacing w:before="120"/>
                            <w:jc w:val="center"/>
                            <w:rPr>
                              <w:color w:val="FFFFFF" w:themeColor="background1"/>
                            </w:rPr>
                          </w:pPr>
                          <w:r>
                            <w:rPr>
                              <w:color w:val="FFFFFF" w:themeColor="background1"/>
                            </w:rPr>
                            <w:t>Produced For:</w:t>
                          </w:r>
                        </w:p>
                        <w:p w14:paraId="11D358D9" w14:textId="77777777" w:rsidR="005F7A73" w:rsidRDefault="005F7A73" w:rsidP="005F7A73">
                          <w:pPr>
                            <w:pStyle w:val="NoSpacing"/>
                            <w:spacing w:before="120"/>
                            <w:jc w:val="center"/>
                            <w:rPr>
                              <w:color w:val="FFFFFF" w:themeColor="background1"/>
                            </w:rPr>
                          </w:pPr>
                          <w:r>
                            <w:rPr>
                              <w:color w:val="FFFFFF" w:themeColor="background1"/>
                            </w:rPr>
                            <w:t>Module ACDA6021 – Data Capture and Evaluation</w:t>
                          </w:r>
                        </w:p>
                        <w:p w14:paraId="573F19DD" w14:textId="77777777" w:rsidR="005F7A73" w:rsidRDefault="005F7A73" w:rsidP="005F7A73">
                          <w:pPr>
                            <w:jc w:val="center"/>
                          </w:pPr>
                        </w:p>
                      </w:txbxContent>
                    </v:textbox>
                    <w10:wrap anchorx="margin"/>
                  </v:shape>
                </w:pict>
              </mc:Fallback>
            </mc:AlternateContent>
          </w:r>
          <w:r>
            <w:rPr>
              <w:noProof/>
            </w:rPr>
            <w:drawing>
              <wp:anchor distT="0" distB="0" distL="114300" distR="114300" simplePos="0" relativeHeight="251660288" behindDoc="0" locked="0" layoutInCell="1" allowOverlap="1" wp14:anchorId="17253699" wp14:editId="5028E1F7">
                <wp:simplePos x="0" y="0"/>
                <wp:positionH relativeFrom="margin">
                  <wp:align>center</wp:align>
                </wp:positionH>
                <wp:positionV relativeFrom="paragraph">
                  <wp:posOffset>4225640</wp:posOffset>
                </wp:positionV>
                <wp:extent cx="6523990" cy="4349115"/>
                <wp:effectExtent l="0" t="0" r="0" b="0"/>
                <wp:wrapSquare wrapText="bothSides"/>
                <wp:docPr id="854212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lum bright="70000" contrast="-70000"/>
                          <a:extLst>
                            <a:ext uri="{28A0092B-C50C-407E-A947-70E740481C1C}">
                              <a14:useLocalDpi xmlns:a14="http://schemas.microsoft.com/office/drawing/2010/main" val="0"/>
                            </a:ext>
                          </a:extLst>
                        </a:blip>
                        <a:srcRect/>
                        <a:stretch>
                          <a:fillRect/>
                        </a:stretch>
                      </pic:blipFill>
                      <pic:spPr bwMode="auto">
                        <a:xfrm>
                          <a:off x="0" y="0"/>
                          <a:ext cx="6523990" cy="4349115"/>
                        </a:xfrm>
                        <a:prstGeom prst="rect">
                          <a:avLst/>
                        </a:prstGeom>
                        <a:noFill/>
                      </pic:spPr>
                    </pic:pic>
                  </a:graphicData>
                </a:graphic>
                <wp14:sizeRelH relativeFrom="margin">
                  <wp14:pctWidth>0</wp14:pctWidth>
                </wp14:sizeRelH>
                <wp14:sizeRelV relativeFrom="margin">
                  <wp14:pctHeight>0</wp14:pctHeight>
                </wp14:sizeRelV>
              </wp:anchor>
            </w:drawing>
          </w:r>
          <w:r w:rsidR="00714227">
            <w:br w:type="page"/>
          </w:r>
        </w:p>
      </w:sdtContent>
    </w:sdt>
    <w:p w14:paraId="7525D59F" w14:textId="549F5CA6" w:rsidR="0097014A" w:rsidRDefault="000F481D" w:rsidP="00714227">
      <w:pPr>
        <w:pStyle w:val="Heading1"/>
      </w:pPr>
      <w:bookmarkStart w:id="0" w:name="_Toc219461085"/>
      <w:r>
        <w:lastRenderedPageBreak/>
        <w:t>Executive Summary</w:t>
      </w:r>
      <w:bookmarkEnd w:id="0"/>
    </w:p>
    <w:p w14:paraId="75117092" w14:textId="3A4D8FF4" w:rsidR="00714227" w:rsidRDefault="001924CE" w:rsidP="001924CE">
      <w:pPr>
        <w:jc w:val="both"/>
      </w:pPr>
      <w:r>
        <w:tab/>
        <w:t xml:space="preserve">On the </w:t>
      </w:r>
      <w:r w:rsidR="00871A1D">
        <w:t>15</w:t>
      </w:r>
      <w:r w:rsidR="00871A1D" w:rsidRPr="001924CE">
        <w:rPr>
          <w:vertAlign w:val="superscript"/>
        </w:rPr>
        <w:t>th of</w:t>
      </w:r>
      <w:r>
        <w:t xml:space="preserve"> October 2025 a </w:t>
      </w:r>
      <w:r>
        <w:t>S</w:t>
      </w:r>
      <w:r w:rsidRPr="00B345EC">
        <w:t xml:space="preserve">emicircular Fragmentation Area </w:t>
      </w:r>
      <w:r>
        <w:t>(SCFA) trial was conducted</w:t>
      </w:r>
      <w:r>
        <w:t xml:space="preserve"> at the </w:t>
      </w:r>
      <w:r w:rsidRPr="00553751">
        <w:t>Cranfield Ordnance Test</w:t>
      </w:r>
      <w:r>
        <w:t xml:space="preserve"> and </w:t>
      </w:r>
      <w:r w:rsidRPr="00553751">
        <w:t>Evaluation Centre</w:t>
      </w:r>
      <w:r>
        <w:t xml:space="preserve"> (COTEC) in line with the </w:t>
      </w:r>
      <w:r w:rsidRPr="00553751">
        <w:t>ITOP 4-2-813</w:t>
      </w:r>
      <w:r>
        <w:t xml:space="preserve"> standard</w:t>
      </w:r>
      <w:r w:rsidR="004E635C">
        <w:t xml:space="preserve"> </w:t>
      </w:r>
      <w:sdt>
        <w:sdtPr>
          <w:id w:val="-706952259"/>
          <w:citation/>
        </w:sdtPr>
        <w:sdtContent>
          <w:r w:rsidR="004E635C">
            <w:fldChar w:fldCharType="begin"/>
          </w:r>
          <w:r w:rsidR="004E635C">
            <w:instrText xml:space="preserve"> CITATION USA86 \l 2057 </w:instrText>
          </w:r>
          <w:r w:rsidR="004E635C">
            <w:fldChar w:fldCharType="separate"/>
          </w:r>
          <w:r w:rsidR="00644BFF" w:rsidRPr="00644BFF">
            <w:rPr>
              <w:noProof/>
            </w:rPr>
            <w:t>[1]</w:t>
          </w:r>
          <w:r w:rsidR="004E635C">
            <w:fldChar w:fldCharType="end"/>
          </w:r>
        </w:sdtContent>
      </w:sdt>
      <w:r>
        <w:t xml:space="preserve">. This trial aimed to explore how the data captured during an energetic event may be used to determine the identity of the functioned munition, this was reported on in a previous publication. </w:t>
      </w:r>
    </w:p>
    <w:p w14:paraId="239855B2" w14:textId="5446B98E" w:rsidR="001924CE" w:rsidRDefault="001924CE" w:rsidP="001924CE">
      <w:pPr>
        <w:jc w:val="both"/>
      </w:pPr>
      <w:r>
        <w:t>This follow on report looks to explore the efficacy of the trials set up and recommend methods for improving the trials configuration. It covers all aspects including the arena set up, fragmentation capture, velocity foils, blast pressure gauges and forensic blast residue analysis.</w:t>
      </w:r>
    </w:p>
    <w:p w14:paraId="70EFC07B" w14:textId="2B294481" w:rsidR="001924CE" w:rsidRDefault="001924CE" w:rsidP="001924CE">
      <w:pPr>
        <w:jc w:val="both"/>
      </w:pPr>
      <w:r>
        <w:t>For each technique the conducted methodology is compared to internationally recognised standards and industry best practice using scientific knowledge to highlight the successes and shortcomings of each technique.</w:t>
      </w:r>
    </w:p>
    <w:p w14:paraId="5230119B" w14:textId="4C4BD898" w:rsidR="001924CE" w:rsidRDefault="001924CE" w:rsidP="001924CE">
      <w:pPr>
        <w:jc w:val="both"/>
      </w:pPr>
      <w:r>
        <w:t xml:space="preserve">The report concludes by highlighting the inefficient nature of the conducted trial whilst reflecting on the fact that despite these issues the objective of the trial was still achieved. This provides a valuable lesson in the effective allocation of resources and </w:t>
      </w:r>
      <w:r w:rsidR="00EF6090">
        <w:t>importance of defining clear goals for success.</w:t>
      </w:r>
    </w:p>
    <w:p w14:paraId="4BA15063" w14:textId="0695B35F" w:rsidR="00714227" w:rsidRDefault="00714227">
      <w:r>
        <w:br w:type="page"/>
      </w:r>
    </w:p>
    <w:sdt>
      <w:sdtPr>
        <w:id w:val="1659187606"/>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2B0AA1C" w14:textId="44274444" w:rsidR="00714227" w:rsidRDefault="00714227">
          <w:pPr>
            <w:pStyle w:val="TOCHeading"/>
          </w:pPr>
          <w:r>
            <w:t>Table of Contents</w:t>
          </w:r>
        </w:p>
        <w:p w14:paraId="6E2B8311" w14:textId="5062408D" w:rsidR="004E635C" w:rsidRDefault="0071422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9461085" w:history="1">
            <w:r w:rsidR="004E635C" w:rsidRPr="00513216">
              <w:rPr>
                <w:rStyle w:val="Hyperlink"/>
                <w:noProof/>
              </w:rPr>
              <w:t>Executive Summary</w:t>
            </w:r>
            <w:r w:rsidR="004E635C">
              <w:rPr>
                <w:noProof/>
                <w:webHidden/>
              </w:rPr>
              <w:tab/>
            </w:r>
            <w:r w:rsidR="004E635C">
              <w:rPr>
                <w:noProof/>
                <w:webHidden/>
              </w:rPr>
              <w:fldChar w:fldCharType="begin"/>
            </w:r>
            <w:r w:rsidR="004E635C">
              <w:rPr>
                <w:noProof/>
                <w:webHidden/>
              </w:rPr>
              <w:instrText xml:space="preserve"> PAGEREF _Toc219461085 \h </w:instrText>
            </w:r>
            <w:r w:rsidR="004E635C">
              <w:rPr>
                <w:noProof/>
                <w:webHidden/>
              </w:rPr>
            </w:r>
            <w:r w:rsidR="004E635C">
              <w:rPr>
                <w:noProof/>
                <w:webHidden/>
              </w:rPr>
              <w:fldChar w:fldCharType="separate"/>
            </w:r>
            <w:r w:rsidR="004E635C">
              <w:rPr>
                <w:noProof/>
                <w:webHidden/>
              </w:rPr>
              <w:t>1</w:t>
            </w:r>
            <w:r w:rsidR="004E635C">
              <w:rPr>
                <w:noProof/>
                <w:webHidden/>
              </w:rPr>
              <w:fldChar w:fldCharType="end"/>
            </w:r>
          </w:hyperlink>
        </w:p>
        <w:p w14:paraId="1650081B" w14:textId="666159C0" w:rsidR="004E635C" w:rsidRDefault="004E635C">
          <w:pPr>
            <w:pStyle w:val="TOC1"/>
            <w:tabs>
              <w:tab w:val="right" w:leader="dot" w:pos="9016"/>
            </w:tabs>
            <w:rPr>
              <w:rFonts w:eastAsiaTheme="minorEastAsia"/>
              <w:noProof/>
              <w:sz w:val="24"/>
              <w:szCs w:val="24"/>
              <w:lang w:eastAsia="en-GB"/>
            </w:rPr>
          </w:pPr>
          <w:hyperlink w:anchor="_Toc219461086" w:history="1">
            <w:r w:rsidRPr="00513216">
              <w:rPr>
                <w:rStyle w:val="Hyperlink"/>
                <w:noProof/>
              </w:rPr>
              <w:t>Table of Figures</w:t>
            </w:r>
            <w:r>
              <w:rPr>
                <w:noProof/>
                <w:webHidden/>
              </w:rPr>
              <w:tab/>
            </w:r>
            <w:r>
              <w:rPr>
                <w:noProof/>
                <w:webHidden/>
              </w:rPr>
              <w:fldChar w:fldCharType="begin"/>
            </w:r>
            <w:r>
              <w:rPr>
                <w:noProof/>
                <w:webHidden/>
              </w:rPr>
              <w:instrText xml:space="preserve"> PAGEREF _Toc219461086 \h </w:instrText>
            </w:r>
            <w:r>
              <w:rPr>
                <w:noProof/>
                <w:webHidden/>
              </w:rPr>
            </w:r>
            <w:r>
              <w:rPr>
                <w:noProof/>
                <w:webHidden/>
              </w:rPr>
              <w:fldChar w:fldCharType="separate"/>
            </w:r>
            <w:r>
              <w:rPr>
                <w:noProof/>
                <w:webHidden/>
              </w:rPr>
              <w:t>2</w:t>
            </w:r>
            <w:r>
              <w:rPr>
                <w:noProof/>
                <w:webHidden/>
              </w:rPr>
              <w:fldChar w:fldCharType="end"/>
            </w:r>
          </w:hyperlink>
        </w:p>
        <w:p w14:paraId="1753C110" w14:textId="54B734B3" w:rsidR="004E635C" w:rsidRDefault="004E635C">
          <w:pPr>
            <w:pStyle w:val="TOC1"/>
            <w:tabs>
              <w:tab w:val="right" w:leader="dot" w:pos="9016"/>
            </w:tabs>
            <w:rPr>
              <w:rFonts w:eastAsiaTheme="minorEastAsia"/>
              <w:noProof/>
              <w:sz w:val="24"/>
              <w:szCs w:val="24"/>
              <w:lang w:eastAsia="en-GB"/>
            </w:rPr>
          </w:pPr>
          <w:hyperlink w:anchor="_Toc219461087" w:history="1">
            <w:r w:rsidRPr="00513216">
              <w:rPr>
                <w:rStyle w:val="Hyperlink"/>
                <w:noProof/>
              </w:rPr>
              <w:t>Table of Tables</w:t>
            </w:r>
            <w:r>
              <w:rPr>
                <w:noProof/>
                <w:webHidden/>
              </w:rPr>
              <w:tab/>
            </w:r>
            <w:r>
              <w:rPr>
                <w:noProof/>
                <w:webHidden/>
              </w:rPr>
              <w:fldChar w:fldCharType="begin"/>
            </w:r>
            <w:r>
              <w:rPr>
                <w:noProof/>
                <w:webHidden/>
              </w:rPr>
              <w:instrText xml:space="preserve"> PAGEREF _Toc219461087 \h </w:instrText>
            </w:r>
            <w:r>
              <w:rPr>
                <w:noProof/>
                <w:webHidden/>
              </w:rPr>
            </w:r>
            <w:r>
              <w:rPr>
                <w:noProof/>
                <w:webHidden/>
              </w:rPr>
              <w:fldChar w:fldCharType="separate"/>
            </w:r>
            <w:r>
              <w:rPr>
                <w:noProof/>
                <w:webHidden/>
              </w:rPr>
              <w:t>3</w:t>
            </w:r>
            <w:r>
              <w:rPr>
                <w:noProof/>
                <w:webHidden/>
              </w:rPr>
              <w:fldChar w:fldCharType="end"/>
            </w:r>
          </w:hyperlink>
        </w:p>
        <w:p w14:paraId="032240B5" w14:textId="6F2471C1" w:rsidR="004E635C" w:rsidRDefault="004E635C">
          <w:pPr>
            <w:pStyle w:val="TOC1"/>
            <w:tabs>
              <w:tab w:val="right" w:leader="dot" w:pos="9016"/>
            </w:tabs>
            <w:rPr>
              <w:rFonts w:eastAsiaTheme="minorEastAsia"/>
              <w:noProof/>
              <w:sz w:val="24"/>
              <w:szCs w:val="24"/>
              <w:lang w:eastAsia="en-GB"/>
            </w:rPr>
          </w:pPr>
          <w:hyperlink w:anchor="_Toc219461088" w:history="1">
            <w:r w:rsidRPr="00513216">
              <w:rPr>
                <w:rStyle w:val="Hyperlink"/>
                <w:noProof/>
              </w:rPr>
              <w:t>Table of Equations</w:t>
            </w:r>
            <w:r>
              <w:rPr>
                <w:noProof/>
                <w:webHidden/>
              </w:rPr>
              <w:tab/>
            </w:r>
            <w:r>
              <w:rPr>
                <w:noProof/>
                <w:webHidden/>
              </w:rPr>
              <w:fldChar w:fldCharType="begin"/>
            </w:r>
            <w:r>
              <w:rPr>
                <w:noProof/>
                <w:webHidden/>
              </w:rPr>
              <w:instrText xml:space="preserve"> PAGEREF _Toc219461088 \h </w:instrText>
            </w:r>
            <w:r>
              <w:rPr>
                <w:noProof/>
                <w:webHidden/>
              </w:rPr>
            </w:r>
            <w:r>
              <w:rPr>
                <w:noProof/>
                <w:webHidden/>
              </w:rPr>
              <w:fldChar w:fldCharType="separate"/>
            </w:r>
            <w:r>
              <w:rPr>
                <w:noProof/>
                <w:webHidden/>
              </w:rPr>
              <w:t>3</w:t>
            </w:r>
            <w:r>
              <w:rPr>
                <w:noProof/>
                <w:webHidden/>
              </w:rPr>
              <w:fldChar w:fldCharType="end"/>
            </w:r>
          </w:hyperlink>
        </w:p>
        <w:p w14:paraId="54191494" w14:textId="2BDE502D" w:rsidR="004E635C" w:rsidRDefault="004E635C">
          <w:pPr>
            <w:pStyle w:val="TOC1"/>
            <w:tabs>
              <w:tab w:val="left" w:pos="720"/>
              <w:tab w:val="right" w:leader="dot" w:pos="9016"/>
            </w:tabs>
            <w:rPr>
              <w:rFonts w:eastAsiaTheme="minorEastAsia"/>
              <w:noProof/>
              <w:sz w:val="24"/>
              <w:szCs w:val="24"/>
              <w:lang w:eastAsia="en-GB"/>
            </w:rPr>
          </w:pPr>
          <w:hyperlink w:anchor="_Toc219461089" w:history="1">
            <w:r w:rsidRPr="00513216">
              <w:rPr>
                <w:rStyle w:val="Hyperlink"/>
                <w:noProof/>
              </w:rPr>
              <w:t>1.0</w:t>
            </w:r>
            <w:r>
              <w:rPr>
                <w:rFonts w:eastAsiaTheme="minorEastAsia"/>
                <w:noProof/>
                <w:sz w:val="24"/>
                <w:szCs w:val="24"/>
                <w:lang w:eastAsia="en-GB"/>
              </w:rPr>
              <w:tab/>
            </w:r>
            <w:r w:rsidRPr="00513216">
              <w:rPr>
                <w:rStyle w:val="Hyperlink"/>
                <w:noProof/>
              </w:rPr>
              <w:t>Introduction (242)</w:t>
            </w:r>
            <w:r>
              <w:rPr>
                <w:noProof/>
                <w:webHidden/>
              </w:rPr>
              <w:tab/>
            </w:r>
            <w:r>
              <w:rPr>
                <w:noProof/>
                <w:webHidden/>
              </w:rPr>
              <w:fldChar w:fldCharType="begin"/>
            </w:r>
            <w:r>
              <w:rPr>
                <w:noProof/>
                <w:webHidden/>
              </w:rPr>
              <w:instrText xml:space="preserve"> PAGEREF _Toc219461089 \h </w:instrText>
            </w:r>
            <w:r>
              <w:rPr>
                <w:noProof/>
                <w:webHidden/>
              </w:rPr>
            </w:r>
            <w:r>
              <w:rPr>
                <w:noProof/>
                <w:webHidden/>
              </w:rPr>
              <w:fldChar w:fldCharType="separate"/>
            </w:r>
            <w:r>
              <w:rPr>
                <w:noProof/>
                <w:webHidden/>
              </w:rPr>
              <w:t>4</w:t>
            </w:r>
            <w:r>
              <w:rPr>
                <w:noProof/>
                <w:webHidden/>
              </w:rPr>
              <w:fldChar w:fldCharType="end"/>
            </w:r>
          </w:hyperlink>
        </w:p>
        <w:p w14:paraId="61374DC7" w14:textId="1C95A8A8" w:rsidR="004E635C" w:rsidRDefault="004E635C">
          <w:pPr>
            <w:pStyle w:val="TOC1"/>
            <w:tabs>
              <w:tab w:val="left" w:pos="720"/>
              <w:tab w:val="right" w:leader="dot" w:pos="9016"/>
            </w:tabs>
            <w:rPr>
              <w:rFonts w:eastAsiaTheme="minorEastAsia"/>
              <w:noProof/>
              <w:sz w:val="24"/>
              <w:szCs w:val="24"/>
              <w:lang w:eastAsia="en-GB"/>
            </w:rPr>
          </w:pPr>
          <w:hyperlink w:anchor="_Toc219461090" w:history="1">
            <w:r w:rsidRPr="00513216">
              <w:rPr>
                <w:rStyle w:val="Hyperlink"/>
                <w:noProof/>
              </w:rPr>
              <w:t>2.0</w:t>
            </w:r>
            <w:r>
              <w:rPr>
                <w:rFonts w:eastAsiaTheme="minorEastAsia"/>
                <w:noProof/>
                <w:sz w:val="24"/>
                <w:szCs w:val="24"/>
                <w:lang w:eastAsia="en-GB"/>
              </w:rPr>
              <w:tab/>
            </w:r>
            <w:r w:rsidRPr="00513216">
              <w:rPr>
                <w:rStyle w:val="Hyperlink"/>
                <w:noProof/>
              </w:rPr>
              <w:t>Methodology Critique (93)</w:t>
            </w:r>
            <w:r>
              <w:rPr>
                <w:noProof/>
                <w:webHidden/>
              </w:rPr>
              <w:tab/>
            </w:r>
            <w:r>
              <w:rPr>
                <w:noProof/>
                <w:webHidden/>
              </w:rPr>
              <w:fldChar w:fldCharType="begin"/>
            </w:r>
            <w:r>
              <w:rPr>
                <w:noProof/>
                <w:webHidden/>
              </w:rPr>
              <w:instrText xml:space="preserve"> PAGEREF _Toc219461090 \h </w:instrText>
            </w:r>
            <w:r>
              <w:rPr>
                <w:noProof/>
                <w:webHidden/>
              </w:rPr>
            </w:r>
            <w:r>
              <w:rPr>
                <w:noProof/>
                <w:webHidden/>
              </w:rPr>
              <w:fldChar w:fldCharType="separate"/>
            </w:r>
            <w:r>
              <w:rPr>
                <w:noProof/>
                <w:webHidden/>
              </w:rPr>
              <w:t>5</w:t>
            </w:r>
            <w:r>
              <w:rPr>
                <w:noProof/>
                <w:webHidden/>
              </w:rPr>
              <w:fldChar w:fldCharType="end"/>
            </w:r>
          </w:hyperlink>
        </w:p>
        <w:p w14:paraId="21AFBE3C" w14:textId="5D5DF864" w:rsidR="004E635C" w:rsidRDefault="004E635C">
          <w:pPr>
            <w:pStyle w:val="TOC2"/>
            <w:tabs>
              <w:tab w:val="left" w:pos="960"/>
              <w:tab w:val="right" w:leader="dot" w:pos="9016"/>
            </w:tabs>
            <w:rPr>
              <w:rFonts w:eastAsiaTheme="minorEastAsia"/>
              <w:noProof/>
              <w:sz w:val="24"/>
              <w:szCs w:val="24"/>
              <w:lang w:eastAsia="en-GB"/>
            </w:rPr>
          </w:pPr>
          <w:hyperlink w:anchor="_Toc219461091" w:history="1">
            <w:r w:rsidRPr="00513216">
              <w:rPr>
                <w:rStyle w:val="Hyperlink"/>
                <w:noProof/>
              </w:rPr>
              <w:t>2.1</w:t>
            </w:r>
            <w:r>
              <w:rPr>
                <w:rFonts w:eastAsiaTheme="minorEastAsia"/>
                <w:noProof/>
                <w:sz w:val="24"/>
                <w:szCs w:val="24"/>
                <w:lang w:eastAsia="en-GB"/>
              </w:rPr>
              <w:tab/>
            </w:r>
            <w:r w:rsidRPr="00513216">
              <w:rPr>
                <w:rStyle w:val="Hyperlink"/>
                <w:noProof/>
              </w:rPr>
              <w:t>Arena Set Up (414)</w:t>
            </w:r>
            <w:r>
              <w:rPr>
                <w:noProof/>
                <w:webHidden/>
              </w:rPr>
              <w:tab/>
            </w:r>
            <w:r>
              <w:rPr>
                <w:noProof/>
                <w:webHidden/>
              </w:rPr>
              <w:fldChar w:fldCharType="begin"/>
            </w:r>
            <w:r>
              <w:rPr>
                <w:noProof/>
                <w:webHidden/>
              </w:rPr>
              <w:instrText xml:space="preserve"> PAGEREF _Toc219461091 \h </w:instrText>
            </w:r>
            <w:r>
              <w:rPr>
                <w:noProof/>
                <w:webHidden/>
              </w:rPr>
            </w:r>
            <w:r>
              <w:rPr>
                <w:noProof/>
                <w:webHidden/>
              </w:rPr>
              <w:fldChar w:fldCharType="separate"/>
            </w:r>
            <w:r>
              <w:rPr>
                <w:noProof/>
                <w:webHidden/>
              </w:rPr>
              <w:t>5</w:t>
            </w:r>
            <w:r>
              <w:rPr>
                <w:noProof/>
                <w:webHidden/>
              </w:rPr>
              <w:fldChar w:fldCharType="end"/>
            </w:r>
          </w:hyperlink>
        </w:p>
        <w:p w14:paraId="6E21CFB2" w14:textId="4C2FE0AA" w:rsidR="004E635C" w:rsidRDefault="004E635C">
          <w:pPr>
            <w:pStyle w:val="TOC2"/>
            <w:tabs>
              <w:tab w:val="left" w:pos="960"/>
              <w:tab w:val="right" w:leader="dot" w:pos="9016"/>
            </w:tabs>
            <w:rPr>
              <w:rFonts w:eastAsiaTheme="minorEastAsia"/>
              <w:noProof/>
              <w:sz w:val="24"/>
              <w:szCs w:val="24"/>
              <w:lang w:eastAsia="en-GB"/>
            </w:rPr>
          </w:pPr>
          <w:hyperlink w:anchor="_Toc219461092" w:history="1">
            <w:r w:rsidRPr="00513216">
              <w:rPr>
                <w:rStyle w:val="Hyperlink"/>
                <w:noProof/>
              </w:rPr>
              <w:t>2.2</w:t>
            </w:r>
            <w:r>
              <w:rPr>
                <w:rFonts w:eastAsiaTheme="minorEastAsia"/>
                <w:noProof/>
                <w:sz w:val="24"/>
                <w:szCs w:val="24"/>
                <w:lang w:eastAsia="en-GB"/>
              </w:rPr>
              <w:tab/>
            </w:r>
            <w:r w:rsidRPr="00513216">
              <w:rPr>
                <w:rStyle w:val="Hyperlink"/>
                <w:noProof/>
              </w:rPr>
              <w:t>Fragment Capture and Evaluation (569)</w:t>
            </w:r>
            <w:r>
              <w:rPr>
                <w:noProof/>
                <w:webHidden/>
              </w:rPr>
              <w:tab/>
            </w:r>
            <w:r>
              <w:rPr>
                <w:noProof/>
                <w:webHidden/>
              </w:rPr>
              <w:fldChar w:fldCharType="begin"/>
            </w:r>
            <w:r>
              <w:rPr>
                <w:noProof/>
                <w:webHidden/>
              </w:rPr>
              <w:instrText xml:space="preserve"> PAGEREF _Toc219461092 \h </w:instrText>
            </w:r>
            <w:r>
              <w:rPr>
                <w:noProof/>
                <w:webHidden/>
              </w:rPr>
            </w:r>
            <w:r>
              <w:rPr>
                <w:noProof/>
                <w:webHidden/>
              </w:rPr>
              <w:fldChar w:fldCharType="separate"/>
            </w:r>
            <w:r>
              <w:rPr>
                <w:noProof/>
                <w:webHidden/>
              </w:rPr>
              <w:t>7</w:t>
            </w:r>
            <w:r>
              <w:rPr>
                <w:noProof/>
                <w:webHidden/>
              </w:rPr>
              <w:fldChar w:fldCharType="end"/>
            </w:r>
          </w:hyperlink>
        </w:p>
        <w:p w14:paraId="2229DFF2" w14:textId="72FF7EC0" w:rsidR="004E635C" w:rsidRDefault="004E635C">
          <w:pPr>
            <w:pStyle w:val="TOC2"/>
            <w:tabs>
              <w:tab w:val="left" w:pos="960"/>
              <w:tab w:val="right" w:leader="dot" w:pos="9016"/>
            </w:tabs>
            <w:rPr>
              <w:rFonts w:eastAsiaTheme="minorEastAsia"/>
              <w:noProof/>
              <w:sz w:val="24"/>
              <w:szCs w:val="24"/>
              <w:lang w:eastAsia="en-GB"/>
            </w:rPr>
          </w:pPr>
          <w:hyperlink w:anchor="_Toc219461093" w:history="1">
            <w:r w:rsidRPr="00513216">
              <w:rPr>
                <w:rStyle w:val="Hyperlink"/>
                <w:noProof/>
              </w:rPr>
              <w:t>2.3</w:t>
            </w:r>
            <w:r>
              <w:rPr>
                <w:rFonts w:eastAsiaTheme="minorEastAsia"/>
                <w:noProof/>
                <w:sz w:val="24"/>
                <w:szCs w:val="24"/>
                <w:lang w:eastAsia="en-GB"/>
              </w:rPr>
              <w:tab/>
            </w:r>
            <w:r w:rsidRPr="00513216">
              <w:rPr>
                <w:rStyle w:val="Hyperlink"/>
                <w:noProof/>
              </w:rPr>
              <w:t>Average Velocity Estimation (558)</w:t>
            </w:r>
            <w:r>
              <w:rPr>
                <w:noProof/>
                <w:webHidden/>
              </w:rPr>
              <w:tab/>
            </w:r>
            <w:r>
              <w:rPr>
                <w:noProof/>
                <w:webHidden/>
              </w:rPr>
              <w:fldChar w:fldCharType="begin"/>
            </w:r>
            <w:r>
              <w:rPr>
                <w:noProof/>
                <w:webHidden/>
              </w:rPr>
              <w:instrText xml:space="preserve"> PAGEREF _Toc219461093 \h </w:instrText>
            </w:r>
            <w:r>
              <w:rPr>
                <w:noProof/>
                <w:webHidden/>
              </w:rPr>
            </w:r>
            <w:r>
              <w:rPr>
                <w:noProof/>
                <w:webHidden/>
              </w:rPr>
              <w:fldChar w:fldCharType="separate"/>
            </w:r>
            <w:r>
              <w:rPr>
                <w:noProof/>
                <w:webHidden/>
              </w:rPr>
              <w:t>9</w:t>
            </w:r>
            <w:r>
              <w:rPr>
                <w:noProof/>
                <w:webHidden/>
              </w:rPr>
              <w:fldChar w:fldCharType="end"/>
            </w:r>
          </w:hyperlink>
        </w:p>
        <w:p w14:paraId="3B80F931" w14:textId="17D7716D" w:rsidR="004E635C" w:rsidRDefault="004E635C">
          <w:pPr>
            <w:pStyle w:val="TOC2"/>
            <w:tabs>
              <w:tab w:val="left" w:pos="960"/>
              <w:tab w:val="right" w:leader="dot" w:pos="9016"/>
            </w:tabs>
            <w:rPr>
              <w:rFonts w:eastAsiaTheme="minorEastAsia"/>
              <w:noProof/>
              <w:sz w:val="24"/>
              <w:szCs w:val="24"/>
              <w:lang w:eastAsia="en-GB"/>
            </w:rPr>
          </w:pPr>
          <w:hyperlink w:anchor="_Toc219461094" w:history="1">
            <w:r w:rsidRPr="00513216">
              <w:rPr>
                <w:rStyle w:val="Hyperlink"/>
                <w:noProof/>
              </w:rPr>
              <w:t>2.4</w:t>
            </w:r>
            <w:r>
              <w:rPr>
                <w:rFonts w:eastAsiaTheme="minorEastAsia"/>
                <w:noProof/>
                <w:sz w:val="24"/>
                <w:szCs w:val="24"/>
                <w:lang w:eastAsia="en-GB"/>
              </w:rPr>
              <w:tab/>
            </w:r>
            <w:r w:rsidRPr="00513216">
              <w:rPr>
                <w:rStyle w:val="Hyperlink"/>
                <w:noProof/>
              </w:rPr>
              <w:t>Blast Pressure Measurements (1040)</w:t>
            </w:r>
            <w:r>
              <w:rPr>
                <w:noProof/>
                <w:webHidden/>
              </w:rPr>
              <w:tab/>
            </w:r>
            <w:r>
              <w:rPr>
                <w:noProof/>
                <w:webHidden/>
              </w:rPr>
              <w:fldChar w:fldCharType="begin"/>
            </w:r>
            <w:r>
              <w:rPr>
                <w:noProof/>
                <w:webHidden/>
              </w:rPr>
              <w:instrText xml:space="preserve"> PAGEREF _Toc219461094 \h </w:instrText>
            </w:r>
            <w:r>
              <w:rPr>
                <w:noProof/>
                <w:webHidden/>
              </w:rPr>
            </w:r>
            <w:r>
              <w:rPr>
                <w:noProof/>
                <w:webHidden/>
              </w:rPr>
              <w:fldChar w:fldCharType="separate"/>
            </w:r>
            <w:r>
              <w:rPr>
                <w:noProof/>
                <w:webHidden/>
              </w:rPr>
              <w:t>12</w:t>
            </w:r>
            <w:r>
              <w:rPr>
                <w:noProof/>
                <w:webHidden/>
              </w:rPr>
              <w:fldChar w:fldCharType="end"/>
            </w:r>
          </w:hyperlink>
        </w:p>
        <w:p w14:paraId="5DE4A211" w14:textId="5C58281D" w:rsidR="004E635C" w:rsidRDefault="004E635C">
          <w:pPr>
            <w:pStyle w:val="TOC2"/>
            <w:tabs>
              <w:tab w:val="left" w:pos="960"/>
              <w:tab w:val="right" w:leader="dot" w:pos="9016"/>
            </w:tabs>
            <w:rPr>
              <w:rFonts w:eastAsiaTheme="minorEastAsia"/>
              <w:noProof/>
              <w:sz w:val="24"/>
              <w:szCs w:val="24"/>
              <w:lang w:eastAsia="en-GB"/>
            </w:rPr>
          </w:pPr>
          <w:hyperlink w:anchor="_Toc219461095" w:history="1">
            <w:r w:rsidRPr="00513216">
              <w:rPr>
                <w:rStyle w:val="Hyperlink"/>
                <w:noProof/>
              </w:rPr>
              <w:t>2.5</w:t>
            </w:r>
            <w:r>
              <w:rPr>
                <w:rFonts w:eastAsiaTheme="minorEastAsia"/>
                <w:noProof/>
                <w:sz w:val="24"/>
                <w:szCs w:val="24"/>
                <w:lang w:eastAsia="en-GB"/>
              </w:rPr>
              <w:tab/>
            </w:r>
            <w:r w:rsidRPr="00513216">
              <w:rPr>
                <w:rStyle w:val="Hyperlink"/>
                <w:noProof/>
              </w:rPr>
              <w:t>Blast Residue Data Analysis (286)</w:t>
            </w:r>
            <w:r>
              <w:rPr>
                <w:noProof/>
                <w:webHidden/>
              </w:rPr>
              <w:tab/>
            </w:r>
            <w:r>
              <w:rPr>
                <w:noProof/>
                <w:webHidden/>
              </w:rPr>
              <w:fldChar w:fldCharType="begin"/>
            </w:r>
            <w:r>
              <w:rPr>
                <w:noProof/>
                <w:webHidden/>
              </w:rPr>
              <w:instrText xml:space="preserve"> PAGEREF _Toc219461095 \h </w:instrText>
            </w:r>
            <w:r>
              <w:rPr>
                <w:noProof/>
                <w:webHidden/>
              </w:rPr>
            </w:r>
            <w:r>
              <w:rPr>
                <w:noProof/>
                <w:webHidden/>
              </w:rPr>
              <w:fldChar w:fldCharType="separate"/>
            </w:r>
            <w:r>
              <w:rPr>
                <w:noProof/>
                <w:webHidden/>
              </w:rPr>
              <w:t>17</w:t>
            </w:r>
            <w:r>
              <w:rPr>
                <w:noProof/>
                <w:webHidden/>
              </w:rPr>
              <w:fldChar w:fldCharType="end"/>
            </w:r>
          </w:hyperlink>
        </w:p>
        <w:p w14:paraId="272A5B24" w14:textId="6CAB24DD" w:rsidR="004E635C" w:rsidRDefault="004E635C">
          <w:pPr>
            <w:pStyle w:val="TOC1"/>
            <w:tabs>
              <w:tab w:val="left" w:pos="720"/>
              <w:tab w:val="right" w:leader="dot" w:pos="9016"/>
            </w:tabs>
            <w:rPr>
              <w:rFonts w:eastAsiaTheme="minorEastAsia"/>
              <w:noProof/>
              <w:sz w:val="24"/>
              <w:szCs w:val="24"/>
              <w:lang w:eastAsia="en-GB"/>
            </w:rPr>
          </w:pPr>
          <w:hyperlink w:anchor="_Toc219461096" w:history="1">
            <w:r w:rsidRPr="00513216">
              <w:rPr>
                <w:rStyle w:val="Hyperlink"/>
                <w:noProof/>
              </w:rPr>
              <w:t>3.0</w:t>
            </w:r>
            <w:r>
              <w:rPr>
                <w:rFonts w:eastAsiaTheme="minorEastAsia"/>
                <w:noProof/>
                <w:sz w:val="24"/>
                <w:szCs w:val="24"/>
                <w:lang w:eastAsia="en-GB"/>
              </w:rPr>
              <w:tab/>
            </w:r>
            <w:r w:rsidRPr="00513216">
              <w:rPr>
                <w:rStyle w:val="Hyperlink"/>
                <w:noProof/>
              </w:rPr>
              <w:t>Conclusions</w:t>
            </w:r>
            <w:r>
              <w:rPr>
                <w:noProof/>
                <w:webHidden/>
              </w:rPr>
              <w:tab/>
            </w:r>
            <w:r>
              <w:rPr>
                <w:noProof/>
                <w:webHidden/>
              </w:rPr>
              <w:fldChar w:fldCharType="begin"/>
            </w:r>
            <w:r>
              <w:rPr>
                <w:noProof/>
                <w:webHidden/>
              </w:rPr>
              <w:instrText xml:space="preserve"> PAGEREF _Toc219461096 \h </w:instrText>
            </w:r>
            <w:r>
              <w:rPr>
                <w:noProof/>
                <w:webHidden/>
              </w:rPr>
            </w:r>
            <w:r>
              <w:rPr>
                <w:noProof/>
                <w:webHidden/>
              </w:rPr>
              <w:fldChar w:fldCharType="separate"/>
            </w:r>
            <w:r>
              <w:rPr>
                <w:noProof/>
                <w:webHidden/>
              </w:rPr>
              <w:t>19</w:t>
            </w:r>
            <w:r>
              <w:rPr>
                <w:noProof/>
                <w:webHidden/>
              </w:rPr>
              <w:fldChar w:fldCharType="end"/>
            </w:r>
          </w:hyperlink>
        </w:p>
        <w:p w14:paraId="1EF73C50" w14:textId="58EEF243" w:rsidR="004E635C" w:rsidRDefault="004E635C">
          <w:pPr>
            <w:pStyle w:val="TOC1"/>
            <w:tabs>
              <w:tab w:val="right" w:leader="dot" w:pos="9016"/>
            </w:tabs>
            <w:rPr>
              <w:rFonts w:eastAsiaTheme="minorEastAsia"/>
              <w:noProof/>
              <w:sz w:val="24"/>
              <w:szCs w:val="24"/>
              <w:lang w:eastAsia="en-GB"/>
            </w:rPr>
          </w:pPr>
          <w:hyperlink w:anchor="_Toc219461097" w:history="1">
            <w:r w:rsidRPr="00513216">
              <w:rPr>
                <w:rStyle w:val="Hyperlink"/>
                <w:noProof/>
              </w:rPr>
              <w:t>References</w:t>
            </w:r>
            <w:r>
              <w:rPr>
                <w:noProof/>
                <w:webHidden/>
              </w:rPr>
              <w:tab/>
            </w:r>
            <w:r>
              <w:rPr>
                <w:noProof/>
                <w:webHidden/>
              </w:rPr>
              <w:fldChar w:fldCharType="begin"/>
            </w:r>
            <w:r>
              <w:rPr>
                <w:noProof/>
                <w:webHidden/>
              </w:rPr>
              <w:instrText xml:space="preserve"> PAGEREF _Toc219461097 \h </w:instrText>
            </w:r>
            <w:r>
              <w:rPr>
                <w:noProof/>
                <w:webHidden/>
              </w:rPr>
            </w:r>
            <w:r>
              <w:rPr>
                <w:noProof/>
                <w:webHidden/>
              </w:rPr>
              <w:fldChar w:fldCharType="separate"/>
            </w:r>
            <w:r>
              <w:rPr>
                <w:noProof/>
                <w:webHidden/>
              </w:rPr>
              <w:t>20</w:t>
            </w:r>
            <w:r>
              <w:rPr>
                <w:noProof/>
                <w:webHidden/>
              </w:rPr>
              <w:fldChar w:fldCharType="end"/>
            </w:r>
          </w:hyperlink>
        </w:p>
        <w:p w14:paraId="7E7AECCE" w14:textId="0DD18070" w:rsidR="00714227" w:rsidRDefault="00714227">
          <w:r>
            <w:rPr>
              <w:b/>
              <w:bCs/>
              <w:noProof/>
            </w:rPr>
            <w:fldChar w:fldCharType="end"/>
          </w:r>
        </w:p>
      </w:sdtContent>
    </w:sdt>
    <w:p w14:paraId="380EE8FA" w14:textId="16E6C6F8" w:rsidR="00714227" w:rsidRDefault="00714227" w:rsidP="00714227">
      <w:pPr>
        <w:pStyle w:val="Heading1"/>
        <w:rPr>
          <w:sz w:val="32"/>
          <w:szCs w:val="32"/>
        </w:rPr>
      </w:pPr>
      <w:bookmarkStart w:id="1" w:name="_Toc219461086"/>
      <w:r>
        <w:rPr>
          <w:sz w:val="32"/>
          <w:szCs w:val="32"/>
        </w:rPr>
        <w:t>Table of Figures</w:t>
      </w:r>
      <w:bookmarkEnd w:id="1"/>
    </w:p>
    <w:p w14:paraId="4422D88A" w14:textId="1CF3D24D" w:rsidR="004E635C" w:rsidRDefault="00714227">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219461098" w:history="1">
        <w:r w:rsidR="004E635C" w:rsidRPr="00877290">
          <w:rPr>
            <w:rStyle w:val="Hyperlink"/>
            <w:noProof/>
          </w:rPr>
          <w:t>Figure 1 - Map of the Cranfield Ordnance Test and Evaluation Centre [2]</w:t>
        </w:r>
        <w:r w:rsidR="004E635C">
          <w:rPr>
            <w:noProof/>
            <w:webHidden/>
          </w:rPr>
          <w:tab/>
        </w:r>
        <w:r w:rsidR="004E635C">
          <w:rPr>
            <w:noProof/>
            <w:webHidden/>
          </w:rPr>
          <w:fldChar w:fldCharType="begin"/>
        </w:r>
        <w:r w:rsidR="004E635C">
          <w:rPr>
            <w:noProof/>
            <w:webHidden/>
          </w:rPr>
          <w:instrText xml:space="preserve"> PAGEREF _Toc219461098 \h </w:instrText>
        </w:r>
        <w:r w:rsidR="004E635C">
          <w:rPr>
            <w:noProof/>
            <w:webHidden/>
          </w:rPr>
        </w:r>
        <w:r w:rsidR="004E635C">
          <w:rPr>
            <w:noProof/>
            <w:webHidden/>
          </w:rPr>
          <w:fldChar w:fldCharType="separate"/>
        </w:r>
        <w:r w:rsidR="004E635C">
          <w:rPr>
            <w:noProof/>
            <w:webHidden/>
          </w:rPr>
          <w:t>4</w:t>
        </w:r>
        <w:r w:rsidR="004E635C">
          <w:rPr>
            <w:noProof/>
            <w:webHidden/>
          </w:rPr>
          <w:fldChar w:fldCharType="end"/>
        </w:r>
      </w:hyperlink>
    </w:p>
    <w:p w14:paraId="07D9FD81" w14:textId="7BACE7D2" w:rsidR="004E635C" w:rsidRDefault="004E635C">
      <w:pPr>
        <w:pStyle w:val="TableofFigures"/>
        <w:tabs>
          <w:tab w:val="right" w:leader="dot" w:pos="9016"/>
        </w:tabs>
        <w:rPr>
          <w:rFonts w:eastAsiaTheme="minorEastAsia"/>
          <w:noProof/>
          <w:sz w:val="24"/>
          <w:szCs w:val="24"/>
          <w:lang w:eastAsia="en-GB"/>
        </w:rPr>
      </w:pPr>
      <w:hyperlink w:anchor="_Toc219461099" w:history="1">
        <w:r w:rsidRPr="00877290">
          <w:rPr>
            <w:rStyle w:val="Hyperlink"/>
            <w:noProof/>
          </w:rPr>
          <w:t>Figure 2 - Location of COTEC within the Salisbury Plain Training Area [2]</w:t>
        </w:r>
        <w:r>
          <w:rPr>
            <w:noProof/>
            <w:webHidden/>
          </w:rPr>
          <w:tab/>
        </w:r>
        <w:r>
          <w:rPr>
            <w:noProof/>
            <w:webHidden/>
          </w:rPr>
          <w:fldChar w:fldCharType="begin"/>
        </w:r>
        <w:r>
          <w:rPr>
            <w:noProof/>
            <w:webHidden/>
          </w:rPr>
          <w:instrText xml:space="preserve"> PAGEREF _Toc219461099 \h </w:instrText>
        </w:r>
        <w:r>
          <w:rPr>
            <w:noProof/>
            <w:webHidden/>
          </w:rPr>
        </w:r>
        <w:r>
          <w:rPr>
            <w:noProof/>
            <w:webHidden/>
          </w:rPr>
          <w:fldChar w:fldCharType="separate"/>
        </w:r>
        <w:r>
          <w:rPr>
            <w:noProof/>
            <w:webHidden/>
          </w:rPr>
          <w:t>4</w:t>
        </w:r>
        <w:r>
          <w:rPr>
            <w:noProof/>
            <w:webHidden/>
          </w:rPr>
          <w:fldChar w:fldCharType="end"/>
        </w:r>
      </w:hyperlink>
    </w:p>
    <w:p w14:paraId="50DEE965" w14:textId="2C13852A" w:rsidR="004E635C" w:rsidRDefault="004E635C">
      <w:pPr>
        <w:pStyle w:val="TableofFigures"/>
        <w:tabs>
          <w:tab w:val="right" w:leader="dot" w:pos="9016"/>
        </w:tabs>
        <w:rPr>
          <w:rFonts w:eastAsiaTheme="minorEastAsia"/>
          <w:noProof/>
          <w:sz w:val="24"/>
          <w:szCs w:val="24"/>
          <w:lang w:eastAsia="en-GB"/>
        </w:rPr>
      </w:pPr>
      <w:hyperlink w:anchor="_Toc219461100" w:history="1">
        <w:r w:rsidRPr="00877290">
          <w:rPr>
            <w:rStyle w:val="Hyperlink"/>
            <w:noProof/>
          </w:rPr>
          <w:t>Figure 3 - Arrangement of fragment capture medium in the conducted SCFA trial.</w:t>
        </w:r>
        <w:r>
          <w:rPr>
            <w:noProof/>
            <w:webHidden/>
          </w:rPr>
          <w:tab/>
        </w:r>
        <w:r>
          <w:rPr>
            <w:noProof/>
            <w:webHidden/>
          </w:rPr>
          <w:fldChar w:fldCharType="begin"/>
        </w:r>
        <w:r>
          <w:rPr>
            <w:noProof/>
            <w:webHidden/>
          </w:rPr>
          <w:instrText xml:space="preserve"> PAGEREF _Toc219461100 \h </w:instrText>
        </w:r>
        <w:r>
          <w:rPr>
            <w:noProof/>
            <w:webHidden/>
          </w:rPr>
        </w:r>
        <w:r>
          <w:rPr>
            <w:noProof/>
            <w:webHidden/>
          </w:rPr>
          <w:fldChar w:fldCharType="separate"/>
        </w:r>
        <w:r>
          <w:rPr>
            <w:noProof/>
            <w:webHidden/>
          </w:rPr>
          <w:t>5</w:t>
        </w:r>
        <w:r>
          <w:rPr>
            <w:noProof/>
            <w:webHidden/>
          </w:rPr>
          <w:fldChar w:fldCharType="end"/>
        </w:r>
      </w:hyperlink>
    </w:p>
    <w:p w14:paraId="12ACB5FD" w14:textId="03FF7D30" w:rsidR="004E635C" w:rsidRDefault="004E635C">
      <w:pPr>
        <w:pStyle w:val="TableofFigures"/>
        <w:tabs>
          <w:tab w:val="right" w:leader="dot" w:pos="9016"/>
        </w:tabs>
        <w:rPr>
          <w:rFonts w:eastAsiaTheme="minorEastAsia"/>
          <w:noProof/>
          <w:sz w:val="24"/>
          <w:szCs w:val="24"/>
          <w:lang w:eastAsia="en-GB"/>
        </w:rPr>
      </w:pPr>
      <w:hyperlink w:anchor="_Toc219461101" w:history="1">
        <w:r w:rsidRPr="00877290">
          <w:rPr>
            <w:rStyle w:val="Hyperlink"/>
            <w:noProof/>
          </w:rPr>
          <w:t>Figure 4 - Plan of a typical SCFA as outlines in ITOP 4-2-813 [1]</w:t>
        </w:r>
        <w:r>
          <w:rPr>
            <w:noProof/>
            <w:webHidden/>
          </w:rPr>
          <w:tab/>
        </w:r>
        <w:r>
          <w:rPr>
            <w:noProof/>
            <w:webHidden/>
          </w:rPr>
          <w:fldChar w:fldCharType="begin"/>
        </w:r>
        <w:r>
          <w:rPr>
            <w:noProof/>
            <w:webHidden/>
          </w:rPr>
          <w:instrText xml:space="preserve"> PAGEREF _Toc219461101 \h </w:instrText>
        </w:r>
        <w:r>
          <w:rPr>
            <w:noProof/>
            <w:webHidden/>
          </w:rPr>
        </w:r>
        <w:r>
          <w:rPr>
            <w:noProof/>
            <w:webHidden/>
          </w:rPr>
          <w:fldChar w:fldCharType="separate"/>
        </w:r>
        <w:r>
          <w:rPr>
            <w:noProof/>
            <w:webHidden/>
          </w:rPr>
          <w:t>6</w:t>
        </w:r>
        <w:r>
          <w:rPr>
            <w:noProof/>
            <w:webHidden/>
          </w:rPr>
          <w:fldChar w:fldCharType="end"/>
        </w:r>
      </w:hyperlink>
    </w:p>
    <w:p w14:paraId="06CE6CC7" w14:textId="6891994B" w:rsidR="004E635C" w:rsidRDefault="004E635C">
      <w:pPr>
        <w:pStyle w:val="TableofFigures"/>
        <w:tabs>
          <w:tab w:val="right" w:leader="dot" w:pos="9016"/>
        </w:tabs>
        <w:rPr>
          <w:rFonts w:eastAsiaTheme="minorEastAsia"/>
          <w:noProof/>
          <w:sz w:val="24"/>
          <w:szCs w:val="24"/>
          <w:lang w:eastAsia="en-GB"/>
        </w:rPr>
      </w:pPr>
      <w:hyperlink w:anchor="_Toc219461102" w:history="1">
        <w:r w:rsidRPr="00877290">
          <w:rPr>
            <w:rStyle w:val="Hyperlink"/>
            <w:noProof/>
          </w:rPr>
          <w:t>Figure 5 - Potential location of ricochet stops [1]</w:t>
        </w:r>
        <w:r>
          <w:rPr>
            <w:noProof/>
            <w:webHidden/>
          </w:rPr>
          <w:tab/>
        </w:r>
        <w:r>
          <w:rPr>
            <w:noProof/>
            <w:webHidden/>
          </w:rPr>
          <w:fldChar w:fldCharType="begin"/>
        </w:r>
        <w:r>
          <w:rPr>
            <w:noProof/>
            <w:webHidden/>
          </w:rPr>
          <w:instrText xml:space="preserve"> PAGEREF _Toc219461102 \h </w:instrText>
        </w:r>
        <w:r>
          <w:rPr>
            <w:noProof/>
            <w:webHidden/>
          </w:rPr>
        </w:r>
        <w:r>
          <w:rPr>
            <w:noProof/>
            <w:webHidden/>
          </w:rPr>
          <w:fldChar w:fldCharType="separate"/>
        </w:r>
        <w:r>
          <w:rPr>
            <w:noProof/>
            <w:webHidden/>
          </w:rPr>
          <w:t>8</w:t>
        </w:r>
        <w:r>
          <w:rPr>
            <w:noProof/>
            <w:webHidden/>
          </w:rPr>
          <w:fldChar w:fldCharType="end"/>
        </w:r>
      </w:hyperlink>
    </w:p>
    <w:p w14:paraId="382FB4CF" w14:textId="48E4B29B" w:rsidR="004E635C" w:rsidRDefault="004E635C">
      <w:pPr>
        <w:pStyle w:val="TableofFigures"/>
        <w:tabs>
          <w:tab w:val="right" w:leader="dot" w:pos="9016"/>
        </w:tabs>
        <w:rPr>
          <w:rFonts w:eastAsiaTheme="minorEastAsia"/>
          <w:noProof/>
          <w:sz w:val="24"/>
          <w:szCs w:val="24"/>
          <w:lang w:eastAsia="en-GB"/>
        </w:rPr>
      </w:pPr>
      <w:hyperlink w:anchor="_Toc219461103" w:history="1">
        <w:r w:rsidRPr="00877290">
          <w:rPr>
            <w:rStyle w:val="Hyperlink"/>
            <w:noProof/>
          </w:rPr>
          <w:t>Figure 6 - Example of analysed fragmentation</w:t>
        </w:r>
        <w:r>
          <w:rPr>
            <w:noProof/>
            <w:webHidden/>
          </w:rPr>
          <w:tab/>
        </w:r>
        <w:r>
          <w:rPr>
            <w:noProof/>
            <w:webHidden/>
          </w:rPr>
          <w:fldChar w:fldCharType="begin"/>
        </w:r>
        <w:r>
          <w:rPr>
            <w:noProof/>
            <w:webHidden/>
          </w:rPr>
          <w:instrText xml:space="preserve"> PAGEREF _Toc219461103 \h </w:instrText>
        </w:r>
        <w:r>
          <w:rPr>
            <w:noProof/>
            <w:webHidden/>
          </w:rPr>
        </w:r>
        <w:r>
          <w:rPr>
            <w:noProof/>
            <w:webHidden/>
          </w:rPr>
          <w:fldChar w:fldCharType="separate"/>
        </w:r>
        <w:r>
          <w:rPr>
            <w:noProof/>
            <w:webHidden/>
          </w:rPr>
          <w:t>8</w:t>
        </w:r>
        <w:r>
          <w:rPr>
            <w:noProof/>
            <w:webHidden/>
          </w:rPr>
          <w:fldChar w:fldCharType="end"/>
        </w:r>
      </w:hyperlink>
    </w:p>
    <w:p w14:paraId="19382A9D" w14:textId="36446544" w:rsidR="004E635C" w:rsidRDefault="004E635C">
      <w:pPr>
        <w:pStyle w:val="TableofFigures"/>
        <w:tabs>
          <w:tab w:val="right" w:leader="dot" w:pos="9016"/>
        </w:tabs>
        <w:rPr>
          <w:rFonts w:eastAsiaTheme="minorEastAsia"/>
          <w:noProof/>
          <w:sz w:val="24"/>
          <w:szCs w:val="24"/>
          <w:lang w:eastAsia="en-GB"/>
        </w:rPr>
      </w:pPr>
      <w:hyperlink w:anchor="_Toc219461104" w:history="1">
        <w:r w:rsidRPr="00877290">
          <w:rPr>
            <w:rStyle w:val="Hyperlink"/>
            <w:noProof/>
          </w:rPr>
          <w:t>Figure 7 - Fragment distribution for 1-layer of ball bearings fired using 100g of PE8 at 1m [3].</w:t>
        </w:r>
        <w:r>
          <w:rPr>
            <w:noProof/>
            <w:webHidden/>
          </w:rPr>
          <w:tab/>
        </w:r>
        <w:r>
          <w:rPr>
            <w:noProof/>
            <w:webHidden/>
          </w:rPr>
          <w:fldChar w:fldCharType="begin"/>
        </w:r>
        <w:r>
          <w:rPr>
            <w:noProof/>
            <w:webHidden/>
          </w:rPr>
          <w:instrText xml:space="preserve"> PAGEREF _Toc219461104 \h </w:instrText>
        </w:r>
        <w:r>
          <w:rPr>
            <w:noProof/>
            <w:webHidden/>
          </w:rPr>
        </w:r>
        <w:r>
          <w:rPr>
            <w:noProof/>
            <w:webHidden/>
          </w:rPr>
          <w:fldChar w:fldCharType="separate"/>
        </w:r>
        <w:r>
          <w:rPr>
            <w:noProof/>
            <w:webHidden/>
          </w:rPr>
          <w:t>9</w:t>
        </w:r>
        <w:r>
          <w:rPr>
            <w:noProof/>
            <w:webHidden/>
          </w:rPr>
          <w:fldChar w:fldCharType="end"/>
        </w:r>
      </w:hyperlink>
    </w:p>
    <w:p w14:paraId="1AC79278" w14:textId="52BC5B1E" w:rsidR="004E635C" w:rsidRDefault="004E635C">
      <w:pPr>
        <w:pStyle w:val="TableofFigures"/>
        <w:tabs>
          <w:tab w:val="right" w:leader="dot" w:pos="9016"/>
        </w:tabs>
        <w:rPr>
          <w:rFonts w:eastAsiaTheme="minorEastAsia"/>
          <w:noProof/>
          <w:sz w:val="24"/>
          <w:szCs w:val="24"/>
          <w:lang w:eastAsia="en-GB"/>
        </w:rPr>
      </w:pPr>
      <w:hyperlink w:anchor="_Toc219461105" w:history="1">
        <w:r w:rsidRPr="00877290">
          <w:rPr>
            <w:rStyle w:val="Hyperlink"/>
            <w:noProof/>
          </w:rPr>
          <w:t>Figure 8 – Distribution of velocity foils on the Strawboard fragmentation capture medium.</w:t>
        </w:r>
        <w:r>
          <w:rPr>
            <w:noProof/>
            <w:webHidden/>
          </w:rPr>
          <w:tab/>
        </w:r>
        <w:r>
          <w:rPr>
            <w:noProof/>
            <w:webHidden/>
          </w:rPr>
          <w:fldChar w:fldCharType="begin"/>
        </w:r>
        <w:r>
          <w:rPr>
            <w:noProof/>
            <w:webHidden/>
          </w:rPr>
          <w:instrText xml:space="preserve"> PAGEREF _Toc219461105 \h </w:instrText>
        </w:r>
        <w:r>
          <w:rPr>
            <w:noProof/>
            <w:webHidden/>
          </w:rPr>
        </w:r>
        <w:r>
          <w:rPr>
            <w:noProof/>
            <w:webHidden/>
          </w:rPr>
          <w:fldChar w:fldCharType="separate"/>
        </w:r>
        <w:r>
          <w:rPr>
            <w:noProof/>
            <w:webHidden/>
          </w:rPr>
          <w:t>10</w:t>
        </w:r>
        <w:r>
          <w:rPr>
            <w:noProof/>
            <w:webHidden/>
          </w:rPr>
          <w:fldChar w:fldCharType="end"/>
        </w:r>
      </w:hyperlink>
    </w:p>
    <w:p w14:paraId="754AB95E" w14:textId="6D3113FC" w:rsidR="004E635C" w:rsidRDefault="004E635C">
      <w:pPr>
        <w:pStyle w:val="TableofFigures"/>
        <w:tabs>
          <w:tab w:val="right" w:leader="dot" w:pos="9016"/>
        </w:tabs>
        <w:rPr>
          <w:rFonts w:eastAsiaTheme="minorEastAsia"/>
          <w:noProof/>
          <w:sz w:val="24"/>
          <w:szCs w:val="24"/>
          <w:lang w:eastAsia="en-GB"/>
        </w:rPr>
      </w:pPr>
      <w:hyperlink w:anchor="_Toc219461106" w:history="1">
        <w:r w:rsidRPr="00877290">
          <w:rPr>
            <w:rStyle w:val="Hyperlink"/>
            <w:noProof/>
          </w:rPr>
          <w:t>Figure 9 - Blast gauge positions as utilised in the trial.</w:t>
        </w:r>
        <w:r>
          <w:rPr>
            <w:noProof/>
            <w:webHidden/>
          </w:rPr>
          <w:tab/>
        </w:r>
        <w:r>
          <w:rPr>
            <w:noProof/>
            <w:webHidden/>
          </w:rPr>
          <w:fldChar w:fldCharType="begin"/>
        </w:r>
        <w:r>
          <w:rPr>
            <w:noProof/>
            <w:webHidden/>
          </w:rPr>
          <w:instrText xml:space="preserve"> PAGEREF _Toc219461106 \h </w:instrText>
        </w:r>
        <w:r>
          <w:rPr>
            <w:noProof/>
            <w:webHidden/>
          </w:rPr>
        </w:r>
        <w:r>
          <w:rPr>
            <w:noProof/>
            <w:webHidden/>
          </w:rPr>
          <w:fldChar w:fldCharType="separate"/>
        </w:r>
        <w:r>
          <w:rPr>
            <w:noProof/>
            <w:webHidden/>
          </w:rPr>
          <w:t>12</w:t>
        </w:r>
        <w:r>
          <w:rPr>
            <w:noProof/>
            <w:webHidden/>
          </w:rPr>
          <w:fldChar w:fldCharType="end"/>
        </w:r>
      </w:hyperlink>
    </w:p>
    <w:p w14:paraId="4EB638B1" w14:textId="2846A312" w:rsidR="004E635C" w:rsidRDefault="004E635C">
      <w:pPr>
        <w:pStyle w:val="TableofFigures"/>
        <w:tabs>
          <w:tab w:val="right" w:leader="dot" w:pos="9016"/>
        </w:tabs>
        <w:rPr>
          <w:rFonts w:eastAsiaTheme="minorEastAsia"/>
          <w:noProof/>
          <w:sz w:val="24"/>
          <w:szCs w:val="24"/>
          <w:lang w:eastAsia="en-GB"/>
        </w:rPr>
      </w:pPr>
      <w:hyperlink w:anchor="_Toc219461107" w:history="1">
        <w:r w:rsidRPr="00877290">
          <w:rPr>
            <w:rStyle w:val="Hyperlink"/>
            <w:noProof/>
          </w:rPr>
          <w:t>Figure 10 - Idealised Pressure vs Time Curve [8]</w:t>
        </w:r>
        <w:r>
          <w:rPr>
            <w:noProof/>
            <w:webHidden/>
          </w:rPr>
          <w:tab/>
        </w:r>
        <w:r>
          <w:rPr>
            <w:noProof/>
            <w:webHidden/>
          </w:rPr>
          <w:fldChar w:fldCharType="begin"/>
        </w:r>
        <w:r>
          <w:rPr>
            <w:noProof/>
            <w:webHidden/>
          </w:rPr>
          <w:instrText xml:space="preserve"> PAGEREF _Toc219461107 \h </w:instrText>
        </w:r>
        <w:r>
          <w:rPr>
            <w:noProof/>
            <w:webHidden/>
          </w:rPr>
        </w:r>
        <w:r>
          <w:rPr>
            <w:noProof/>
            <w:webHidden/>
          </w:rPr>
          <w:fldChar w:fldCharType="separate"/>
        </w:r>
        <w:r>
          <w:rPr>
            <w:noProof/>
            <w:webHidden/>
          </w:rPr>
          <w:t>13</w:t>
        </w:r>
        <w:r>
          <w:rPr>
            <w:noProof/>
            <w:webHidden/>
          </w:rPr>
          <w:fldChar w:fldCharType="end"/>
        </w:r>
      </w:hyperlink>
    </w:p>
    <w:p w14:paraId="3FA9CDB8" w14:textId="1C45CC3D" w:rsidR="004E635C" w:rsidRDefault="004E635C">
      <w:pPr>
        <w:pStyle w:val="TableofFigures"/>
        <w:tabs>
          <w:tab w:val="right" w:leader="dot" w:pos="9016"/>
        </w:tabs>
        <w:rPr>
          <w:rFonts w:eastAsiaTheme="minorEastAsia"/>
          <w:noProof/>
          <w:sz w:val="24"/>
          <w:szCs w:val="24"/>
          <w:lang w:eastAsia="en-GB"/>
        </w:rPr>
      </w:pPr>
      <w:hyperlink w:anchor="_Toc219461108" w:history="1">
        <w:r w:rsidRPr="00877290">
          <w:rPr>
            <w:rStyle w:val="Hyperlink"/>
            <w:noProof/>
          </w:rPr>
          <w:t>Figure 11 - A comparison between peak incident pressure and peak reflected pressure [9].</w:t>
        </w:r>
        <w:r>
          <w:rPr>
            <w:noProof/>
            <w:webHidden/>
          </w:rPr>
          <w:tab/>
        </w:r>
        <w:r>
          <w:rPr>
            <w:noProof/>
            <w:webHidden/>
          </w:rPr>
          <w:fldChar w:fldCharType="begin"/>
        </w:r>
        <w:r>
          <w:rPr>
            <w:noProof/>
            <w:webHidden/>
          </w:rPr>
          <w:instrText xml:space="preserve"> PAGEREF _Toc219461108 \h </w:instrText>
        </w:r>
        <w:r>
          <w:rPr>
            <w:noProof/>
            <w:webHidden/>
          </w:rPr>
        </w:r>
        <w:r>
          <w:rPr>
            <w:noProof/>
            <w:webHidden/>
          </w:rPr>
          <w:fldChar w:fldCharType="separate"/>
        </w:r>
        <w:r>
          <w:rPr>
            <w:noProof/>
            <w:webHidden/>
          </w:rPr>
          <w:t>14</w:t>
        </w:r>
        <w:r>
          <w:rPr>
            <w:noProof/>
            <w:webHidden/>
          </w:rPr>
          <w:fldChar w:fldCharType="end"/>
        </w:r>
      </w:hyperlink>
    </w:p>
    <w:p w14:paraId="7045E980" w14:textId="20E8890D" w:rsidR="004E635C" w:rsidRDefault="004E635C">
      <w:pPr>
        <w:pStyle w:val="TableofFigures"/>
        <w:tabs>
          <w:tab w:val="right" w:leader="dot" w:pos="9016"/>
        </w:tabs>
        <w:rPr>
          <w:rFonts w:eastAsiaTheme="minorEastAsia"/>
          <w:noProof/>
          <w:sz w:val="24"/>
          <w:szCs w:val="24"/>
          <w:lang w:eastAsia="en-GB"/>
        </w:rPr>
      </w:pPr>
      <w:hyperlink w:anchor="_Toc219461109" w:history="1">
        <w:r w:rsidRPr="00877290">
          <w:rPr>
            <w:rStyle w:val="Hyperlink"/>
            <w:noProof/>
          </w:rPr>
          <w:t>Figure 12 - Blast pressure front acting in a free air regime [10].</w:t>
        </w:r>
        <w:r>
          <w:rPr>
            <w:noProof/>
            <w:webHidden/>
          </w:rPr>
          <w:tab/>
        </w:r>
        <w:r>
          <w:rPr>
            <w:noProof/>
            <w:webHidden/>
          </w:rPr>
          <w:fldChar w:fldCharType="begin"/>
        </w:r>
        <w:r>
          <w:rPr>
            <w:noProof/>
            <w:webHidden/>
          </w:rPr>
          <w:instrText xml:space="preserve"> PAGEREF _Toc219461109 \h </w:instrText>
        </w:r>
        <w:r>
          <w:rPr>
            <w:noProof/>
            <w:webHidden/>
          </w:rPr>
        </w:r>
        <w:r>
          <w:rPr>
            <w:noProof/>
            <w:webHidden/>
          </w:rPr>
          <w:fldChar w:fldCharType="separate"/>
        </w:r>
        <w:r>
          <w:rPr>
            <w:noProof/>
            <w:webHidden/>
          </w:rPr>
          <w:t>14</w:t>
        </w:r>
        <w:r>
          <w:rPr>
            <w:noProof/>
            <w:webHidden/>
          </w:rPr>
          <w:fldChar w:fldCharType="end"/>
        </w:r>
      </w:hyperlink>
    </w:p>
    <w:p w14:paraId="451BD5A7" w14:textId="56F43300" w:rsidR="004E635C" w:rsidRDefault="004E635C">
      <w:pPr>
        <w:pStyle w:val="TableofFigures"/>
        <w:tabs>
          <w:tab w:val="right" w:leader="dot" w:pos="9016"/>
        </w:tabs>
        <w:rPr>
          <w:rFonts w:eastAsiaTheme="minorEastAsia"/>
          <w:noProof/>
          <w:sz w:val="24"/>
          <w:szCs w:val="24"/>
          <w:lang w:eastAsia="en-GB"/>
        </w:rPr>
      </w:pPr>
      <w:hyperlink w:anchor="_Toc219461110" w:history="1">
        <w:r w:rsidRPr="00877290">
          <w:rPr>
            <w:rStyle w:val="Hyperlink"/>
            <w:noProof/>
          </w:rPr>
          <w:t>Figure 13 - Blast pressure front acting in a surface burst regime [10].</w:t>
        </w:r>
        <w:r>
          <w:rPr>
            <w:noProof/>
            <w:webHidden/>
          </w:rPr>
          <w:tab/>
        </w:r>
        <w:r>
          <w:rPr>
            <w:noProof/>
            <w:webHidden/>
          </w:rPr>
          <w:fldChar w:fldCharType="begin"/>
        </w:r>
        <w:r>
          <w:rPr>
            <w:noProof/>
            <w:webHidden/>
          </w:rPr>
          <w:instrText xml:space="preserve"> PAGEREF _Toc219461110 \h </w:instrText>
        </w:r>
        <w:r>
          <w:rPr>
            <w:noProof/>
            <w:webHidden/>
          </w:rPr>
        </w:r>
        <w:r>
          <w:rPr>
            <w:noProof/>
            <w:webHidden/>
          </w:rPr>
          <w:fldChar w:fldCharType="separate"/>
        </w:r>
        <w:r>
          <w:rPr>
            <w:noProof/>
            <w:webHidden/>
          </w:rPr>
          <w:t>14</w:t>
        </w:r>
        <w:r>
          <w:rPr>
            <w:noProof/>
            <w:webHidden/>
          </w:rPr>
          <w:fldChar w:fldCharType="end"/>
        </w:r>
      </w:hyperlink>
    </w:p>
    <w:p w14:paraId="57E02EC6" w14:textId="745F7F0A" w:rsidR="004E635C" w:rsidRDefault="004E635C">
      <w:pPr>
        <w:pStyle w:val="TableofFigures"/>
        <w:tabs>
          <w:tab w:val="right" w:leader="dot" w:pos="9016"/>
        </w:tabs>
        <w:rPr>
          <w:rFonts w:eastAsiaTheme="minorEastAsia"/>
          <w:noProof/>
          <w:sz w:val="24"/>
          <w:szCs w:val="24"/>
          <w:lang w:eastAsia="en-GB"/>
        </w:rPr>
      </w:pPr>
      <w:hyperlink w:anchor="_Toc219461111" w:history="1">
        <w:r w:rsidRPr="00877290">
          <w:rPr>
            <w:rStyle w:val="Hyperlink"/>
            <w:noProof/>
          </w:rPr>
          <w:t>Figure 14 - Oblique reflections occurring at angles bellow 40° [10]</w:t>
        </w:r>
        <w:r>
          <w:rPr>
            <w:noProof/>
            <w:webHidden/>
          </w:rPr>
          <w:tab/>
        </w:r>
        <w:r>
          <w:rPr>
            <w:noProof/>
            <w:webHidden/>
          </w:rPr>
          <w:fldChar w:fldCharType="begin"/>
        </w:r>
        <w:r>
          <w:rPr>
            <w:noProof/>
            <w:webHidden/>
          </w:rPr>
          <w:instrText xml:space="preserve"> PAGEREF _Toc219461111 \h </w:instrText>
        </w:r>
        <w:r>
          <w:rPr>
            <w:noProof/>
            <w:webHidden/>
          </w:rPr>
        </w:r>
        <w:r>
          <w:rPr>
            <w:noProof/>
            <w:webHidden/>
          </w:rPr>
          <w:fldChar w:fldCharType="separate"/>
        </w:r>
        <w:r>
          <w:rPr>
            <w:noProof/>
            <w:webHidden/>
          </w:rPr>
          <w:t>15</w:t>
        </w:r>
        <w:r>
          <w:rPr>
            <w:noProof/>
            <w:webHidden/>
          </w:rPr>
          <w:fldChar w:fldCharType="end"/>
        </w:r>
      </w:hyperlink>
    </w:p>
    <w:p w14:paraId="4E6F4A3B" w14:textId="3775F893" w:rsidR="004E635C" w:rsidRDefault="004E635C">
      <w:pPr>
        <w:pStyle w:val="TableofFigures"/>
        <w:tabs>
          <w:tab w:val="right" w:leader="dot" w:pos="9016"/>
        </w:tabs>
        <w:rPr>
          <w:rFonts w:eastAsiaTheme="minorEastAsia"/>
          <w:noProof/>
          <w:sz w:val="24"/>
          <w:szCs w:val="24"/>
          <w:lang w:eastAsia="en-GB"/>
        </w:rPr>
      </w:pPr>
      <w:hyperlink w:anchor="_Toc219461112" w:history="1">
        <w:r w:rsidRPr="00877290">
          <w:rPr>
            <w:rStyle w:val="Hyperlink"/>
            <w:noProof/>
          </w:rPr>
          <w:t>Figure 15 - Formation of a Mach Stem region [6]</w:t>
        </w:r>
        <w:r>
          <w:rPr>
            <w:noProof/>
            <w:webHidden/>
          </w:rPr>
          <w:tab/>
        </w:r>
        <w:r>
          <w:rPr>
            <w:noProof/>
            <w:webHidden/>
          </w:rPr>
          <w:fldChar w:fldCharType="begin"/>
        </w:r>
        <w:r>
          <w:rPr>
            <w:noProof/>
            <w:webHidden/>
          </w:rPr>
          <w:instrText xml:space="preserve"> PAGEREF _Toc219461112 \h </w:instrText>
        </w:r>
        <w:r>
          <w:rPr>
            <w:noProof/>
            <w:webHidden/>
          </w:rPr>
        </w:r>
        <w:r>
          <w:rPr>
            <w:noProof/>
            <w:webHidden/>
          </w:rPr>
          <w:fldChar w:fldCharType="separate"/>
        </w:r>
        <w:r>
          <w:rPr>
            <w:noProof/>
            <w:webHidden/>
          </w:rPr>
          <w:t>15</w:t>
        </w:r>
        <w:r>
          <w:rPr>
            <w:noProof/>
            <w:webHidden/>
          </w:rPr>
          <w:fldChar w:fldCharType="end"/>
        </w:r>
      </w:hyperlink>
    </w:p>
    <w:p w14:paraId="1E7F8D48" w14:textId="5060EB60" w:rsidR="004E635C" w:rsidRDefault="004E635C">
      <w:pPr>
        <w:pStyle w:val="TableofFigures"/>
        <w:tabs>
          <w:tab w:val="right" w:leader="dot" w:pos="9016"/>
        </w:tabs>
        <w:rPr>
          <w:rFonts w:eastAsiaTheme="minorEastAsia"/>
          <w:noProof/>
          <w:sz w:val="24"/>
          <w:szCs w:val="24"/>
          <w:lang w:eastAsia="en-GB"/>
        </w:rPr>
      </w:pPr>
      <w:hyperlink w:anchor="_Toc219461113" w:history="1">
        <w:r w:rsidRPr="00877290">
          <w:rPr>
            <w:rStyle w:val="Hyperlink"/>
            <w:noProof/>
          </w:rPr>
          <w:t>Figure 16 - Comparative pressure time traces for the Mach Stem region (right) and standard region (left) [6].</w:t>
        </w:r>
        <w:r>
          <w:rPr>
            <w:noProof/>
            <w:webHidden/>
          </w:rPr>
          <w:tab/>
        </w:r>
        <w:r>
          <w:rPr>
            <w:noProof/>
            <w:webHidden/>
          </w:rPr>
          <w:fldChar w:fldCharType="begin"/>
        </w:r>
        <w:r>
          <w:rPr>
            <w:noProof/>
            <w:webHidden/>
          </w:rPr>
          <w:instrText xml:space="preserve"> PAGEREF _Toc219461113 \h </w:instrText>
        </w:r>
        <w:r>
          <w:rPr>
            <w:noProof/>
            <w:webHidden/>
          </w:rPr>
        </w:r>
        <w:r>
          <w:rPr>
            <w:noProof/>
            <w:webHidden/>
          </w:rPr>
          <w:fldChar w:fldCharType="separate"/>
        </w:r>
        <w:r>
          <w:rPr>
            <w:noProof/>
            <w:webHidden/>
          </w:rPr>
          <w:t>15</w:t>
        </w:r>
        <w:r>
          <w:rPr>
            <w:noProof/>
            <w:webHidden/>
          </w:rPr>
          <w:fldChar w:fldCharType="end"/>
        </w:r>
      </w:hyperlink>
    </w:p>
    <w:p w14:paraId="1E5BC073" w14:textId="7E6FA2EF" w:rsidR="004E635C" w:rsidRDefault="004E635C">
      <w:pPr>
        <w:pStyle w:val="TableofFigures"/>
        <w:tabs>
          <w:tab w:val="right" w:leader="dot" w:pos="9016"/>
        </w:tabs>
        <w:rPr>
          <w:rFonts w:eastAsiaTheme="minorEastAsia"/>
          <w:noProof/>
          <w:sz w:val="24"/>
          <w:szCs w:val="24"/>
          <w:lang w:eastAsia="en-GB"/>
        </w:rPr>
      </w:pPr>
      <w:hyperlink w:anchor="_Toc219461114" w:history="1">
        <w:r w:rsidRPr="00877290">
          <w:rPr>
            <w:rStyle w:val="Hyperlink"/>
            <w:noProof/>
          </w:rPr>
          <w:t>Figure 17 - Particle motion in P, R and S waves [11].</w:t>
        </w:r>
        <w:r>
          <w:rPr>
            <w:noProof/>
            <w:webHidden/>
          </w:rPr>
          <w:tab/>
        </w:r>
        <w:r>
          <w:rPr>
            <w:noProof/>
            <w:webHidden/>
          </w:rPr>
          <w:fldChar w:fldCharType="begin"/>
        </w:r>
        <w:r>
          <w:rPr>
            <w:noProof/>
            <w:webHidden/>
          </w:rPr>
          <w:instrText xml:space="preserve"> PAGEREF _Toc219461114 \h </w:instrText>
        </w:r>
        <w:r>
          <w:rPr>
            <w:noProof/>
            <w:webHidden/>
          </w:rPr>
        </w:r>
        <w:r>
          <w:rPr>
            <w:noProof/>
            <w:webHidden/>
          </w:rPr>
          <w:fldChar w:fldCharType="separate"/>
        </w:r>
        <w:r>
          <w:rPr>
            <w:noProof/>
            <w:webHidden/>
          </w:rPr>
          <w:t>16</w:t>
        </w:r>
        <w:r>
          <w:rPr>
            <w:noProof/>
            <w:webHidden/>
          </w:rPr>
          <w:fldChar w:fldCharType="end"/>
        </w:r>
      </w:hyperlink>
    </w:p>
    <w:p w14:paraId="40F2C595" w14:textId="4632FE31" w:rsidR="004E635C" w:rsidRDefault="004E635C">
      <w:pPr>
        <w:pStyle w:val="TableofFigures"/>
        <w:tabs>
          <w:tab w:val="right" w:leader="dot" w:pos="9016"/>
        </w:tabs>
        <w:rPr>
          <w:rFonts w:eastAsiaTheme="minorEastAsia"/>
          <w:noProof/>
          <w:sz w:val="24"/>
          <w:szCs w:val="24"/>
          <w:lang w:eastAsia="en-GB"/>
        </w:rPr>
      </w:pPr>
      <w:hyperlink w:anchor="_Toc219461115" w:history="1">
        <w:r w:rsidRPr="00877290">
          <w:rPr>
            <w:rStyle w:val="Hyperlink"/>
            <w:noProof/>
          </w:rPr>
          <w:t>Figure 18 - Example scheme for the analysis of explosive residue [14].</w:t>
        </w:r>
        <w:r>
          <w:rPr>
            <w:noProof/>
            <w:webHidden/>
          </w:rPr>
          <w:tab/>
        </w:r>
        <w:r>
          <w:rPr>
            <w:noProof/>
            <w:webHidden/>
          </w:rPr>
          <w:fldChar w:fldCharType="begin"/>
        </w:r>
        <w:r>
          <w:rPr>
            <w:noProof/>
            <w:webHidden/>
          </w:rPr>
          <w:instrText xml:space="preserve"> PAGEREF _Toc219461115 \h </w:instrText>
        </w:r>
        <w:r>
          <w:rPr>
            <w:noProof/>
            <w:webHidden/>
          </w:rPr>
        </w:r>
        <w:r>
          <w:rPr>
            <w:noProof/>
            <w:webHidden/>
          </w:rPr>
          <w:fldChar w:fldCharType="separate"/>
        </w:r>
        <w:r>
          <w:rPr>
            <w:noProof/>
            <w:webHidden/>
          </w:rPr>
          <w:t>18</w:t>
        </w:r>
        <w:r>
          <w:rPr>
            <w:noProof/>
            <w:webHidden/>
          </w:rPr>
          <w:fldChar w:fldCharType="end"/>
        </w:r>
      </w:hyperlink>
    </w:p>
    <w:p w14:paraId="77A15AE4" w14:textId="3C92BBBF" w:rsidR="000F481D" w:rsidRDefault="00714227" w:rsidP="00714227">
      <w:r>
        <w:fldChar w:fldCharType="end"/>
      </w:r>
    </w:p>
    <w:p w14:paraId="611C754E" w14:textId="77777777" w:rsidR="000F481D" w:rsidRDefault="000F481D">
      <w:r>
        <w:br w:type="page"/>
      </w:r>
    </w:p>
    <w:p w14:paraId="74D08C3A" w14:textId="1A0415D4" w:rsidR="00714227" w:rsidRDefault="00714227" w:rsidP="00714227">
      <w:pPr>
        <w:pStyle w:val="Heading1"/>
        <w:rPr>
          <w:sz w:val="32"/>
          <w:szCs w:val="32"/>
        </w:rPr>
      </w:pPr>
      <w:bookmarkStart w:id="2" w:name="_Toc219461087"/>
      <w:r>
        <w:rPr>
          <w:sz w:val="32"/>
          <w:szCs w:val="32"/>
        </w:rPr>
        <w:lastRenderedPageBreak/>
        <w:t xml:space="preserve">Table of </w:t>
      </w:r>
      <w:r>
        <w:rPr>
          <w:sz w:val="32"/>
          <w:szCs w:val="32"/>
        </w:rPr>
        <w:t>Tables</w:t>
      </w:r>
      <w:bookmarkEnd w:id="2"/>
    </w:p>
    <w:p w14:paraId="0F14ECD0" w14:textId="682479E4" w:rsidR="004E635C" w:rsidRDefault="00714227">
      <w:pPr>
        <w:pStyle w:val="TableofFigures"/>
        <w:tabs>
          <w:tab w:val="right" w:leader="dot" w:pos="9016"/>
        </w:tabs>
        <w:rPr>
          <w:rFonts w:eastAsiaTheme="minorEastAsia"/>
          <w:noProof/>
          <w:sz w:val="24"/>
          <w:szCs w:val="24"/>
          <w:lang w:eastAsia="en-GB"/>
        </w:rPr>
      </w:pPr>
      <w:r>
        <w:fldChar w:fldCharType="begin"/>
      </w:r>
      <w:r>
        <w:instrText xml:space="preserve"> TOC \h \z \c "Table" </w:instrText>
      </w:r>
      <w:r>
        <w:fldChar w:fldCharType="separate"/>
      </w:r>
      <w:hyperlink w:anchor="_Toc219461116" w:history="1">
        <w:r w:rsidR="004E635C" w:rsidRPr="00B30B3C">
          <w:rPr>
            <w:rStyle w:val="Hyperlink"/>
            <w:noProof/>
          </w:rPr>
          <w:t>Table 1 - Required radius of Semicircular Fragmentation Arena [1]</w:t>
        </w:r>
        <w:r w:rsidR="004E635C">
          <w:rPr>
            <w:noProof/>
            <w:webHidden/>
          </w:rPr>
          <w:tab/>
        </w:r>
        <w:r w:rsidR="004E635C">
          <w:rPr>
            <w:noProof/>
            <w:webHidden/>
          </w:rPr>
          <w:fldChar w:fldCharType="begin"/>
        </w:r>
        <w:r w:rsidR="004E635C">
          <w:rPr>
            <w:noProof/>
            <w:webHidden/>
          </w:rPr>
          <w:instrText xml:space="preserve"> PAGEREF _Toc219461116 \h </w:instrText>
        </w:r>
        <w:r w:rsidR="004E635C">
          <w:rPr>
            <w:noProof/>
            <w:webHidden/>
          </w:rPr>
        </w:r>
        <w:r w:rsidR="004E635C">
          <w:rPr>
            <w:noProof/>
            <w:webHidden/>
          </w:rPr>
          <w:fldChar w:fldCharType="separate"/>
        </w:r>
        <w:r w:rsidR="004E635C">
          <w:rPr>
            <w:noProof/>
            <w:webHidden/>
          </w:rPr>
          <w:t>6</w:t>
        </w:r>
        <w:r w:rsidR="004E635C">
          <w:rPr>
            <w:noProof/>
            <w:webHidden/>
          </w:rPr>
          <w:fldChar w:fldCharType="end"/>
        </w:r>
      </w:hyperlink>
    </w:p>
    <w:p w14:paraId="30CD99C4" w14:textId="749BE3CD" w:rsidR="004E635C" w:rsidRDefault="004E635C">
      <w:pPr>
        <w:pStyle w:val="TableofFigures"/>
        <w:tabs>
          <w:tab w:val="right" w:leader="dot" w:pos="9016"/>
        </w:tabs>
        <w:rPr>
          <w:rFonts w:eastAsiaTheme="minorEastAsia"/>
          <w:noProof/>
          <w:sz w:val="24"/>
          <w:szCs w:val="24"/>
          <w:lang w:eastAsia="en-GB"/>
        </w:rPr>
      </w:pPr>
      <w:hyperlink w:anchor="_Toc219461117" w:history="1">
        <w:r w:rsidRPr="00B30B3C">
          <w:rPr>
            <w:rStyle w:val="Hyperlink"/>
            <w:noProof/>
          </w:rPr>
          <w:t>Table 2 - UK and NATO standards for Strawboard [3]</w:t>
        </w:r>
        <w:r>
          <w:rPr>
            <w:noProof/>
            <w:webHidden/>
          </w:rPr>
          <w:tab/>
        </w:r>
        <w:r>
          <w:rPr>
            <w:noProof/>
            <w:webHidden/>
          </w:rPr>
          <w:fldChar w:fldCharType="begin"/>
        </w:r>
        <w:r>
          <w:rPr>
            <w:noProof/>
            <w:webHidden/>
          </w:rPr>
          <w:instrText xml:space="preserve"> PAGEREF _Toc219461117 \h </w:instrText>
        </w:r>
        <w:r>
          <w:rPr>
            <w:noProof/>
            <w:webHidden/>
          </w:rPr>
        </w:r>
        <w:r>
          <w:rPr>
            <w:noProof/>
            <w:webHidden/>
          </w:rPr>
          <w:fldChar w:fldCharType="separate"/>
        </w:r>
        <w:r>
          <w:rPr>
            <w:noProof/>
            <w:webHidden/>
          </w:rPr>
          <w:t>7</w:t>
        </w:r>
        <w:r>
          <w:rPr>
            <w:noProof/>
            <w:webHidden/>
          </w:rPr>
          <w:fldChar w:fldCharType="end"/>
        </w:r>
      </w:hyperlink>
    </w:p>
    <w:p w14:paraId="5A90C280" w14:textId="758EFD0C" w:rsidR="004E635C" w:rsidRDefault="004E635C">
      <w:pPr>
        <w:pStyle w:val="TableofFigures"/>
        <w:tabs>
          <w:tab w:val="right" w:leader="dot" w:pos="9016"/>
        </w:tabs>
        <w:rPr>
          <w:rFonts w:eastAsiaTheme="minorEastAsia"/>
          <w:noProof/>
          <w:sz w:val="24"/>
          <w:szCs w:val="24"/>
          <w:lang w:eastAsia="en-GB"/>
        </w:rPr>
      </w:pPr>
      <w:hyperlink w:anchor="_Toc219461118" w:history="1">
        <w:r w:rsidRPr="00B30B3C">
          <w:rPr>
            <w:rStyle w:val="Hyperlink"/>
            <w:noProof/>
          </w:rPr>
          <w:t>Table 3 - Initial Velocity Parameters [1]</w:t>
        </w:r>
        <w:r>
          <w:rPr>
            <w:noProof/>
            <w:webHidden/>
          </w:rPr>
          <w:tab/>
        </w:r>
        <w:r>
          <w:rPr>
            <w:noProof/>
            <w:webHidden/>
          </w:rPr>
          <w:fldChar w:fldCharType="begin"/>
        </w:r>
        <w:r>
          <w:rPr>
            <w:noProof/>
            <w:webHidden/>
          </w:rPr>
          <w:instrText xml:space="preserve"> PAGEREF _Toc219461118 \h </w:instrText>
        </w:r>
        <w:r>
          <w:rPr>
            <w:noProof/>
            <w:webHidden/>
          </w:rPr>
        </w:r>
        <w:r>
          <w:rPr>
            <w:noProof/>
            <w:webHidden/>
          </w:rPr>
          <w:fldChar w:fldCharType="separate"/>
        </w:r>
        <w:r>
          <w:rPr>
            <w:noProof/>
            <w:webHidden/>
          </w:rPr>
          <w:t>11</w:t>
        </w:r>
        <w:r>
          <w:rPr>
            <w:noProof/>
            <w:webHidden/>
          </w:rPr>
          <w:fldChar w:fldCharType="end"/>
        </w:r>
      </w:hyperlink>
    </w:p>
    <w:p w14:paraId="7E82A195" w14:textId="3E9C77E4" w:rsidR="004E635C" w:rsidRDefault="004E635C">
      <w:pPr>
        <w:pStyle w:val="TableofFigures"/>
        <w:tabs>
          <w:tab w:val="right" w:leader="dot" w:pos="9016"/>
        </w:tabs>
        <w:rPr>
          <w:rFonts w:eastAsiaTheme="minorEastAsia"/>
          <w:noProof/>
          <w:sz w:val="24"/>
          <w:szCs w:val="24"/>
          <w:lang w:eastAsia="en-GB"/>
        </w:rPr>
      </w:pPr>
      <w:hyperlink w:anchor="_Toc219461119" w:history="1">
        <w:r w:rsidRPr="00B30B3C">
          <w:rPr>
            <w:rStyle w:val="Hyperlink"/>
            <w:noProof/>
          </w:rPr>
          <w:t>Table 4 - Representative Shape Factors [1]</w:t>
        </w:r>
        <w:r>
          <w:rPr>
            <w:noProof/>
            <w:webHidden/>
          </w:rPr>
          <w:tab/>
        </w:r>
        <w:r>
          <w:rPr>
            <w:noProof/>
            <w:webHidden/>
          </w:rPr>
          <w:fldChar w:fldCharType="begin"/>
        </w:r>
        <w:r>
          <w:rPr>
            <w:noProof/>
            <w:webHidden/>
          </w:rPr>
          <w:instrText xml:space="preserve"> PAGEREF _Toc219461119 \h </w:instrText>
        </w:r>
        <w:r>
          <w:rPr>
            <w:noProof/>
            <w:webHidden/>
          </w:rPr>
        </w:r>
        <w:r>
          <w:rPr>
            <w:noProof/>
            <w:webHidden/>
          </w:rPr>
          <w:fldChar w:fldCharType="separate"/>
        </w:r>
        <w:r>
          <w:rPr>
            <w:noProof/>
            <w:webHidden/>
          </w:rPr>
          <w:t>11</w:t>
        </w:r>
        <w:r>
          <w:rPr>
            <w:noProof/>
            <w:webHidden/>
          </w:rPr>
          <w:fldChar w:fldCharType="end"/>
        </w:r>
      </w:hyperlink>
    </w:p>
    <w:p w14:paraId="747DBF58" w14:textId="6AA9FEC0" w:rsidR="004E635C" w:rsidRDefault="004E635C">
      <w:pPr>
        <w:pStyle w:val="TableofFigures"/>
        <w:tabs>
          <w:tab w:val="right" w:leader="dot" w:pos="9016"/>
        </w:tabs>
        <w:rPr>
          <w:rFonts w:eastAsiaTheme="minorEastAsia"/>
          <w:noProof/>
          <w:sz w:val="24"/>
          <w:szCs w:val="24"/>
          <w:lang w:eastAsia="en-GB"/>
        </w:rPr>
      </w:pPr>
      <w:hyperlink w:anchor="_Toc219461120" w:history="1">
        <w:r w:rsidRPr="00B30B3C">
          <w:rPr>
            <w:rStyle w:val="Hyperlink"/>
            <w:noProof/>
          </w:rPr>
          <w:t>Table 5 - Representative Fragment Drag Coefficients [1]</w:t>
        </w:r>
        <w:r>
          <w:rPr>
            <w:noProof/>
            <w:webHidden/>
          </w:rPr>
          <w:tab/>
        </w:r>
        <w:r>
          <w:rPr>
            <w:noProof/>
            <w:webHidden/>
          </w:rPr>
          <w:fldChar w:fldCharType="begin"/>
        </w:r>
        <w:r>
          <w:rPr>
            <w:noProof/>
            <w:webHidden/>
          </w:rPr>
          <w:instrText xml:space="preserve"> PAGEREF _Toc219461120 \h </w:instrText>
        </w:r>
        <w:r>
          <w:rPr>
            <w:noProof/>
            <w:webHidden/>
          </w:rPr>
        </w:r>
        <w:r>
          <w:rPr>
            <w:noProof/>
            <w:webHidden/>
          </w:rPr>
          <w:fldChar w:fldCharType="separate"/>
        </w:r>
        <w:r>
          <w:rPr>
            <w:noProof/>
            <w:webHidden/>
          </w:rPr>
          <w:t>12</w:t>
        </w:r>
        <w:r>
          <w:rPr>
            <w:noProof/>
            <w:webHidden/>
          </w:rPr>
          <w:fldChar w:fldCharType="end"/>
        </w:r>
      </w:hyperlink>
    </w:p>
    <w:p w14:paraId="17229AAB" w14:textId="6A58F253" w:rsidR="004E635C" w:rsidRDefault="004E635C">
      <w:pPr>
        <w:pStyle w:val="TableofFigures"/>
        <w:tabs>
          <w:tab w:val="right" w:leader="dot" w:pos="9016"/>
        </w:tabs>
        <w:rPr>
          <w:rFonts w:eastAsiaTheme="minorEastAsia"/>
          <w:noProof/>
          <w:sz w:val="24"/>
          <w:szCs w:val="24"/>
          <w:lang w:eastAsia="en-GB"/>
        </w:rPr>
      </w:pPr>
      <w:hyperlink w:anchor="_Toc219461121" w:history="1">
        <w:r w:rsidRPr="00B30B3C">
          <w:rPr>
            <w:rStyle w:val="Hyperlink"/>
            <w:noProof/>
          </w:rPr>
          <w:t>Table 6 - ground shock attenuation coefficient for different surface types [11].</w:t>
        </w:r>
        <w:r>
          <w:rPr>
            <w:noProof/>
            <w:webHidden/>
          </w:rPr>
          <w:tab/>
        </w:r>
        <w:r>
          <w:rPr>
            <w:noProof/>
            <w:webHidden/>
          </w:rPr>
          <w:fldChar w:fldCharType="begin"/>
        </w:r>
        <w:r>
          <w:rPr>
            <w:noProof/>
            <w:webHidden/>
          </w:rPr>
          <w:instrText xml:space="preserve"> PAGEREF _Toc219461121 \h </w:instrText>
        </w:r>
        <w:r>
          <w:rPr>
            <w:noProof/>
            <w:webHidden/>
          </w:rPr>
        </w:r>
        <w:r>
          <w:rPr>
            <w:noProof/>
            <w:webHidden/>
          </w:rPr>
          <w:fldChar w:fldCharType="separate"/>
        </w:r>
        <w:r>
          <w:rPr>
            <w:noProof/>
            <w:webHidden/>
          </w:rPr>
          <w:t>17</w:t>
        </w:r>
        <w:r>
          <w:rPr>
            <w:noProof/>
            <w:webHidden/>
          </w:rPr>
          <w:fldChar w:fldCharType="end"/>
        </w:r>
      </w:hyperlink>
    </w:p>
    <w:p w14:paraId="259443CD" w14:textId="70C05A84" w:rsidR="004E635C" w:rsidRDefault="004E635C">
      <w:pPr>
        <w:pStyle w:val="TableofFigures"/>
        <w:tabs>
          <w:tab w:val="right" w:leader="dot" w:pos="9016"/>
        </w:tabs>
        <w:rPr>
          <w:rFonts w:eastAsiaTheme="minorEastAsia"/>
          <w:noProof/>
          <w:sz w:val="24"/>
          <w:szCs w:val="24"/>
          <w:lang w:eastAsia="en-GB"/>
        </w:rPr>
      </w:pPr>
      <w:hyperlink w:anchor="_Toc219461122" w:history="1">
        <w:r w:rsidRPr="00B30B3C">
          <w:rPr>
            <w:rStyle w:val="Hyperlink"/>
            <w:noProof/>
          </w:rPr>
          <w:t>Table 7 - Further analytical techniques. Class 1 = Significant structural and elemental information. Class 2 = Limited information, Class 3 = High degree of selectivity, Class 4 = Other uses [13].</w:t>
        </w:r>
        <w:r>
          <w:rPr>
            <w:noProof/>
            <w:webHidden/>
          </w:rPr>
          <w:tab/>
        </w:r>
        <w:r>
          <w:rPr>
            <w:noProof/>
            <w:webHidden/>
          </w:rPr>
          <w:fldChar w:fldCharType="begin"/>
        </w:r>
        <w:r>
          <w:rPr>
            <w:noProof/>
            <w:webHidden/>
          </w:rPr>
          <w:instrText xml:space="preserve"> PAGEREF _Toc219461122 \h </w:instrText>
        </w:r>
        <w:r>
          <w:rPr>
            <w:noProof/>
            <w:webHidden/>
          </w:rPr>
        </w:r>
        <w:r>
          <w:rPr>
            <w:noProof/>
            <w:webHidden/>
          </w:rPr>
          <w:fldChar w:fldCharType="separate"/>
        </w:r>
        <w:r>
          <w:rPr>
            <w:noProof/>
            <w:webHidden/>
          </w:rPr>
          <w:t>18</w:t>
        </w:r>
        <w:r>
          <w:rPr>
            <w:noProof/>
            <w:webHidden/>
          </w:rPr>
          <w:fldChar w:fldCharType="end"/>
        </w:r>
      </w:hyperlink>
    </w:p>
    <w:p w14:paraId="31E09085" w14:textId="43F9D35C" w:rsidR="00714227" w:rsidRDefault="00714227" w:rsidP="00714227">
      <w:r>
        <w:fldChar w:fldCharType="end"/>
      </w:r>
    </w:p>
    <w:p w14:paraId="7CFD2BBB" w14:textId="653BE05B" w:rsidR="00714227" w:rsidRDefault="00714227" w:rsidP="00714227">
      <w:pPr>
        <w:pStyle w:val="Heading1"/>
        <w:rPr>
          <w:sz w:val="32"/>
          <w:szCs w:val="32"/>
        </w:rPr>
      </w:pPr>
      <w:bookmarkStart w:id="3" w:name="_Toc219461088"/>
      <w:r>
        <w:rPr>
          <w:sz w:val="32"/>
          <w:szCs w:val="32"/>
        </w:rPr>
        <w:t xml:space="preserve">Table of </w:t>
      </w:r>
      <w:r>
        <w:rPr>
          <w:sz w:val="32"/>
          <w:szCs w:val="32"/>
        </w:rPr>
        <w:t>Equations</w:t>
      </w:r>
      <w:bookmarkEnd w:id="3"/>
    </w:p>
    <w:p w14:paraId="72CD41FD" w14:textId="1F696921" w:rsidR="004E635C" w:rsidRDefault="00714227">
      <w:pPr>
        <w:pStyle w:val="TableofFigures"/>
        <w:tabs>
          <w:tab w:val="right" w:leader="dot" w:pos="9016"/>
        </w:tabs>
        <w:rPr>
          <w:rFonts w:eastAsiaTheme="minorEastAsia"/>
          <w:noProof/>
          <w:sz w:val="24"/>
          <w:szCs w:val="24"/>
          <w:lang w:eastAsia="en-GB"/>
        </w:rPr>
      </w:pPr>
      <w:r>
        <w:fldChar w:fldCharType="begin"/>
      </w:r>
      <w:r>
        <w:instrText xml:space="preserve"> TOC \h \z \c "Equation" </w:instrText>
      </w:r>
      <w:r>
        <w:fldChar w:fldCharType="separate"/>
      </w:r>
      <w:hyperlink w:anchor="_Toc219461123" w:history="1">
        <w:r w:rsidR="004E635C" w:rsidRPr="00D376AD">
          <w:rPr>
            <w:rStyle w:val="Hyperlink"/>
            <w:noProof/>
          </w:rPr>
          <w:t>Equation 1 - McMahon equation for fragment velocity [3]</w:t>
        </w:r>
        <w:r w:rsidR="004E635C">
          <w:rPr>
            <w:noProof/>
            <w:webHidden/>
          </w:rPr>
          <w:tab/>
        </w:r>
        <w:r w:rsidR="004E635C">
          <w:rPr>
            <w:noProof/>
            <w:webHidden/>
          </w:rPr>
          <w:fldChar w:fldCharType="begin"/>
        </w:r>
        <w:r w:rsidR="004E635C">
          <w:rPr>
            <w:noProof/>
            <w:webHidden/>
          </w:rPr>
          <w:instrText xml:space="preserve"> PAGEREF _Toc219461123 \h </w:instrText>
        </w:r>
        <w:r w:rsidR="004E635C">
          <w:rPr>
            <w:noProof/>
            <w:webHidden/>
          </w:rPr>
        </w:r>
        <w:r w:rsidR="004E635C">
          <w:rPr>
            <w:noProof/>
            <w:webHidden/>
          </w:rPr>
          <w:fldChar w:fldCharType="separate"/>
        </w:r>
        <w:r w:rsidR="004E635C">
          <w:rPr>
            <w:noProof/>
            <w:webHidden/>
          </w:rPr>
          <w:t>9</w:t>
        </w:r>
        <w:r w:rsidR="004E635C">
          <w:rPr>
            <w:noProof/>
            <w:webHidden/>
          </w:rPr>
          <w:fldChar w:fldCharType="end"/>
        </w:r>
      </w:hyperlink>
    </w:p>
    <w:p w14:paraId="476971C2" w14:textId="62CC8336" w:rsidR="004E635C" w:rsidRDefault="004E635C">
      <w:pPr>
        <w:pStyle w:val="TableofFigures"/>
        <w:tabs>
          <w:tab w:val="right" w:leader="dot" w:pos="9016"/>
        </w:tabs>
        <w:rPr>
          <w:rFonts w:eastAsiaTheme="minorEastAsia"/>
          <w:noProof/>
          <w:sz w:val="24"/>
          <w:szCs w:val="24"/>
          <w:lang w:eastAsia="en-GB"/>
        </w:rPr>
      </w:pPr>
      <w:hyperlink w:anchor="_Toc219461124" w:history="1">
        <w:r w:rsidRPr="00D376AD">
          <w:rPr>
            <w:rStyle w:val="Hyperlink"/>
            <w:noProof/>
          </w:rPr>
          <w:t>Equation 2 - Calculation of initial velocity from average fragment velocity [1].</w:t>
        </w:r>
        <w:r>
          <w:rPr>
            <w:noProof/>
            <w:webHidden/>
          </w:rPr>
          <w:tab/>
        </w:r>
        <w:r>
          <w:rPr>
            <w:noProof/>
            <w:webHidden/>
          </w:rPr>
          <w:fldChar w:fldCharType="begin"/>
        </w:r>
        <w:r>
          <w:rPr>
            <w:noProof/>
            <w:webHidden/>
          </w:rPr>
          <w:instrText xml:space="preserve"> PAGEREF _Toc219461124 \h </w:instrText>
        </w:r>
        <w:r>
          <w:rPr>
            <w:noProof/>
            <w:webHidden/>
          </w:rPr>
        </w:r>
        <w:r>
          <w:rPr>
            <w:noProof/>
            <w:webHidden/>
          </w:rPr>
          <w:fldChar w:fldCharType="separate"/>
        </w:r>
        <w:r>
          <w:rPr>
            <w:noProof/>
            <w:webHidden/>
          </w:rPr>
          <w:t>10</w:t>
        </w:r>
        <w:r>
          <w:rPr>
            <w:noProof/>
            <w:webHidden/>
          </w:rPr>
          <w:fldChar w:fldCharType="end"/>
        </w:r>
      </w:hyperlink>
    </w:p>
    <w:p w14:paraId="35E08F77" w14:textId="333DFA37" w:rsidR="00714227" w:rsidRDefault="00714227" w:rsidP="00714227">
      <w:r>
        <w:fldChar w:fldCharType="end"/>
      </w:r>
    </w:p>
    <w:p w14:paraId="18ABC19B" w14:textId="102F0EAF" w:rsidR="00714227" w:rsidRDefault="00714227">
      <w:r>
        <w:br w:type="page"/>
      </w:r>
    </w:p>
    <w:p w14:paraId="78530BF7" w14:textId="74AB6437" w:rsidR="00714227" w:rsidRDefault="00714227" w:rsidP="00714227">
      <w:pPr>
        <w:pStyle w:val="Heading1"/>
      </w:pPr>
      <w:bookmarkStart w:id="4" w:name="_Toc219461089"/>
      <w:r>
        <w:lastRenderedPageBreak/>
        <w:t>1.0</w:t>
      </w:r>
      <w:r>
        <w:tab/>
        <w:t>Introduction</w:t>
      </w:r>
      <w:bookmarkEnd w:id="4"/>
    </w:p>
    <w:p w14:paraId="2B6560D2" w14:textId="3657AADE" w:rsidR="00F55739" w:rsidRDefault="00714227" w:rsidP="00F55739">
      <w:pPr>
        <w:jc w:val="both"/>
      </w:pPr>
      <w:r>
        <w:tab/>
        <w:t>On the 15</w:t>
      </w:r>
      <w:r w:rsidRPr="00714227">
        <w:rPr>
          <w:vertAlign w:val="superscript"/>
        </w:rPr>
        <w:t>th</w:t>
      </w:r>
      <w:r>
        <w:t xml:space="preserve"> of October 2025 a </w:t>
      </w:r>
      <w:r>
        <w:t>S</w:t>
      </w:r>
      <w:r w:rsidRPr="00B345EC">
        <w:t xml:space="preserve">emicircular Fragmentation Area </w:t>
      </w:r>
      <w:r>
        <w:t>(SCFA) trial</w:t>
      </w:r>
      <w:r>
        <w:t xml:space="preserve"> was conducted </w:t>
      </w:r>
      <w:r>
        <w:t xml:space="preserve">at the Forward Battery of the </w:t>
      </w:r>
      <w:r w:rsidRPr="00553751">
        <w:t>Cranfield Ordnance Test</w:t>
      </w:r>
      <w:r>
        <w:t xml:space="preserve"> and </w:t>
      </w:r>
      <w:r w:rsidRPr="00553751">
        <w:t>Evaluation Centre</w:t>
      </w:r>
      <w:r>
        <w:t xml:space="preserve"> (COTEC), Figure 1,</w:t>
      </w:r>
      <w:r w:rsidRPr="00553751">
        <w:t xml:space="preserve"> </w:t>
      </w:r>
      <w:r>
        <w:t xml:space="preserve">in Area 9 of the </w:t>
      </w:r>
      <w:r w:rsidRPr="00553751">
        <w:t>Salisbury Plain Training Area</w:t>
      </w:r>
      <w:r>
        <w:t>, Figure 2.</w:t>
      </w:r>
      <w:r>
        <w:t xml:space="preserve"> This trial was conducted</w:t>
      </w:r>
      <w:r w:rsidR="00F55739">
        <w:t xml:space="preserve"> in line with the </w:t>
      </w:r>
      <w:r w:rsidR="00F55739" w:rsidRPr="00553751">
        <w:t xml:space="preserve">ITOP </w:t>
      </w:r>
      <w:bookmarkStart w:id="5" w:name="_Hlk216884198"/>
      <w:r w:rsidR="00F55739" w:rsidRPr="00553751">
        <w:t>4-2-813</w:t>
      </w:r>
      <w:bookmarkEnd w:id="5"/>
      <w:r w:rsidR="00F55739">
        <w:t xml:space="preserve"> standard </w:t>
      </w:r>
      <w:sdt>
        <w:sdtPr>
          <w:id w:val="1953976627"/>
          <w:citation/>
        </w:sdtPr>
        <w:sdtContent>
          <w:r w:rsidR="00F55739">
            <w:fldChar w:fldCharType="begin"/>
          </w:r>
          <w:r w:rsidR="00F55739">
            <w:instrText xml:space="preserve"> CITATION USA86 \l 2057 </w:instrText>
          </w:r>
          <w:r w:rsidR="00F55739">
            <w:fldChar w:fldCharType="separate"/>
          </w:r>
          <w:r w:rsidR="00644BFF" w:rsidRPr="00644BFF">
            <w:rPr>
              <w:noProof/>
            </w:rPr>
            <w:t>[1]</w:t>
          </w:r>
          <w:r w:rsidR="00F55739">
            <w:fldChar w:fldCharType="end"/>
          </w:r>
        </w:sdtContent>
      </w:sdt>
      <w:r w:rsidR="00F55739">
        <w:t xml:space="preserve"> and aimed</w:t>
      </w:r>
      <w:r>
        <w:t xml:space="preserve"> to collect the </w:t>
      </w:r>
      <w:r>
        <w:t xml:space="preserve">blast, fragmentation and forensic data required to identify </w:t>
      </w:r>
      <w:r>
        <w:t xml:space="preserve">an unknown munitions </w:t>
      </w:r>
      <w:r w:rsidR="00F55739">
        <w:t>from a pre-set list</w:t>
      </w:r>
      <w:r w:rsidR="004E635C">
        <w:t xml:space="preserve"> of</w:t>
      </w:r>
      <w:r w:rsidR="00F55739">
        <w:t xml:space="preserve"> candidates. The data collected on this trial was processed and presented in a previous technical report.</w:t>
      </w:r>
    </w:p>
    <w:p w14:paraId="357F9F30" w14:textId="77777777" w:rsidR="00F55739" w:rsidRDefault="00F55739" w:rsidP="00F55739">
      <w:pPr>
        <w:jc w:val="both"/>
      </w:pPr>
    </w:p>
    <w:p w14:paraId="10CEB600" w14:textId="77777777" w:rsidR="00F55739" w:rsidRDefault="00F55739" w:rsidP="00F55739">
      <w:pPr>
        <w:keepNext/>
        <w:jc w:val="center"/>
      </w:pPr>
      <w:r>
        <w:rPr>
          <w:noProof/>
        </w:rPr>
        <w:drawing>
          <wp:inline distT="0" distB="0" distL="0" distR="0" wp14:anchorId="75F4D079" wp14:editId="4BEEBBD3">
            <wp:extent cx="5400000" cy="2891448"/>
            <wp:effectExtent l="38100" t="38100" r="29845" b="42545"/>
            <wp:docPr id="1678342280" name="Picture 1" descr="A diagram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342280" name="Picture 1" descr="A diagram of a machine&#10;&#10;AI-generated content may be incorrect."/>
                    <pic:cNvPicPr/>
                  </pic:nvPicPr>
                  <pic:blipFill>
                    <a:blip r:embed="rId9"/>
                    <a:stretch>
                      <a:fillRect/>
                    </a:stretch>
                  </pic:blipFill>
                  <pic:spPr>
                    <a:xfrm>
                      <a:off x="0" y="0"/>
                      <a:ext cx="5400000" cy="2891448"/>
                    </a:xfrm>
                    <a:prstGeom prst="rect">
                      <a:avLst/>
                    </a:prstGeom>
                    <a:ln w="28575">
                      <a:solidFill>
                        <a:schemeClr val="tx1"/>
                      </a:solidFill>
                    </a:ln>
                  </pic:spPr>
                </pic:pic>
              </a:graphicData>
            </a:graphic>
          </wp:inline>
        </w:drawing>
      </w:r>
    </w:p>
    <w:p w14:paraId="107CAFF2" w14:textId="3BE15718" w:rsidR="00F55739" w:rsidRDefault="00F55739" w:rsidP="00F55739">
      <w:pPr>
        <w:pStyle w:val="Caption"/>
        <w:jc w:val="center"/>
      </w:pPr>
      <w:bookmarkStart w:id="6" w:name="_Toc216966843"/>
      <w:bookmarkStart w:id="7" w:name="_Toc219461098"/>
      <w:r>
        <w:t xml:space="preserve">Figure </w:t>
      </w:r>
      <w:r>
        <w:fldChar w:fldCharType="begin"/>
      </w:r>
      <w:r>
        <w:instrText xml:space="preserve"> SEQ Figure \* ARABIC </w:instrText>
      </w:r>
      <w:r>
        <w:fldChar w:fldCharType="separate"/>
      </w:r>
      <w:r w:rsidR="00C236B5">
        <w:rPr>
          <w:noProof/>
        </w:rPr>
        <w:t>1</w:t>
      </w:r>
      <w:r>
        <w:fldChar w:fldCharType="end"/>
      </w:r>
      <w:r>
        <w:t xml:space="preserve"> - Map of the </w:t>
      </w:r>
      <w:r w:rsidRPr="00553751">
        <w:t>Cranfield Ordnance Test</w:t>
      </w:r>
      <w:r>
        <w:t xml:space="preserve"> and </w:t>
      </w:r>
      <w:r w:rsidRPr="00553751">
        <w:t>Evaluation Centre</w:t>
      </w:r>
      <w:r>
        <w:t xml:space="preserve"> </w:t>
      </w:r>
      <w:sdt>
        <w:sdtPr>
          <w:id w:val="2121802710"/>
          <w:citation/>
        </w:sdtPr>
        <w:sdtContent>
          <w:r>
            <w:fldChar w:fldCharType="begin"/>
          </w:r>
          <w:r>
            <w:instrText xml:space="preserve"> CITATION Dar25 \l 2057 </w:instrText>
          </w:r>
          <w:r>
            <w:fldChar w:fldCharType="separate"/>
          </w:r>
          <w:r w:rsidR="00644BFF" w:rsidRPr="00644BFF">
            <w:rPr>
              <w:noProof/>
            </w:rPr>
            <w:t>[2]</w:t>
          </w:r>
          <w:r>
            <w:fldChar w:fldCharType="end"/>
          </w:r>
        </w:sdtContent>
      </w:sdt>
      <w:bookmarkEnd w:id="6"/>
      <w:bookmarkEnd w:id="7"/>
    </w:p>
    <w:p w14:paraId="4BB695F2" w14:textId="77777777" w:rsidR="00296A76" w:rsidRPr="00296A76" w:rsidRDefault="00296A76" w:rsidP="00296A76"/>
    <w:p w14:paraId="6C7CEA05" w14:textId="77777777" w:rsidR="00F55739" w:rsidRDefault="00F55739" w:rsidP="00F55739">
      <w:pPr>
        <w:keepNext/>
        <w:jc w:val="center"/>
      </w:pPr>
      <w:r w:rsidRPr="00320379">
        <w:rPr>
          <w:noProof/>
        </w:rPr>
        <w:drawing>
          <wp:inline distT="0" distB="0" distL="0" distR="0" wp14:anchorId="20A86FE3" wp14:editId="78D90FF5">
            <wp:extent cx="5400000" cy="2353602"/>
            <wp:effectExtent l="38100" t="38100" r="29845" b="46990"/>
            <wp:docPr id="4" name="Picture 3">
              <a:extLst xmlns:a="http://schemas.openxmlformats.org/drawingml/2006/main">
                <a:ext uri="{FF2B5EF4-FFF2-40B4-BE49-F238E27FC236}">
                  <a16:creationId xmlns:a16="http://schemas.microsoft.com/office/drawing/2014/main" id="{E6A69725-B17E-C84A-8D09-30DBF45E0D7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E6A69725-B17E-C84A-8D09-30DBF45E0D73}"/>
                        </a:ext>
                      </a:extLst>
                    </pic:cNvPr>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00000" cy="2353602"/>
                    </a:xfrm>
                    <a:prstGeom prst="rect">
                      <a:avLst/>
                    </a:prstGeom>
                    <a:ln w="28575">
                      <a:solidFill>
                        <a:schemeClr val="tx1"/>
                      </a:solidFill>
                    </a:ln>
                  </pic:spPr>
                </pic:pic>
              </a:graphicData>
            </a:graphic>
          </wp:inline>
        </w:drawing>
      </w:r>
    </w:p>
    <w:p w14:paraId="424CA124" w14:textId="1F1226F9" w:rsidR="00F55739" w:rsidRDefault="00F55739" w:rsidP="00F55739">
      <w:pPr>
        <w:pStyle w:val="Caption"/>
        <w:jc w:val="center"/>
      </w:pPr>
      <w:bookmarkStart w:id="8" w:name="_Toc216966844"/>
      <w:bookmarkStart w:id="9" w:name="_Toc219461099"/>
      <w:r>
        <w:t xml:space="preserve">Figure </w:t>
      </w:r>
      <w:r>
        <w:fldChar w:fldCharType="begin"/>
      </w:r>
      <w:r>
        <w:instrText xml:space="preserve"> SEQ Figure \* ARABIC </w:instrText>
      </w:r>
      <w:r>
        <w:fldChar w:fldCharType="separate"/>
      </w:r>
      <w:r w:rsidR="00C236B5">
        <w:rPr>
          <w:noProof/>
        </w:rPr>
        <w:t>2</w:t>
      </w:r>
      <w:r>
        <w:fldChar w:fldCharType="end"/>
      </w:r>
      <w:r>
        <w:t xml:space="preserve"> - Location of COTEC within the </w:t>
      </w:r>
      <w:r w:rsidRPr="00553751">
        <w:t>Salisbury Plain Training Area</w:t>
      </w:r>
      <w:r>
        <w:t xml:space="preserve"> </w:t>
      </w:r>
      <w:sdt>
        <w:sdtPr>
          <w:id w:val="56207376"/>
          <w:citation/>
        </w:sdtPr>
        <w:sdtContent>
          <w:r>
            <w:fldChar w:fldCharType="begin"/>
          </w:r>
          <w:r>
            <w:instrText xml:space="preserve"> CITATION Dar25 \l 2057 </w:instrText>
          </w:r>
          <w:r>
            <w:fldChar w:fldCharType="separate"/>
          </w:r>
          <w:r w:rsidR="00644BFF" w:rsidRPr="00644BFF">
            <w:rPr>
              <w:noProof/>
            </w:rPr>
            <w:t>[2]</w:t>
          </w:r>
          <w:r>
            <w:fldChar w:fldCharType="end"/>
          </w:r>
        </w:sdtContent>
      </w:sdt>
      <w:bookmarkEnd w:id="8"/>
      <w:bookmarkEnd w:id="9"/>
    </w:p>
    <w:p w14:paraId="4EED43EA" w14:textId="77777777" w:rsidR="00F55739" w:rsidRDefault="00F55739" w:rsidP="00F55739">
      <w:pPr>
        <w:jc w:val="both"/>
      </w:pPr>
    </w:p>
    <w:p w14:paraId="161E9B27" w14:textId="5DA25A4C" w:rsidR="00F55739" w:rsidRDefault="00F55739" w:rsidP="00F55739">
      <w:pPr>
        <w:jc w:val="both"/>
      </w:pPr>
      <w:r>
        <w:lastRenderedPageBreak/>
        <w:t xml:space="preserve">Reflecting on the efficiency of trials techniques </w:t>
      </w:r>
      <w:r w:rsidR="00296A76">
        <w:t>is, however,</w:t>
      </w:r>
      <w:r>
        <w:t xml:space="preserve"> essential within the energetics sector due to the high stakes associated with practical testing. Whenever a trial is conducted there are significant </w:t>
      </w:r>
      <w:r w:rsidR="00296A76">
        <w:t xml:space="preserve">costs incurred alongside safety risks to all personnel involved in the activity. As such, it is crucial that the number of trials is minimised whilst still collecting all the required data. </w:t>
      </w:r>
    </w:p>
    <w:p w14:paraId="6D2ECFB7" w14:textId="3446F3D7" w:rsidR="00296A76" w:rsidRDefault="00296A76" w:rsidP="00296A76">
      <w:pPr>
        <w:jc w:val="both"/>
      </w:pPr>
      <w:r>
        <w:t xml:space="preserve">Whilst the </w:t>
      </w:r>
      <w:r>
        <w:t>original</w:t>
      </w:r>
      <w:r>
        <w:t xml:space="preserve"> trial was successful and allowed for the threat munition to be identified, the data analysis highlighted significant shortcomings in the test methodologies used and the data collected. As such, this report has been commissioned to explore these methodologies in detail, highlighting where they were effective, how they may be improved and where additional data capture techniques should have been deployed to bolster the quantitative data available for analysis.</w:t>
      </w:r>
      <w:r>
        <w:t xml:space="preserve"> This will ensure that future trials are as effective and efficient as possible, improving their economy and reducing their associated risks.</w:t>
      </w:r>
    </w:p>
    <w:p w14:paraId="3EAF1532" w14:textId="0705FDB4" w:rsidR="00296A76" w:rsidRDefault="00296A76" w:rsidP="00296A76">
      <w:pPr>
        <w:pStyle w:val="Heading1"/>
      </w:pPr>
      <w:bookmarkStart w:id="10" w:name="_Toc219461090"/>
      <w:r>
        <w:t>2.0</w:t>
      </w:r>
      <w:r w:rsidR="003117EE">
        <w:tab/>
      </w:r>
      <w:r>
        <w:t>Methodology Critique</w:t>
      </w:r>
      <w:bookmarkEnd w:id="10"/>
    </w:p>
    <w:p w14:paraId="677321E4" w14:textId="773E7FF2" w:rsidR="00296A76" w:rsidRDefault="00296A76" w:rsidP="00296A76">
      <w:pPr>
        <w:jc w:val="both"/>
      </w:pPr>
      <w:r>
        <w:tab/>
        <w:t xml:space="preserve">The main body of this report will explore the testing methodologies employed and critique each to explore their suitability and areas for potential improvement. Despite all aspects of the trials set up and instrumentation being interlinked sections of the trials set up will be grouped together and individually explored to aid comprehension. It will also be assumed throughout that a characterisation trial is being performed with a known munition in contrast to the original trial. </w:t>
      </w:r>
      <w:r w:rsidR="005F7A73">
        <w:t>This is to improve read across to other trials scenarios and bring methodologies in line with non-academic settings.</w:t>
      </w:r>
    </w:p>
    <w:p w14:paraId="51599644" w14:textId="25633074" w:rsidR="005F7A73" w:rsidRDefault="005F7A73" w:rsidP="005F7A73">
      <w:pPr>
        <w:pStyle w:val="Heading2"/>
      </w:pPr>
      <w:bookmarkStart w:id="11" w:name="_Toc219461091"/>
      <w:r>
        <w:t>2.1</w:t>
      </w:r>
      <w:r w:rsidR="003117EE">
        <w:tab/>
      </w:r>
      <w:r>
        <w:t>Arena Set Up</w:t>
      </w:r>
      <w:bookmarkEnd w:id="11"/>
    </w:p>
    <w:p w14:paraId="196AE961" w14:textId="69468E9B" w:rsidR="005F7A73" w:rsidRDefault="005F7A73" w:rsidP="005F7A73">
      <w:pPr>
        <w:jc w:val="both"/>
      </w:pPr>
      <w:r>
        <w:tab/>
      </w:r>
      <w:r>
        <w:t xml:space="preserve">In an ITOP </w:t>
      </w:r>
      <w:r w:rsidRPr="00553751">
        <w:t>4-2-813</w:t>
      </w:r>
      <w:r>
        <w:t xml:space="preserve"> SCFA trial, fragmentation capture packs are arranged in a semicircular manner</w:t>
      </w:r>
      <w:r>
        <w:t xml:space="preserve"> around the studied charge with the aim of capturing a representative portion of the ejected fragmentation. For the trial conducted</w:t>
      </w:r>
      <w:r w:rsidR="00345F03">
        <w:t>,</w:t>
      </w:r>
      <w:r>
        <w:t xml:space="preserve"> this arena consisted of four</w:t>
      </w:r>
      <w:r w:rsidR="00345F03">
        <w:t xml:space="preserve"> 1050mm by 800mm</w:t>
      </w:r>
      <w:r>
        <w:t xml:space="preserve"> </w:t>
      </w:r>
      <w:r w:rsidR="00345F03">
        <w:t>S</w:t>
      </w:r>
      <w:r>
        <w:t xml:space="preserve">trawboard fragment capture packs oriented </w:t>
      </w:r>
      <w:r w:rsidR="00345F03">
        <w:t xml:space="preserve">to provide an arena with a 1.5m diameter covering </w:t>
      </w:r>
      <w:r w:rsidR="00345F03">
        <w:t xml:space="preserve">a 113° horizontal and 15° vertical arc as shown in Figure </w:t>
      </w:r>
      <w:r w:rsidR="00345F03">
        <w:t>3</w:t>
      </w:r>
      <w:r w:rsidR="00345F03">
        <w:t>.</w:t>
      </w:r>
    </w:p>
    <w:p w14:paraId="565C9B43" w14:textId="23143215" w:rsidR="00345F03" w:rsidRDefault="00345F03" w:rsidP="00345F03">
      <w:pPr>
        <w:keepNext/>
        <w:jc w:val="center"/>
      </w:pPr>
      <w:r>
        <w:rPr>
          <w:noProof/>
        </w:rPr>
        <mc:AlternateContent>
          <mc:Choice Requires="wps">
            <w:drawing>
              <wp:anchor distT="0" distB="0" distL="114300" distR="114300" simplePos="0" relativeHeight="251662336" behindDoc="0" locked="0" layoutInCell="1" allowOverlap="1" wp14:anchorId="58D21337" wp14:editId="5978B81E">
                <wp:simplePos x="0" y="0"/>
                <wp:positionH relativeFrom="column">
                  <wp:posOffset>2737262</wp:posOffset>
                </wp:positionH>
                <wp:positionV relativeFrom="paragraph">
                  <wp:posOffset>1035916</wp:posOffset>
                </wp:positionV>
                <wp:extent cx="53439" cy="118753"/>
                <wp:effectExtent l="0" t="0" r="22860" b="14605"/>
                <wp:wrapNone/>
                <wp:docPr id="329374798" name="Rectangle 3"/>
                <wp:cNvGraphicFramePr/>
                <a:graphic xmlns:a="http://schemas.openxmlformats.org/drawingml/2006/main">
                  <a:graphicData uri="http://schemas.microsoft.com/office/word/2010/wordprocessingShape">
                    <wps:wsp>
                      <wps:cNvSpPr/>
                      <wps:spPr>
                        <a:xfrm>
                          <a:off x="0" y="0"/>
                          <a:ext cx="53439" cy="118753"/>
                        </a:xfrm>
                        <a:prstGeom prst="rect">
                          <a:avLst/>
                        </a:prstGeom>
                        <a:solidFill>
                          <a:schemeClr val="tx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05C38E" id="Rectangle 3" o:spid="_x0000_s1026" style="position:absolute;margin-left:215.55pt;margin-top:81.55pt;width:4.2pt;height:9.3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" fillcolor="black [3213]" strokecolor="#000d0a [484]" strokeweight="1pt"/>
            </w:pict>
          </mc:Fallback>
        </mc:AlternateContent>
      </w:r>
      <w:r w:rsidRPr="00A718D7">
        <w:rPr>
          <w:noProof/>
        </w:rPr>
        <w:drawing>
          <wp:inline distT="0" distB="0" distL="0" distR="0" wp14:anchorId="20EDD69A" wp14:editId="4FB656C2">
            <wp:extent cx="4845092" cy="2721003"/>
            <wp:effectExtent l="38100" t="38100" r="31750" b="41275"/>
            <wp:docPr id="21334581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458102" name=""/>
                    <pic:cNvPicPr/>
                  </pic:nvPicPr>
                  <pic:blipFill>
                    <a:blip r:embed="rId11"/>
                    <a:stretch>
                      <a:fillRect/>
                    </a:stretch>
                  </pic:blipFill>
                  <pic:spPr>
                    <a:xfrm>
                      <a:off x="0" y="0"/>
                      <a:ext cx="4861497" cy="2730216"/>
                    </a:xfrm>
                    <a:prstGeom prst="rect">
                      <a:avLst/>
                    </a:prstGeom>
                    <a:ln w="28575">
                      <a:solidFill>
                        <a:schemeClr val="tx1"/>
                      </a:solidFill>
                    </a:ln>
                  </pic:spPr>
                </pic:pic>
              </a:graphicData>
            </a:graphic>
          </wp:inline>
        </w:drawing>
      </w:r>
    </w:p>
    <w:p w14:paraId="146ECDEE" w14:textId="489A46CB" w:rsidR="00345F03" w:rsidRDefault="00345F03" w:rsidP="00345F03">
      <w:pPr>
        <w:pStyle w:val="Caption"/>
        <w:jc w:val="center"/>
      </w:pPr>
      <w:bookmarkStart w:id="12" w:name="_Toc219461100"/>
      <w:r>
        <w:t xml:space="preserve">Figure </w:t>
      </w:r>
      <w:r>
        <w:fldChar w:fldCharType="begin"/>
      </w:r>
      <w:r>
        <w:instrText xml:space="preserve"> SEQ Figure \* ARABIC </w:instrText>
      </w:r>
      <w:r>
        <w:fldChar w:fldCharType="separate"/>
      </w:r>
      <w:r w:rsidR="00C236B5">
        <w:rPr>
          <w:noProof/>
        </w:rPr>
        <w:t>3</w:t>
      </w:r>
      <w:r>
        <w:fldChar w:fldCharType="end"/>
      </w:r>
      <w:r>
        <w:t xml:space="preserve"> - </w:t>
      </w:r>
      <w:r w:rsidRPr="005A07D7">
        <w:t>Arrangement of fragment capture medium in the conducted SCFA trial.</w:t>
      </w:r>
      <w:bookmarkEnd w:id="12"/>
    </w:p>
    <w:p w14:paraId="676E6784" w14:textId="3E771DBA" w:rsidR="00345F03" w:rsidRDefault="00345F03" w:rsidP="00345F03">
      <w:pPr>
        <w:jc w:val="both"/>
      </w:pPr>
      <w:r>
        <w:lastRenderedPageBreak/>
        <w:t>This set up however</w:t>
      </w:r>
      <w:r w:rsidR="004F25E3">
        <w:t>,</w:t>
      </w:r>
      <w:r>
        <w:t xml:space="preserve"> is in direct confrontation to the ITOP standard which states that the arena should be made up of 18 polar zones covering at least a 200° horizontal and 10° vertical ar</w:t>
      </w:r>
      <w:r w:rsidR="004E635C">
        <w:t>c</w:t>
      </w:r>
      <w:sdt>
        <w:sdtPr>
          <w:id w:val="-347492762"/>
          <w:citation/>
        </w:sdtPr>
        <w:sdtContent>
          <w:r>
            <w:fldChar w:fldCharType="begin"/>
          </w:r>
          <w:r>
            <w:instrText xml:space="preserve"> CITATION USA86 \l 2057 </w:instrText>
          </w:r>
          <w:r>
            <w:fldChar w:fldCharType="separate"/>
          </w:r>
          <w:r w:rsidR="00644BFF">
            <w:rPr>
              <w:noProof/>
            </w:rPr>
            <w:t xml:space="preserve"> </w:t>
          </w:r>
          <w:r w:rsidR="00644BFF" w:rsidRPr="00644BFF">
            <w:rPr>
              <w:noProof/>
            </w:rPr>
            <w:t>[1]</w:t>
          </w:r>
          <w:r>
            <w:fldChar w:fldCharType="end"/>
          </w:r>
        </w:sdtContent>
      </w:sdt>
      <w:r>
        <w:t>, as demonstrated in Figure 4.</w:t>
      </w:r>
    </w:p>
    <w:p w14:paraId="14DA9F11" w14:textId="77777777" w:rsidR="00345F03" w:rsidRDefault="00345F03" w:rsidP="00345F03">
      <w:pPr>
        <w:keepNext/>
        <w:jc w:val="center"/>
      </w:pPr>
      <w:r>
        <w:rPr>
          <w:noProof/>
        </w:rPr>
        <w:drawing>
          <wp:inline distT="0" distB="0" distL="0" distR="0" wp14:anchorId="4D845544" wp14:editId="4E473597">
            <wp:extent cx="4320000" cy="2777691"/>
            <wp:effectExtent l="38100" t="38100" r="42545" b="41910"/>
            <wp:docPr id="1497669569" name="Picture 1" descr="A drawing of a curv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669569" name="Picture 1" descr="A drawing of a curved object&#10;&#10;AI-generated content may be incorrect."/>
                    <pic:cNvPicPr/>
                  </pic:nvPicPr>
                  <pic:blipFill rotWithShape="1">
                    <a:blip r:embed="rId12"/>
                    <a:srcRect t="8855" b="35878"/>
                    <a:stretch>
                      <a:fillRect/>
                    </a:stretch>
                  </pic:blipFill>
                  <pic:spPr bwMode="auto">
                    <a:xfrm>
                      <a:off x="0" y="0"/>
                      <a:ext cx="4320000" cy="2777691"/>
                    </a:xfrm>
                    <a:prstGeom prst="rect">
                      <a:avLst/>
                    </a:prstGeom>
                    <a:ln w="28575">
                      <a:solidFill>
                        <a:schemeClr val="tx1"/>
                      </a:solidFill>
                    </a:ln>
                    <a:extLst>
                      <a:ext uri="{53640926-AAD7-44D8-BBD7-CCE9431645EC}">
                        <a14:shadowObscured xmlns:a14="http://schemas.microsoft.com/office/drawing/2010/main"/>
                      </a:ext>
                    </a:extLst>
                  </pic:spPr>
                </pic:pic>
              </a:graphicData>
            </a:graphic>
          </wp:inline>
        </w:drawing>
      </w:r>
    </w:p>
    <w:p w14:paraId="621AF195" w14:textId="101E04CA" w:rsidR="00345F03" w:rsidRDefault="00345F03" w:rsidP="00345F03">
      <w:pPr>
        <w:pStyle w:val="Caption"/>
        <w:jc w:val="center"/>
      </w:pPr>
      <w:bookmarkStart w:id="13" w:name="_Toc219461101"/>
      <w:r>
        <w:t xml:space="preserve">Figure </w:t>
      </w:r>
      <w:r>
        <w:fldChar w:fldCharType="begin"/>
      </w:r>
      <w:r>
        <w:instrText xml:space="preserve"> SEQ Figure \* ARABIC </w:instrText>
      </w:r>
      <w:r>
        <w:fldChar w:fldCharType="separate"/>
      </w:r>
      <w:r w:rsidR="00C236B5">
        <w:rPr>
          <w:noProof/>
        </w:rPr>
        <w:t>4</w:t>
      </w:r>
      <w:r>
        <w:fldChar w:fldCharType="end"/>
      </w:r>
      <w:r>
        <w:t xml:space="preserve"> - </w:t>
      </w:r>
      <w:r>
        <w:t xml:space="preserve">Plan of a typical SCFA as outlines in </w:t>
      </w:r>
      <w:r w:rsidRPr="00553751">
        <w:t>ITOP 4-2-813</w:t>
      </w:r>
      <w:r>
        <w:t xml:space="preserve"> </w:t>
      </w:r>
      <w:sdt>
        <w:sdtPr>
          <w:id w:val="449675740"/>
          <w:citation/>
        </w:sdtPr>
        <w:sdtContent>
          <w:r>
            <w:fldChar w:fldCharType="begin"/>
          </w:r>
          <w:r>
            <w:instrText xml:space="preserve"> CITATION USA86 \l 2057 </w:instrText>
          </w:r>
          <w:r>
            <w:fldChar w:fldCharType="separate"/>
          </w:r>
          <w:r w:rsidR="00644BFF" w:rsidRPr="00644BFF">
            <w:rPr>
              <w:noProof/>
            </w:rPr>
            <w:t>[1]</w:t>
          </w:r>
          <w:r>
            <w:fldChar w:fldCharType="end"/>
          </w:r>
        </w:sdtContent>
      </w:sdt>
      <w:bookmarkEnd w:id="13"/>
    </w:p>
    <w:p w14:paraId="7F618987" w14:textId="5E39CCF2" w:rsidR="00345F03" w:rsidRDefault="004E635C" w:rsidP="00345F03">
      <w:pPr>
        <w:jc w:val="both"/>
      </w:pPr>
      <w:r>
        <w:t>The diameter of the arena was also in conflict with the</w:t>
      </w:r>
      <w:r w:rsidR="00345F03">
        <w:t xml:space="preserve"> ITOP</w:t>
      </w:r>
      <w:r>
        <w:t xml:space="preserve"> standard which</w:t>
      </w:r>
      <w:r w:rsidR="00345F03">
        <w:t xml:space="preserve"> </w:t>
      </w:r>
      <w:r>
        <w:t>outlines strict arena diameters</w:t>
      </w:r>
      <w:r w:rsidR="00345F03">
        <w:t xml:space="preserve"> based on the NEQ of the studied article</w:t>
      </w:r>
      <w:r>
        <w:t>,</w:t>
      </w:r>
      <w:r w:rsidR="00345F03">
        <w:t xml:space="preserve"> as shown in Table 1.</w:t>
      </w:r>
    </w:p>
    <w:p w14:paraId="558784C9" w14:textId="78AEBFF8" w:rsidR="00345F03" w:rsidRDefault="00345F03" w:rsidP="00345F03">
      <w:pPr>
        <w:pStyle w:val="Caption"/>
        <w:keepNext/>
        <w:jc w:val="center"/>
      </w:pPr>
      <w:bookmarkStart w:id="14" w:name="_Toc219461116"/>
      <w:r>
        <w:t xml:space="preserve">Table </w:t>
      </w:r>
      <w:r>
        <w:fldChar w:fldCharType="begin"/>
      </w:r>
      <w:r>
        <w:instrText xml:space="preserve"> SEQ Table \* ARABIC </w:instrText>
      </w:r>
      <w:r>
        <w:fldChar w:fldCharType="separate"/>
      </w:r>
      <w:r w:rsidR="00483512">
        <w:rPr>
          <w:noProof/>
        </w:rPr>
        <w:t>1</w:t>
      </w:r>
      <w:r>
        <w:fldChar w:fldCharType="end"/>
      </w:r>
      <w:r>
        <w:t xml:space="preserve"> - Required radius of Semicircular Fragmentation Arena </w:t>
      </w:r>
      <w:sdt>
        <w:sdtPr>
          <w:id w:val="845910228"/>
          <w:citation/>
        </w:sdtPr>
        <w:sdtContent>
          <w:r>
            <w:fldChar w:fldCharType="begin"/>
          </w:r>
          <w:r>
            <w:instrText xml:space="preserve"> CITATION USA86 \l 2057 </w:instrText>
          </w:r>
          <w:r>
            <w:fldChar w:fldCharType="separate"/>
          </w:r>
          <w:r w:rsidR="00644BFF" w:rsidRPr="00644BFF">
            <w:rPr>
              <w:noProof/>
            </w:rPr>
            <w:t>[1]</w:t>
          </w:r>
          <w:r>
            <w:fldChar w:fldCharType="end"/>
          </w:r>
        </w:sdtContent>
      </w:sdt>
      <w:bookmarkEnd w:id="14"/>
    </w:p>
    <w:p w14:paraId="5C8272E5" w14:textId="4983209F" w:rsidR="00345F03" w:rsidRDefault="00345F03" w:rsidP="004F25E3">
      <w:pPr>
        <w:jc w:val="center"/>
      </w:pPr>
      <w:r>
        <w:rPr>
          <w:noProof/>
        </w:rPr>
        <w:drawing>
          <wp:inline distT="0" distB="0" distL="0" distR="0" wp14:anchorId="3121AABB" wp14:editId="1D9DF4B7">
            <wp:extent cx="3905057" cy="1031444"/>
            <wp:effectExtent l="0" t="0" r="635" b="0"/>
            <wp:docPr id="1111528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528686" name=""/>
                    <pic:cNvPicPr/>
                  </pic:nvPicPr>
                  <pic:blipFill rotWithShape="1">
                    <a:blip r:embed="rId13"/>
                    <a:srcRect t="26076"/>
                    <a:stretch>
                      <a:fillRect/>
                    </a:stretch>
                  </pic:blipFill>
                  <pic:spPr bwMode="auto">
                    <a:xfrm>
                      <a:off x="0" y="0"/>
                      <a:ext cx="3924070" cy="1036466"/>
                    </a:xfrm>
                    <a:prstGeom prst="rect">
                      <a:avLst/>
                    </a:prstGeom>
                    <a:ln>
                      <a:noFill/>
                    </a:ln>
                    <a:extLst>
                      <a:ext uri="{53640926-AAD7-44D8-BBD7-CCE9431645EC}">
                        <a14:shadowObscured xmlns:a14="http://schemas.microsoft.com/office/drawing/2010/main"/>
                      </a:ext>
                    </a:extLst>
                  </pic:spPr>
                </pic:pic>
              </a:graphicData>
            </a:graphic>
          </wp:inline>
        </w:drawing>
      </w:r>
    </w:p>
    <w:p w14:paraId="51510C41" w14:textId="0140525A" w:rsidR="004F25E3" w:rsidRDefault="004F25E3" w:rsidP="004F25E3">
      <w:pPr>
        <w:jc w:val="both"/>
      </w:pPr>
      <w:r>
        <w:t>These discrepancies become crucially important during fragmentation analysis post-trial. In the ITOP method the 200° ark allows a munition which is longitudinally symmetric</w:t>
      </w:r>
      <w:r w:rsidR="004E635C">
        <w:t>al</w:t>
      </w:r>
      <w:r>
        <w:t xml:space="preserve"> to be studied horizontally with a 10° vertical ark of the fragmentation from top to bottom being captured</w:t>
      </w:r>
      <w:sdt>
        <w:sdtPr>
          <w:id w:val="634297260"/>
          <w:citation/>
        </w:sdtPr>
        <w:sdtContent>
          <w:r>
            <w:fldChar w:fldCharType="begin"/>
          </w:r>
          <w:r>
            <w:instrText xml:space="preserve"> CITATION USA86 \l 2057 </w:instrText>
          </w:r>
          <w:r>
            <w:fldChar w:fldCharType="separate"/>
          </w:r>
          <w:r w:rsidR="00644BFF">
            <w:rPr>
              <w:noProof/>
            </w:rPr>
            <w:t xml:space="preserve"> </w:t>
          </w:r>
          <w:r w:rsidR="00644BFF" w:rsidRPr="00644BFF">
            <w:rPr>
              <w:noProof/>
            </w:rPr>
            <w:t>[1]</w:t>
          </w:r>
          <w:r>
            <w:fldChar w:fldCharType="end"/>
          </w:r>
        </w:sdtContent>
      </w:sdt>
      <w:r>
        <w:t>. This then allows the collected data to be revolved and extrapolated to the sphere around the munition to characterise its full area effect</w:t>
      </w:r>
      <w:sdt>
        <w:sdtPr>
          <w:id w:val="2124881719"/>
          <w:citation/>
        </w:sdtPr>
        <w:sdtContent>
          <w:r>
            <w:fldChar w:fldCharType="begin"/>
          </w:r>
          <w:r>
            <w:instrText xml:space="preserve"> CITATION USA86 \l 2057 </w:instrText>
          </w:r>
          <w:r>
            <w:fldChar w:fldCharType="separate"/>
          </w:r>
          <w:r w:rsidR="00644BFF">
            <w:rPr>
              <w:noProof/>
            </w:rPr>
            <w:t xml:space="preserve"> </w:t>
          </w:r>
          <w:r w:rsidR="00644BFF" w:rsidRPr="00644BFF">
            <w:rPr>
              <w:noProof/>
            </w:rPr>
            <w:t>[1]</w:t>
          </w:r>
          <w:r>
            <w:fldChar w:fldCharType="end"/>
          </w:r>
        </w:sdtContent>
      </w:sdt>
      <w:r>
        <w:t>. In contrast because the original trial utilised at 113° horizontal ark it was never possible to capture the full fragmentation effect and hence the munition was positioned vertically to target the most important regions. This, however, meant that critical data on the nose and tail end of the munitions was lost and it was not possible to mathematically extrapolate the results leading to incomplete characterisation.</w:t>
      </w:r>
    </w:p>
    <w:p w14:paraId="3D076D5E" w14:textId="3AEC2C48" w:rsidR="004F25E3" w:rsidRPr="00C236B5" w:rsidRDefault="00C236B5" w:rsidP="004F25E3">
      <w:pPr>
        <w:jc w:val="both"/>
      </w:pPr>
      <w:r>
        <w:t>For the trial the munition was detonated using a low voltage L2A2 detonator. If a high voltage detonator had been used the improved trigger to detonation time</w:t>
      </w:r>
      <w:r w:rsidR="004E635C">
        <w:t xml:space="preserve"> reliability</w:t>
      </w:r>
      <w:r>
        <w:t xml:space="preserve"> </w:t>
      </w:r>
      <w:r w:rsidR="004E635C">
        <w:t>would</w:t>
      </w:r>
      <w:r>
        <w:t xml:space="preserve"> have made instrumentation </w:t>
      </w:r>
      <w:r w:rsidR="004E635C">
        <w:t xml:space="preserve">timings </w:t>
      </w:r>
      <w:r>
        <w:t>more reliable</w:t>
      </w:r>
      <w:r w:rsidR="004E635C">
        <w:t xml:space="preserve"> </w:t>
      </w:r>
      <w:sdt>
        <w:sdtPr>
          <w:id w:val="809763319"/>
          <w:citation/>
        </w:sdtPr>
        <w:sdtContent>
          <w:r w:rsidR="004E635C">
            <w:fldChar w:fldCharType="begin"/>
          </w:r>
          <w:r w:rsidR="004E635C">
            <w:instrText xml:space="preserve"> CITATION Wol96 \l 2057 </w:instrText>
          </w:r>
          <w:r w:rsidR="004E635C">
            <w:fldChar w:fldCharType="separate"/>
          </w:r>
          <w:r w:rsidR="00644BFF" w:rsidRPr="00644BFF">
            <w:rPr>
              <w:noProof/>
            </w:rPr>
            <w:t>[3]</w:t>
          </w:r>
          <w:r w:rsidR="004E635C">
            <w:fldChar w:fldCharType="end"/>
          </w:r>
        </w:sdtContent>
      </w:sdt>
      <w:r>
        <w:t xml:space="preserve">. Further to this </w:t>
      </w:r>
      <w:r w:rsidR="004E635C">
        <w:t xml:space="preserve">the </w:t>
      </w:r>
      <w:r>
        <w:t xml:space="preserve">measurement and set up </w:t>
      </w:r>
      <w:r w:rsidR="004E635C">
        <w:t xml:space="preserve">of the trial was conducted </w:t>
      </w:r>
      <w:r>
        <w:t xml:space="preserve">using tape measures. If a total station and laser levels had been </w:t>
      </w:r>
      <w:r w:rsidR="004E635C">
        <w:t>used instead</w:t>
      </w:r>
      <w:r>
        <w:t xml:space="preserve"> the accuracy of sp</w:t>
      </w:r>
      <w:r w:rsidR="004E635C">
        <w:t>atial</w:t>
      </w:r>
      <w:r>
        <w:t xml:space="preserve"> data and set up would have been greatly improved.</w:t>
      </w:r>
    </w:p>
    <w:p w14:paraId="5F83D23F" w14:textId="45DB2F76" w:rsidR="00695161" w:rsidRDefault="00695161" w:rsidP="004F25E3">
      <w:pPr>
        <w:jc w:val="both"/>
      </w:pPr>
      <w:r>
        <w:lastRenderedPageBreak/>
        <w:t xml:space="preserve">Beyond utilising the incorrect arena set up only one trial was conducted. This is again in contrast to the ITOP which specifies a minimum of three identical munitions </w:t>
      </w:r>
      <w:r w:rsidR="004E635C">
        <w:t xml:space="preserve">must </w:t>
      </w:r>
      <w:r>
        <w:t>be studied with five being optimal. As only one munition was studied it is impossible to say if the collected data was representative or if it was the result of a statistically anomalous charge</w:t>
      </w:r>
      <w:sdt>
        <w:sdtPr>
          <w:id w:val="-167247173"/>
          <w:citation/>
        </w:sdtPr>
        <w:sdtContent>
          <w:r>
            <w:fldChar w:fldCharType="begin"/>
          </w:r>
          <w:r>
            <w:instrText xml:space="preserve"> CITATION USA86 \l 2057 </w:instrText>
          </w:r>
          <w:r>
            <w:fldChar w:fldCharType="separate"/>
          </w:r>
          <w:r w:rsidR="00644BFF">
            <w:rPr>
              <w:noProof/>
            </w:rPr>
            <w:t xml:space="preserve"> </w:t>
          </w:r>
          <w:r w:rsidR="00644BFF" w:rsidRPr="00644BFF">
            <w:rPr>
              <w:noProof/>
            </w:rPr>
            <w:t>[1]</w:t>
          </w:r>
          <w:r>
            <w:fldChar w:fldCharType="end"/>
          </w:r>
        </w:sdtContent>
      </w:sdt>
      <w:r>
        <w:t>. This immediately brings into question the quality of any collected data and should be addressed in any future work.</w:t>
      </w:r>
    </w:p>
    <w:p w14:paraId="0114171C" w14:textId="04FBE6F0" w:rsidR="00695161" w:rsidRDefault="00EF55DD" w:rsidP="00695161">
      <w:pPr>
        <w:pStyle w:val="Heading2"/>
      </w:pPr>
      <w:bookmarkStart w:id="15" w:name="_Toc219461092"/>
      <w:r>
        <w:t>2.2</w:t>
      </w:r>
      <w:r>
        <w:tab/>
        <w:t>Fragment Capture and Evaluation</w:t>
      </w:r>
      <w:bookmarkEnd w:id="15"/>
    </w:p>
    <w:p w14:paraId="72B18FE2" w14:textId="4A59C713" w:rsidR="00EF55DD" w:rsidRDefault="00EF55DD" w:rsidP="00EF55DD">
      <w:pPr>
        <w:jc w:val="both"/>
      </w:pPr>
      <w:r>
        <w:tab/>
        <w:t xml:space="preserve">As was alluded to in Section 2.1 of this report the capture and analysis of a munition’s fragmentation pattern is one of the main goals of an arena trial. This is because fragment studies may be used to determine the </w:t>
      </w:r>
      <w:r w:rsidRPr="00EF55DD">
        <w:t>distribution, size, shape, velocity and energy of fragment</w:t>
      </w:r>
      <w:r w:rsidR="008E768A">
        <w:t>s</w:t>
      </w:r>
      <w:r w:rsidRPr="00EF55DD">
        <w:t xml:space="preserve"> produced in an explosive event</w:t>
      </w:r>
      <w:r>
        <w:t xml:space="preserve"> </w:t>
      </w:r>
      <w:sdt>
        <w:sdtPr>
          <w:id w:val="703534931"/>
          <w:citation/>
        </w:sdtPr>
        <w:sdtContent>
          <w:r>
            <w:fldChar w:fldCharType="begin"/>
          </w:r>
          <w:r>
            <w:instrText xml:space="preserve"> CITATION Rea23 \l 2057 </w:instrText>
          </w:r>
          <w:r>
            <w:fldChar w:fldCharType="separate"/>
          </w:r>
          <w:r w:rsidR="00644BFF" w:rsidRPr="00644BFF">
            <w:rPr>
              <w:noProof/>
            </w:rPr>
            <w:t>[4]</w:t>
          </w:r>
          <w:r>
            <w:fldChar w:fldCharType="end"/>
          </w:r>
        </w:sdtContent>
      </w:sdt>
      <w:r w:rsidRPr="00EF55DD">
        <w:t>.</w:t>
      </w:r>
      <w:r>
        <w:t xml:space="preserve">  This data can then be later used for munitions identification or lethality evaluation.</w:t>
      </w:r>
    </w:p>
    <w:p w14:paraId="3A29412E" w14:textId="7B857127" w:rsidR="00F314B1" w:rsidRDefault="00EF55DD" w:rsidP="00EF55DD">
      <w:pPr>
        <w:jc w:val="both"/>
      </w:pPr>
      <w:r>
        <w:t>In order to study fragments, they must first be captured</w:t>
      </w:r>
      <w:r w:rsidR="00F314B1">
        <w:t xml:space="preserve"> which in this trial was achieved using double layered Strawboard packs consisting of 40, 3.7mm thick sheets. Strawboard has been used for this application within the UK and NATO since the 1970’s and is chosen due to the consistency of its bursting strength </w:t>
      </w:r>
      <w:sdt>
        <w:sdtPr>
          <w:id w:val="222038731"/>
          <w:citation/>
        </w:sdtPr>
        <w:sdtContent>
          <w:r w:rsidR="00F314B1">
            <w:fldChar w:fldCharType="begin"/>
          </w:r>
          <w:r w:rsidR="00F314B1">
            <w:instrText xml:space="preserve"> CITATION Rea23 \l 2057 </w:instrText>
          </w:r>
          <w:r w:rsidR="00F314B1">
            <w:fldChar w:fldCharType="separate"/>
          </w:r>
          <w:r w:rsidR="00644BFF" w:rsidRPr="00644BFF">
            <w:rPr>
              <w:noProof/>
            </w:rPr>
            <w:t>[4]</w:t>
          </w:r>
          <w:r w:rsidR="00F314B1">
            <w:fldChar w:fldCharType="end"/>
          </w:r>
        </w:sdtContent>
      </w:sdt>
      <w:r w:rsidR="00F314B1">
        <w:t>. Several standards for Strawboard are shown Table 2.</w:t>
      </w:r>
    </w:p>
    <w:p w14:paraId="05A1277B" w14:textId="77777777" w:rsidR="00C236B5" w:rsidRDefault="00C236B5" w:rsidP="00EF55DD">
      <w:pPr>
        <w:jc w:val="both"/>
      </w:pPr>
    </w:p>
    <w:p w14:paraId="7C35218C" w14:textId="6CFC5773" w:rsidR="00F314B1" w:rsidRDefault="00F314B1" w:rsidP="00F314B1">
      <w:pPr>
        <w:pStyle w:val="Caption"/>
        <w:keepNext/>
        <w:jc w:val="center"/>
      </w:pPr>
      <w:bookmarkStart w:id="16" w:name="_Toc219461117"/>
      <w:r>
        <w:t xml:space="preserve">Table </w:t>
      </w:r>
      <w:r>
        <w:fldChar w:fldCharType="begin"/>
      </w:r>
      <w:r>
        <w:instrText xml:space="preserve"> SEQ Table \* ARABIC </w:instrText>
      </w:r>
      <w:r>
        <w:fldChar w:fldCharType="separate"/>
      </w:r>
      <w:r w:rsidR="00483512">
        <w:rPr>
          <w:noProof/>
        </w:rPr>
        <w:t>2</w:t>
      </w:r>
      <w:r>
        <w:fldChar w:fldCharType="end"/>
      </w:r>
      <w:r>
        <w:t xml:space="preserve"> - UK and NATO standards for Strawboard </w:t>
      </w:r>
      <w:sdt>
        <w:sdtPr>
          <w:id w:val="-1794045251"/>
          <w:citation/>
        </w:sdtPr>
        <w:sdtContent>
          <w:r>
            <w:fldChar w:fldCharType="begin"/>
          </w:r>
          <w:r>
            <w:instrText xml:space="preserve"> CITATION Rea23 \l 2057 </w:instrText>
          </w:r>
          <w:r>
            <w:fldChar w:fldCharType="separate"/>
          </w:r>
          <w:r w:rsidR="00644BFF" w:rsidRPr="00644BFF">
            <w:rPr>
              <w:noProof/>
            </w:rPr>
            <w:t>[4]</w:t>
          </w:r>
          <w:r>
            <w:fldChar w:fldCharType="end"/>
          </w:r>
        </w:sdtContent>
      </w:sdt>
      <w:bookmarkEnd w:id="16"/>
    </w:p>
    <w:p w14:paraId="704AE469" w14:textId="40A15419" w:rsidR="00F314B1" w:rsidRPr="00F314B1" w:rsidRDefault="00F314B1" w:rsidP="00F314B1">
      <w:pPr>
        <w:jc w:val="center"/>
      </w:pPr>
      <w:r w:rsidRPr="00F314B1">
        <w:drawing>
          <wp:inline distT="0" distB="0" distL="0" distR="0" wp14:anchorId="3909EEF1" wp14:editId="356D63FB">
            <wp:extent cx="5731510" cy="1092200"/>
            <wp:effectExtent l="0" t="0" r="2540" b="0"/>
            <wp:docPr id="176175342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1092200"/>
                    </a:xfrm>
                    <a:prstGeom prst="rect">
                      <a:avLst/>
                    </a:prstGeom>
                    <a:noFill/>
                    <a:ln>
                      <a:noFill/>
                    </a:ln>
                  </pic:spPr>
                </pic:pic>
              </a:graphicData>
            </a:graphic>
          </wp:inline>
        </w:drawing>
      </w:r>
    </w:p>
    <w:p w14:paraId="04298A35" w14:textId="5A20AD35" w:rsidR="00F314B1" w:rsidRDefault="00F314B1" w:rsidP="00F314B1">
      <w:pPr>
        <w:jc w:val="both"/>
      </w:pPr>
      <w:r w:rsidRPr="00F314B1">
        <w:drawing>
          <wp:inline distT="0" distB="0" distL="0" distR="0" wp14:anchorId="4D206EE3" wp14:editId="76168CB3">
            <wp:extent cx="5731510" cy="1083310"/>
            <wp:effectExtent l="0" t="0" r="2540" b="2540"/>
            <wp:docPr id="116234547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1083310"/>
                    </a:xfrm>
                    <a:prstGeom prst="rect">
                      <a:avLst/>
                    </a:prstGeom>
                    <a:noFill/>
                    <a:ln>
                      <a:noFill/>
                    </a:ln>
                  </pic:spPr>
                </pic:pic>
              </a:graphicData>
            </a:graphic>
          </wp:inline>
        </w:drawing>
      </w:r>
    </w:p>
    <w:p w14:paraId="09F406F1" w14:textId="77777777" w:rsidR="00C236B5" w:rsidRDefault="00C236B5" w:rsidP="00F314B1">
      <w:pPr>
        <w:jc w:val="both"/>
      </w:pPr>
    </w:p>
    <w:p w14:paraId="65CDB9B2" w14:textId="4AFE2B77" w:rsidR="00F314B1" w:rsidRDefault="00F314B1" w:rsidP="00F314B1">
      <w:pPr>
        <w:jc w:val="both"/>
      </w:pPr>
      <w:r>
        <w:t xml:space="preserve">The Strawboard used in this trial, however, </w:t>
      </w:r>
      <w:r w:rsidR="008E768A">
        <w:t>was</w:t>
      </w:r>
      <w:r>
        <w:t xml:space="preserve"> stored uncovered, exposed to moisture and did not come with a calibration certificate</w:t>
      </w:r>
      <w:r w:rsidR="008E768A">
        <w:t>. A</w:t>
      </w:r>
      <w:r>
        <w:t xml:space="preserve">s such, </w:t>
      </w:r>
      <w:r w:rsidR="008E768A">
        <w:t xml:space="preserve">it </w:t>
      </w:r>
      <w:r>
        <w:t>likely did not have consistent burst strengths or comply with the required specifications.</w:t>
      </w:r>
    </w:p>
    <w:p w14:paraId="3260448A" w14:textId="7C04C404" w:rsidR="00F314B1" w:rsidRDefault="00F314B1" w:rsidP="00F314B1">
      <w:pPr>
        <w:jc w:val="both"/>
      </w:pPr>
      <w:r>
        <w:t xml:space="preserve">The positioning of the Strawboard also </w:t>
      </w:r>
      <w:r w:rsidR="008E768A">
        <w:t>posed</w:t>
      </w:r>
      <w:r>
        <w:t xml:space="preserve"> issues as they were seated portrait and resting on the concrete pad. Because of this, when the munition function</w:t>
      </w:r>
      <w:r w:rsidR="008E768A">
        <w:t>ed</w:t>
      </w:r>
      <w:r>
        <w:t xml:space="preserve"> i</w:t>
      </w:r>
      <w:r w:rsidR="008E768A">
        <w:t>t</w:t>
      </w:r>
      <w:r>
        <w:t xml:space="preserve"> is possible that fragments may </w:t>
      </w:r>
      <w:r w:rsidR="008E768A">
        <w:t>have deflected</w:t>
      </w:r>
      <w:r>
        <w:t xml:space="preserve"> of the concrete ground and impact</w:t>
      </w:r>
      <w:r w:rsidR="008E768A">
        <w:t>ed</w:t>
      </w:r>
      <w:r>
        <w:t xml:space="preserve"> the Strawboard increasing the apparent number of impacts</w:t>
      </w:r>
      <w:r w:rsidR="008E768A">
        <w:t xml:space="preserve">, </w:t>
      </w:r>
      <w:r>
        <w:t xml:space="preserve">introducing erroneous data. To resolve this in future ricochet stops as shown in Figure 5 should be used. These are made out of fragment resistant material and absorb any fragments which may have impacted the ground </w:t>
      </w:r>
      <w:r w:rsidR="008E768A">
        <w:t>reducing the number of false strikes</w:t>
      </w:r>
      <w:r>
        <w:t xml:space="preserve"> </w:t>
      </w:r>
      <w:sdt>
        <w:sdtPr>
          <w:id w:val="131764548"/>
          <w:citation/>
        </w:sdtPr>
        <w:sdtContent>
          <w:r>
            <w:fldChar w:fldCharType="begin"/>
          </w:r>
          <w:r>
            <w:instrText xml:space="preserve"> CITATION USA86 \l 2057 </w:instrText>
          </w:r>
          <w:r>
            <w:fldChar w:fldCharType="separate"/>
          </w:r>
          <w:r w:rsidR="00644BFF" w:rsidRPr="00644BFF">
            <w:rPr>
              <w:noProof/>
            </w:rPr>
            <w:t>[1]</w:t>
          </w:r>
          <w:r>
            <w:fldChar w:fldCharType="end"/>
          </w:r>
        </w:sdtContent>
      </w:sdt>
      <w:r>
        <w:t>.</w:t>
      </w:r>
    </w:p>
    <w:p w14:paraId="3E26199E" w14:textId="77777777" w:rsidR="00303B2A" w:rsidRDefault="00303B2A" w:rsidP="00303B2A">
      <w:pPr>
        <w:keepNext/>
        <w:jc w:val="center"/>
      </w:pPr>
      <w:r>
        <w:rPr>
          <w:noProof/>
        </w:rPr>
        <w:lastRenderedPageBreak/>
        <w:drawing>
          <wp:inline distT="0" distB="0" distL="0" distR="0" wp14:anchorId="50CBF065" wp14:editId="79C62359">
            <wp:extent cx="3971750" cy="1442193"/>
            <wp:effectExtent l="38100" t="38100" r="29210" b="43815"/>
            <wp:docPr id="385653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653481" name=""/>
                    <pic:cNvPicPr/>
                  </pic:nvPicPr>
                  <pic:blipFill rotWithShape="1">
                    <a:blip r:embed="rId16"/>
                    <a:srcRect t="6525" b="32971"/>
                    <a:stretch>
                      <a:fillRect/>
                    </a:stretch>
                  </pic:blipFill>
                  <pic:spPr bwMode="auto">
                    <a:xfrm>
                      <a:off x="0" y="0"/>
                      <a:ext cx="3991176" cy="1449247"/>
                    </a:xfrm>
                    <a:prstGeom prst="rect">
                      <a:avLst/>
                    </a:prstGeom>
                    <a:ln w="28575">
                      <a:solidFill>
                        <a:schemeClr val="tx1"/>
                      </a:solidFill>
                    </a:ln>
                    <a:extLst>
                      <a:ext uri="{53640926-AAD7-44D8-BBD7-CCE9431645EC}">
                        <a14:shadowObscured xmlns:a14="http://schemas.microsoft.com/office/drawing/2010/main"/>
                      </a:ext>
                    </a:extLst>
                  </pic:spPr>
                </pic:pic>
              </a:graphicData>
            </a:graphic>
          </wp:inline>
        </w:drawing>
      </w:r>
    </w:p>
    <w:p w14:paraId="30FC8D1B" w14:textId="4B11EF86" w:rsidR="00303B2A" w:rsidRDefault="00303B2A" w:rsidP="00303B2A">
      <w:pPr>
        <w:pStyle w:val="Caption"/>
        <w:jc w:val="center"/>
      </w:pPr>
      <w:bookmarkStart w:id="17" w:name="_Toc219461102"/>
      <w:r>
        <w:t xml:space="preserve">Figure </w:t>
      </w:r>
      <w:r>
        <w:fldChar w:fldCharType="begin"/>
      </w:r>
      <w:r>
        <w:instrText xml:space="preserve"> SEQ Figure \* ARABIC </w:instrText>
      </w:r>
      <w:r>
        <w:fldChar w:fldCharType="separate"/>
      </w:r>
      <w:r w:rsidR="00C236B5">
        <w:rPr>
          <w:noProof/>
        </w:rPr>
        <w:t>5</w:t>
      </w:r>
      <w:r>
        <w:fldChar w:fldCharType="end"/>
      </w:r>
      <w:r>
        <w:t xml:space="preserve"> - Potential location of ricochet stops </w:t>
      </w:r>
      <w:sdt>
        <w:sdtPr>
          <w:id w:val="-235634142"/>
          <w:citation/>
        </w:sdtPr>
        <w:sdtContent>
          <w:r>
            <w:fldChar w:fldCharType="begin"/>
          </w:r>
          <w:r>
            <w:instrText xml:space="preserve"> CITATION USA86 \l 2057 </w:instrText>
          </w:r>
          <w:r>
            <w:fldChar w:fldCharType="separate"/>
          </w:r>
          <w:r w:rsidR="00644BFF" w:rsidRPr="00644BFF">
            <w:rPr>
              <w:noProof/>
            </w:rPr>
            <w:t>[1]</w:t>
          </w:r>
          <w:r>
            <w:fldChar w:fldCharType="end"/>
          </w:r>
        </w:sdtContent>
      </w:sdt>
      <w:bookmarkEnd w:id="17"/>
    </w:p>
    <w:p w14:paraId="69BB814C" w14:textId="0A083CC5" w:rsidR="00303B2A" w:rsidRDefault="00303B2A" w:rsidP="008E768A">
      <w:pPr>
        <w:jc w:val="both"/>
      </w:pPr>
      <w:r>
        <w:t xml:space="preserve">In the conducted </w:t>
      </w:r>
      <w:r w:rsidR="008E768A">
        <w:t>trial, after</w:t>
      </w:r>
      <w:r>
        <w:t xml:space="preserve"> the energetic event</w:t>
      </w:r>
      <w:r w:rsidR="008E768A">
        <w:t>,</w:t>
      </w:r>
      <w:r>
        <w:t xml:space="preserve"> the fragment packs were taken apart, and any large fragmentation was collected. This fragmentation was then taken back to the lab for analysis, Figure 6, with the average mass of these significant fragments calculated.</w:t>
      </w:r>
    </w:p>
    <w:p w14:paraId="2D15E9E2" w14:textId="77777777" w:rsidR="00C236B5" w:rsidRDefault="00C236B5" w:rsidP="00303B2A">
      <w:pPr>
        <w:jc w:val="both"/>
      </w:pPr>
    </w:p>
    <w:p w14:paraId="3D559190" w14:textId="77777777" w:rsidR="00303B2A" w:rsidRDefault="00303B2A" w:rsidP="00303B2A">
      <w:pPr>
        <w:keepNext/>
        <w:jc w:val="center"/>
      </w:pPr>
      <w:r>
        <w:rPr>
          <w:noProof/>
        </w:rPr>
        <w:drawing>
          <wp:inline distT="0" distB="0" distL="0" distR="0" wp14:anchorId="5279180F" wp14:editId="1B9C2677">
            <wp:extent cx="3686861" cy="2277848"/>
            <wp:effectExtent l="38100" t="38100" r="46990" b="46355"/>
            <wp:docPr id="876097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097666" name=""/>
                    <pic:cNvPicPr/>
                  </pic:nvPicPr>
                  <pic:blipFill rotWithShape="1">
                    <a:blip r:embed="rId17"/>
                    <a:srcRect t="13783" b="3846"/>
                    <a:stretch>
                      <a:fillRect/>
                    </a:stretch>
                  </pic:blipFill>
                  <pic:spPr bwMode="auto">
                    <a:xfrm>
                      <a:off x="0" y="0"/>
                      <a:ext cx="3697484" cy="2284411"/>
                    </a:xfrm>
                    <a:prstGeom prst="rect">
                      <a:avLst/>
                    </a:prstGeom>
                    <a:ln w="28575">
                      <a:solidFill>
                        <a:schemeClr val="tx1"/>
                      </a:solidFill>
                    </a:ln>
                    <a:extLst>
                      <a:ext uri="{53640926-AAD7-44D8-BBD7-CCE9431645EC}">
                        <a14:shadowObscured xmlns:a14="http://schemas.microsoft.com/office/drawing/2010/main"/>
                      </a:ext>
                    </a:extLst>
                  </pic:spPr>
                </pic:pic>
              </a:graphicData>
            </a:graphic>
          </wp:inline>
        </w:drawing>
      </w:r>
    </w:p>
    <w:p w14:paraId="50C91481" w14:textId="3A1809A7" w:rsidR="00303B2A" w:rsidRDefault="00303B2A" w:rsidP="00303B2A">
      <w:pPr>
        <w:pStyle w:val="Caption"/>
        <w:jc w:val="center"/>
      </w:pPr>
      <w:bookmarkStart w:id="18" w:name="_Toc219461103"/>
      <w:r>
        <w:t xml:space="preserve">Figure </w:t>
      </w:r>
      <w:r>
        <w:fldChar w:fldCharType="begin"/>
      </w:r>
      <w:r>
        <w:instrText xml:space="preserve"> SEQ Figure \* ARABIC </w:instrText>
      </w:r>
      <w:r>
        <w:fldChar w:fldCharType="separate"/>
      </w:r>
      <w:r w:rsidR="00C236B5">
        <w:rPr>
          <w:noProof/>
        </w:rPr>
        <w:t>6</w:t>
      </w:r>
      <w:r>
        <w:fldChar w:fldCharType="end"/>
      </w:r>
      <w:r>
        <w:t xml:space="preserve"> - Example of analysed fragmentation</w:t>
      </w:r>
      <w:bookmarkEnd w:id="18"/>
    </w:p>
    <w:p w14:paraId="4FE09106" w14:textId="77777777" w:rsidR="00C236B5" w:rsidRPr="00C236B5" w:rsidRDefault="00C236B5" w:rsidP="00C236B5"/>
    <w:p w14:paraId="5D66E1E5" w14:textId="2AB46DB1" w:rsidR="00303B2A" w:rsidRDefault="00303B2A" w:rsidP="00303B2A">
      <w:pPr>
        <w:jc w:val="both"/>
      </w:pPr>
      <w:r>
        <w:t>This process however, failed to collect a large amount of the data available from the fragmentation c</w:t>
      </w:r>
      <w:r w:rsidR="008E768A">
        <w:t>apture medium</w:t>
      </w:r>
      <w:r>
        <w:t xml:space="preserve">. The ITOP standard outlines that fragments should be carefully collected with their final location, material type and weight recorded. This then allows the fragment mass distribution across the 18 polar zones to be </w:t>
      </w:r>
      <w:r w:rsidR="008E768A">
        <w:t>found</w:t>
      </w:r>
      <w:r>
        <w:t xml:space="preserve"> which can then be extrapolated to surround the whole munition. By weighing all fragmentation, even that in a dust form, it is then possible to calculate the percentage of fragmentation recovered by dividing this by the </w:t>
      </w:r>
      <w:r w:rsidR="008E768A">
        <w:t xml:space="preserve">initial </w:t>
      </w:r>
      <w:r>
        <w:t xml:space="preserve">case </w:t>
      </w:r>
      <w:r w:rsidR="008E768A">
        <w:t>mass. This helps to</w:t>
      </w:r>
      <w:r>
        <w:t xml:space="preserve"> understand the efficacy of the trial </w:t>
      </w:r>
      <w:sdt>
        <w:sdtPr>
          <w:id w:val="1996761409"/>
          <w:citation/>
        </w:sdtPr>
        <w:sdtContent>
          <w:r>
            <w:fldChar w:fldCharType="begin"/>
          </w:r>
          <w:r>
            <w:instrText xml:space="preserve"> CITATION USA86 \l 2057 </w:instrText>
          </w:r>
          <w:r>
            <w:fldChar w:fldCharType="separate"/>
          </w:r>
          <w:r w:rsidR="00644BFF" w:rsidRPr="00644BFF">
            <w:rPr>
              <w:noProof/>
            </w:rPr>
            <w:t>[1]</w:t>
          </w:r>
          <w:r>
            <w:fldChar w:fldCharType="end"/>
          </w:r>
        </w:sdtContent>
      </w:sdt>
      <w:r>
        <w:t>.</w:t>
      </w:r>
    </w:p>
    <w:p w14:paraId="45B13F60" w14:textId="37B1C0BA" w:rsidR="00303B2A" w:rsidRDefault="00303B2A" w:rsidP="00303B2A">
      <w:pPr>
        <w:jc w:val="both"/>
      </w:pPr>
      <w:r>
        <w:t>By tracking the location of fragment strikes through the strawboard packs it is also possible to plot the trajectory of each fragment allowing the origin of a fragment to be estimated</w:t>
      </w:r>
      <w:r w:rsidR="008E768A">
        <w:t>,</w:t>
      </w:r>
      <w:r>
        <w:t xml:space="preserve"> as shown in Figure 7.</w:t>
      </w:r>
    </w:p>
    <w:p w14:paraId="3187C88A" w14:textId="77777777" w:rsidR="00303B2A" w:rsidRDefault="00303B2A" w:rsidP="00303B2A">
      <w:pPr>
        <w:keepNext/>
        <w:jc w:val="center"/>
      </w:pPr>
      <w:r>
        <w:rPr>
          <w:noProof/>
        </w:rPr>
        <w:lastRenderedPageBreak/>
        <w:drawing>
          <wp:inline distT="0" distB="0" distL="0" distR="0" wp14:anchorId="40F847F1" wp14:editId="1EE15B8C">
            <wp:extent cx="5647334" cy="1932004"/>
            <wp:effectExtent l="0" t="0" r="0" b="0"/>
            <wp:docPr id="1663122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122489" name=""/>
                    <pic:cNvPicPr/>
                  </pic:nvPicPr>
                  <pic:blipFill rotWithShape="1">
                    <a:blip r:embed="rId18"/>
                    <a:srcRect t="4338" b="23007"/>
                    <a:stretch>
                      <a:fillRect/>
                    </a:stretch>
                  </pic:blipFill>
                  <pic:spPr bwMode="auto">
                    <a:xfrm>
                      <a:off x="0" y="0"/>
                      <a:ext cx="5665390" cy="1938181"/>
                    </a:xfrm>
                    <a:prstGeom prst="rect">
                      <a:avLst/>
                    </a:prstGeom>
                    <a:ln>
                      <a:noFill/>
                    </a:ln>
                    <a:extLst>
                      <a:ext uri="{53640926-AAD7-44D8-BBD7-CCE9431645EC}">
                        <a14:shadowObscured xmlns:a14="http://schemas.microsoft.com/office/drawing/2010/main"/>
                      </a:ext>
                    </a:extLst>
                  </pic:spPr>
                </pic:pic>
              </a:graphicData>
            </a:graphic>
          </wp:inline>
        </w:drawing>
      </w:r>
    </w:p>
    <w:p w14:paraId="55ED5346" w14:textId="2AE1DB12" w:rsidR="00303B2A" w:rsidRDefault="00303B2A" w:rsidP="00303B2A">
      <w:pPr>
        <w:pStyle w:val="Caption"/>
        <w:jc w:val="center"/>
      </w:pPr>
      <w:bookmarkStart w:id="19" w:name="_Toc219461104"/>
      <w:r>
        <w:t xml:space="preserve">Figure </w:t>
      </w:r>
      <w:r>
        <w:fldChar w:fldCharType="begin"/>
      </w:r>
      <w:r>
        <w:instrText xml:space="preserve"> SEQ Figure \* ARABIC </w:instrText>
      </w:r>
      <w:r>
        <w:fldChar w:fldCharType="separate"/>
      </w:r>
      <w:r w:rsidR="00C236B5">
        <w:rPr>
          <w:noProof/>
        </w:rPr>
        <w:t>7</w:t>
      </w:r>
      <w:r>
        <w:fldChar w:fldCharType="end"/>
      </w:r>
      <w:r>
        <w:t xml:space="preserve"> - Fragment distribution for 1-layer of ball bearings fired using 100g of PE8 at 1m </w:t>
      </w:r>
      <w:sdt>
        <w:sdtPr>
          <w:id w:val="167847134"/>
          <w:citation/>
        </w:sdtPr>
        <w:sdtContent>
          <w:r>
            <w:fldChar w:fldCharType="begin"/>
          </w:r>
          <w:r>
            <w:instrText xml:space="preserve"> CITATION Rea23 \l 2057 </w:instrText>
          </w:r>
          <w:r>
            <w:fldChar w:fldCharType="separate"/>
          </w:r>
          <w:r w:rsidR="00644BFF" w:rsidRPr="00644BFF">
            <w:rPr>
              <w:noProof/>
            </w:rPr>
            <w:t>[4]</w:t>
          </w:r>
          <w:r>
            <w:fldChar w:fldCharType="end"/>
          </w:r>
        </w:sdtContent>
      </w:sdt>
      <w:r>
        <w:t>.</w:t>
      </w:r>
      <w:bookmarkEnd w:id="19"/>
    </w:p>
    <w:p w14:paraId="05142A92" w14:textId="2265D1B1" w:rsidR="00303B2A" w:rsidRDefault="00303B2A" w:rsidP="00303B2A">
      <w:pPr>
        <w:jc w:val="both"/>
      </w:pPr>
      <w:r>
        <w:t xml:space="preserve">Further to this </w:t>
      </w:r>
      <w:r w:rsidR="00C67278">
        <w:t xml:space="preserve">because the burst pressure of the Strawboard is known it is also possible to calculate the strike velocity of every fragment based on the number of boards </w:t>
      </w:r>
      <w:r w:rsidR="008E768A">
        <w:t>perforated</w:t>
      </w:r>
      <w:r w:rsidR="00C67278">
        <w:t>. This can be achieved using the Mc Mahon equation, Equation 1.</w:t>
      </w:r>
    </w:p>
    <w:p w14:paraId="53069A83" w14:textId="5001F677" w:rsidR="00C67278" w:rsidRDefault="00C67278" w:rsidP="00C67278">
      <w:pPr>
        <w:pStyle w:val="Caption"/>
        <w:keepNext/>
        <w:jc w:val="center"/>
      </w:pPr>
      <w:bookmarkStart w:id="20" w:name="_Toc219461123"/>
      <w:r>
        <w:t xml:space="preserve">Equation </w:t>
      </w:r>
      <w:r>
        <w:fldChar w:fldCharType="begin"/>
      </w:r>
      <w:r>
        <w:instrText xml:space="preserve"> SEQ Equation \* ARABIC </w:instrText>
      </w:r>
      <w:r>
        <w:fldChar w:fldCharType="separate"/>
      </w:r>
      <w:r w:rsidR="006E1476">
        <w:rPr>
          <w:noProof/>
        </w:rPr>
        <w:t>1</w:t>
      </w:r>
      <w:r>
        <w:fldChar w:fldCharType="end"/>
      </w:r>
      <w:r>
        <w:t xml:space="preserve"> - McMahon equation for fragment velocity </w:t>
      </w:r>
      <w:sdt>
        <w:sdtPr>
          <w:id w:val="-1408683244"/>
          <w:citation/>
        </w:sdtPr>
        <w:sdtContent>
          <w:r>
            <w:fldChar w:fldCharType="begin"/>
          </w:r>
          <w:r>
            <w:instrText xml:space="preserve"> CITATION Rea23 \l 2057 </w:instrText>
          </w:r>
          <w:r>
            <w:fldChar w:fldCharType="separate"/>
          </w:r>
          <w:r w:rsidR="00644BFF" w:rsidRPr="00644BFF">
            <w:rPr>
              <w:noProof/>
            </w:rPr>
            <w:t>[4]</w:t>
          </w:r>
          <w:r>
            <w:fldChar w:fldCharType="end"/>
          </w:r>
        </w:sdtContent>
      </w:sdt>
      <w:bookmarkEnd w:id="20"/>
    </w:p>
    <w:p w14:paraId="09F1695B" w14:textId="4A478664" w:rsidR="00C67278" w:rsidRPr="00303B2A" w:rsidRDefault="00C67278" w:rsidP="00C67278">
      <w:r>
        <w:rPr>
          <w:noProof/>
        </w:rPr>
        <w:drawing>
          <wp:inline distT="0" distB="0" distL="0" distR="0" wp14:anchorId="34FB8D89" wp14:editId="44484D80">
            <wp:extent cx="4996282" cy="2599690"/>
            <wp:effectExtent l="0" t="0" r="0" b="0"/>
            <wp:docPr id="1972201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201241" name=""/>
                    <pic:cNvPicPr/>
                  </pic:nvPicPr>
                  <pic:blipFill rotWithShape="1">
                    <a:blip r:embed="rId19"/>
                    <a:srcRect r="12828"/>
                    <a:stretch>
                      <a:fillRect/>
                    </a:stretch>
                  </pic:blipFill>
                  <pic:spPr bwMode="auto">
                    <a:xfrm>
                      <a:off x="0" y="0"/>
                      <a:ext cx="4996282" cy="2599690"/>
                    </a:xfrm>
                    <a:prstGeom prst="rect">
                      <a:avLst/>
                    </a:prstGeom>
                    <a:ln>
                      <a:noFill/>
                    </a:ln>
                    <a:extLst>
                      <a:ext uri="{53640926-AAD7-44D8-BBD7-CCE9431645EC}">
                        <a14:shadowObscured xmlns:a14="http://schemas.microsoft.com/office/drawing/2010/main"/>
                      </a:ext>
                    </a:extLst>
                  </pic:spPr>
                </pic:pic>
              </a:graphicData>
            </a:graphic>
          </wp:inline>
        </w:drawing>
      </w:r>
    </w:p>
    <w:p w14:paraId="7225781B" w14:textId="203F5E3F" w:rsidR="00303B2A" w:rsidRDefault="00C67278" w:rsidP="00C67278">
      <w:pPr>
        <w:jc w:val="both"/>
      </w:pPr>
      <w:proofErr w:type="spellStart"/>
      <w:r>
        <w:t>McMohon</w:t>
      </w:r>
      <w:proofErr w:type="spellEnd"/>
      <w:r>
        <w:t xml:space="preserve"> experimentally determined that the value of V</w:t>
      </w:r>
      <w:r>
        <w:rPr>
          <w:vertAlign w:val="subscript"/>
        </w:rPr>
        <w:t>L</w:t>
      </w:r>
      <w:r>
        <w:t xml:space="preserve"> is equal to </w:t>
      </w:r>
      <w:r w:rsidRPr="00C67278">
        <w:t>205</w:t>
      </w:r>
      <w:r>
        <w:t xml:space="preserve"> </w:t>
      </w:r>
      <w:r w:rsidRPr="00C67278">
        <w:t>ms</w:t>
      </w:r>
      <w:r w:rsidRPr="00C67278">
        <w:rPr>
          <w:vertAlign w:val="superscript"/>
        </w:rPr>
        <w:t>-1</w:t>
      </w:r>
      <w:r>
        <w:t xml:space="preserve"> for Strawboard and that K </w:t>
      </w:r>
      <w:r>
        <w:t xml:space="preserve">is equal to </w:t>
      </w:r>
      <w:r>
        <w:t xml:space="preserve">337 for spherical fragments although K can be determined experimentally for a range of fragment geometries </w:t>
      </w:r>
      <w:sdt>
        <w:sdtPr>
          <w:id w:val="324796820"/>
          <w:citation/>
        </w:sdtPr>
        <w:sdtContent>
          <w:r>
            <w:fldChar w:fldCharType="begin"/>
          </w:r>
          <w:r>
            <w:instrText xml:space="preserve"> CITATION Rea23 \l 2057 </w:instrText>
          </w:r>
          <w:r>
            <w:fldChar w:fldCharType="separate"/>
          </w:r>
          <w:r w:rsidR="00644BFF" w:rsidRPr="00644BFF">
            <w:rPr>
              <w:noProof/>
            </w:rPr>
            <w:t>[4]</w:t>
          </w:r>
          <w:r>
            <w:fldChar w:fldCharType="end"/>
          </w:r>
        </w:sdtContent>
      </w:sdt>
      <w:r>
        <w:t xml:space="preserve">. </w:t>
      </w:r>
    </w:p>
    <w:p w14:paraId="11837F4E" w14:textId="0F06F997" w:rsidR="00C67278" w:rsidRDefault="00C67278" w:rsidP="00C67278">
      <w:pPr>
        <w:jc w:val="both"/>
      </w:pPr>
      <w:r>
        <w:t xml:space="preserve">If the final position of each fragment had been recorded the McMahon equation could then have been used to estimate the strike velocity for an extremely large number of fragments. This would have subsequently increased the amount of fragment velocity data available for analysis providing additional insight and </w:t>
      </w:r>
      <w:r w:rsidR="003117EE">
        <w:t xml:space="preserve">improving the </w:t>
      </w:r>
      <w:r>
        <w:t>likelihood of accurate munition identification or threat evaluation.</w:t>
      </w:r>
    </w:p>
    <w:p w14:paraId="6FCC6701" w14:textId="2FB63C90" w:rsidR="003117EE" w:rsidRDefault="003117EE" w:rsidP="003117EE">
      <w:pPr>
        <w:pStyle w:val="Heading2"/>
      </w:pPr>
      <w:bookmarkStart w:id="21" w:name="_Toc219461093"/>
      <w:r>
        <w:t>2.3</w:t>
      </w:r>
      <w:r>
        <w:tab/>
        <w:t>Average Velocity Estimation</w:t>
      </w:r>
      <w:r w:rsidR="00545A7A">
        <w:t xml:space="preserve"> (558)</w:t>
      </w:r>
      <w:bookmarkEnd w:id="21"/>
    </w:p>
    <w:p w14:paraId="3CB4063C" w14:textId="372A2B7F" w:rsidR="003117EE" w:rsidRDefault="003117EE" w:rsidP="004402AE">
      <w:pPr>
        <w:pStyle w:val="NoSpacing"/>
      </w:pPr>
      <w:r>
        <w:tab/>
      </w:r>
      <w:r w:rsidR="004402AE">
        <w:t>As the trial did not utilize the Strawboard fragmentation capture media to calculate fragment velocity</w:t>
      </w:r>
      <w:r w:rsidR="008E768A">
        <w:t>,</w:t>
      </w:r>
      <w:r w:rsidR="004402AE">
        <w:t xml:space="preserve"> </w:t>
      </w:r>
      <w:proofErr w:type="gramStart"/>
      <w:r w:rsidR="004402AE">
        <w:t>make</w:t>
      </w:r>
      <w:proofErr w:type="gramEnd"/>
      <w:r w:rsidR="004402AE">
        <w:t xml:space="preserve"> style velocity foils were used instead. These consist of two conductive planes separated by an insulator which, when struck by a metallic fragment, completes a circuit allowing the impact time to be </w:t>
      </w:r>
      <w:r w:rsidR="002C0E4F">
        <w:t xml:space="preserve">calculated by a logic analyzer. For the trial three foils were </w:t>
      </w:r>
      <w:r w:rsidR="002C0E4F">
        <w:lastRenderedPageBreak/>
        <w:t xml:space="preserve">horizontally oriented and vertically distributed </w:t>
      </w:r>
      <w:r w:rsidR="002C0E4F">
        <w:t xml:space="preserve">on each Strawboard pack </w:t>
      </w:r>
      <w:r w:rsidR="002C0E4F">
        <w:t>to form three bands</w:t>
      </w:r>
      <w:r w:rsidR="002C0E4F">
        <w:t xml:space="preserve"> of foils as shown in Figure 8.</w:t>
      </w:r>
    </w:p>
    <w:p w14:paraId="3A66AEA5" w14:textId="77777777" w:rsidR="002C0E4F" w:rsidRDefault="002C0E4F" w:rsidP="004402AE">
      <w:pPr>
        <w:pStyle w:val="NoSpacing"/>
      </w:pPr>
    </w:p>
    <w:p w14:paraId="5BA4E71D" w14:textId="77777777" w:rsidR="002C0E4F" w:rsidRDefault="002C0E4F" w:rsidP="002C0E4F">
      <w:pPr>
        <w:pStyle w:val="NoSpacing"/>
        <w:keepNext/>
        <w:jc w:val="center"/>
      </w:pPr>
      <w:r>
        <w:rPr>
          <w:noProof/>
        </w:rPr>
        <w:drawing>
          <wp:inline distT="0" distB="0" distL="0" distR="0" wp14:anchorId="52E7D13E" wp14:editId="22531689">
            <wp:extent cx="5400000" cy="1528919"/>
            <wp:effectExtent l="0" t="0" r="0" b="0"/>
            <wp:docPr id="6436490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400000" cy="1528919"/>
                    </a:xfrm>
                    <a:prstGeom prst="rect">
                      <a:avLst/>
                    </a:prstGeom>
                    <a:noFill/>
                  </pic:spPr>
                </pic:pic>
              </a:graphicData>
            </a:graphic>
          </wp:inline>
        </w:drawing>
      </w:r>
    </w:p>
    <w:p w14:paraId="5212D570" w14:textId="77777777" w:rsidR="002C0E4F" w:rsidRDefault="002C0E4F" w:rsidP="002C0E4F">
      <w:pPr>
        <w:pStyle w:val="NoSpacing"/>
        <w:keepNext/>
        <w:jc w:val="center"/>
      </w:pPr>
    </w:p>
    <w:p w14:paraId="70C7323A" w14:textId="5E4D8FB0" w:rsidR="002C0E4F" w:rsidRPr="003117EE" w:rsidRDefault="002C0E4F" w:rsidP="002C0E4F">
      <w:pPr>
        <w:pStyle w:val="Caption"/>
        <w:jc w:val="center"/>
      </w:pPr>
      <w:bookmarkStart w:id="22" w:name="_Toc219461105"/>
      <w:r>
        <w:t xml:space="preserve">Figure </w:t>
      </w:r>
      <w:r>
        <w:fldChar w:fldCharType="begin"/>
      </w:r>
      <w:r>
        <w:instrText xml:space="preserve"> SEQ Figure \* ARABIC </w:instrText>
      </w:r>
      <w:r>
        <w:fldChar w:fldCharType="separate"/>
      </w:r>
      <w:r w:rsidR="00C236B5">
        <w:rPr>
          <w:noProof/>
        </w:rPr>
        <w:t>8</w:t>
      </w:r>
      <w:r>
        <w:fldChar w:fldCharType="end"/>
      </w:r>
      <w:r>
        <w:t xml:space="preserve"> – Distribution of </w:t>
      </w:r>
      <w:r>
        <w:t>velocity foils on the Strawboard fragmentation capture medium.</w:t>
      </w:r>
      <w:bookmarkEnd w:id="22"/>
    </w:p>
    <w:p w14:paraId="39DD3695" w14:textId="06896429" w:rsidR="00C67278" w:rsidRDefault="002C0E4F" w:rsidP="00C67278">
      <w:pPr>
        <w:jc w:val="both"/>
      </w:pPr>
      <w:r>
        <w:t xml:space="preserve">To cover the area whilst reducing the number of foils used each foil was large, approximately 30cm by 15cm. As however, there is no way to determine where a fragment struck this means the special resolution of this technique is low and </w:t>
      </w:r>
      <w:r w:rsidR="008E768A">
        <w:t>a</w:t>
      </w:r>
      <w:r>
        <w:t xml:space="preserve"> rough estimate of the distance from the article to the foil </w:t>
      </w:r>
      <w:r w:rsidR="008E768A">
        <w:t>had to be used, reducing velocity accuracy</w:t>
      </w:r>
      <w:r>
        <w:t>.</w:t>
      </w:r>
    </w:p>
    <w:p w14:paraId="4ED1DEDE" w14:textId="2585FE2F" w:rsidR="002C0E4F" w:rsidRDefault="002C0E4F" w:rsidP="00C67278">
      <w:pPr>
        <w:jc w:val="both"/>
      </w:pPr>
      <w:r>
        <w:t xml:space="preserve">As such, this technique could be significantly improved by following the ITOP guidance which specifies a minimum of 37 data channels be used for </w:t>
      </w:r>
      <w:r w:rsidRPr="002C0E4F">
        <w:t>electronic fragment velocity recording</w:t>
      </w:r>
      <w:r>
        <w:t xml:space="preserve"> </w:t>
      </w:r>
      <w:sdt>
        <w:sdtPr>
          <w:id w:val="-246802246"/>
          <w:citation/>
        </w:sdtPr>
        <w:sdtContent>
          <w:r>
            <w:fldChar w:fldCharType="begin"/>
          </w:r>
          <w:r>
            <w:instrText xml:space="preserve"> CITATION USA86 \l 2057 </w:instrText>
          </w:r>
          <w:r>
            <w:fldChar w:fldCharType="separate"/>
          </w:r>
          <w:r w:rsidR="00644BFF" w:rsidRPr="00644BFF">
            <w:rPr>
              <w:noProof/>
            </w:rPr>
            <w:t>[1]</w:t>
          </w:r>
          <w:r>
            <w:fldChar w:fldCharType="end"/>
          </w:r>
        </w:sdtContent>
      </w:sdt>
      <w:r>
        <w:t xml:space="preserve">. This would then allow the velocity foils to be smaller, which in combination with the use of a highly accurate total station to perform special surveys, would greatly reduce the variability in distance measurements and hence improve fragmentation velocity </w:t>
      </w:r>
      <w:r w:rsidR="008E768A">
        <w:t>accuracy</w:t>
      </w:r>
      <w:r>
        <w:t>.</w:t>
      </w:r>
    </w:p>
    <w:p w14:paraId="10614F79" w14:textId="6DF2471F" w:rsidR="002C0E4F" w:rsidRDefault="002C0E4F" w:rsidP="00C67278">
      <w:pPr>
        <w:jc w:val="both"/>
      </w:pPr>
      <w:r>
        <w:t xml:space="preserve">In order to accurately calculate the average fragment velocity, the time zero </w:t>
      </w:r>
      <w:r w:rsidR="006E1476">
        <w:t xml:space="preserve">(T0) </w:t>
      </w:r>
      <w:r>
        <w:t xml:space="preserve">for when case break up began to occur must also be known. For the conducted trial a copper break wire was used which severed when the munition functioned breaking a circuit and begin the timings. </w:t>
      </w:r>
      <w:r w:rsidR="006E1476">
        <w:t>This,</w:t>
      </w:r>
      <w:r>
        <w:t xml:space="preserve"> however, is not the best method as </w:t>
      </w:r>
      <w:r w:rsidR="006E1476">
        <w:t>the wire will stretch before breaking and will only break when the detonation front passes over that portion of the munition.</w:t>
      </w:r>
    </w:p>
    <w:p w14:paraId="0D1D4D18" w14:textId="6318C923" w:rsidR="006E1476" w:rsidRDefault="006E1476" w:rsidP="00C67278">
      <w:pPr>
        <w:jc w:val="both"/>
      </w:pPr>
      <w:r>
        <w:t>As such, to improve the accuracy of the T0 time it is recommended that more sophisticated techniques such as Ionisation or Piezo pins be used alongside a fibreoptic wire ran beside the detonator to provide accurate and redundant T0 timings</w:t>
      </w:r>
      <w:r w:rsidR="008E768A">
        <w:t xml:space="preserve"> </w:t>
      </w:r>
      <w:sdt>
        <w:sdtPr>
          <w:id w:val="801123423"/>
          <w:citation/>
        </w:sdtPr>
        <w:sdtContent>
          <w:r w:rsidR="008E768A">
            <w:fldChar w:fldCharType="begin"/>
          </w:r>
          <w:r w:rsidR="008E768A">
            <w:instrText xml:space="preserve"> CITATION Mun25 \l 2057 </w:instrText>
          </w:r>
          <w:r w:rsidR="008E768A">
            <w:fldChar w:fldCharType="separate"/>
          </w:r>
          <w:r w:rsidR="00644BFF" w:rsidRPr="00644BFF">
            <w:rPr>
              <w:noProof/>
            </w:rPr>
            <w:t>[5]</w:t>
          </w:r>
          <w:r w:rsidR="008E768A">
            <w:fldChar w:fldCharType="end"/>
          </w:r>
        </w:sdtContent>
      </w:sdt>
      <w:r>
        <w:t>. The improved response time and accuracy of these techniques would then allow for a more accurate time of flight to be calculated improving velocity measurements.</w:t>
      </w:r>
    </w:p>
    <w:p w14:paraId="3C59D31A" w14:textId="7DF2F355" w:rsidR="006E1476" w:rsidRDefault="006E1476" w:rsidP="00C67278">
      <w:pPr>
        <w:jc w:val="both"/>
      </w:pPr>
      <w:r>
        <w:t xml:space="preserve">Finally, during post-trial analysis no attempt was made to covert the average fragment velocities recorded during the trial </w:t>
      </w:r>
      <w:r w:rsidR="008E768A">
        <w:t>int</w:t>
      </w:r>
      <w:r>
        <w:t xml:space="preserve">o initial fragment velocities as provided in the munition technical data. A methodology to perform these calculation is however, outlined in ITOP 4-2-813 </w:t>
      </w:r>
      <w:sdt>
        <w:sdtPr>
          <w:id w:val="1450281361"/>
          <w:citation/>
        </w:sdtPr>
        <w:sdtContent>
          <w:r>
            <w:fldChar w:fldCharType="begin"/>
          </w:r>
          <w:r>
            <w:instrText xml:space="preserve"> CITATION USA86 \l 2057 </w:instrText>
          </w:r>
          <w:r>
            <w:fldChar w:fldCharType="separate"/>
          </w:r>
          <w:r w:rsidR="00644BFF" w:rsidRPr="00644BFF">
            <w:rPr>
              <w:noProof/>
            </w:rPr>
            <w:t>[1]</w:t>
          </w:r>
          <w:r>
            <w:fldChar w:fldCharType="end"/>
          </w:r>
        </w:sdtContent>
      </w:sdt>
      <w:r>
        <w:t xml:space="preserve"> and shown in Equation 2.</w:t>
      </w:r>
    </w:p>
    <w:p w14:paraId="49E2405F" w14:textId="3F3B88B6" w:rsidR="006E1476" w:rsidRDefault="006E1476" w:rsidP="006E1476">
      <w:pPr>
        <w:pStyle w:val="Caption"/>
        <w:keepNext/>
        <w:jc w:val="center"/>
      </w:pPr>
      <w:bookmarkStart w:id="23" w:name="_Toc219461124"/>
      <w:r>
        <w:t xml:space="preserve">Equation </w:t>
      </w:r>
      <w:r>
        <w:fldChar w:fldCharType="begin"/>
      </w:r>
      <w:r>
        <w:instrText xml:space="preserve"> SEQ Equation \* ARABIC </w:instrText>
      </w:r>
      <w:r>
        <w:fldChar w:fldCharType="separate"/>
      </w:r>
      <w:r>
        <w:rPr>
          <w:noProof/>
        </w:rPr>
        <w:t>2</w:t>
      </w:r>
      <w:r>
        <w:fldChar w:fldCharType="end"/>
      </w:r>
      <w:r>
        <w:t xml:space="preserve"> - Calculation of initial velocity from average fragment velocity </w:t>
      </w:r>
      <w:sdt>
        <w:sdtPr>
          <w:id w:val="2035997856"/>
          <w:citation/>
        </w:sdtPr>
        <w:sdtContent>
          <w:r>
            <w:fldChar w:fldCharType="begin"/>
          </w:r>
          <w:r>
            <w:instrText xml:space="preserve"> CITATION USA86 \l 2057 </w:instrText>
          </w:r>
          <w:r>
            <w:fldChar w:fldCharType="separate"/>
          </w:r>
          <w:r w:rsidR="00644BFF" w:rsidRPr="00644BFF">
            <w:rPr>
              <w:noProof/>
            </w:rPr>
            <w:t>[1]</w:t>
          </w:r>
          <w:r>
            <w:fldChar w:fldCharType="end"/>
          </w:r>
        </w:sdtContent>
      </w:sdt>
      <w:r>
        <w:t>.</w:t>
      </w:r>
      <w:bookmarkEnd w:id="23"/>
    </w:p>
    <w:p w14:paraId="1783935C" w14:textId="6A305F55" w:rsidR="006E1476" w:rsidRDefault="006E1476" w:rsidP="006E1476">
      <w:pPr>
        <w:jc w:val="center"/>
      </w:pPr>
      <w:r>
        <w:rPr>
          <w:noProof/>
        </w:rPr>
        <w:drawing>
          <wp:inline distT="0" distB="0" distL="0" distR="0" wp14:anchorId="5CC63AFC" wp14:editId="2BBEFBB2">
            <wp:extent cx="5730990" cy="581411"/>
            <wp:effectExtent l="0" t="0" r="3175" b="9525"/>
            <wp:docPr id="1421858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858280" name=""/>
                    <pic:cNvPicPr/>
                  </pic:nvPicPr>
                  <pic:blipFill rotWithShape="1">
                    <a:blip r:embed="rId21"/>
                    <a:srcRect l="5625" r="6026"/>
                    <a:stretch>
                      <a:fillRect/>
                    </a:stretch>
                  </pic:blipFill>
                  <pic:spPr bwMode="auto">
                    <a:xfrm>
                      <a:off x="0" y="0"/>
                      <a:ext cx="5824201" cy="590867"/>
                    </a:xfrm>
                    <a:prstGeom prst="rect">
                      <a:avLst/>
                    </a:prstGeom>
                    <a:ln>
                      <a:noFill/>
                    </a:ln>
                    <a:extLst>
                      <a:ext uri="{53640926-AAD7-44D8-BBD7-CCE9431645EC}">
                        <a14:shadowObscured xmlns:a14="http://schemas.microsoft.com/office/drawing/2010/main"/>
                      </a:ext>
                    </a:extLst>
                  </pic:spPr>
                </pic:pic>
              </a:graphicData>
            </a:graphic>
          </wp:inline>
        </w:drawing>
      </w:r>
    </w:p>
    <w:p w14:paraId="716CE2B5" w14:textId="5002C4CE" w:rsidR="006E1476" w:rsidRDefault="006E1476" w:rsidP="006E1476">
      <w:pPr>
        <w:jc w:val="both"/>
      </w:pPr>
      <w:r>
        <w:t>The co-efficient utilised in this equation are presented in Table 3.</w:t>
      </w:r>
    </w:p>
    <w:p w14:paraId="5B5C6818" w14:textId="2E9BF5D0" w:rsidR="006E1476" w:rsidRDefault="006E1476" w:rsidP="006E1476">
      <w:pPr>
        <w:pStyle w:val="Caption"/>
        <w:keepNext/>
        <w:jc w:val="center"/>
      </w:pPr>
      <w:bookmarkStart w:id="24" w:name="_Toc219461118"/>
      <w:r>
        <w:lastRenderedPageBreak/>
        <w:t xml:space="preserve">Table </w:t>
      </w:r>
      <w:r>
        <w:fldChar w:fldCharType="begin"/>
      </w:r>
      <w:r>
        <w:instrText xml:space="preserve"> SEQ Table \* ARABIC </w:instrText>
      </w:r>
      <w:r>
        <w:fldChar w:fldCharType="separate"/>
      </w:r>
      <w:r w:rsidR="00483512">
        <w:rPr>
          <w:noProof/>
        </w:rPr>
        <w:t>3</w:t>
      </w:r>
      <w:r>
        <w:fldChar w:fldCharType="end"/>
      </w:r>
      <w:r>
        <w:t xml:space="preserve"> - Initial Velocity Parameters </w:t>
      </w:r>
      <w:sdt>
        <w:sdtPr>
          <w:id w:val="86971299"/>
          <w:citation/>
        </w:sdtPr>
        <w:sdtContent>
          <w:r>
            <w:fldChar w:fldCharType="begin"/>
          </w:r>
          <w:r>
            <w:instrText xml:space="preserve"> CITATION USA86 \l 2057 </w:instrText>
          </w:r>
          <w:r>
            <w:fldChar w:fldCharType="separate"/>
          </w:r>
          <w:r w:rsidR="00644BFF" w:rsidRPr="00644BFF">
            <w:rPr>
              <w:noProof/>
            </w:rPr>
            <w:t>[1]</w:t>
          </w:r>
          <w:r>
            <w:fldChar w:fldCharType="end"/>
          </w:r>
        </w:sdtContent>
      </w:sdt>
      <w:bookmarkEnd w:id="24"/>
    </w:p>
    <w:p w14:paraId="12D07CA6" w14:textId="139DE537" w:rsidR="006E1476" w:rsidRDefault="006E1476" w:rsidP="006E1476">
      <w:pPr>
        <w:jc w:val="center"/>
      </w:pPr>
      <w:r>
        <w:rPr>
          <w:noProof/>
        </w:rPr>
        <w:drawing>
          <wp:inline distT="0" distB="0" distL="0" distR="0" wp14:anchorId="2B6F2FA5" wp14:editId="4637523A">
            <wp:extent cx="4749421" cy="2811976"/>
            <wp:effectExtent l="0" t="0" r="0" b="7620"/>
            <wp:docPr id="8141895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189564" name=""/>
                    <pic:cNvPicPr/>
                  </pic:nvPicPr>
                  <pic:blipFill>
                    <a:blip r:embed="rId22"/>
                    <a:stretch>
                      <a:fillRect/>
                    </a:stretch>
                  </pic:blipFill>
                  <pic:spPr>
                    <a:xfrm>
                      <a:off x="0" y="0"/>
                      <a:ext cx="4758289" cy="2817226"/>
                    </a:xfrm>
                    <a:prstGeom prst="rect">
                      <a:avLst/>
                    </a:prstGeom>
                  </pic:spPr>
                </pic:pic>
              </a:graphicData>
            </a:graphic>
          </wp:inline>
        </w:drawing>
      </w:r>
    </w:p>
    <w:p w14:paraId="7A98E57E" w14:textId="6FC18064" w:rsidR="002C0E4F" w:rsidRDefault="006E1476" w:rsidP="00C67278">
      <w:pPr>
        <w:jc w:val="both"/>
      </w:pPr>
      <w:r>
        <w:t xml:space="preserve">A </w:t>
      </w:r>
      <w:r w:rsidR="00EF5725">
        <w:t xml:space="preserve">number of the coefficients presented in Table 3 relate to the properties of the specific munitions fragmentation and hence to resolve this equation the fragments captured in the Strawboard packs must be properly analysed. The Shape Factor should be calculated using over 100 representative fragment samples with each fragment weighed and their presented area found using an </w:t>
      </w:r>
      <w:r w:rsidR="00EF5725" w:rsidRPr="00EF5725">
        <w:t>I</w:t>
      </w:r>
      <w:r w:rsidR="00EF5725">
        <w:t xml:space="preserve">cosahedron </w:t>
      </w:r>
      <w:r w:rsidR="00EF5725" w:rsidRPr="00EF5725">
        <w:t>method</w:t>
      </w:r>
      <w:r w:rsidR="00EF5725">
        <w:t xml:space="preserve"> </w:t>
      </w:r>
      <w:sdt>
        <w:sdtPr>
          <w:id w:val="1558515282"/>
          <w:citation/>
        </w:sdtPr>
        <w:sdtContent>
          <w:r w:rsidR="00EF5725">
            <w:fldChar w:fldCharType="begin"/>
          </w:r>
          <w:r w:rsidR="00EF5725">
            <w:instrText xml:space="preserve"> CITATION USA86 \l 2057 </w:instrText>
          </w:r>
          <w:r w:rsidR="00EF5725">
            <w:fldChar w:fldCharType="separate"/>
          </w:r>
          <w:r w:rsidR="00644BFF" w:rsidRPr="00644BFF">
            <w:rPr>
              <w:noProof/>
            </w:rPr>
            <w:t>[1]</w:t>
          </w:r>
          <w:r w:rsidR="00EF5725">
            <w:fldChar w:fldCharType="end"/>
          </w:r>
        </w:sdtContent>
      </w:sdt>
      <w:r w:rsidR="00EF5725">
        <w:t xml:space="preserve">.  This then allows </w:t>
      </w:r>
      <w:r w:rsidR="00086121">
        <w:t>the</w:t>
      </w:r>
      <w:r w:rsidR="00EF5725">
        <w:t xml:space="preserve"> Mass vs Area</w:t>
      </w:r>
      <w:r w:rsidR="00EF5725">
        <w:rPr>
          <w:vertAlign w:val="superscript"/>
        </w:rPr>
        <w:t>-3/2</w:t>
      </w:r>
      <w:r w:rsidR="00EF5725">
        <w:t xml:space="preserve"> to be plotted</w:t>
      </w:r>
      <w:r w:rsidR="00086121">
        <w:t>. Here</w:t>
      </w:r>
      <w:r w:rsidR="00EF5725">
        <w:t xml:space="preserve"> the gradient of the line of best fit equals K</w:t>
      </w:r>
      <w:r w:rsidR="00EF5725">
        <w:rPr>
          <w:vertAlign w:val="superscript"/>
        </w:rPr>
        <w:t xml:space="preserve">-2/3 </w:t>
      </w:r>
      <w:sdt>
        <w:sdtPr>
          <w:rPr>
            <w:vertAlign w:val="superscript"/>
          </w:rPr>
          <w:id w:val="-1731535246"/>
          <w:citation/>
        </w:sdtPr>
        <w:sdtContent>
          <w:r w:rsidR="00EF5725">
            <w:rPr>
              <w:vertAlign w:val="superscript"/>
            </w:rPr>
            <w:fldChar w:fldCharType="begin"/>
          </w:r>
          <w:r w:rsidR="00EF5725">
            <w:rPr>
              <w:vertAlign w:val="superscript"/>
            </w:rPr>
            <w:instrText xml:space="preserve"> CITATION USA86 \l 2057 </w:instrText>
          </w:r>
          <w:r w:rsidR="00EF5725">
            <w:rPr>
              <w:vertAlign w:val="superscript"/>
            </w:rPr>
            <w:fldChar w:fldCharType="separate"/>
          </w:r>
          <w:r w:rsidR="00644BFF" w:rsidRPr="00644BFF">
            <w:rPr>
              <w:noProof/>
            </w:rPr>
            <w:t>[1]</w:t>
          </w:r>
          <w:r w:rsidR="00EF5725">
            <w:rPr>
              <w:vertAlign w:val="superscript"/>
            </w:rPr>
            <w:fldChar w:fldCharType="end"/>
          </w:r>
        </w:sdtContent>
      </w:sdt>
      <w:r w:rsidR="00EF5725">
        <w:t>. Example shape factors are shown in Table 4.</w:t>
      </w:r>
    </w:p>
    <w:p w14:paraId="5B344817" w14:textId="2D44B0F3" w:rsidR="00EF5725" w:rsidRDefault="00EF5725" w:rsidP="00EF5725">
      <w:pPr>
        <w:pStyle w:val="Caption"/>
        <w:keepNext/>
        <w:jc w:val="center"/>
      </w:pPr>
      <w:bookmarkStart w:id="25" w:name="_Toc219461119"/>
      <w:r>
        <w:t xml:space="preserve">Table </w:t>
      </w:r>
      <w:r>
        <w:fldChar w:fldCharType="begin"/>
      </w:r>
      <w:r>
        <w:instrText xml:space="preserve"> SEQ Table \* ARABIC </w:instrText>
      </w:r>
      <w:r>
        <w:fldChar w:fldCharType="separate"/>
      </w:r>
      <w:r w:rsidR="00483512">
        <w:rPr>
          <w:noProof/>
        </w:rPr>
        <w:t>4</w:t>
      </w:r>
      <w:r>
        <w:fldChar w:fldCharType="end"/>
      </w:r>
      <w:r>
        <w:t xml:space="preserve"> - Representative Shape Factors </w:t>
      </w:r>
      <w:sdt>
        <w:sdtPr>
          <w:id w:val="2007158405"/>
          <w:citation/>
        </w:sdtPr>
        <w:sdtContent>
          <w:r>
            <w:fldChar w:fldCharType="begin"/>
          </w:r>
          <w:r>
            <w:instrText xml:space="preserve"> CITATION USA86 \l 2057 </w:instrText>
          </w:r>
          <w:r>
            <w:fldChar w:fldCharType="separate"/>
          </w:r>
          <w:r w:rsidR="00644BFF" w:rsidRPr="00644BFF">
            <w:rPr>
              <w:noProof/>
            </w:rPr>
            <w:t>[1]</w:t>
          </w:r>
          <w:r>
            <w:fldChar w:fldCharType="end"/>
          </w:r>
        </w:sdtContent>
      </w:sdt>
      <w:bookmarkEnd w:id="25"/>
    </w:p>
    <w:p w14:paraId="74C7F52B" w14:textId="32EF77A7" w:rsidR="00EF5725" w:rsidRPr="00EF5725" w:rsidRDefault="00EF5725" w:rsidP="00C67278">
      <w:pPr>
        <w:jc w:val="both"/>
      </w:pPr>
      <w:r>
        <w:rPr>
          <w:noProof/>
        </w:rPr>
        <w:drawing>
          <wp:inline distT="0" distB="0" distL="0" distR="0" wp14:anchorId="27CE0D0C" wp14:editId="5616014E">
            <wp:extent cx="5731510" cy="3342894"/>
            <wp:effectExtent l="0" t="0" r="2540" b="0"/>
            <wp:docPr id="14744530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453064" name=""/>
                    <pic:cNvPicPr/>
                  </pic:nvPicPr>
                  <pic:blipFill rotWithShape="1">
                    <a:blip r:embed="rId23"/>
                    <a:srcRect t="10743"/>
                    <a:stretch>
                      <a:fillRect/>
                    </a:stretch>
                  </pic:blipFill>
                  <pic:spPr bwMode="auto">
                    <a:xfrm>
                      <a:off x="0" y="0"/>
                      <a:ext cx="5731510" cy="3342894"/>
                    </a:xfrm>
                    <a:prstGeom prst="rect">
                      <a:avLst/>
                    </a:prstGeom>
                    <a:ln>
                      <a:noFill/>
                    </a:ln>
                    <a:extLst>
                      <a:ext uri="{53640926-AAD7-44D8-BBD7-CCE9431645EC}">
                        <a14:shadowObscured xmlns:a14="http://schemas.microsoft.com/office/drawing/2010/main"/>
                      </a:ext>
                    </a:extLst>
                  </pic:spPr>
                </pic:pic>
              </a:graphicData>
            </a:graphic>
          </wp:inline>
        </w:drawing>
      </w:r>
    </w:p>
    <w:p w14:paraId="2A8002C6" w14:textId="452BB2A6" w:rsidR="00303B2A" w:rsidRDefault="00EF5725" w:rsidP="00303B2A">
      <w:r>
        <w:t>Drag coefficients may then be estimated based on the rough shape of analysed fragments and the velocities they experienced as shown in Table 5.</w:t>
      </w:r>
    </w:p>
    <w:p w14:paraId="2E5E5E28" w14:textId="0CB29692" w:rsidR="00EF5725" w:rsidRDefault="00EF5725" w:rsidP="00EF5725">
      <w:pPr>
        <w:pStyle w:val="Caption"/>
        <w:keepNext/>
        <w:jc w:val="center"/>
      </w:pPr>
      <w:bookmarkStart w:id="26" w:name="_Toc219461120"/>
      <w:r>
        <w:lastRenderedPageBreak/>
        <w:t xml:space="preserve">Table </w:t>
      </w:r>
      <w:r>
        <w:fldChar w:fldCharType="begin"/>
      </w:r>
      <w:r>
        <w:instrText xml:space="preserve"> SEQ Table \* ARABIC </w:instrText>
      </w:r>
      <w:r>
        <w:fldChar w:fldCharType="separate"/>
      </w:r>
      <w:r w:rsidR="00483512">
        <w:rPr>
          <w:noProof/>
        </w:rPr>
        <w:t>5</w:t>
      </w:r>
      <w:r>
        <w:fldChar w:fldCharType="end"/>
      </w:r>
      <w:r>
        <w:t xml:space="preserve"> - Representative Fragment Drag Coefficients </w:t>
      </w:r>
      <w:sdt>
        <w:sdtPr>
          <w:id w:val="-2080973090"/>
          <w:citation/>
        </w:sdtPr>
        <w:sdtContent>
          <w:r>
            <w:fldChar w:fldCharType="begin"/>
          </w:r>
          <w:r>
            <w:instrText xml:space="preserve"> CITATION USA86 \l 2057 </w:instrText>
          </w:r>
          <w:r>
            <w:fldChar w:fldCharType="separate"/>
          </w:r>
          <w:r w:rsidR="00644BFF" w:rsidRPr="00644BFF">
            <w:rPr>
              <w:noProof/>
            </w:rPr>
            <w:t>[1]</w:t>
          </w:r>
          <w:r>
            <w:fldChar w:fldCharType="end"/>
          </w:r>
        </w:sdtContent>
      </w:sdt>
      <w:bookmarkEnd w:id="26"/>
    </w:p>
    <w:p w14:paraId="72F8DBA4" w14:textId="555466C5" w:rsidR="00EF5725" w:rsidRPr="00303B2A" w:rsidRDefault="00EF5725" w:rsidP="00303B2A">
      <w:r>
        <w:rPr>
          <w:noProof/>
        </w:rPr>
        <w:drawing>
          <wp:inline distT="0" distB="0" distL="0" distR="0" wp14:anchorId="21F767F9" wp14:editId="476C455F">
            <wp:extent cx="5731510" cy="1799336"/>
            <wp:effectExtent l="0" t="0" r="2540" b="0"/>
            <wp:docPr id="343864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864120" name=""/>
                    <pic:cNvPicPr/>
                  </pic:nvPicPr>
                  <pic:blipFill rotWithShape="1">
                    <a:blip r:embed="rId24"/>
                    <a:srcRect t="22154"/>
                    <a:stretch>
                      <a:fillRect/>
                    </a:stretch>
                  </pic:blipFill>
                  <pic:spPr bwMode="auto">
                    <a:xfrm>
                      <a:off x="0" y="0"/>
                      <a:ext cx="5731510" cy="1799336"/>
                    </a:xfrm>
                    <a:prstGeom prst="rect">
                      <a:avLst/>
                    </a:prstGeom>
                    <a:ln>
                      <a:noFill/>
                    </a:ln>
                    <a:extLst>
                      <a:ext uri="{53640926-AAD7-44D8-BBD7-CCE9431645EC}">
                        <a14:shadowObscured xmlns:a14="http://schemas.microsoft.com/office/drawing/2010/main"/>
                      </a:ext>
                    </a:extLst>
                  </pic:spPr>
                </pic:pic>
              </a:graphicData>
            </a:graphic>
          </wp:inline>
        </w:drawing>
      </w:r>
    </w:p>
    <w:p w14:paraId="65FFC56F" w14:textId="3799FB93" w:rsidR="00EF5725" w:rsidRDefault="00EF5725" w:rsidP="00F314B1">
      <w:pPr>
        <w:jc w:val="both"/>
      </w:pPr>
      <w:r>
        <w:t xml:space="preserve">If this process had been completed for both the strike velocities recorded through the fragment capture medium and the average velocities calculated through the velocity foils this would have provided </w:t>
      </w:r>
      <w:r w:rsidR="00086121">
        <w:t xml:space="preserve">a larger and more accurate </w:t>
      </w:r>
      <w:r>
        <w:t>fragmentation velocity data</w:t>
      </w:r>
      <w:r w:rsidR="00086121">
        <w:t>set for analysis</w:t>
      </w:r>
      <w:r>
        <w:t xml:space="preserve">. This would have significantly improved </w:t>
      </w:r>
      <w:r w:rsidR="00086121">
        <w:t>confidence in the identification of</w:t>
      </w:r>
      <w:r>
        <w:t xml:space="preserve"> the munition and if used for characterisation lead to more </w:t>
      </w:r>
      <w:r w:rsidR="00086121">
        <w:t>accurate</w:t>
      </w:r>
      <w:r>
        <w:t xml:space="preserve"> lethality assessments.</w:t>
      </w:r>
    </w:p>
    <w:p w14:paraId="57E38CB1" w14:textId="0E094500" w:rsidR="00EF5725" w:rsidRDefault="00EF5725" w:rsidP="00EF5725">
      <w:pPr>
        <w:pStyle w:val="Heading2"/>
      </w:pPr>
      <w:bookmarkStart w:id="27" w:name="_Toc219461094"/>
      <w:r>
        <w:t>2.4</w:t>
      </w:r>
      <w:r w:rsidR="00C236B5">
        <w:tab/>
      </w:r>
      <w:r>
        <w:t>Blast Pressure Measurements</w:t>
      </w:r>
      <w:r w:rsidR="00D24868">
        <w:t xml:space="preserve"> (1040)</w:t>
      </w:r>
      <w:bookmarkEnd w:id="27"/>
    </w:p>
    <w:p w14:paraId="2CEFF52F" w14:textId="09411698" w:rsidR="00F314B1" w:rsidRDefault="00EF5725" w:rsidP="00B2421E">
      <w:pPr>
        <w:jc w:val="both"/>
      </w:pPr>
      <w:r>
        <w:tab/>
        <w:t xml:space="preserve"> </w:t>
      </w:r>
      <w:r w:rsidR="00F6346A">
        <w:t xml:space="preserve">During the trial blast pressure data was collected using three </w:t>
      </w:r>
      <w:r w:rsidR="00F6346A" w:rsidRPr="00F6346A">
        <w:t>Integrated Electronics Piezo-Electric</w:t>
      </w:r>
      <w:r w:rsidR="00F6346A">
        <w:t xml:space="preserve"> </w:t>
      </w:r>
      <w:r w:rsidR="00EB3A7D">
        <w:t>(IEPE)</w:t>
      </w:r>
      <w:r w:rsidR="00086121">
        <w:t xml:space="preserve"> </w:t>
      </w:r>
      <w:sdt>
        <w:sdtPr>
          <w:id w:val="2048491274"/>
          <w:citation/>
        </w:sdtPr>
        <w:sdtContent>
          <w:r w:rsidR="00086121">
            <w:fldChar w:fldCharType="begin"/>
          </w:r>
          <w:r w:rsidR="00086121">
            <w:instrText xml:space="preserve"> CITATION KIS26 \l 2057 </w:instrText>
          </w:r>
          <w:r w:rsidR="00086121">
            <w:fldChar w:fldCharType="separate"/>
          </w:r>
          <w:r w:rsidR="00644BFF" w:rsidRPr="00644BFF">
            <w:rPr>
              <w:noProof/>
            </w:rPr>
            <w:t>[6]</w:t>
          </w:r>
          <w:r w:rsidR="00086121">
            <w:fldChar w:fldCharType="end"/>
          </w:r>
        </w:sdtContent>
      </w:sdt>
      <w:r w:rsidR="00EB3A7D">
        <w:t xml:space="preserve"> </w:t>
      </w:r>
      <w:r w:rsidR="00F6346A">
        <w:t>pressure gauges mounted 50</w:t>
      </w:r>
      <w:r w:rsidR="00B2421E">
        <w:t>0mm off the ground and at distances of one, two and three meters from the charge centre as shown in Figure 9.</w:t>
      </w:r>
    </w:p>
    <w:p w14:paraId="68E2369A" w14:textId="77777777" w:rsidR="00B2421E" w:rsidRDefault="00B2421E" w:rsidP="00B2421E">
      <w:pPr>
        <w:keepNext/>
        <w:jc w:val="center"/>
      </w:pPr>
      <w:r>
        <w:rPr>
          <w:noProof/>
        </w:rPr>
        <w:drawing>
          <wp:inline distT="0" distB="0" distL="0" distR="0" wp14:anchorId="63909639" wp14:editId="3CE001DE">
            <wp:extent cx="5400000" cy="2551515"/>
            <wp:effectExtent l="38100" t="38100" r="29845" b="39370"/>
            <wp:docPr id="216810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400000" cy="2551515"/>
                    </a:xfrm>
                    <a:prstGeom prst="rect">
                      <a:avLst/>
                    </a:prstGeom>
                    <a:noFill/>
                    <a:ln w="28575">
                      <a:solidFill>
                        <a:schemeClr val="tx1"/>
                      </a:solidFill>
                    </a:ln>
                  </pic:spPr>
                </pic:pic>
              </a:graphicData>
            </a:graphic>
          </wp:inline>
        </w:drawing>
      </w:r>
    </w:p>
    <w:p w14:paraId="1583FCE8" w14:textId="4C6BB72C" w:rsidR="00B2421E" w:rsidRPr="00F314B1" w:rsidRDefault="00B2421E" w:rsidP="00B2421E">
      <w:pPr>
        <w:pStyle w:val="Caption"/>
        <w:jc w:val="center"/>
      </w:pPr>
      <w:bookmarkStart w:id="28" w:name="_Toc219461106"/>
      <w:r>
        <w:t xml:space="preserve">Figure </w:t>
      </w:r>
      <w:r>
        <w:fldChar w:fldCharType="begin"/>
      </w:r>
      <w:r>
        <w:instrText xml:space="preserve"> SEQ Figure \* ARABIC </w:instrText>
      </w:r>
      <w:r>
        <w:fldChar w:fldCharType="separate"/>
      </w:r>
      <w:r w:rsidR="00C236B5">
        <w:rPr>
          <w:noProof/>
        </w:rPr>
        <w:t>9</w:t>
      </w:r>
      <w:r>
        <w:fldChar w:fldCharType="end"/>
      </w:r>
      <w:r>
        <w:t xml:space="preserve"> - Blast gauge positions as utilised in the trial.</w:t>
      </w:r>
      <w:bookmarkEnd w:id="28"/>
    </w:p>
    <w:p w14:paraId="6E1879B1" w14:textId="55CC7C8D" w:rsidR="00F314B1" w:rsidRDefault="00B2421E" w:rsidP="00EF55DD">
      <w:pPr>
        <w:jc w:val="both"/>
      </w:pPr>
      <w:r>
        <w:t>This set up immediately poses challenges as only one gauge was used at each distance, meaning that essential data could easily be lost in the event of instrumentation failure which did occur for Gauge 1 due to a fragment strike. Furthermore, this set up only gives data at one angle around the munition failing to capture the full area effects.</w:t>
      </w:r>
    </w:p>
    <w:p w14:paraId="59A90F28" w14:textId="3C4FDC1A" w:rsidR="00B2421E" w:rsidRDefault="00B2421E" w:rsidP="00EF55DD">
      <w:pPr>
        <w:jc w:val="both"/>
      </w:pPr>
      <w:r>
        <w:t xml:space="preserve">As a result, the trial could quickly be improved by complying with standards such as MIL-STD-398 </w:t>
      </w:r>
      <w:sdt>
        <w:sdtPr>
          <w:id w:val="204768166"/>
          <w:citation/>
        </w:sdtPr>
        <w:sdtContent>
          <w:r>
            <w:fldChar w:fldCharType="begin"/>
          </w:r>
          <w:r>
            <w:instrText xml:space="preserve"> CITATION USA91 \l 2057 </w:instrText>
          </w:r>
          <w:r>
            <w:fldChar w:fldCharType="separate"/>
          </w:r>
          <w:r w:rsidR="00644BFF" w:rsidRPr="00644BFF">
            <w:rPr>
              <w:noProof/>
            </w:rPr>
            <w:t>[7]</w:t>
          </w:r>
          <w:r>
            <w:fldChar w:fldCharType="end"/>
          </w:r>
        </w:sdtContent>
      </w:sdt>
      <w:r>
        <w:t xml:space="preserve"> or AOP-31.1</w:t>
      </w:r>
      <w:r w:rsidR="00EB3A7D">
        <w:t xml:space="preserve"> </w:t>
      </w:r>
      <w:sdt>
        <w:sdtPr>
          <w:id w:val="1697812151"/>
          <w:citation/>
        </w:sdtPr>
        <w:sdtContent>
          <w:r w:rsidR="00EB3A7D">
            <w:fldChar w:fldCharType="begin"/>
          </w:r>
          <w:r w:rsidR="00EB3A7D">
            <w:instrText xml:space="preserve"> CITATION NOR22 \l 2057 </w:instrText>
          </w:r>
          <w:r w:rsidR="00EB3A7D">
            <w:fldChar w:fldCharType="separate"/>
          </w:r>
          <w:r w:rsidR="00644BFF" w:rsidRPr="00644BFF">
            <w:rPr>
              <w:noProof/>
            </w:rPr>
            <w:t>[8]</w:t>
          </w:r>
          <w:r w:rsidR="00EB3A7D">
            <w:fldChar w:fldCharType="end"/>
          </w:r>
        </w:sdtContent>
      </w:sdt>
      <w:r>
        <w:t xml:space="preserve">.  Both standards both specify that at least two rows of blast gauges </w:t>
      </w:r>
      <w:r>
        <w:t xml:space="preserve">sited </w:t>
      </w:r>
      <w:r w:rsidRPr="00B2421E">
        <w:lastRenderedPageBreak/>
        <w:t xml:space="preserve">orthogonally, </w:t>
      </w:r>
      <w:r>
        <w:t>in two to three concentric rings</w:t>
      </w:r>
      <w:r w:rsidRPr="00B2421E">
        <w:t>, should be used in every tes</w:t>
      </w:r>
      <w:r>
        <w:t xml:space="preserve">t to ensure accurate and reliable blast pressure data. </w:t>
      </w:r>
    </w:p>
    <w:p w14:paraId="726540C8" w14:textId="1184C527" w:rsidR="00EB3A7D" w:rsidRDefault="00EB3A7D" w:rsidP="00EF55DD">
      <w:pPr>
        <w:jc w:val="both"/>
      </w:pPr>
      <w:r>
        <w:t xml:space="preserve">The gauges used in trial where however staggered as suggested in </w:t>
      </w:r>
      <w:r>
        <w:t xml:space="preserve">MIL-STD-398 </w:t>
      </w:r>
      <w:sdt>
        <w:sdtPr>
          <w:id w:val="-1515921438"/>
          <w:citation/>
        </w:sdtPr>
        <w:sdtContent>
          <w:r>
            <w:fldChar w:fldCharType="begin"/>
          </w:r>
          <w:r>
            <w:instrText xml:space="preserve"> CITATION USA91 \l 2057 </w:instrText>
          </w:r>
          <w:r>
            <w:fldChar w:fldCharType="separate"/>
          </w:r>
          <w:r w:rsidR="00644BFF" w:rsidRPr="00644BFF">
            <w:rPr>
              <w:noProof/>
            </w:rPr>
            <w:t>[7]</w:t>
          </w:r>
          <w:r>
            <w:fldChar w:fldCharType="end"/>
          </w:r>
        </w:sdtContent>
      </w:sdt>
      <w:r>
        <w:t xml:space="preserve"> which reduces the effect of the wash from interior gauges on exterior gauges preserving the quality of the data.</w:t>
      </w:r>
    </w:p>
    <w:p w14:paraId="70D2317C" w14:textId="1FEDEADE" w:rsidR="00EB3A7D" w:rsidRDefault="00EB3A7D" w:rsidP="00EF55DD">
      <w:pPr>
        <w:jc w:val="both"/>
      </w:pPr>
      <w:r>
        <w:t xml:space="preserve">The IEPE gauges used incorporated charge conversion and signal amplification into each gauge providing gauge sensitivities of </w:t>
      </w:r>
      <w:r>
        <w:t xml:space="preserve">gauge sensitivities were </w:t>
      </w:r>
      <w:r w:rsidRPr="006C01A5">
        <w:t>0.008879</w:t>
      </w:r>
      <w:r>
        <w:t xml:space="preserve">, </w:t>
      </w:r>
      <w:r w:rsidRPr="006C01A5">
        <w:t xml:space="preserve">0.007583 </w:t>
      </w:r>
      <w:r>
        <w:t xml:space="preserve">and </w:t>
      </w:r>
      <w:r w:rsidRPr="006C01A5">
        <w:t>0.009193</w:t>
      </w:r>
      <w:r>
        <w:t xml:space="preserve"> </w:t>
      </w:r>
      <w:r w:rsidRPr="006C01A5">
        <w:t>mV/kPa</w:t>
      </w:r>
      <w:r>
        <w:t xml:space="preserve"> for Gauges 1, 2 and 3 respectively. </w:t>
      </w:r>
      <w:r>
        <w:t>This show</w:t>
      </w:r>
      <w:r w:rsidR="00086121">
        <w:t>s</w:t>
      </w:r>
      <w:r>
        <w:t xml:space="preserve"> the gauge sensitivities where consistent across gauges despite the differences in expected pressure highlighting that they were not optimised to provide the maximum signal to noise ratio.</w:t>
      </w:r>
    </w:p>
    <w:p w14:paraId="2759547E" w14:textId="58F6E265" w:rsidR="004C580B" w:rsidRDefault="00EB3A7D" w:rsidP="00EF55DD">
      <w:pPr>
        <w:jc w:val="both"/>
      </w:pPr>
      <w:r>
        <w:t>As such, data collection could have been improved by using Piezo</w:t>
      </w:r>
      <w:r w:rsidRPr="00F6346A">
        <w:t>-Electric</w:t>
      </w:r>
      <w:r>
        <w:t xml:space="preserve"> pressure gauges with separate charge converters, amplifiers and conditioners</w:t>
      </w:r>
      <w:r w:rsidR="00086121">
        <w:t xml:space="preserve"> </w:t>
      </w:r>
      <w:sdt>
        <w:sdtPr>
          <w:id w:val="305748284"/>
          <w:citation/>
        </w:sdtPr>
        <w:sdtContent>
          <w:r w:rsidR="00086121">
            <w:fldChar w:fldCharType="begin"/>
          </w:r>
          <w:r w:rsidR="00086121">
            <w:instrText xml:space="preserve"> CITATION Mun25 \l 2057 </w:instrText>
          </w:r>
          <w:r w:rsidR="00086121">
            <w:fldChar w:fldCharType="separate"/>
          </w:r>
          <w:r w:rsidR="00644BFF" w:rsidRPr="00644BFF">
            <w:rPr>
              <w:noProof/>
            </w:rPr>
            <w:t>[5]</w:t>
          </w:r>
          <w:r w:rsidR="00086121">
            <w:fldChar w:fldCharType="end"/>
          </w:r>
        </w:sdtContent>
      </w:sdt>
      <w:r>
        <w:t>. Assuming the munition was known</w:t>
      </w:r>
      <w:r w:rsidR="00086121">
        <w:t>,</w:t>
      </w:r>
      <w:r>
        <w:t xml:space="preserve"> prior calculation would allow the expected pressure</w:t>
      </w:r>
      <w:r w:rsidR="00086121">
        <w:t>s</w:t>
      </w:r>
      <w:r>
        <w:t xml:space="preserve"> to be estimated. Each of the elements in the signal chain could then be optimised so each gauge utilises its full scale</w:t>
      </w:r>
      <w:r w:rsidR="001918DC">
        <w:t xml:space="preserve"> </w:t>
      </w:r>
      <w:sdt>
        <w:sdtPr>
          <w:id w:val="1988663940"/>
          <w:citation/>
        </w:sdtPr>
        <w:sdtContent>
          <w:r w:rsidR="001918DC">
            <w:fldChar w:fldCharType="begin"/>
          </w:r>
          <w:r w:rsidR="001918DC">
            <w:instrText xml:space="preserve"> CITATION Kar13 \l 2057 </w:instrText>
          </w:r>
          <w:r w:rsidR="001918DC">
            <w:fldChar w:fldCharType="separate"/>
          </w:r>
          <w:r w:rsidR="00644BFF" w:rsidRPr="00644BFF">
            <w:rPr>
              <w:noProof/>
            </w:rPr>
            <w:t>[9]</w:t>
          </w:r>
          <w:r w:rsidR="001918DC">
            <w:fldChar w:fldCharType="end"/>
          </w:r>
        </w:sdtContent>
      </w:sdt>
      <w:r>
        <w:t xml:space="preserve">, whilst remaining linear </w:t>
      </w:r>
      <w:sdt>
        <w:sdtPr>
          <w:id w:val="842901505"/>
          <w:citation/>
        </w:sdtPr>
        <w:sdtContent>
          <w:r>
            <w:fldChar w:fldCharType="begin"/>
          </w:r>
          <w:r>
            <w:instrText xml:space="preserve"> CITATION ISO07 \l 2057 </w:instrText>
          </w:r>
          <w:r>
            <w:fldChar w:fldCharType="separate"/>
          </w:r>
          <w:r w:rsidR="00644BFF" w:rsidRPr="00644BFF">
            <w:rPr>
              <w:noProof/>
            </w:rPr>
            <w:t>[10]</w:t>
          </w:r>
          <w:r>
            <w:fldChar w:fldCharType="end"/>
          </w:r>
        </w:sdtContent>
      </w:sdt>
      <w:r>
        <w:t>, reducing the impact of noise and improving data quality.</w:t>
      </w:r>
    </w:p>
    <w:p w14:paraId="293F33BD" w14:textId="28F934A8" w:rsidR="00EB3A7D" w:rsidRDefault="004C580B" w:rsidP="00EF55DD">
      <w:pPr>
        <w:jc w:val="both"/>
      </w:pPr>
      <w:r>
        <w:t xml:space="preserve">Improvements could also have been made to the data recording apparatus where a sampling interval of </w:t>
      </w:r>
      <w:r w:rsidRPr="004C580B">
        <w:t>4µs</w:t>
      </w:r>
      <w:r>
        <w:t xml:space="preserve"> was </w:t>
      </w:r>
      <w:r w:rsidR="00086121">
        <w:t>used</w:t>
      </w:r>
      <w:r>
        <w:t xml:space="preserve"> to record data at an unknown bit depth. Increasing this sampling rate would increase the data available for analysis and the resolution of peak pressure regions</w:t>
      </w:r>
      <w:r w:rsidR="00086121">
        <w:t>.</w:t>
      </w:r>
      <w:r>
        <w:t xml:space="preserve"> </w:t>
      </w:r>
      <w:r w:rsidR="00086121">
        <w:t>W</w:t>
      </w:r>
      <w:r>
        <w:t>hilst</w:t>
      </w:r>
      <w:r w:rsidR="00086121">
        <w:t>,</w:t>
      </w:r>
      <w:r>
        <w:t xml:space="preserve"> improved bit depth</w:t>
      </w:r>
      <w:r w:rsidR="00086121">
        <w:t>,</w:t>
      </w:r>
      <w:r>
        <w:t xml:space="preserve"> would reduce the chance of clipping and artificial smoothing of pressure data during data recording. </w:t>
      </w:r>
    </w:p>
    <w:p w14:paraId="00DC332F" w14:textId="48EFC8E1" w:rsidR="002640FC" w:rsidRDefault="003E04EF" w:rsidP="00EF55DD">
      <w:pPr>
        <w:jc w:val="both"/>
      </w:pPr>
      <w:r>
        <w:t xml:space="preserve">In order to record accurate pressure data, it is also important to understand the blast pressure regime in which the munition has been detonated. The ideal blast overpressure occurs as steep rise followed by an exponential decay until a short negative region is </w:t>
      </w:r>
      <w:r w:rsidR="002640FC">
        <w:t xml:space="preserve">endured </w:t>
      </w:r>
      <w:sdt>
        <w:sdtPr>
          <w:id w:val="1027450707"/>
          <w:citation/>
        </w:sdtPr>
        <w:sdtContent>
          <w:r w:rsidR="002640FC">
            <w:fldChar w:fldCharType="begin"/>
          </w:r>
          <w:r w:rsidR="002640FC">
            <w:instrText xml:space="preserve"> CITATION Zuk13 \l 2057 </w:instrText>
          </w:r>
          <w:r w:rsidR="002640FC">
            <w:fldChar w:fldCharType="separate"/>
          </w:r>
          <w:r w:rsidR="00644BFF" w:rsidRPr="00644BFF">
            <w:rPr>
              <w:noProof/>
            </w:rPr>
            <w:t>[11]</w:t>
          </w:r>
          <w:r w:rsidR="002640FC">
            <w:fldChar w:fldCharType="end"/>
          </w:r>
        </w:sdtContent>
      </w:sdt>
      <w:r w:rsidR="002640FC">
        <w:t>.</w:t>
      </w:r>
      <w:r>
        <w:t xml:space="preserve"> </w:t>
      </w:r>
      <w:r w:rsidR="002640FC">
        <w:t xml:space="preserve"> This can clearly be seen in Figure 10</w:t>
      </w:r>
      <w:r w:rsidR="00D24868">
        <w:t>. It is also important to note that the generated blast pressure is strongly dependant on atmospheric conditions such as air pressure and humidity and as such these should be recorded for each trial conducted.</w:t>
      </w:r>
    </w:p>
    <w:p w14:paraId="64A01288" w14:textId="77777777" w:rsidR="002640FC" w:rsidRDefault="002640FC" w:rsidP="002640FC">
      <w:pPr>
        <w:keepNext/>
        <w:jc w:val="center"/>
      </w:pPr>
      <w:r>
        <w:rPr>
          <w:noProof/>
        </w:rPr>
        <w:drawing>
          <wp:inline distT="0" distB="0" distL="0" distR="0" wp14:anchorId="5A2E57B5" wp14:editId="3A943FBB">
            <wp:extent cx="3496826" cy="2142629"/>
            <wp:effectExtent l="0" t="0" r="8890" b="0"/>
            <wp:docPr id="2085933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933998" name=""/>
                    <pic:cNvPicPr/>
                  </pic:nvPicPr>
                  <pic:blipFill rotWithShape="1">
                    <a:blip r:embed="rId26"/>
                    <a:srcRect b="10740"/>
                    <a:stretch>
                      <a:fillRect/>
                    </a:stretch>
                  </pic:blipFill>
                  <pic:spPr bwMode="auto">
                    <a:xfrm>
                      <a:off x="0" y="0"/>
                      <a:ext cx="3500787" cy="2145056"/>
                    </a:xfrm>
                    <a:prstGeom prst="rect">
                      <a:avLst/>
                    </a:prstGeom>
                    <a:ln>
                      <a:noFill/>
                    </a:ln>
                    <a:extLst>
                      <a:ext uri="{53640926-AAD7-44D8-BBD7-CCE9431645EC}">
                        <a14:shadowObscured xmlns:a14="http://schemas.microsoft.com/office/drawing/2010/main"/>
                      </a:ext>
                    </a:extLst>
                  </pic:spPr>
                </pic:pic>
              </a:graphicData>
            </a:graphic>
          </wp:inline>
        </w:drawing>
      </w:r>
    </w:p>
    <w:p w14:paraId="2BD35AF9" w14:textId="6DF6B383" w:rsidR="002640FC" w:rsidRDefault="002640FC" w:rsidP="002640FC">
      <w:pPr>
        <w:pStyle w:val="Caption"/>
        <w:jc w:val="center"/>
      </w:pPr>
      <w:bookmarkStart w:id="29" w:name="_Toc219461107"/>
      <w:r>
        <w:t xml:space="preserve">Figure </w:t>
      </w:r>
      <w:r>
        <w:fldChar w:fldCharType="begin"/>
      </w:r>
      <w:r>
        <w:instrText xml:space="preserve"> SEQ Figure \* ARABIC </w:instrText>
      </w:r>
      <w:r>
        <w:fldChar w:fldCharType="separate"/>
      </w:r>
      <w:r w:rsidR="00C236B5">
        <w:rPr>
          <w:noProof/>
        </w:rPr>
        <w:t>10</w:t>
      </w:r>
      <w:r>
        <w:fldChar w:fldCharType="end"/>
      </w:r>
      <w:r>
        <w:t xml:space="preserve"> - Idealised Pressure vs Time Curve </w:t>
      </w:r>
      <w:sdt>
        <w:sdtPr>
          <w:id w:val="-1875219775"/>
          <w:citation/>
        </w:sdtPr>
        <w:sdtContent>
          <w:r>
            <w:fldChar w:fldCharType="begin"/>
          </w:r>
          <w:r>
            <w:instrText xml:space="preserve"> CITATION Kar13 \l 2057 </w:instrText>
          </w:r>
          <w:r>
            <w:fldChar w:fldCharType="separate"/>
          </w:r>
          <w:r w:rsidR="00644BFF" w:rsidRPr="00644BFF">
            <w:rPr>
              <w:noProof/>
            </w:rPr>
            <w:t>[9]</w:t>
          </w:r>
          <w:r>
            <w:fldChar w:fldCharType="end"/>
          </w:r>
        </w:sdtContent>
      </w:sdt>
      <w:bookmarkEnd w:id="29"/>
    </w:p>
    <w:p w14:paraId="64FC52AE" w14:textId="5199113D" w:rsidR="002640FC" w:rsidRPr="002640FC" w:rsidRDefault="002640FC" w:rsidP="001B09EF">
      <w:pPr>
        <w:jc w:val="both"/>
      </w:pPr>
      <w:r>
        <w:t>Such idealised pressure time curves, however, are very rare in the real world and in reality, reflections off the ground or other surfaces disturb these pressures by introducing reflected overpressures. These reflected overpressures are always higher than the initial peak due to the non</w:t>
      </w:r>
      <w:r w:rsidRPr="002640FC">
        <w:t>-linear elastic properties of the air preventing the air molecules</w:t>
      </w:r>
      <w:r>
        <w:t xml:space="preserve"> from relaxing leading to pre </w:t>
      </w:r>
      <w:r>
        <w:lastRenderedPageBreak/>
        <w:t xml:space="preserve">compression and hence the double loading of these regions </w:t>
      </w:r>
      <w:sdt>
        <w:sdtPr>
          <w:id w:val="399022064"/>
          <w:citation/>
        </w:sdtPr>
        <w:sdtContent>
          <w:r>
            <w:fldChar w:fldCharType="begin"/>
          </w:r>
          <w:r>
            <w:instrText xml:space="preserve"> CITATION Kar13 \l 2057 </w:instrText>
          </w:r>
          <w:r>
            <w:fldChar w:fldCharType="separate"/>
          </w:r>
          <w:r w:rsidR="00644BFF" w:rsidRPr="00644BFF">
            <w:rPr>
              <w:noProof/>
            </w:rPr>
            <w:t>[9]</w:t>
          </w:r>
          <w:r>
            <w:fldChar w:fldCharType="end"/>
          </w:r>
        </w:sdtContent>
      </w:sdt>
      <w:r>
        <w:t xml:space="preserve">. An example of this is shown in Figure 11. </w:t>
      </w:r>
    </w:p>
    <w:p w14:paraId="7973C1F7" w14:textId="77777777" w:rsidR="001918DC" w:rsidRDefault="001918DC" w:rsidP="001918DC">
      <w:pPr>
        <w:keepNext/>
        <w:jc w:val="center"/>
      </w:pPr>
      <w:r>
        <w:rPr>
          <w:noProof/>
        </w:rPr>
        <w:drawing>
          <wp:inline distT="0" distB="0" distL="0" distR="0" wp14:anchorId="675E232F" wp14:editId="2F038DCB">
            <wp:extent cx="2648607" cy="1944052"/>
            <wp:effectExtent l="0" t="0" r="0" b="0"/>
            <wp:docPr id="85311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11583" name=""/>
                    <pic:cNvPicPr/>
                  </pic:nvPicPr>
                  <pic:blipFill>
                    <a:blip r:embed="rId27"/>
                    <a:stretch>
                      <a:fillRect/>
                    </a:stretch>
                  </pic:blipFill>
                  <pic:spPr>
                    <a:xfrm>
                      <a:off x="0" y="0"/>
                      <a:ext cx="2658998" cy="1951679"/>
                    </a:xfrm>
                    <a:prstGeom prst="rect">
                      <a:avLst/>
                    </a:prstGeom>
                  </pic:spPr>
                </pic:pic>
              </a:graphicData>
            </a:graphic>
          </wp:inline>
        </w:drawing>
      </w:r>
    </w:p>
    <w:p w14:paraId="6FC4AAD7" w14:textId="3F6EC282" w:rsidR="00EB3A7D" w:rsidRDefault="001918DC" w:rsidP="001918DC">
      <w:pPr>
        <w:pStyle w:val="Caption"/>
        <w:jc w:val="center"/>
      </w:pPr>
      <w:bookmarkStart w:id="30" w:name="_Toc219461108"/>
      <w:r>
        <w:t xml:space="preserve">Figure </w:t>
      </w:r>
      <w:r>
        <w:fldChar w:fldCharType="begin"/>
      </w:r>
      <w:r>
        <w:instrText xml:space="preserve"> SEQ Figure \* ARABIC </w:instrText>
      </w:r>
      <w:r>
        <w:fldChar w:fldCharType="separate"/>
      </w:r>
      <w:r w:rsidR="00C236B5">
        <w:rPr>
          <w:noProof/>
        </w:rPr>
        <w:t>11</w:t>
      </w:r>
      <w:r>
        <w:fldChar w:fldCharType="end"/>
      </w:r>
      <w:r>
        <w:t xml:space="preserve"> - A comparison between peak incident pressure and peak reflected pressure </w:t>
      </w:r>
      <w:sdt>
        <w:sdtPr>
          <w:id w:val="1742372489"/>
          <w:citation/>
        </w:sdtPr>
        <w:sdtContent>
          <w:r>
            <w:fldChar w:fldCharType="begin"/>
          </w:r>
          <w:r>
            <w:instrText xml:space="preserve"> CITATION Ans13 \l 2057 </w:instrText>
          </w:r>
          <w:r>
            <w:fldChar w:fldCharType="separate"/>
          </w:r>
          <w:r w:rsidR="00644BFF" w:rsidRPr="00644BFF">
            <w:rPr>
              <w:noProof/>
            </w:rPr>
            <w:t>[12]</w:t>
          </w:r>
          <w:r>
            <w:fldChar w:fldCharType="end"/>
          </w:r>
        </w:sdtContent>
      </w:sdt>
      <w:r>
        <w:t>.</w:t>
      </w:r>
      <w:bookmarkEnd w:id="30"/>
    </w:p>
    <w:p w14:paraId="16C2B9F7" w14:textId="6CD78D97" w:rsidR="001918DC" w:rsidRDefault="001918DC" w:rsidP="001B09EF">
      <w:pPr>
        <w:jc w:val="both"/>
      </w:pPr>
      <w:r>
        <w:t xml:space="preserve">The type and severity of these reflected waves is dependant on the hight at which the munition is detonated and the incident angle of the shock wave onto the ground. The simplest scenario </w:t>
      </w:r>
      <w:r w:rsidR="00217999">
        <w:t xml:space="preserve">is the </w:t>
      </w:r>
      <w:r>
        <w:t xml:space="preserve">free air burst where no ground interactions occur with the opposite being a surface burst where the charge and blast wave behave hemispherically </w:t>
      </w:r>
      <w:sdt>
        <w:sdtPr>
          <w:id w:val="93294453"/>
          <w:citation/>
        </w:sdtPr>
        <w:sdtContent>
          <w:r>
            <w:fldChar w:fldCharType="begin"/>
          </w:r>
          <w:r>
            <w:instrText xml:space="preserve"> CITATION Kar13 \l 2057 </w:instrText>
          </w:r>
          <w:r>
            <w:fldChar w:fldCharType="separate"/>
          </w:r>
          <w:r w:rsidR="00644BFF" w:rsidRPr="00644BFF">
            <w:rPr>
              <w:noProof/>
            </w:rPr>
            <w:t>[9]</w:t>
          </w:r>
          <w:r>
            <w:fldChar w:fldCharType="end"/>
          </w:r>
        </w:sdtContent>
      </w:sdt>
      <w:r>
        <w:t xml:space="preserve">. Surface </w:t>
      </w:r>
      <w:r w:rsidR="001B09EF">
        <w:t>burst</w:t>
      </w:r>
      <w:r w:rsidR="00086121">
        <w:t>s</w:t>
      </w:r>
      <w:r w:rsidR="001B09EF">
        <w:t>,</w:t>
      </w:r>
      <w:r>
        <w:t xml:space="preserve"> however</w:t>
      </w:r>
      <w:r w:rsidR="00217999">
        <w:t>,</w:t>
      </w:r>
      <w:r>
        <w:t xml:space="preserve"> should be avoided</w:t>
      </w:r>
      <w:r w:rsidR="001B09EF">
        <w:t xml:space="preserve"> for munition characterisation</w:t>
      </w:r>
      <w:r>
        <w:t xml:space="preserve"> as this artificially amplifies the strength of the blast wave augmenting data. Both these regimes are demonstrated in Figures 12 and 13 respectively.</w:t>
      </w:r>
    </w:p>
    <w:p w14:paraId="7A46A5D3" w14:textId="77777777" w:rsidR="001918DC" w:rsidRDefault="001918DC" w:rsidP="001918DC">
      <w:pPr>
        <w:keepNext/>
        <w:jc w:val="center"/>
      </w:pPr>
      <w:r>
        <w:rPr>
          <w:noProof/>
        </w:rPr>
        <w:drawing>
          <wp:inline distT="0" distB="0" distL="0" distR="0" wp14:anchorId="2FBA25BF" wp14:editId="2C721FDF">
            <wp:extent cx="4943913" cy="1323975"/>
            <wp:effectExtent l="0" t="0" r="9525" b="0"/>
            <wp:docPr id="1698097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97436" name=""/>
                    <pic:cNvPicPr/>
                  </pic:nvPicPr>
                  <pic:blipFill rotWithShape="1">
                    <a:blip r:embed="rId28"/>
                    <a:srcRect b="81542"/>
                    <a:stretch>
                      <a:fillRect/>
                    </a:stretch>
                  </pic:blipFill>
                  <pic:spPr bwMode="auto">
                    <a:xfrm>
                      <a:off x="0" y="0"/>
                      <a:ext cx="4944165" cy="1324043"/>
                    </a:xfrm>
                    <a:prstGeom prst="rect">
                      <a:avLst/>
                    </a:prstGeom>
                    <a:ln>
                      <a:noFill/>
                    </a:ln>
                    <a:extLst>
                      <a:ext uri="{53640926-AAD7-44D8-BBD7-CCE9431645EC}">
                        <a14:shadowObscured xmlns:a14="http://schemas.microsoft.com/office/drawing/2010/main"/>
                      </a:ext>
                    </a:extLst>
                  </pic:spPr>
                </pic:pic>
              </a:graphicData>
            </a:graphic>
          </wp:inline>
        </w:drawing>
      </w:r>
    </w:p>
    <w:p w14:paraId="19716DDD" w14:textId="0145BDE9" w:rsidR="001918DC" w:rsidRDefault="001918DC" w:rsidP="001918DC">
      <w:pPr>
        <w:pStyle w:val="Caption"/>
        <w:jc w:val="center"/>
      </w:pPr>
      <w:bookmarkStart w:id="31" w:name="_Toc219461109"/>
      <w:r>
        <w:t xml:space="preserve">Figure </w:t>
      </w:r>
      <w:r>
        <w:fldChar w:fldCharType="begin"/>
      </w:r>
      <w:r>
        <w:instrText xml:space="preserve"> SEQ Figure \* ARABIC </w:instrText>
      </w:r>
      <w:r>
        <w:fldChar w:fldCharType="separate"/>
      </w:r>
      <w:r w:rsidR="00C236B5">
        <w:rPr>
          <w:noProof/>
        </w:rPr>
        <w:t>12</w:t>
      </w:r>
      <w:r>
        <w:fldChar w:fldCharType="end"/>
      </w:r>
      <w:r>
        <w:t xml:space="preserve"> - Blast pressure front acting in a free air regime</w:t>
      </w:r>
      <w:r w:rsidR="00217999">
        <w:t xml:space="preserve"> </w:t>
      </w:r>
      <w:sdt>
        <w:sdtPr>
          <w:id w:val="-905073118"/>
          <w:citation/>
        </w:sdtPr>
        <w:sdtContent>
          <w:r w:rsidR="00217999">
            <w:fldChar w:fldCharType="begin"/>
          </w:r>
          <w:r w:rsidR="00217999">
            <w:instrText xml:space="preserve"> CITATION Kin13 \l 2057 </w:instrText>
          </w:r>
          <w:r w:rsidR="00217999">
            <w:fldChar w:fldCharType="separate"/>
          </w:r>
          <w:r w:rsidR="00644BFF" w:rsidRPr="00644BFF">
            <w:rPr>
              <w:noProof/>
            </w:rPr>
            <w:t>[13]</w:t>
          </w:r>
          <w:r w:rsidR="00217999">
            <w:fldChar w:fldCharType="end"/>
          </w:r>
        </w:sdtContent>
      </w:sdt>
      <w:r>
        <w:t>.</w:t>
      </w:r>
      <w:bookmarkEnd w:id="31"/>
    </w:p>
    <w:p w14:paraId="2169BFDF" w14:textId="77777777" w:rsidR="001918DC" w:rsidRDefault="001918DC" w:rsidP="001918DC"/>
    <w:p w14:paraId="7B7A22EC" w14:textId="77777777" w:rsidR="001918DC" w:rsidRDefault="001918DC" w:rsidP="001918DC">
      <w:pPr>
        <w:keepNext/>
        <w:jc w:val="center"/>
      </w:pPr>
      <w:r>
        <w:rPr>
          <w:noProof/>
        </w:rPr>
        <w:drawing>
          <wp:inline distT="0" distB="0" distL="0" distR="0" wp14:anchorId="5F106ECE" wp14:editId="43F8FA0E">
            <wp:extent cx="4943475" cy="2019300"/>
            <wp:effectExtent l="0" t="0" r="9525" b="0"/>
            <wp:docPr id="1367566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566905" name=""/>
                    <pic:cNvPicPr/>
                  </pic:nvPicPr>
                  <pic:blipFill rotWithShape="1">
                    <a:blip r:embed="rId28"/>
                    <a:srcRect t="60552" b="11293"/>
                    <a:stretch>
                      <a:fillRect/>
                    </a:stretch>
                  </pic:blipFill>
                  <pic:spPr bwMode="auto">
                    <a:xfrm>
                      <a:off x="0" y="0"/>
                      <a:ext cx="4944165" cy="2019582"/>
                    </a:xfrm>
                    <a:prstGeom prst="rect">
                      <a:avLst/>
                    </a:prstGeom>
                    <a:ln>
                      <a:noFill/>
                    </a:ln>
                    <a:extLst>
                      <a:ext uri="{53640926-AAD7-44D8-BBD7-CCE9431645EC}">
                        <a14:shadowObscured xmlns:a14="http://schemas.microsoft.com/office/drawing/2010/main"/>
                      </a:ext>
                    </a:extLst>
                  </pic:spPr>
                </pic:pic>
              </a:graphicData>
            </a:graphic>
          </wp:inline>
        </w:drawing>
      </w:r>
    </w:p>
    <w:p w14:paraId="21E99402" w14:textId="1C288AC2" w:rsidR="00D24868" w:rsidRPr="00D24868" w:rsidRDefault="001918DC" w:rsidP="00C236B5">
      <w:pPr>
        <w:pStyle w:val="Caption"/>
        <w:jc w:val="center"/>
      </w:pPr>
      <w:bookmarkStart w:id="32" w:name="_Toc219461110"/>
      <w:r>
        <w:t xml:space="preserve">Figure </w:t>
      </w:r>
      <w:r>
        <w:fldChar w:fldCharType="begin"/>
      </w:r>
      <w:r>
        <w:instrText xml:space="preserve"> SEQ Figure \* ARABIC </w:instrText>
      </w:r>
      <w:r>
        <w:fldChar w:fldCharType="separate"/>
      </w:r>
      <w:r w:rsidR="00C236B5">
        <w:rPr>
          <w:noProof/>
        </w:rPr>
        <w:t>13</w:t>
      </w:r>
      <w:r>
        <w:fldChar w:fldCharType="end"/>
      </w:r>
      <w:r>
        <w:t xml:space="preserve"> - Blast pressure front acting in a surface burst regime</w:t>
      </w:r>
      <w:r w:rsidR="00217999">
        <w:t xml:space="preserve"> </w:t>
      </w:r>
      <w:sdt>
        <w:sdtPr>
          <w:id w:val="-1948849732"/>
          <w:citation/>
        </w:sdtPr>
        <w:sdtContent>
          <w:r w:rsidR="00217999">
            <w:fldChar w:fldCharType="begin"/>
          </w:r>
          <w:r w:rsidR="00217999">
            <w:instrText xml:space="preserve"> CITATION Kin13 \l 2057 </w:instrText>
          </w:r>
          <w:r w:rsidR="00217999">
            <w:fldChar w:fldCharType="separate"/>
          </w:r>
          <w:r w:rsidR="00644BFF" w:rsidRPr="00644BFF">
            <w:rPr>
              <w:noProof/>
            </w:rPr>
            <w:t>[13]</w:t>
          </w:r>
          <w:r w:rsidR="00217999">
            <w:fldChar w:fldCharType="end"/>
          </w:r>
        </w:sdtContent>
      </w:sdt>
      <w:r>
        <w:t>.</w:t>
      </w:r>
      <w:bookmarkEnd w:id="32"/>
    </w:p>
    <w:p w14:paraId="13EDC4C8" w14:textId="0B398A4F" w:rsidR="00D24868" w:rsidRDefault="00217999" w:rsidP="001B09EF">
      <w:pPr>
        <w:jc w:val="both"/>
      </w:pPr>
      <w:r>
        <w:lastRenderedPageBreak/>
        <w:t>The most complex blast scenario is air burst where the blast pressure wave interacts with the ground and can cause multiple effects. When the charge is detonated at a high</w:t>
      </w:r>
      <w:r w:rsidR="00086121">
        <w:t>t,</w:t>
      </w:r>
      <w:r>
        <w:t xml:space="preserve"> such that the pressure wave interacts with the ground at an angle bellow 40°</w:t>
      </w:r>
      <w:r w:rsidR="00086121">
        <w:t>,</w:t>
      </w:r>
      <w:r>
        <w:t xml:space="preserve"> standard reflection occurs with the incident wave being followed by a stronger reflected wave </w:t>
      </w:r>
      <w:sdt>
        <w:sdtPr>
          <w:id w:val="-936282442"/>
          <w:citation/>
        </w:sdtPr>
        <w:sdtContent>
          <w:r>
            <w:fldChar w:fldCharType="begin"/>
          </w:r>
          <w:r>
            <w:instrText xml:space="preserve"> CITATION Kar13 \l 2057 </w:instrText>
          </w:r>
          <w:r>
            <w:fldChar w:fldCharType="separate"/>
          </w:r>
          <w:r w:rsidR="00644BFF" w:rsidRPr="00644BFF">
            <w:rPr>
              <w:noProof/>
            </w:rPr>
            <w:t>[9]</w:t>
          </w:r>
          <w:r>
            <w:fldChar w:fldCharType="end"/>
          </w:r>
        </w:sdtContent>
      </w:sdt>
      <w:r>
        <w:t xml:space="preserve"> as shown in Figure 14.</w:t>
      </w:r>
    </w:p>
    <w:p w14:paraId="0670CB1F" w14:textId="77777777" w:rsidR="00217999" w:rsidRDefault="00217999" w:rsidP="00217999">
      <w:pPr>
        <w:keepNext/>
        <w:jc w:val="center"/>
      </w:pPr>
      <w:r>
        <w:rPr>
          <w:noProof/>
        </w:rPr>
        <w:drawing>
          <wp:inline distT="0" distB="0" distL="0" distR="0" wp14:anchorId="7AFB5B1B" wp14:editId="77802F38">
            <wp:extent cx="4941690" cy="923925"/>
            <wp:effectExtent l="0" t="0" r="0" b="0"/>
            <wp:docPr id="11616866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686609" name=""/>
                    <pic:cNvPicPr/>
                  </pic:nvPicPr>
                  <pic:blipFill rotWithShape="1">
                    <a:blip r:embed="rId28"/>
                    <a:srcRect t="21779" b="65334"/>
                    <a:stretch>
                      <a:fillRect/>
                    </a:stretch>
                  </pic:blipFill>
                  <pic:spPr bwMode="auto">
                    <a:xfrm>
                      <a:off x="0" y="0"/>
                      <a:ext cx="4944165" cy="924388"/>
                    </a:xfrm>
                    <a:prstGeom prst="rect">
                      <a:avLst/>
                    </a:prstGeom>
                    <a:ln>
                      <a:noFill/>
                    </a:ln>
                    <a:extLst>
                      <a:ext uri="{53640926-AAD7-44D8-BBD7-CCE9431645EC}">
                        <a14:shadowObscured xmlns:a14="http://schemas.microsoft.com/office/drawing/2010/main"/>
                      </a:ext>
                    </a:extLst>
                  </pic:spPr>
                </pic:pic>
              </a:graphicData>
            </a:graphic>
          </wp:inline>
        </w:drawing>
      </w:r>
    </w:p>
    <w:p w14:paraId="3CB0B0AD" w14:textId="1C58D319" w:rsidR="00D24868" w:rsidRPr="00D24868" w:rsidRDefault="00217999" w:rsidP="00D24868">
      <w:pPr>
        <w:pStyle w:val="Caption"/>
        <w:jc w:val="center"/>
      </w:pPr>
      <w:bookmarkStart w:id="33" w:name="_Toc219461111"/>
      <w:r>
        <w:t xml:space="preserve">Figure </w:t>
      </w:r>
      <w:r>
        <w:fldChar w:fldCharType="begin"/>
      </w:r>
      <w:r>
        <w:instrText xml:space="preserve"> SEQ Figure \* ARABIC </w:instrText>
      </w:r>
      <w:r>
        <w:fldChar w:fldCharType="separate"/>
      </w:r>
      <w:r w:rsidR="00C236B5">
        <w:rPr>
          <w:noProof/>
        </w:rPr>
        <w:t>14</w:t>
      </w:r>
      <w:r>
        <w:fldChar w:fldCharType="end"/>
      </w:r>
      <w:r>
        <w:t xml:space="preserve"> - Oblique reflections occurring at angles bellow 40° </w:t>
      </w:r>
      <w:sdt>
        <w:sdtPr>
          <w:id w:val="-1913383241"/>
          <w:citation/>
        </w:sdtPr>
        <w:sdtContent>
          <w:r>
            <w:fldChar w:fldCharType="begin"/>
          </w:r>
          <w:r>
            <w:instrText xml:space="preserve"> CITATION Kin13 \l 2057 </w:instrText>
          </w:r>
          <w:r>
            <w:fldChar w:fldCharType="separate"/>
          </w:r>
          <w:r w:rsidR="00644BFF" w:rsidRPr="00644BFF">
            <w:rPr>
              <w:noProof/>
            </w:rPr>
            <w:t>[13]</w:t>
          </w:r>
          <w:r>
            <w:fldChar w:fldCharType="end"/>
          </w:r>
        </w:sdtContent>
      </w:sdt>
      <w:bookmarkEnd w:id="33"/>
    </w:p>
    <w:p w14:paraId="27E6AFE1" w14:textId="069980B3" w:rsidR="00217999" w:rsidRDefault="00217999" w:rsidP="001B09EF">
      <w:pPr>
        <w:jc w:val="both"/>
      </w:pPr>
      <w:r>
        <w:t>If, however, the charge hight is increased and the pressure wave interacts with the ground at an angle greater than 40° a Mach Stem forms through the coalescence of the incident and reflected wave, a</w:t>
      </w:r>
      <w:r>
        <w:t>s is shown in Figure 15</w:t>
      </w:r>
      <w:r>
        <w:t xml:space="preserve">. This then creates a region with a near vertical shock front and greatly increased pressure </w:t>
      </w:r>
      <w:sdt>
        <w:sdtPr>
          <w:id w:val="856386460"/>
          <w:citation/>
        </w:sdtPr>
        <w:sdtContent>
          <w:r>
            <w:fldChar w:fldCharType="begin"/>
          </w:r>
          <w:r>
            <w:instrText xml:space="preserve"> CITATION Kin13 \l 2057 </w:instrText>
          </w:r>
          <w:r>
            <w:fldChar w:fldCharType="separate"/>
          </w:r>
          <w:r w:rsidR="00644BFF" w:rsidRPr="00644BFF">
            <w:rPr>
              <w:noProof/>
            </w:rPr>
            <w:t>[13]</w:t>
          </w:r>
          <w:r>
            <w:fldChar w:fldCharType="end"/>
          </w:r>
        </w:sdtContent>
      </w:sdt>
      <w:r>
        <w:t>,  As is shown in Figure 16.</w:t>
      </w:r>
    </w:p>
    <w:p w14:paraId="4BF79C1D" w14:textId="77777777" w:rsidR="00217999" w:rsidRDefault="00217999" w:rsidP="00217999">
      <w:pPr>
        <w:keepNext/>
        <w:jc w:val="center"/>
      </w:pPr>
      <w:r>
        <w:rPr>
          <w:noProof/>
        </w:rPr>
        <w:drawing>
          <wp:inline distT="0" distB="0" distL="0" distR="0" wp14:anchorId="5F5A9070" wp14:editId="23088613">
            <wp:extent cx="4635062" cy="2777463"/>
            <wp:effectExtent l="0" t="0" r="0" b="4445"/>
            <wp:docPr id="755122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122157" name=""/>
                    <pic:cNvPicPr/>
                  </pic:nvPicPr>
                  <pic:blipFill rotWithShape="1">
                    <a:blip r:embed="rId29"/>
                    <a:srcRect l="5152" b="43922"/>
                    <a:stretch>
                      <a:fillRect/>
                    </a:stretch>
                  </pic:blipFill>
                  <pic:spPr bwMode="auto">
                    <a:xfrm>
                      <a:off x="0" y="0"/>
                      <a:ext cx="4645987" cy="2784009"/>
                    </a:xfrm>
                    <a:prstGeom prst="rect">
                      <a:avLst/>
                    </a:prstGeom>
                    <a:ln>
                      <a:noFill/>
                    </a:ln>
                    <a:extLst>
                      <a:ext uri="{53640926-AAD7-44D8-BBD7-CCE9431645EC}">
                        <a14:shadowObscured xmlns:a14="http://schemas.microsoft.com/office/drawing/2010/main"/>
                      </a:ext>
                    </a:extLst>
                  </pic:spPr>
                </pic:pic>
              </a:graphicData>
            </a:graphic>
          </wp:inline>
        </w:drawing>
      </w:r>
    </w:p>
    <w:p w14:paraId="13247CB3" w14:textId="2CBE954B" w:rsidR="00217999" w:rsidRDefault="00217999" w:rsidP="00217999">
      <w:pPr>
        <w:pStyle w:val="Caption"/>
        <w:jc w:val="center"/>
      </w:pPr>
      <w:bookmarkStart w:id="34" w:name="_Toc219461112"/>
      <w:r>
        <w:t xml:space="preserve">Figure </w:t>
      </w:r>
      <w:r>
        <w:fldChar w:fldCharType="begin"/>
      </w:r>
      <w:r>
        <w:instrText xml:space="preserve"> SEQ Figure \* ARABIC </w:instrText>
      </w:r>
      <w:r>
        <w:fldChar w:fldCharType="separate"/>
      </w:r>
      <w:r w:rsidR="00C236B5">
        <w:rPr>
          <w:noProof/>
        </w:rPr>
        <w:t>15</w:t>
      </w:r>
      <w:r>
        <w:fldChar w:fldCharType="end"/>
      </w:r>
      <w:r>
        <w:t xml:space="preserve"> - Formation of a Mach Stem region</w:t>
      </w:r>
      <w:sdt>
        <w:sdtPr>
          <w:id w:val="-1685509566"/>
          <w:citation/>
        </w:sdtPr>
        <w:sdtContent>
          <w:r>
            <w:fldChar w:fldCharType="begin"/>
          </w:r>
          <w:r>
            <w:instrText xml:space="preserve"> CITATION Kar13 \l 2057 </w:instrText>
          </w:r>
          <w:r>
            <w:fldChar w:fldCharType="separate"/>
          </w:r>
          <w:r w:rsidR="00644BFF">
            <w:rPr>
              <w:noProof/>
            </w:rPr>
            <w:t xml:space="preserve"> </w:t>
          </w:r>
          <w:r w:rsidR="00644BFF" w:rsidRPr="00644BFF">
            <w:rPr>
              <w:noProof/>
            </w:rPr>
            <w:t>[9]</w:t>
          </w:r>
          <w:r>
            <w:fldChar w:fldCharType="end"/>
          </w:r>
        </w:sdtContent>
      </w:sdt>
      <w:bookmarkEnd w:id="34"/>
    </w:p>
    <w:p w14:paraId="176D896C" w14:textId="77777777" w:rsidR="00217999" w:rsidRDefault="00217999" w:rsidP="00217999">
      <w:pPr>
        <w:keepNext/>
        <w:jc w:val="center"/>
      </w:pPr>
      <w:r>
        <w:rPr>
          <w:noProof/>
        </w:rPr>
        <w:drawing>
          <wp:inline distT="0" distB="0" distL="0" distR="0" wp14:anchorId="6CEC6BDF" wp14:editId="5FE672C3">
            <wp:extent cx="3941379" cy="2086486"/>
            <wp:effectExtent l="0" t="0" r="2540" b="9525"/>
            <wp:docPr id="829976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976075" name=""/>
                    <pic:cNvPicPr/>
                  </pic:nvPicPr>
                  <pic:blipFill rotWithShape="1">
                    <a:blip r:embed="rId29"/>
                    <a:srcRect l="13461" t="57553" r="5274"/>
                    <a:stretch>
                      <a:fillRect/>
                    </a:stretch>
                  </pic:blipFill>
                  <pic:spPr bwMode="auto">
                    <a:xfrm>
                      <a:off x="0" y="0"/>
                      <a:ext cx="3949470" cy="2090769"/>
                    </a:xfrm>
                    <a:prstGeom prst="rect">
                      <a:avLst/>
                    </a:prstGeom>
                    <a:ln>
                      <a:noFill/>
                    </a:ln>
                    <a:extLst>
                      <a:ext uri="{53640926-AAD7-44D8-BBD7-CCE9431645EC}">
                        <a14:shadowObscured xmlns:a14="http://schemas.microsoft.com/office/drawing/2010/main"/>
                      </a:ext>
                    </a:extLst>
                  </pic:spPr>
                </pic:pic>
              </a:graphicData>
            </a:graphic>
          </wp:inline>
        </w:drawing>
      </w:r>
    </w:p>
    <w:p w14:paraId="1DCD7075" w14:textId="65F19E1E" w:rsidR="00217999" w:rsidRDefault="00217999" w:rsidP="00217999">
      <w:pPr>
        <w:pStyle w:val="Caption"/>
        <w:jc w:val="center"/>
      </w:pPr>
      <w:bookmarkStart w:id="35" w:name="_Toc219461113"/>
      <w:r>
        <w:t xml:space="preserve">Figure </w:t>
      </w:r>
      <w:r>
        <w:fldChar w:fldCharType="begin"/>
      </w:r>
      <w:r>
        <w:instrText xml:space="preserve"> SEQ Figure \* ARABIC </w:instrText>
      </w:r>
      <w:r>
        <w:fldChar w:fldCharType="separate"/>
      </w:r>
      <w:r w:rsidR="00C236B5">
        <w:rPr>
          <w:noProof/>
        </w:rPr>
        <w:t>16</w:t>
      </w:r>
      <w:r>
        <w:fldChar w:fldCharType="end"/>
      </w:r>
      <w:r>
        <w:t xml:space="preserve"> - Comparative pressure time traces for the Mach Stem region (right) and standard region (left) </w:t>
      </w:r>
      <w:sdt>
        <w:sdtPr>
          <w:id w:val="1002396588"/>
          <w:citation/>
        </w:sdtPr>
        <w:sdtContent>
          <w:r>
            <w:fldChar w:fldCharType="begin"/>
          </w:r>
          <w:r>
            <w:instrText xml:space="preserve"> CITATION Kar13 \l 2057 </w:instrText>
          </w:r>
          <w:r>
            <w:fldChar w:fldCharType="separate"/>
          </w:r>
          <w:r w:rsidR="00644BFF" w:rsidRPr="00644BFF">
            <w:rPr>
              <w:noProof/>
            </w:rPr>
            <w:t>[9]</w:t>
          </w:r>
          <w:r>
            <w:fldChar w:fldCharType="end"/>
          </w:r>
        </w:sdtContent>
      </w:sdt>
      <w:r>
        <w:t>.</w:t>
      </w:r>
      <w:bookmarkEnd w:id="35"/>
    </w:p>
    <w:p w14:paraId="69550066" w14:textId="32E06CDE" w:rsidR="00714227" w:rsidRDefault="00217999" w:rsidP="001B09EF">
      <w:pPr>
        <w:jc w:val="both"/>
      </w:pPr>
      <w:r>
        <w:lastRenderedPageBreak/>
        <w:t>Understanding this process is important for data capture and evaluation as if pressure gauges are situated within the Mach Stem region the recorded pressures will be greatly elevated from the true incident pressure values. In the conducted trial the charge was detonated at 500mm above the ground without any consideration for this effect</w:t>
      </w:r>
      <w:r w:rsidR="00086121">
        <w:t>,</w:t>
      </w:r>
      <w:r>
        <w:t xml:space="preserve"> potentially introducing significant errors into the data. For future trials these effects should be modelled to ensure the charge is detonated at the correct hight </w:t>
      </w:r>
      <w:r w:rsidR="00086121">
        <w:t>producing</w:t>
      </w:r>
      <w:r>
        <w:t xml:space="preserve"> oblique reflections </w:t>
      </w:r>
      <w:r w:rsidR="00086121">
        <w:t xml:space="preserve">and </w:t>
      </w:r>
      <w:r w:rsidR="001B09EF">
        <w:t xml:space="preserve">enable </w:t>
      </w:r>
      <w:r w:rsidR="00086121">
        <w:t xml:space="preserve">the </w:t>
      </w:r>
      <w:r w:rsidR="001B09EF">
        <w:t xml:space="preserve">accurate </w:t>
      </w:r>
      <w:r w:rsidR="00086121">
        <w:t>recording of incident pressure waves</w:t>
      </w:r>
      <w:r w:rsidR="001B09EF">
        <w:t>.</w:t>
      </w:r>
    </w:p>
    <w:p w14:paraId="28F9E222" w14:textId="44A3D50C" w:rsidR="001B09EF" w:rsidRDefault="001B09EF" w:rsidP="001B09EF">
      <w:pPr>
        <w:jc w:val="both"/>
      </w:pPr>
      <w:r>
        <w:t xml:space="preserve">Due to the interaction between the blast wave and the ground it is also important to consider the influence of ground shock on the blast pressure gauges. Despite the use of rubber isolation mounts ground shock can still damage sensitive equipment an inject significant noise into the data </w:t>
      </w:r>
      <w:sdt>
        <w:sdtPr>
          <w:id w:val="1540096503"/>
          <w:citation/>
        </w:sdtPr>
        <w:sdtContent>
          <w:r>
            <w:fldChar w:fldCharType="begin"/>
          </w:r>
          <w:r>
            <w:instrText xml:space="preserve"> CITATION Smi94 \l 2057 </w:instrText>
          </w:r>
          <w:r>
            <w:fldChar w:fldCharType="separate"/>
          </w:r>
          <w:r w:rsidR="00644BFF" w:rsidRPr="00644BFF">
            <w:rPr>
              <w:noProof/>
            </w:rPr>
            <w:t>[14]</w:t>
          </w:r>
          <w:r>
            <w:fldChar w:fldCharType="end"/>
          </w:r>
        </w:sdtContent>
      </w:sdt>
      <w:r>
        <w:t>. Ground shock travels in three wave types</w:t>
      </w:r>
      <w:r w:rsidR="00086121">
        <w:t xml:space="preserve">; </w:t>
      </w:r>
      <w:r w:rsidRPr="001B09EF">
        <w:t>Compression (P), Shear (S) and Surface (R)</w:t>
      </w:r>
      <w:r>
        <w:t xml:space="preserve"> as shown in Figure 17.</w:t>
      </w:r>
    </w:p>
    <w:p w14:paraId="6B2D2009" w14:textId="77777777" w:rsidR="00C236B5" w:rsidRDefault="00C236B5" w:rsidP="001B09EF">
      <w:pPr>
        <w:jc w:val="both"/>
      </w:pPr>
    </w:p>
    <w:p w14:paraId="696FC0A2" w14:textId="77777777" w:rsidR="001B09EF" w:rsidRDefault="001B09EF" w:rsidP="001B09EF">
      <w:pPr>
        <w:keepNext/>
        <w:jc w:val="center"/>
      </w:pPr>
      <w:r>
        <w:rPr>
          <w:noProof/>
        </w:rPr>
        <w:drawing>
          <wp:inline distT="0" distB="0" distL="0" distR="0" wp14:anchorId="49B69CCD" wp14:editId="70A36455">
            <wp:extent cx="4243070" cy="4352544"/>
            <wp:effectExtent l="0" t="0" r="5080" b="0"/>
            <wp:docPr id="19456863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686374" name=""/>
                    <pic:cNvPicPr/>
                  </pic:nvPicPr>
                  <pic:blipFill rotWithShape="1">
                    <a:blip r:embed="rId30"/>
                    <a:srcRect b="5096"/>
                    <a:stretch>
                      <a:fillRect/>
                    </a:stretch>
                  </pic:blipFill>
                  <pic:spPr bwMode="auto">
                    <a:xfrm>
                      <a:off x="0" y="0"/>
                      <a:ext cx="4262706" cy="4372687"/>
                    </a:xfrm>
                    <a:prstGeom prst="rect">
                      <a:avLst/>
                    </a:prstGeom>
                    <a:ln>
                      <a:noFill/>
                    </a:ln>
                    <a:extLst>
                      <a:ext uri="{53640926-AAD7-44D8-BBD7-CCE9431645EC}">
                        <a14:shadowObscured xmlns:a14="http://schemas.microsoft.com/office/drawing/2010/main"/>
                      </a:ext>
                    </a:extLst>
                  </pic:spPr>
                </pic:pic>
              </a:graphicData>
            </a:graphic>
          </wp:inline>
        </w:drawing>
      </w:r>
    </w:p>
    <w:p w14:paraId="363403D9" w14:textId="0D03E1AE" w:rsidR="001B09EF" w:rsidRDefault="001B09EF" w:rsidP="001B09EF">
      <w:pPr>
        <w:pStyle w:val="Caption"/>
        <w:jc w:val="center"/>
      </w:pPr>
      <w:bookmarkStart w:id="36" w:name="_Toc219461114"/>
      <w:r>
        <w:t xml:space="preserve">Figure </w:t>
      </w:r>
      <w:r>
        <w:fldChar w:fldCharType="begin"/>
      </w:r>
      <w:r>
        <w:instrText xml:space="preserve"> SEQ Figure \* ARABIC </w:instrText>
      </w:r>
      <w:r>
        <w:fldChar w:fldCharType="separate"/>
      </w:r>
      <w:r w:rsidR="00C236B5">
        <w:rPr>
          <w:noProof/>
        </w:rPr>
        <w:t>17</w:t>
      </w:r>
      <w:r>
        <w:fldChar w:fldCharType="end"/>
      </w:r>
      <w:r>
        <w:t xml:space="preserve"> - Particle motion in P, R and S waves </w:t>
      </w:r>
      <w:sdt>
        <w:sdtPr>
          <w:id w:val="-170956099"/>
          <w:citation/>
        </w:sdtPr>
        <w:sdtContent>
          <w:r>
            <w:fldChar w:fldCharType="begin"/>
          </w:r>
          <w:r>
            <w:instrText xml:space="preserve"> CITATION Smi94 \l 2057 </w:instrText>
          </w:r>
          <w:r>
            <w:fldChar w:fldCharType="separate"/>
          </w:r>
          <w:r w:rsidR="00644BFF" w:rsidRPr="00644BFF">
            <w:rPr>
              <w:noProof/>
            </w:rPr>
            <w:t>[14]</w:t>
          </w:r>
          <w:r>
            <w:fldChar w:fldCharType="end"/>
          </w:r>
        </w:sdtContent>
      </w:sdt>
      <w:r>
        <w:t>.</w:t>
      </w:r>
      <w:bookmarkEnd w:id="36"/>
    </w:p>
    <w:p w14:paraId="4EBEC9C5" w14:textId="77777777" w:rsidR="00C236B5" w:rsidRPr="00C236B5" w:rsidRDefault="00C236B5" w:rsidP="00C236B5"/>
    <w:p w14:paraId="04FC22D5" w14:textId="03750BA8" w:rsidR="00714227" w:rsidRDefault="00D24868" w:rsidP="00D24868">
      <w:pPr>
        <w:jc w:val="both"/>
      </w:pPr>
      <w:r>
        <w:t>Groundshock attenuates quickly with range with P and S waves dominating close to the charge centre and R waves decaying slower</w:t>
      </w:r>
      <w:r w:rsidR="00086121">
        <w:t xml:space="preserve"> become more prevalent at increased distances</w:t>
      </w:r>
      <w:r>
        <w:t>.  The attenuation distance and velocity of ground shock waves is strongly dependant on the ground type and the level of h</w:t>
      </w:r>
      <w:r w:rsidRPr="00D24868">
        <w:t>ysteresis</w:t>
      </w:r>
      <w:r w:rsidRPr="00D24868">
        <w:t xml:space="preserve"> (plastic deformation)</w:t>
      </w:r>
      <w:r>
        <w:t xml:space="preserve"> the material undergoes </w:t>
      </w:r>
      <w:sdt>
        <w:sdtPr>
          <w:id w:val="-1750571728"/>
          <w:citation/>
        </w:sdtPr>
        <w:sdtContent>
          <w:r>
            <w:fldChar w:fldCharType="begin"/>
          </w:r>
          <w:r>
            <w:instrText xml:space="preserve"> CITATION Smi94 \l 2057 </w:instrText>
          </w:r>
          <w:r>
            <w:fldChar w:fldCharType="separate"/>
          </w:r>
          <w:r w:rsidR="00644BFF" w:rsidRPr="00644BFF">
            <w:rPr>
              <w:noProof/>
            </w:rPr>
            <w:t>[14]</w:t>
          </w:r>
          <w:r>
            <w:fldChar w:fldCharType="end"/>
          </w:r>
        </w:sdtContent>
      </w:sdt>
      <w:r>
        <w:t xml:space="preserve">. As such, </w:t>
      </w:r>
      <w:r>
        <w:lastRenderedPageBreak/>
        <w:t>surfaces with lower densities and stiffnesses attenuate ground shock far faster as shown in Table 6.</w:t>
      </w:r>
    </w:p>
    <w:p w14:paraId="2913414C" w14:textId="6CC874FD" w:rsidR="00D24868" w:rsidRDefault="00D24868" w:rsidP="00D24868">
      <w:pPr>
        <w:pStyle w:val="Caption"/>
        <w:keepNext/>
      </w:pPr>
      <w:bookmarkStart w:id="37" w:name="_Toc219461121"/>
      <w:r>
        <w:t xml:space="preserve">Table </w:t>
      </w:r>
      <w:r>
        <w:fldChar w:fldCharType="begin"/>
      </w:r>
      <w:r>
        <w:instrText xml:space="preserve"> SEQ Table \* ARABIC </w:instrText>
      </w:r>
      <w:r>
        <w:fldChar w:fldCharType="separate"/>
      </w:r>
      <w:r w:rsidR="00483512">
        <w:rPr>
          <w:noProof/>
        </w:rPr>
        <w:t>6</w:t>
      </w:r>
      <w:r>
        <w:fldChar w:fldCharType="end"/>
      </w:r>
      <w:r>
        <w:t xml:space="preserve"> - ground shock attenuation coefficient for different surface types </w:t>
      </w:r>
      <w:sdt>
        <w:sdtPr>
          <w:id w:val="505717115"/>
          <w:citation/>
        </w:sdtPr>
        <w:sdtContent>
          <w:r>
            <w:fldChar w:fldCharType="begin"/>
          </w:r>
          <w:r>
            <w:instrText xml:space="preserve"> CITATION Smi94 \l 2057 </w:instrText>
          </w:r>
          <w:r>
            <w:fldChar w:fldCharType="separate"/>
          </w:r>
          <w:r w:rsidR="00644BFF" w:rsidRPr="00644BFF">
            <w:rPr>
              <w:noProof/>
            </w:rPr>
            <w:t>[14]</w:t>
          </w:r>
          <w:r>
            <w:fldChar w:fldCharType="end"/>
          </w:r>
        </w:sdtContent>
      </w:sdt>
      <w:r>
        <w:t>.</w:t>
      </w:r>
      <w:bookmarkEnd w:id="37"/>
    </w:p>
    <w:p w14:paraId="1F50208A" w14:textId="0A643833" w:rsidR="00D24868" w:rsidRDefault="00D24868" w:rsidP="00714227">
      <w:r>
        <w:rPr>
          <w:noProof/>
        </w:rPr>
        <w:drawing>
          <wp:inline distT="0" distB="0" distL="0" distR="0" wp14:anchorId="41CCB732" wp14:editId="1AE4DBA2">
            <wp:extent cx="5731510" cy="1547444"/>
            <wp:effectExtent l="0" t="0" r="2540" b="0"/>
            <wp:docPr id="268275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275493" name=""/>
                    <pic:cNvPicPr/>
                  </pic:nvPicPr>
                  <pic:blipFill rotWithShape="1">
                    <a:blip r:embed="rId31"/>
                    <a:srcRect t="12057"/>
                    <a:stretch>
                      <a:fillRect/>
                    </a:stretch>
                  </pic:blipFill>
                  <pic:spPr bwMode="auto">
                    <a:xfrm>
                      <a:off x="0" y="0"/>
                      <a:ext cx="5731510" cy="1547444"/>
                    </a:xfrm>
                    <a:prstGeom prst="rect">
                      <a:avLst/>
                    </a:prstGeom>
                    <a:ln>
                      <a:noFill/>
                    </a:ln>
                    <a:extLst>
                      <a:ext uri="{53640926-AAD7-44D8-BBD7-CCE9431645EC}">
                        <a14:shadowObscured xmlns:a14="http://schemas.microsoft.com/office/drawing/2010/main"/>
                      </a:ext>
                    </a:extLst>
                  </pic:spPr>
                </pic:pic>
              </a:graphicData>
            </a:graphic>
          </wp:inline>
        </w:drawing>
      </w:r>
    </w:p>
    <w:p w14:paraId="0332727F" w14:textId="63D9E3B5" w:rsidR="00D24868" w:rsidRDefault="00D24868" w:rsidP="00D24868">
      <w:pPr>
        <w:jc w:val="both"/>
      </w:pPr>
      <w:r>
        <w:t xml:space="preserve">Table 6 clearly shows that very loose dry sand is the most effective medium for attenuating ground shock. As such, in order to improve the quality of the blast </w:t>
      </w:r>
      <w:r w:rsidR="00086121">
        <w:t>pressure,</w:t>
      </w:r>
      <w:r>
        <w:t xml:space="preserve"> data collected</w:t>
      </w:r>
      <w:r w:rsidR="00086121">
        <w:t>,</w:t>
      </w:r>
      <w:r>
        <w:t xml:space="preserve"> it is recommended that the ground under the arena be replaced with loose sand attenuating the ground shock and </w:t>
      </w:r>
      <w:r w:rsidR="00086121">
        <w:t>reducing noise in the collected overpressure data.</w:t>
      </w:r>
    </w:p>
    <w:p w14:paraId="3C415BB3" w14:textId="6108F0FD" w:rsidR="00450D3F" w:rsidRDefault="00450D3F" w:rsidP="00450D3F">
      <w:pPr>
        <w:pStyle w:val="Heading2"/>
      </w:pPr>
      <w:bookmarkStart w:id="38" w:name="_Toc219461095"/>
      <w:r>
        <w:t>2.5</w:t>
      </w:r>
      <w:r w:rsidR="00C236B5">
        <w:tab/>
      </w:r>
      <w:r>
        <w:t>Blast Residue Data Analysis</w:t>
      </w:r>
      <w:r w:rsidR="000F481D">
        <w:t xml:space="preserve"> </w:t>
      </w:r>
      <w:bookmarkEnd w:id="38"/>
    </w:p>
    <w:p w14:paraId="28E4374F" w14:textId="051F64A3" w:rsidR="00450D3F" w:rsidRDefault="00450D3F" w:rsidP="00483512">
      <w:pPr>
        <w:jc w:val="both"/>
      </w:pPr>
      <w:r>
        <w:tab/>
      </w:r>
      <w:r w:rsidR="00483512">
        <w:t>The final set of data collected during the trail was post blast residue data</w:t>
      </w:r>
      <w:r w:rsidR="00644BFF">
        <w:t>. This</w:t>
      </w:r>
      <w:r w:rsidR="00483512">
        <w:t xml:space="preserve"> was collected from around the trials site using </w:t>
      </w:r>
      <w:r w:rsidR="00483512">
        <w:t>cotton swabs</w:t>
      </w:r>
      <w:r w:rsidR="00483512">
        <w:t xml:space="preserve"> before being taken back to the laboratory to be extracted using acetone and analysed using FT-IR. </w:t>
      </w:r>
    </w:p>
    <w:p w14:paraId="2FBB4D09" w14:textId="48CB9720" w:rsidR="00483512" w:rsidRDefault="00483512" w:rsidP="00483512">
      <w:pPr>
        <w:jc w:val="both"/>
      </w:pPr>
      <w:r>
        <w:t>Explosive reside can be detected post blast due to</w:t>
      </w:r>
      <w:r w:rsidRPr="00483512">
        <w:t xml:space="preserve"> </w:t>
      </w:r>
      <w:r w:rsidRPr="00483512">
        <w:t>the partial reaction of the outer layer of explosive resulting from the reflection of the shock wave from the surface back into the reaction zone</w:t>
      </w:r>
      <w:r>
        <w:t xml:space="preserve"> </w:t>
      </w:r>
      <w:sdt>
        <w:sdtPr>
          <w:id w:val="-1569491790"/>
          <w:citation/>
        </w:sdtPr>
        <w:sdtContent>
          <w:r>
            <w:fldChar w:fldCharType="begin"/>
          </w:r>
          <w:r>
            <w:instrText xml:space="preserve"> CITATION Ama \l 2057 </w:instrText>
          </w:r>
          <w:r>
            <w:fldChar w:fldCharType="separate"/>
          </w:r>
          <w:r w:rsidR="00644BFF" w:rsidRPr="00644BFF">
            <w:rPr>
              <w:noProof/>
            </w:rPr>
            <w:t>[15]</w:t>
          </w:r>
          <w:r>
            <w:fldChar w:fldCharType="end"/>
          </w:r>
        </w:sdtContent>
      </w:sdt>
      <w:r w:rsidRPr="00483512">
        <w:t>.</w:t>
      </w:r>
      <w:r>
        <w:t xml:space="preserve"> Although the </w:t>
      </w:r>
      <w:r w:rsidR="00644BFF">
        <w:t xml:space="preserve">exact </w:t>
      </w:r>
      <w:r>
        <w:t>mechanism is unknown this results is explosive residue around the trials site and especially on the surfaces of munitions fragments.</w:t>
      </w:r>
    </w:p>
    <w:p w14:paraId="6BDE39E4" w14:textId="1BFAA1B5" w:rsidR="00483512" w:rsidRDefault="00483512" w:rsidP="00483512">
      <w:pPr>
        <w:jc w:val="both"/>
      </w:pPr>
      <w:r>
        <w:t xml:space="preserve">During the trial no munition fragments were swabbed meaning potential large deposits were missed. Residue can be collected using swabs with an efficacy rate of 10 – 90% </w:t>
      </w:r>
      <w:sdt>
        <w:sdtPr>
          <w:id w:val="604926740"/>
          <w:citation/>
        </w:sdtPr>
        <w:sdtContent>
          <w:r>
            <w:fldChar w:fldCharType="begin"/>
          </w:r>
          <w:r>
            <w:instrText xml:space="preserve"> CITATION Ama \l 2057 </w:instrText>
          </w:r>
          <w:r>
            <w:fldChar w:fldCharType="separate"/>
          </w:r>
          <w:r w:rsidR="00644BFF" w:rsidRPr="00644BFF">
            <w:rPr>
              <w:noProof/>
            </w:rPr>
            <w:t>[15]</w:t>
          </w:r>
          <w:r>
            <w:fldChar w:fldCharType="end"/>
          </w:r>
        </w:sdtContent>
      </w:sdt>
      <w:r>
        <w:t>. For maximum efficacy however</w:t>
      </w:r>
      <w:r w:rsidR="00644BFF">
        <w:t>,</w:t>
      </w:r>
      <w:r>
        <w:t xml:space="preserve"> swabs should be moistened with </w:t>
      </w:r>
      <w:r w:rsidRPr="00483512">
        <w:t xml:space="preserve">ethanol and water </w:t>
      </w:r>
      <w:r>
        <w:t>to help extract both</w:t>
      </w:r>
      <w:r w:rsidRPr="00483512">
        <w:t xml:space="preserve"> inorganic and organic explosive residue.</w:t>
      </w:r>
      <w:r>
        <w:t xml:space="preserve"> It is recommended that acetone is not used as it </w:t>
      </w:r>
      <w:r w:rsidRPr="00483512">
        <w:t>can damage sub</w:t>
      </w:r>
      <w:r>
        <w:t>strates</w:t>
      </w:r>
      <w:r w:rsidR="00644BFF">
        <w:t>,</w:t>
      </w:r>
      <w:r w:rsidRPr="00483512">
        <w:t xml:space="preserve"> interfering with background materials and reducing recovery efficiency</w:t>
      </w:r>
      <w:r>
        <w:t xml:space="preserve"> </w:t>
      </w:r>
      <w:sdt>
        <w:sdtPr>
          <w:id w:val="-352346711"/>
          <w:citation/>
        </w:sdtPr>
        <w:sdtContent>
          <w:r>
            <w:fldChar w:fldCharType="begin"/>
          </w:r>
          <w:r>
            <w:instrText xml:space="preserve"> CITATION Ama \l 2057 </w:instrText>
          </w:r>
          <w:r>
            <w:fldChar w:fldCharType="separate"/>
          </w:r>
          <w:r w:rsidR="00644BFF" w:rsidRPr="00644BFF">
            <w:rPr>
              <w:noProof/>
            </w:rPr>
            <w:t>[15]</w:t>
          </w:r>
          <w:r>
            <w:fldChar w:fldCharType="end"/>
          </w:r>
        </w:sdtContent>
      </w:sdt>
      <w:r>
        <w:t>. This should be corrected in future work.</w:t>
      </w:r>
    </w:p>
    <w:p w14:paraId="6DF11C31" w14:textId="51583691" w:rsidR="00483512" w:rsidRDefault="00483512" w:rsidP="00483512">
      <w:pPr>
        <w:jc w:val="both"/>
      </w:pPr>
      <w:r>
        <w:t>It is also well known that conducting a singular analytical technique is poor practice and does not enable reliable identification of sample materials, this is especially true for FR-IT which provides data on the bonds present but not detailed structural information. As such, additional tests as outlined in Table 7 should have been conducted.</w:t>
      </w:r>
    </w:p>
    <w:p w14:paraId="66F4BE85" w14:textId="476876E9" w:rsidR="00483512" w:rsidRDefault="00483512" w:rsidP="00483512">
      <w:pPr>
        <w:pStyle w:val="Caption"/>
        <w:keepNext/>
        <w:jc w:val="both"/>
      </w:pPr>
      <w:bookmarkStart w:id="39" w:name="_Toc219461122"/>
      <w:r>
        <w:lastRenderedPageBreak/>
        <w:t xml:space="preserve">Table </w:t>
      </w:r>
      <w:r>
        <w:fldChar w:fldCharType="begin"/>
      </w:r>
      <w:r>
        <w:instrText xml:space="preserve"> SEQ Table \* ARABIC </w:instrText>
      </w:r>
      <w:r>
        <w:fldChar w:fldCharType="separate"/>
      </w:r>
      <w:r>
        <w:rPr>
          <w:noProof/>
        </w:rPr>
        <w:t>7</w:t>
      </w:r>
      <w:r>
        <w:fldChar w:fldCharType="end"/>
      </w:r>
      <w:r>
        <w:t xml:space="preserve"> - Further analytical techniques. Class 1 = Significant structural and elemental information. Class 2 = Limited information, Class 3 = High degree of selectivity, Class 4 = Other uses </w:t>
      </w:r>
      <w:sdt>
        <w:sdtPr>
          <w:id w:val="-870460112"/>
          <w:citation/>
        </w:sdtPr>
        <w:sdtContent>
          <w:r>
            <w:fldChar w:fldCharType="begin"/>
          </w:r>
          <w:r>
            <w:instrText xml:space="preserve"> CITATION Nat07 \l 2057 </w:instrText>
          </w:r>
          <w:r>
            <w:fldChar w:fldCharType="separate"/>
          </w:r>
          <w:r w:rsidR="00644BFF" w:rsidRPr="00644BFF">
            <w:rPr>
              <w:noProof/>
            </w:rPr>
            <w:t>[16]</w:t>
          </w:r>
          <w:r>
            <w:fldChar w:fldCharType="end"/>
          </w:r>
        </w:sdtContent>
      </w:sdt>
      <w:r>
        <w:t>.</w:t>
      </w:r>
      <w:bookmarkEnd w:id="39"/>
    </w:p>
    <w:p w14:paraId="3ACE727E" w14:textId="14D13425" w:rsidR="00483512" w:rsidRDefault="00483512" w:rsidP="00483512">
      <w:pPr>
        <w:jc w:val="both"/>
      </w:pPr>
      <w:r>
        <w:rPr>
          <w:noProof/>
        </w:rPr>
        <w:drawing>
          <wp:inline distT="0" distB="0" distL="0" distR="0" wp14:anchorId="38CA1D13" wp14:editId="46F5C250">
            <wp:extent cx="5731510" cy="2229526"/>
            <wp:effectExtent l="0" t="0" r="2540" b="0"/>
            <wp:docPr id="48859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59473" name=""/>
                    <pic:cNvPicPr/>
                  </pic:nvPicPr>
                  <pic:blipFill rotWithShape="1">
                    <a:blip r:embed="rId32"/>
                    <a:srcRect t="12573"/>
                    <a:stretch>
                      <a:fillRect/>
                    </a:stretch>
                  </pic:blipFill>
                  <pic:spPr bwMode="auto">
                    <a:xfrm>
                      <a:off x="0" y="0"/>
                      <a:ext cx="5731510" cy="2229526"/>
                    </a:xfrm>
                    <a:prstGeom prst="rect">
                      <a:avLst/>
                    </a:prstGeom>
                    <a:ln>
                      <a:noFill/>
                    </a:ln>
                    <a:extLst>
                      <a:ext uri="{53640926-AAD7-44D8-BBD7-CCE9431645EC}">
                        <a14:shadowObscured xmlns:a14="http://schemas.microsoft.com/office/drawing/2010/main"/>
                      </a:ext>
                    </a:extLst>
                  </pic:spPr>
                </pic:pic>
              </a:graphicData>
            </a:graphic>
          </wp:inline>
        </w:drawing>
      </w:r>
    </w:p>
    <w:p w14:paraId="5E6BEF13" w14:textId="11CE4E21" w:rsidR="00483512" w:rsidRDefault="00C236B5" w:rsidP="00483512">
      <w:pPr>
        <w:jc w:val="both"/>
      </w:pPr>
      <w:r>
        <w:t xml:space="preserve">It is also important that samples are processed quickly to ensure any volatile material is not lost and sufficient samples should be taken such that sequential </w:t>
      </w:r>
      <w:r w:rsidRPr="00C236B5">
        <w:t>extract</w:t>
      </w:r>
      <w:r>
        <w:t xml:space="preserve">ion </w:t>
      </w:r>
      <w:r w:rsidRPr="00C236B5">
        <w:t>using polar and non-polar solvents</w:t>
      </w:r>
      <w:r>
        <w:t xml:space="preserve"> is not required as this increases </w:t>
      </w:r>
      <w:r w:rsidR="00644BFF">
        <w:t xml:space="preserve">efficiency </w:t>
      </w:r>
      <w:r>
        <w:t xml:space="preserve">losses </w:t>
      </w:r>
      <w:sdt>
        <w:sdtPr>
          <w:id w:val="1643618835"/>
          <w:citation/>
        </w:sdtPr>
        <w:sdtContent>
          <w:r>
            <w:fldChar w:fldCharType="begin"/>
          </w:r>
          <w:r>
            <w:instrText xml:space="preserve"> CITATION Ama \l 2057 </w:instrText>
          </w:r>
          <w:r>
            <w:fldChar w:fldCharType="separate"/>
          </w:r>
          <w:r w:rsidR="00644BFF" w:rsidRPr="00644BFF">
            <w:rPr>
              <w:noProof/>
            </w:rPr>
            <w:t>[15]</w:t>
          </w:r>
          <w:r>
            <w:fldChar w:fldCharType="end"/>
          </w:r>
        </w:sdtContent>
      </w:sdt>
      <w:r>
        <w:t>. An example workflow for the testing that should have been conducted is presented in Figure 18.</w:t>
      </w:r>
    </w:p>
    <w:p w14:paraId="73A84A9A" w14:textId="77777777" w:rsidR="00C236B5" w:rsidRDefault="00C236B5" w:rsidP="00C236B5">
      <w:pPr>
        <w:keepNext/>
        <w:jc w:val="center"/>
      </w:pPr>
      <w:r>
        <w:rPr>
          <w:noProof/>
        </w:rPr>
        <w:drawing>
          <wp:inline distT="0" distB="0" distL="0" distR="0" wp14:anchorId="1F543F53" wp14:editId="162CBE47">
            <wp:extent cx="5612524" cy="3708377"/>
            <wp:effectExtent l="0" t="0" r="7620" b="6985"/>
            <wp:docPr id="144445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45681" name=""/>
                    <pic:cNvPicPr/>
                  </pic:nvPicPr>
                  <pic:blipFill rotWithShape="1">
                    <a:blip r:embed="rId33"/>
                    <a:srcRect b="5051"/>
                    <a:stretch>
                      <a:fillRect/>
                    </a:stretch>
                  </pic:blipFill>
                  <pic:spPr bwMode="auto">
                    <a:xfrm>
                      <a:off x="0" y="0"/>
                      <a:ext cx="5619030" cy="3712676"/>
                    </a:xfrm>
                    <a:prstGeom prst="rect">
                      <a:avLst/>
                    </a:prstGeom>
                    <a:ln>
                      <a:noFill/>
                    </a:ln>
                    <a:extLst>
                      <a:ext uri="{53640926-AAD7-44D8-BBD7-CCE9431645EC}">
                        <a14:shadowObscured xmlns:a14="http://schemas.microsoft.com/office/drawing/2010/main"/>
                      </a:ext>
                    </a:extLst>
                  </pic:spPr>
                </pic:pic>
              </a:graphicData>
            </a:graphic>
          </wp:inline>
        </w:drawing>
      </w:r>
    </w:p>
    <w:p w14:paraId="4BD7AA1A" w14:textId="4AF0BC2F" w:rsidR="00C236B5" w:rsidRDefault="00C236B5" w:rsidP="00C236B5">
      <w:pPr>
        <w:pStyle w:val="Caption"/>
        <w:jc w:val="center"/>
      </w:pPr>
      <w:bookmarkStart w:id="40" w:name="_Toc219461115"/>
      <w:r>
        <w:t xml:space="preserve">Figure </w:t>
      </w:r>
      <w:r>
        <w:fldChar w:fldCharType="begin"/>
      </w:r>
      <w:r>
        <w:instrText xml:space="preserve"> SEQ Figure \* ARABIC </w:instrText>
      </w:r>
      <w:r>
        <w:fldChar w:fldCharType="separate"/>
      </w:r>
      <w:r>
        <w:rPr>
          <w:noProof/>
        </w:rPr>
        <w:t>18</w:t>
      </w:r>
      <w:r>
        <w:fldChar w:fldCharType="end"/>
      </w:r>
      <w:r>
        <w:t xml:space="preserve"> - Example scheme for the analysis of explosive residue </w:t>
      </w:r>
      <w:sdt>
        <w:sdtPr>
          <w:id w:val="309290778"/>
          <w:citation/>
        </w:sdtPr>
        <w:sdtContent>
          <w:r>
            <w:fldChar w:fldCharType="begin"/>
          </w:r>
          <w:r>
            <w:instrText xml:space="preserve"> CITATION AST22 \l 2057 </w:instrText>
          </w:r>
          <w:r>
            <w:fldChar w:fldCharType="separate"/>
          </w:r>
          <w:r w:rsidR="00644BFF" w:rsidRPr="00644BFF">
            <w:rPr>
              <w:noProof/>
            </w:rPr>
            <w:t>[17]</w:t>
          </w:r>
          <w:r>
            <w:fldChar w:fldCharType="end"/>
          </w:r>
        </w:sdtContent>
      </w:sdt>
      <w:r>
        <w:t>.</w:t>
      </w:r>
      <w:bookmarkEnd w:id="40"/>
    </w:p>
    <w:p w14:paraId="1C561814" w14:textId="2DE67469" w:rsidR="00C236B5" w:rsidRDefault="00C236B5">
      <w:r>
        <w:br w:type="page"/>
      </w:r>
    </w:p>
    <w:p w14:paraId="1C63D1C6" w14:textId="76EBFEC8" w:rsidR="00C236B5" w:rsidRDefault="00C236B5" w:rsidP="00C236B5">
      <w:pPr>
        <w:pStyle w:val="Heading1"/>
      </w:pPr>
      <w:bookmarkStart w:id="41" w:name="_Toc219461096"/>
      <w:r>
        <w:lastRenderedPageBreak/>
        <w:t>3.0</w:t>
      </w:r>
      <w:r>
        <w:tab/>
        <w:t>Conclusions</w:t>
      </w:r>
      <w:bookmarkEnd w:id="41"/>
    </w:p>
    <w:p w14:paraId="3871162D" w14:textId="39BA7FE7" w:rsidR="000F481D" w:rsidRDefault="000F481D" w:rsidP="000F481D">
      <w:pPr>
        <w:jc w:val="both"/>
      </w:pPr>
      <w:r>
        <w:tab/>
        <w:t>During the course of this report a wide range of topics have been explored in varying levels of detail providing what is by no mean a comprehensive analysis of the conducted trial. Despite this some key conclusions can be drawn from the presented work which do translate more generally to other areas which were not extensively covered.</w:t>
      </w:r>
    </w:p>
    <w:p w14:paraId="4D87188E" w14:textId="01980263" w:rsidR="000F481D" w:rsidRDefault="000F481D" w:rsidP="000F481D">
      <w:pPr>
        <w:jc w:val="both"/>
      </w:pPr>
      <w:r>
        <w:t>Firstly, throughout the set up and conduction of this trial internationally approved trials standards such as ITOP 4-2-813 were not fully followed. This meant that although data was collected the quality of this data was not optimised and some of the more advanced analytical techniques could not be applied to the collected data.</w:t>
      </w:r>
    </w:p>
    <w:p w14:paraId="03FA2433" w14:textId="4BF65943" w:rsidR="000F481D" w:rsidRDefault="000F481D" w:rsidP="000F481D">
      <w:pPr>
        <w:jc w:val="both"/>
      </w:pPr>
      <w:r>
        <w:t xml:space="preserve">Furthermore, there was a general lack of consideration that went into the trials set up with little to no pre-trial modelling and method development. This meant aspects such as the blast reflection regime, pressure gauge settings and forensic swabbing techniques were </w:t>
      </w:r>
      <w:r w:rsidR="00644BFF">
        <w:t>e</w:t>
      </w:r>
      <w:r>
        <w:t xml:space="preserve">ither </w:t>
      </w:r>
      <w:r w:rsidR="00644BFF">
        <w:t>estimated</w:t>
      </w:r>
      <w:r>
        <w:t xml:space="preserve"> or not at all considered.</w:t>
      </w:r>
    </w:p>
    <w:p w14:paraId="77A40C1E" w14:textId="14CBD84E" w:rsidR="000F481D" w:rsidRDefault="000F481D" w:rsidP="000F481D">
      <w:pPr>
        <w:jc w:val="both"/>
      </w:pPr>
      <w:r>
        <w:t>The final key conclusions relate to the lack of precision and repeatability in the trial. Throughout</w:t>
      </w:r>
      <w:r w:rsidR="00644BFF">
        <w:t>,</w:t>
      </w:r>
      <w:r>
        <w:t xml:space="preserve"> measurements were roughly taken using non ideal equipment</w:t>
      </w:r>
      <w:r w:rsidR="00644BFF">
        <w:t xml:space="preserve">. Instrumentation </w:t>
      </w:r>
      <w:r w:rsidR="001924CE">
        <w:t>redundancy and the duplication of data points was neglected and as only one trial was conducted the repeatability of data could not be assessed.</w:t>
      </w:r>
    </w:p>
    <w:p w14:paraId="75D76F13" w14:textId="1B3429FC" w:rsidR="001924CE" w:rsidRDefault="001924CE" w:rsidP="000F481D">
      <w:pPr>
        <w:jc w:val="both"/>
      </w:pPr>
      <w:r>
        <w:t xml:space="preserve">Despite this the trial did achieve its objective allowing for the data analysed to be used to identify the munition studied. As such, this report </w:t>
      </w:r>
      <w:r w:rsidR="00644BFF">
        <w:t xml:space="preserve">proves </w:t>
      </w:r>
      <w:r>
        <w:t xml:space="preserve">that </w:t>
      </w:r>
      <w:r w:rsidR="00644BFF">
        <w:t>n</w:t>
      </w:r>
      <w:r>
        <w:t xml:space="preserve">on-ideal trials may still yield acceptable results and the extensive considerations required to optimise a trial are in some cases unnecessary for achieving the required research objectives.  </w:t>
      </w:r>
    </w:p>
    <w:p w14:paraId="0857886C" w14:textId="21194B9D" w:rsidR="000F481D" w:rsidRDefault="000F481D">
      <w:r>
        <w:br w:type="page"/>
      </w:r>
    </w:p>
    <w:bookmarkStart w:id="42" w:name="_Toc219461097" w:displacedByCustomXml="next"/>
    <w:sdt>
      <w:sdtPr>
        <w:id w:val="1305048749"/>
        <w:docPartObj>
          <w:docPartGallery w:val="Bibliographies"/>
          <w:docPartUnique/>
        </w:docPartObj>
      </w:sdtPr>
      <w:sdtEndPr>
        <w:rPr>
          <w:rFonts w:asciiTheme="minorHAnsi" w:eastAsiaTheme="minorHAnsi" w:hAnsiTheme="minorHAnsi" w:cstheme="minorBidi"/>
          <w:color w:val="auto"/>
          <w:sz w:val="22"/>
          <w:szCs w:val="22"/>
        </w:rPr>
      </w:sdtEndPr>
      <w:sdtContent>
        <w:p w14:paraId="488893EC" w14:textId="40CA2B1E" w:rsidR="000F481D" w:rsidRDefault="000F481D">
          <w:pPr>
            <w:pStyle w:val="Heading1"/>
          </w:pPr>
          <w:r>
            <w:t>References</w:t>
          </w:r>
          <w:bookmarkEnd w:id="42"/>
        </w:p>
        <w:sdt>
          <w:sdtPr>
            <w:id w:val="-573587230"/>
            <w:bibliography/>
          </w:sdtPr>
          <w:sdtContent>
            <w:p w14:paraId="4367EC18" w14:textId="77777777" w:rsidR="00644BFF" w:rsidRDefault="000F481D" w:rsidP="00C236B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644BFF" w14:paraId="7F773D43" w14:textId="77777777">
                <w:trPr>
                  <w:divId w:val="1959946965"/>
                  <w:tblCellSpacing w:w="15" w:type="dxa"/>
                </w:trPr>
                <w:tc>
                  <w:tcPr>
                    <w:tcW w:w="50" w:type="pct"/>
                    <w:hideMark/>
                  </w:tcPr>
                  <w:p w14:paraId="0280064D" w14:textId="53A38666" w:rsidR="00644BFF" w:rsidRDefault="00644BFF">
                    <w:pPr>
                      <w:pStyle w:val="Bibliography"/>
                      <w:rPr>
                        <w:noProof/>
                        <w:kern w:val="0"/>
                        <w:sz w:val="24"/>
                        <w:szCs w:val="24"/>
                        <w14:ligatures w14:val="none"/>
                      </w:rPr>
                    </w:pPr>
                    <w:r>
                      <w:rPr>
                        <w:noProof/>
                      </w:rPr>
                      <w:t xml:space="preserve">[1] </w:t>
                    </w:r>
                  </w:p>
                </w:tc>
                <w:tc>
                  <w:tcPr>
                    <w:tcW w:w="0" w:type="auto"/>
                    <w:hideMark/>
                  </w:tcPr>
                  <w:p w14:paraId="047E61B6" w14:textId="77777777" w:rsidR="00644BFF" w:rsidRDefault="00644BFF">
                    <w:pPr>
                      <w:pStyle w:val="Bibliography"/>
                      <w:rPr>
                        <w:noProof/>
                      </w:rPr>
                    </w:pPr>
                    <w:r>
                      <w:rPr>
                        <w:noProof/>
                      </w:rPr>
                      <w:t>U.S. Army Test and Evaluation Command, “Static Testing of High Explosive Munitions for Obtaining Fragment Spatial,” U.S. Army Test and Evaluation Command, Aberdeen Proving Ground, MD, 1986.</w:t>
                    </w:r>
                  </w:p>
                </w:tc>
              </w:tr>
              <w:tr w:rsidR="00644BFF" w14:paraId="6BA4C99A" w14:textId="77777777">
                <w:trPr>
                  <w:divId w:val="1959946965"/>
                  <w:tblCellSpacing w:w="15" w:type="dxa"/>
                </w:trPr>
                <w:tc>
                  <w:tcPr>
                    <w:tcW w:w="50" w:type="pct"/>
                    <w:hideMark/>
                  </w:tcPr>
                  <w:p w14:paraId="1C762260" w14:textId="77777777" w:rsidR="00644BFF" w:rsidRDefault="00644BFF">
                    <w:pPr>
                      <w:pStyle w:val="Bibliography"/>
                      <w:rPr>
                        <w:noProof/>
                      </w:rPr>
                    </w:pPr>
                    <w:r>
                      <w:rPr>
                        <w:noProof/>
                      </w:rPr>
                      <w:t xml:space="preserve">[2] </w:t>
                    </w:r>
                  </w:p>
                </w:tc>
                <w:tc>
                  <w:tcPr>
                    <w:tcW w:w="0" w:type="auto"/>
                    <w:hideMark/>
                  </w:tcPr>
                  <w:p w14:paraId="7B118EEB" w14:textId="77777777" w:rsidR="00644BFF" w:rsidRDefault="00644BFF">
                    <w:pPr>
                      <w:pStyle w:val="Bibliography"/>
                      <w:rPr>
                        <w:noProof/>
                      </w:rPr>
                    </w:pPr>
                    <w:r>
                      <w:rPr>
                        <w:noProof/>
                      </w:rPr>
                      <w:t xml:space="preserve">S. Darcy-Page, Writer, </w:t>
                    </w:r>
                    <w:r>
                      <w:rPr>
                        <w:i/>
                        <w:iCs/>
                        <w:noProof/>
                      </w:rPr>
                      <w:t xml:space="preserve">Data Capture and Evaluation - Capturing an Event and COTEC Range Day. </w:t>
                    </w:r>
                    <w:r>
                      <w:rPr>
                        <w:noProof/>
                      </w:rPr>
                      <w:t xml:space="preserve">[Performance]. CRANFIELD ORDNANCE TEST &amp; EVALUATION CENTRE, 2025. </w:t>
                    </w:r>
                  </w:p>
                </w:tc>
              </w:tr>
              <w:tr w:rsidR="00644BFF" w14:paraId="32EC3061" w14:textId="77777777">
                <w:trPr>
                  <w:divId w:val="1959946965"/>
                  <w:tblCellSpacing w:w="15" w:type="dxa"/>
                </w:trPr>
                <w:tc>
                  <w:tcPr>
                    <w:tcW w:w="50" w:type="pct"/>
                    <w:hideMark/>
                  </w:tcPr>
                  <w:p w14:paraId="2BD6F914" w14:textId="77777777" w:rsidR="00644BFF" w:rsidRDefault="00644BFF">
                    <w:pPr>
                      <w:pStyle w:val="Bibliography"/>
                      <w:rPr>
                        <w:noProof/>
                      </w:rPr>
                    </w:pPr>
                    <w:r>
                      <w:rPr>
                        <w:noProof/>
                      </w:rPr>
                      <w:t xml:space="preserve">[3] </w:t>
                    </w:r>
                  </w:p>
                </w:tc>
                <w:tc>
                  <w:tcPr>
                    <w:tcW w:w="0" w:type="auto"/>
                    <w:hideMark/>
                  </w:tcPr>
                  <w:p w14:paraId="711E4FE6" w14:textId="77777777" w:rsidR="00644BFF" w:rsidRDefault="00644BFF">
                    <w:pPr>
                      <w:pStyle w:val="Bibliography"/>
                      <w:rPr>
                        <w:noProof/>
                      </w:rPr>
                    </w:pPr>
                    <w:r>
                      <w:rPr>
                        <w:noProof/>
                      </w:rPr>
                      <w:t>M. G. Wolfson, “A Guide to Explosives Firing,” DSTO Aeronautical and Maritime Research Laboratory , Melbourne, 1996.</w:t>
                    </w:r>
                  </w:p>
                </w:tc>
              </w:tr>
              <w:tr w:rsidR="00644BFF" w14:paraId="7FFFF460" w14:textId="77777777">
                <w:trPr>
                  <w:divId w:val="1959946965"/>
                  <w:tblCellSpacing w:w="15" w:type="dxa"/>
                </w:trPr>
                <w:tc>
                  <w:tcPr>
                    <w:tcW w:w="50" w:type="pct"/>
                    <w:hideMark/>
                  </w:tcPr>
                  <w:p w14:paraId="2A08BC9A" w14:textId="77777777" w:rsidR="00644BFF" w:rsidRDefault="00644BFF">
                    <w:pPr>
                      <w:pStyle w:val="Bibliography"/>
                      <w:rPr>
                        <w:noProof/>
                      </w:rPr>
                    </w:pPr>
                    <w:r>
                      <w:rPr>
                        <w:noProof/>
                      </w:rPr>
                      <w:t xml:space="preserve">[4] </w:t>
                    </w:r>
                  </w:p>
                </w:tc>
                <w:tc>
                  <w:tcPr>
                    <w:tcW w:w="0" w:type="auto"/>
                    <w:hideMark/>
                  </w:tcPr>
                  <w:p w14:paraId="2C381EBD" w14:textId="77777777" w:rsidR="00644BFF" w:rsidRDefault="00644BFF">
                    <w:pPr>
                      <w:pStyle w:val="Bibliography"/>
                      <w:rPr>
                        <w:noProof/>
                      </w:rPr>
                    </w:pPr>
                    <w:r>
                      <w:rPr>
                        <w:noProof/>
                      </w:rPr>
                      <w:t xml:space="preserve">J. Read, T. Ritchie, L. Brown, S. Bloodworth-Race, B. Thawani, R. Critchley and R. Hazael, “Quantification of fragmentation capture materials and an assessment of the viability of economical alternatives: a preliminary study,” </w:t>
                    </w:r>
                    <w:r>
                      <w:rPr>
                        <w:i/>
                        <w:iCs/>
                        <w:noProof/>
                      </w:rPr>
                      <w:t xml:space="preserve">Philosphical Transactions of the Royal Society A, </w:t>
                    </w:r>
                    <w:r>
                      <w:rPr>
                        <w:noProof/>
                      </w:rPr>
                      <w:t xml:space="preserve">vol. 381, no. 2259, 2023. </w:t>
                    </w:r>
                  </w:p>
                </w:tc>
              </w:tr>
              <w:tr w:rsidR="00644BFF" w14:paraId="764BA696" w14:textId="77777777">
                <w:trPr>
                  <w:divId w:val="1959946965"/>
                  <w:tblCellSpacing w:w="15" w:type="dxa"/>
                </w:trPr>
                <w:tc>
                  <w:tcPr>
                    <w:tcW w:w="50" w:type="pct"/>
                    <w:hideMark/>
                  </w:tcPr>
                  <w:p w14:paraId="194EFE2A" w14:textId="77777777" w:rsidR="00644BFF" w:rsidRDefault="00644BFF">
                    <w:pPr>
                      <w:pStyle w:val="Bibliography"/>
                      <w:rPr>
                        <w:noProof/>
                      </w:rPr>
                    </w:pPr>
                    <w:r>
                      <w:rPr>
                        <w:noProof/>
                      </w:rPr>
                      <w:t xml:space="preserve">[5] </w:t>
                    </w:r>
                  </w:p>
                </w:tc>
                <w:tc>
                  <w:tcPr>
                    <w:tcW w:w="0" w:type="auto"/>
                    <w:hideMark/>
                  </w:tcPr>
                  <w:p w14:paraId="06794B55" w14:textId="77777777" w:rsidR="00644BFF" w:rsidRDefault="00644BFF">
                    <w:pPr>
                      <w:pStyle w:val="Bibliography"/>
                      <w:rPr>
                        <w:noProof/>
                      </w:rPr>
                    </w:pPr>
                    <w:r>
                      <w:rPr>
                        <w:noProof/>
                      </w:rPr>
                      <w:t>J. Mungham and L. Groom, “L6 - Data Capture and Evaluation (ACDA6021) - Jennifer Mungham &amp; Lawrence Groom Lectures - 9th October 2025,” 9 October 2025. [Online]. Available: https://moodle.uwtsd.ac.uk/course/view.php?id=11814. [Accessed 16 January 2026].</w:t>
                    </w:r>
                  </w:p>
                </w:tc>
              </w:tr>
              <w:tr w:rsidR="00644BFF" w14:paraId="10C9F887" w14:textId="77777777">
                <w:trPr>
                  <w:divId w:val="1959946965"/>
                  <w:tblCellSpacing w:w="15" w:type="dxa"/>
                </w:trPr>
                <w:tc>
                  <w:tcPr>
                    <w:tcW w:w="50" w:type="pct"/>
                    <w:hideMark/>
                  </w:tcPr>
                  <w:p w14:paraId="4F42B6DC" w14:textId="77777777" w:rsidR="00644BFF" w:rsidRDefault="00644BFF">
                    <w:pPr>
                      <w:pStyle w:val="Bibliography"/>
                      <w:rPr>
                        <w:noProof/>
                      </w:rPr>
                    </w:pPr>
                    <w:r>
                      <w:rPr>
                        <w:noProof/>
                      </w:rPr>
                      <w:t xml:space="preserve">[6] </w:t>
                    </w:r>
                  </w:p>
                </w:tc>
                <w:tc>
                  <w:tcPr>
                    <w:tcW w:w="0" w:type="auto"/>
                    <w:hideMark/>
                  </w:tcPr>
                  <w:p w14:paraId="4D6E0531" w14:textId="77777777" w:rsidR="00644BFF" w:rsidRDefault="00644BFF">
                    <w:pPr>
                      <w:pStyle w:val="Bibliography"/>
                      <w:rPr>
                        <w:noProof/>
                      </w:rPr>
                    </w:pPr>
                    <w:r>
                      <w:rPr>
                        <w:noProof/>
                      </w:rPr>
                      <w:t>KISTLER, “IEPE (Integrated Electronics Piezo-Electric),” KISTLER, [Online]. Available: https://www.kistler.com/INT/en/iepe-integrated-electronics-piezo-electric-/C00000120. [Accessed 16 January 2026].</w:t>
                    </w:r>
                  </w:p>
                </w:tc>
              </w:tr>
              <w:tr w:rsidR="00644BFF" w14:paraId="1C1D1D6F" w14:textId="77777777">
                <w:trPr>
                  <w:divId w:val="1959946965"/>
                  <w:tblCellSpacing w:w="15" w:type="dxa"/>
                </w:trPr>
                <w:tc>
                  <w:tcPr>
                    <w:tcW w:w="50" w:type="pct"/>
                    <w:hideMark/>
                  </w:tcPr>
                  <w:p w14:paraId="2F5010B6" w14:textId="77777777" w:rsidR="00644BFF" w:rsidRDefault="00644BFF">
                    <w:pPr>
                      <w:pStyle w:val="Bibliography"/>
                      <w:rPr>
                        <w:noProof/>
                      </w:rPr>
                    </w:pPr>
                    <w:r>
                      <w:rPr>
                        <w:noProof/>
                      </w:rPr>
                      <w:t xml:space="preserve">[7] </w:t>
                    </w:r>
                  </w:p>
                </w:tc>
                <w:tc>
                  <w:tcPr>
                    <w:tcW w:w="0" w:type="auto"/>
                    <w:hideMark/>
                  </w:tcPr>
                  <w:p w14:paraId="2D9DDC67" w14:textId="77777777" w:rsidR="00644BFF" w:rsidRDefault="00644BFF">
                    <w:pPr>
                      <w:pStyle w:val="Bibliography"/>
                      <w:rPr>
                        <w:noProof/>
                      </w:rPr>
                    </w:pPr>
                    <w:r>
                      <w:rPr>
                        <w:noProof/>
                      </w:rPr>
                      <w:t>US Army Defence Ammunition Center and School, “MIL-STD-398 TEST OF MANUAL EXPLOSIVES TRANSPORT VEHICLE (METV),” 1991.</w:t>
                    </w:r>
                  </w:p>
                </w:tc>
              </w:tr>
              <w:tr w:rsidR="00644BFF" w14:paraId="18F5356A" w14:textId="77777777">
                <w:trPr>
                  <w:divId w:val="1959946965"/>
                  <w:tblCellSpacing w:w="15" w:type="dxa"/>
                </w:trPr>
                <w:tc>
                  <w:tcPr>
                    <w:tcW w:w="50" w:type="pct"/>
                    <w:hideMark/>
                  </w:tcPr>
                  <w:p w14:paraId="23FEDFC7" w14:textId="77777777" w:rsidR="00644BFF" w:rsidRDefault="00644BFF">
                    <w:pPr>
                      <w:pStyle w:val="Bibliography"/>
                      <w:rPr>
                        <w:noProof/>
                      </w:rPr>
                    </w:pPr>
                    <w:r>
                      <w:rPr>
                        <w:noProof/>
                      </w:rPr>
                      <w:t xml:space="preserve">[8] </w:t>
                    </w:r>
                  </w:p>
                </w:tc>
                <w:tc>
                  <w:tcPr>
                    <w:tcW w:w="0" w:type="auto"/>
                    <w:hideMark/>
                  </w:tcPr>
                  <w:p w14:paraId="03DB8E78" w14:textId="77777777" w:rsidR="00644BFF" w:rsidRDefault="00644BFF">
                    <w:pPr>
                      <w:pStyle w:val="Bibliography"/>
                      <w:rPr>
                        <w:noProof/>
                      </w:rPr>
                    </w:pPr>
                    <w:r>
                      <w:rPr>
                        <w:noProof/>
                      </w:rPr>
                      <w:t>NORTH ATLANTIC TREATY ORGANIZATION , “AOP-39.1 GUIDANCE ON THE ORGANISATION, CONDUCT AND REPORTING OF FULL SCALE TESTS,” NATO STANDARDIZATION OFFICE (NSO) , 2022.</w:t>
                    </w:r>
                  </w:p>
                </w:tc>
              </w:tr>
              <w:tr w:rsidR="00644BFF" w14:paraId="05762A94" w14:textId="77777777">
                <w:trPr>
                  <w:divId w:val="1959946965"/>
                  <w:tblCellSpacing w:w="15" w:type="dxa"/>
                </w:trPr>
                <w:tc>
                  <w:tcPr>
                    <w:tcW w:w="50" w:type="pct"/>
                    <w:hideMark/>
                  </w:tcPr>
                  <w:p w14:paraId="120ED03E" w14:textId="77777777" w:rsidR="00644BFF" w:rsidRDefault="00644BFF">
                    <w:pPr>
                      <w:pStyle w:val="Bibliography"/>
                      <w:rPr>
                        <w:noProof/>
                      </w:rPr>
                    </w:pPr>
                    <w:r>
                      <w:rPr>
                        <w:noProof/>
                      </w:rPr>
                      <w:t xml:space="preserve">[9] </w:t>
                    </w:r>
                  </w:p>
                </w:tc>
                <w:tc>
                  <w:tcPr>
                    <w:tcW w:w="0" w:type="auto"/>
                    <w:hideMark/>
                  </w:tcPr>
                  <w:p w14:paraId="5D579EDB" w14:textId="77777777" w:rsidR="00644BFF" w:rsidRDefault="00644BFF">
                    <w:pPr>
                      <w:pStyle w:val="Bibliography"/>
                      <w:rPr>
                        <w:noProof/>
                      </w:rPr>
                    </w:pPr>
                    <w:r>
                      <w:rPr>
                        <w:noProof/>
                      </w:rPr>
                      <w:t>V. Karlos and G. Solomos, “Calculation of Blast Loads for Application to Structural Components,” European Commission Joint Research Centre , 2013.</w:t>
                    </w:r>
                  </w:p>
                </w:tc>
              </w:tr>
              <w:tr w:rsidR="00644BFF" w14:paraId="224E86B9" w14:textId="77777777">
                <w:trPr>
                  <w:divId w:val="1959946965"/>
                  <w:tblCellSpacing w:w="15" w:type="dxa"/>
                </w:trPr>
                <w:tc>
                  <w:tcPr>
                    <w:tcW w:w="50" w:type="pct"/>
                    <w:hideMark/>
                  </w:tcPr>
                  <w:p w14:paraId="214C1C46" w14:textId="77777777" w:rsidR="00644BFF" w:rsidRDefault="00644BFF">
                    <w:pPr>
                      <w:pStyle w:val="Bibliography"/>
                      <w:rPr>
                        <w:noProof/>
                      </w:rPr>
                    </w:pPr>
                    <w:r>
                      <w:rPr>
                        <w:noProof/>
                      </w:rPr>
                      <w:t xml:space="preserve">[10] </w:t>
                    </w:r>
                  </w:p>
                </w:tc>
                <w:tc>
                  <w:tcPr>
                    <w:tcW w:w="0" w:type="auto"/>
                    <w:hideMark/>
                  </w:tcPr>
                  <w:p w14:paraId="7FE57F38" w14:textId="77777777" w:rsidR="00644BFF" w:rsidRDefault="00644BFF">
                    <w:pPr>
                      <w:pStyle w:val="Bibliography"/>
                      <w:rPr>
                        <w:noProof/>
                      </w:rPr>
                    </w:pPr>
                    <w:r>
                      <w:rPr>
                        <w:noProof/>
                      </w:rPr>
                      <w:t>ISO, “ISO 16933:2007 Glass in building — Explosion-resistant security glazing — Test and classification for arena air-blast loading,” 2007.</w:t>
                    </w:r>
                  </w:p>
                </w:tc>
              </w:tr>
              <w:tr w:rsidR="00644BFF" w14:paraId="7FB7CF1A" w14:textId="77777777">
                <w:trPr>
                  <w:divId w:val="1959946965"/>
                  <w:tblCellSpacing w:w="15" w:type="dxa"/>
                </w:trPr>
                <w:tc>
                  <w:tcPr>
                    <w:tcW w:w="50" w:type="pct"/>
                    <w:hideMark/>
                  </w:tcPr>
                  <w:p w14:paraId="399338F4" w14:textId="77777777" w:rsidR="00644BFF" w:rsidRDefault="00644BFF">
                    <w:pPr>
                      <w:pStyle w:val="Bibliography"/>
                      <w:rPr>
                        <w:noProof/>
                      </w:rPr>
                    </w:pPr>
                    <w:r>
                      <w:rPr>
                        <w:noProof/>
                      </w:rPr>
                      <w:t xml:space="preserve">[11] </w:t>
                    </w:r>
                  </w:p>
                </w:tc>
                <w:tc>
                  <w:tcPr>
                    <w:tcW w:w="0" w:type="auto"/>
                    <w:hideMark/>
                  </w:tcPr>
                  <w:p w14:paraId="5FFCC8FF" w14:textId="77777777" w:rsidR="00644BFF" w:rsidRDefault="00644BFF">
                    <w:pPr>
                      <w:pStyle w:val="Bibliography"/>
                      <w:rPr>
                        <w:noProof/>
                      </w:rPr>
                    </w:pPr>
                    <w:r>
                      <w:rPr>
                        <w:noProof/>
                      </w:rPr>
                      <w:t xml:space="preserve">J. A. Zukas, Explosive Effects and Applications, Springer, 2013. </w:t>
                    </w:r>
                  </w:p>
                </w:tc>
              </w:tr>
              <w:tr w:rsidR="00644BFF" w14:paraId="0577C339" w14:textId="77777777">
                <w:trPr>
                  <w:divId w:val="1959946965"/>
                  <w:tblCellSpacing w:w="15" w:type="dxa"/>
                </w:trPr>
                <w:tc>
                  <w:tcPr>
                    <w:tcW w:w="50" w:type="pct"/>
                    <w:hideMark/>
                  </w:tcPr>
                  <w:p w14:paraId="49910AEF" w14:textId="77777777" w:rsidR="00644BFF" w:rsidRDefault="00644BFF">
                    <w:pPr>
                      <w:pStyle w:val="Bibliography"/>
                      <w:rPr>
                        <w:noProof/>
                      </w:rPr>
                    </w:pPr>
                    <w:r>
                      <w:rPr>
                        <w:noProof/>
                      </w:rPr>
                      <w:t xml:space="preserve">[12] </w:t>
                    </w:r>
                  </w:p>
                </w:tc>
                <w:tc>
                  <w:tcPr>
                    <w:tcW w:w="0" w:type="auto"/>
                    <w:hideMark/>
                  </w:tcPr>
                  <w:p w14:paraId="5C5D61A4" w14:textId="77777777" w:rsidR="00644BFF" w:rsidRDefault="00644BFF">
                    <w:pPr>
                      <w:pStyle w:val="Bibliography"/>
                      <w:rPr>
                        <w:noProof/>
                      </w:rPr>
                    </w:pPr>
                    <w:r>
                      <w:rPr>
                        <w:noProof/>
                      </w:rPr>
                      <w:t>K. Ans van Doormaal, C. Haberacker, G. Husken, M. Larcher, A. Saarenheimo, G. Solomos, A. Stolz, L. Thamie and G. Valsamos, “Resistance of structures to explosion effects: Review report of testing methods,” European Commission Joint Research Centre , 2013.</w:t>
                    </w:r>
                  </w:p>
                </w:tc>
              </w:tr>
              <w:tr w:rsidR="00644BFF" w14:paraId="2C83DACF" w14:textId="77777777">
                <w:trPr>
                  <w:divId w:val="1959946965"/>
                  <w:tblCellSpacing w:w="15" w:type="dxa"/>
                </w:trPr>
                <w:tc>
                  <w:tcPr>
                    <w:tcW w:w="50" w:type="pct"/>
                    <w:hideMark/>
                  </w:tcPr>
                  <w:p w14:paraId="5E8911BC" w14:textId="77777777" w:rsidR="00644BFF" w:rsidRDefault="00644BFF">
                    <w:pPr>
                      <w:pStyle w:val="Bibliography"/>
                      <w:rPr>
                        <w:noProof/>
                      </w:rPr>
                    </w:pPr>
                    <w:r>
                      <w:rPr>
                        <w:noProof/>
                      </w:rPr>
                      <w:t xml:space="preserve">[13] </w:t>
                    </w:r>
                  </w:p>
                </w:tc>
                <w:tc>
                  <w:tcPr>
                    <w:tcW w:w="0" w:type="auto"/>
                    <w:hideMark/>
                  </w:tcPr>
                  <w:p w14:paraId="4B7A43B2" w14:textId="77777777" w:rsidR="00644BFF" w:rsidRDefault="00644BFF">
                    <w:pPr>
                      <w:pStyle w:val="Bibliography"/>
                      <w:rPr>
                        <w:noProof/>
                      </w:rPr>
                    </w:pPr>
                    <w:r>
                      <w:rPr>
                        <w:noProof/>
                      </w:rPr>
                      <w:t xml:space="preserve">G. F. Kinney, Explosive Shocks in Air, 2nd Edition, Springer, 2013. </w:t>
                    </w:r>
                  </w:p>
                </w:tc>
              </w:tr>
              <w:tr w:rsidR="00644BFF" w14:paraId="60650FD2" w14:textId="77777777">
                <w:trPr>
                  <w:divId w:val="1959946965"/>
                  <w:tblCellSpacing w:w="15" w:type="dxa"/>
                </w:trPr>
                <w:tc>
                  <w:tcPr>
                    <w:tcW w:w="50" w:type="pct"/>
                    <w:hideMark/>
                  </w:tcPr>
                  <w:p w14:paraId="596DF431" w14:textId="77777777" w:rsidR="00644BFF" w:rsidRDefault="00644BFF">
                    <w:pPr>
                      <w:pStyle w:val="Bibliography"/>
                      <w:rPr>
                        <w:noProof/>
                      </w:rPr>
                    </w:pPr>
                    <w:r>
                      <w:rPr>
                        <w:noProof/>
                      </w:rPr>
                      <w:lastRenderedPageBreak/>
                      <w:t xml:space="preserve">[14] </w:t>
                    </w:r>
                  </w:p>
                </w:tc>
                <w:tc>
                  <w:tcPr>
                    <w:tcW w:w="0" w:type="auto"/>
                    <w:hideMark/>
                  </w:tcPr>
                  <w:p w14:paraId="6A3DD018" w14:textId="77777777" w:rsidR="00644BFF" w:rsidRDefault="00644BFF">
                    <w:pPr>
                      <w:pStyle w:val="Bibliography"/>
                      <w:rPr>
                        <w:noProof/>
                      </w:rPr>
                    </w:pPr>
                    <w:r>
                      <w:rPr>
                        <w:noProof/>
                      </w:rPr>
                      <w:t xml:space="preserve">P. D. Smith and J. G. Hetherington, Blast and Ballistic Loading of Structures, New York: Routledge, 1994. </w:t>
                    </w:r>
                  </w:p>
                </w:tc>
              </w:tr>
              <w:tr w:rsidR="00644BFF" w14:paraId="39C67449" w14:textId="77777777">
                <w:trPr>
                  <w:divId w:val="1959946965"/>
                  <w:tblCellSpacing w:w="15" w:type="dxa"/>
                </w:trPr>
                <w:tc>
                  <w:tcPr>
                    <w:tcW w:w="50" w:type="pct"/>
                    <w:hideMark/>
                  </w:tcPr>
                  <w:p w14:paraId="201CC2BC" w14:textId="77777777" w:rsidR="00644BFF" w:rsidRDefault="00644BFF">
                    <w:pPr>
                      <w:pStyle w:val="Bibliography"/>
                      <w:rPr>
                        <w:noProof/>
                      </w:rPr>
                    </w:pPr>
                    <w:r>
                      <w:rPr>
                        <w:noProof/>
                      </w:rPr>
                      <w:t xml:space="preserve">[15] </w:t>
                    </w:r>
                  </w:p>
                </w:tc>
                <w:tc>
                  <w:tcPr>
                    <w:tcW w:w="0" w:type="auto"/>
                    <w:hideMark/>
                  </w:tcPr>
                  <w:p w14:paraId="0A6758CD" w14:textId="77777777" w:rsidR="00644BFF" w:rsidRDefault="00644BFF">
                    <w:pPr>
                      <w:pStyle w:val="Bibliography"/>
                      <w:rPr>
                        <w:noProof/>
                      </w:rPr>
                    </w:pPr>
                    <w:r>
                      <w:rPr>
                        <w:noProof/>
                      </w:rPr>
                      <w:t>M. A. Amaral, S. Yasin, A. P. Gibson and R. M. Morgan, “Sampling of explosive residues: the use of a gelatine-based medium for the recovery of ammonium nitrate”.</w:t>
                    </w:r>
                  </w:p>
                </w:tc>
              </w:tr>
              <w:tr w:rsidR="00644BFF" w14:paraId="0968538E" w14:textId="77777777">
                <w:trPr>
                  <w:divId w:val="1959946965"/>
                  <w:tblCellSpacing w:w="15" w:type="dxa"/>
                </w:trPr>
                <w:tc>
                  <w:tcPr>
                    <w:tcW w:w="50" w:type="pct"/>
                    <w:hideMark/>
                  </w:tcPr>
                  <w:p w14:paraId="0D67D6C2" w14:textId="77777777" w:rsidR="00644BFF" w:rsidRDefault="00644BFF">
                    <w:pPr>
                      <w:pStyle w:val="Bibliography"/>
                      <w:rPr>
                        <w:noProof/>
                      </w:rPr>
                    </w:pPr>
                    <w:r>
                      <w:rPr>
                        <w:noProof/>
                      </w:rPr>
                      <w:t xml:space="preserve">[16] </w:t>
                    </w:r>
                  </w:p>
                </w:tc>
                <w:tc>
                  <w:tcPr>
                    <w:tcW w:w="0" w:type="auto"/>
                    <w:hideMark/>
                  </w:tcPr>
                  <w:p w14:paraId="63A699D4" w14:textId="77777777" w:rsidR="00644BFF" w:rsidRDefault="00644BFF">
                    <w:pPr>
                      <w:pStyle w:val="Bibliography"/>
                      <w:rPr>
                        <w:noProof/>
                      </w:rPr>
                    </w:pPr>
                    <w:r>
                      <w:rPr>
                        <w:noProof/>
                      </w:rPr>
                      <w:t>National Center for Forenzic Science, “Recommended Guidelines for Forensic Identification of Intact Explosives,” TWGFEX Laboratory Explosion Group Standards &amp; Protocols Committee, 2007.</w:t>
                    </w:r>
                  </w:p>
                </w:tc>
              </w:tr>
              <w:tr w:rsidR="00644BFF" w14:paraId="6252DCA6" w14:textId="77777777">
                <w:trPr>
                  <w:divId w:val="1959946965"/>
                  <w:tblCellSpacing w:w="15" w:type="dxa"/>
                </w:trPr>
                <w:tc>
                  <w:tcPr>
                    <w:tcW w:w="50" w:type="pct"/>
                    <w:hideMark/>
                  </w:tcPr>
                  <w:p w14:paraId="025A1388" w14:textId="77777777" w:rsidR="00644BFF" w:rsidRDefault="00644BFF">
                    <w:pPr>
                      <w:pStyle w:val="Bibliography"/>
                      <w:rPr>
                        <w:noProof/>
                      </w:rPr>
                    </w:pPr>
                    <w:r>
                      <w:rPr>
                        <w:noProof/>
                      </w:rPr>
                      <w:t xml:space="preserve">[17] </w:t>
                    </w:r>
                  </w:p>
                </w:tc>
                <w:tc>
                  <w:tcPr>
                    <w:tcW w:w="0" w:type="auto"/>
                    <w:hideMark/>
                  </w:tcPr>
                  <w:p w14:paraId="54ABEA93" w14:textId="77777777" w:rsidR="00644BFF" w:rsidRDefault="00644BFF">
                    <w:pPr>
                      <w:pStyle w:val="Bibliography"/>
                      <w:rPr>
                        <w:noProof/>
                      </w:rPr>
                    </w:pPr>
                    <w:r>
                      <w:rPr>
                        <w:noProof/>
                      </w:rPr>
                      <w:t>ASTM International, “E3329 − 21´1 - Standard Practice for Establishing an Examination Scheme for Explosive Residues,” ASTM International, 2022.</w:t>
                    </w:r>
                  </w:p>
                </w:tc>
              </w:tr>
            </w:tbl>
            <w:p w14:paraId="1FE7B595" w14:textId="77777777" w:rsidR="00644BFF" w:rsidRDefault="00644BFF">
              <w:pPr>
                <w:divId w:val="1959946965"/>
                <w:rPr>
                  <w:rFonts w:eastAsia="Times New Roman"/>
                  <w:noProof/>
                </w:rPr>
              </w:pPr>
            </w:p>
            <w:p w14:paraId="2EA5376F" w14:textId="0ABAA288" w:rsidR="00C236B5" w:rsidRPr="00C236B5" w:rsidRDefault="000F481D" w:rsidP="00C236B5">
              <w:r>
                <w:rPr>
                  <w:b/>
                  <w:bCs/>
                  <w:noProof/>
                </w:rPr>
                <w:fldChar w:fldCharType="end"/>
              </w:r>
            </w:p>
          </w:sdtContent>
        </w:sdt>
      </w:sdtContent>
    </w:sdt>
    <w:sectPr w:rsidR="00C236B5" w:rsidRPr="00C236B5" w:rsidSect="00714227">
      <w:headerReference w:type="default" r:id="rId34"/>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3CDBBE" w14:textId="77777777" w:rsidR="0068717D" w:rsidRDefault="0068717D" w:rsidP="00714227">
      <w:pPr>
        <w:spacing w:after="0" w:line="240" w:lineRule="auto"/>
      </w:pPr>
      <w:r>
        <w:separator/>
      </w:r>
    </w:p>
  </w:endnote>
  <w:endnote w:type="continuationSeparator" w:id="0">
    <w:p w14:paraId="5DB18587" w14:textId="77777777" w:rsidR="0068717D" w:rsidRDefault="0068717D" w:rsidP="007142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3"/>
      <w:gridCol w:w="4493"/>
    </w:tblGrid>
    <w:tr w:rsidR="00714227" w14:paraId="77D1812D" w14:textId="77777777">
      <w:trPr>
        <w:trHeight w:hRule="exact" w:val="115"/>
        <w:jc w:val="center"/>
      </w:trPr>
      <w:tc>
        <w:tcPr>
          <w:tcW w:w="4686" w:type="dxa"/>
          <w:shd w:val="clear" w:color="auto" w:fill="005C45" w:themeFill="accent1"/>
          <w:tcMar>
            <w:top w:w="0" w:type="dxa"/>
            <w:bottom w:w="0" w:type="dxa"/>
          </w:tcMar>
        </w:tcPr>
        <w:p w14:paraId="6B8998FD" w14:textId="77777777" w:rsidR="00714227" w:rsidRDefault="00714227">
          <w:pPr>
            <w:pStyle w:val="Header"/>
            <w:rPr>
              <w:caps/>
              <w:sz w:val="18"/>
            </w:rPr>
          </w:pPr>
        </w:p>
      </w:tc>
      <w:tc>
        <w:tcPr>
          <w:tcW w:w="4674" w:type="dxa"/>
          <w:shd w:val="clear" w:color="auto" w:fill="005C45" w:themeFill="accent1"/>
          <w:tcMar>
            <w:top w:w="0" w:type="dxa"/>
            <w:bottom w:w="0" w:type="dxa"/>
          </w:tcMar>
        </w:tcPr>
        <w:p w14:paraId="18BF23EA" w14:textId="77777777" w:rsidR="00714227" w:rsidRDefault="00714227">
          <w:pPr>
            <w:pStyle w:val="Header"/>
            <w:jc w:val="right"/>
            <w:rPr>
              <w:caps/>
              <w:sz w:val="18"/>
            </w:rPr>
          </w:pPr>
        </w:p>
      </w:tc>
    </w:tr>
    <w:tr w:rsidR="00714227" w14:paraId="679F142C" w14:textId="77777777">
      <w:trPr>
        <w:jc w:val="center"/>
      </w:trPr>
      <w:sdt>
        <w:sdtPr>
          <w:rPr>
            <w:caps/>
            <w:color w:val="808080" w:themeColor="background1" w:themeShade="80"/>
            <w:sz w:val="18"/>
            <w:szCs w:val="18"/>
          </w:rPr>
          <w:alias w:val="Author"/>
          <w:tag w:val=""/>
          <w:id w:val="1534151868"/>
          <w:placeholder>
            <w:docPart w:val="A3B1A471D51044F58E37B61D3700A9FA"/>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vAlign w:val="center"/>
            </w:tcPr>
            <w:p w14:paraId="3B558BE4" w14:textId="727336B9" w:rsidR="00714227" w:rsidRDefault="00714227">
              <w:pPr>
                <w:pStyle w:val="Footer"/>
                <w:rPr>
                  <w:caps/>
                  <w:color w:val="808080" w:themeColor="background1" w:themeShade="80"/>
                  <w:sz w:val="18"/>
                  <w:szCs w:val="18"/>
                </w:rPr>
              </w:pPr>
              <w:r>
                <w:rPr>
                  <w:caps/>
                  <w:color w:val="808080" w:themeColor="background1" w:themeShade="80"/>
                  <w:sz w:val="18"/>
                  <w:szCs w:val="18"/>
                </w:rPr>
                <w:t>Leo Smith (2217998)</w:t>
              </w:r>
            </w:p>
          </w:tc>
        </w:sdtContent>
      </w:sdt>
      <w:tc>
        <w:tcPr>
          <w:tcW w:w="4674" w:type="dxa"/>
          <w:vAlign w:val="center"/>
        </w:tcPr>
        <w:p w14:paraId="5BE47D12" w14:textId="77777777" w:rsidR="00714227" w:rsidRDefault="00714227">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5A808BC3" w14:textId="77777777" w:rsidR="00714227" w:rsidRDefault="007142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C1F1D1" w14:textId="77777777" w:rsidR="0068717D" w:rsidRDefault="0068717D" w:rsidP="00714227">
      <w:pPr>
        <w:spacing w:after="0" w:line="240" w:lineRule="auto"/>
      </w:pPr>
      <w:r>
        <w:separator/>
      </w:r>
    </w:p>
  </w:footnote>
  <w:footnote w:type="continuationSeparator" w:id="0">
    <w:p w14:paraId="14F197C4" w14:textId="77777777" w:rsidR="0068717D" w:rsidRDefault="0068717D" w:rsidP="007142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41AB95" w14:textId="5CA4C6FC" w:rsidR="00714227" w:rsidRDefault="00714227">
    <w:pPr>
      <w:pStyle w:val="Header"/>
    </w:pPr>
    <w:r>
      <w:rPr>
        <w:noProof/>
      </w:rPr>
      <mc:AlternateContent>
        <mc:Choice Requires="wps">
          <w:drawing>
            <wp:anchor distT="0" distB="0" distL="118745" distR="118745" simplePos="0" relativeHeight="251659264" behindDoc="1" locked="0" layoutInCell="1" allowOverlap="0" wp14:anchorId="3872998C" wp14:editId="1F796E32">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200"/>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1E9B5E1E" w14:textId="633F82DB" w:rsidR="00714227" w:rsidRDefault="00714227">
                              <w:pPr>
                                <w:pStyle w:val="Header"/>
                                <w:jc w:val="center"/>
                                <w:rPr>
                                  <w:caps/>
                                  <w:color w:val="FFFFFF" w:themeColor="background1"/>
                                </w:rPr>
                              </w:pPr>
                              <w:r>
                                <w:rPr>
                                  <w:caps/>
                                  <w:color w:val="FFFFFF" w:themeColor="background1"/>
                                </w:rPr>
                                <w:t>Optimising Muntion Charactorisation Methodologies</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3872998C" id="Rectangle 200" o:spid="_x0000_s1031"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005c45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1E9B5E1E" w14:textId="633F82DB" w:rsidR="00714227" w:rsidRDefault="00714227">
                        <w:pPr>
                          <w:pStyle w:val="Header"/>
                          <w:jc w:val="center"/>
                          <w:rPr>
                            <w:caps/>
                            <w:color w:val="FFFFFF" w:themeColor="background1"/>
                          </w:rPr>
                        </w:pPr>
                        <w:r>
                          <w:rPr>
                            <w:caps/>
                            <w:color w:val="FFFFFF" w:themeColor="background1"/>
                          </w:rPr>
                          <w:t>Optimising Muntion Charactorisation Methodologies</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392086"/>
    <w:multiLevelType w:val="multilevel"/>
    <w:tmpl w:val="CD2A6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378350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672"/>
    <w:rsid w:val="00086121"/>
    <w:rsid w:val="000F481D"/>
    <w:rsid w:val="00113672"/>
    <w:rsid w:val="001918DC"/>
    <w:rsid w:val="001924CE"/>
    <w:rsid w:val="001B09EF"/>
    <w:rsid w:val="00217999"/>
    <w:rsid w:val="00225AC2"/>
    <w:rsid w:val="002640FC"/>
    <w:rsid w:val="00296A76"/>
    <w:rsid w:val="002C0E4F"/>
    <w:rsid w:val="00303B2A"/>
    <w:rsid w:val="003117EE"/>
    <w:rsid w:val="00345F03"/>
    <w:rsid w:val="003E04EF"/>
    <w:rsid w:val="004402AE"/>
    <w:rsid w:val="00442025"/>
    <w:rsid w:val="00450D3F"/>
    <w:rsid w:val="00483512"/>
    <w:rsid w:val="004C580B"/>
    <w:rsid w:val="004E635C"/>
    <w:rsid w:val="004F25E3"/>
    <w:rsid w:val="00545A7A"/>
    <w:rsid w:val="005F7A73"/>
    <w:rsid w:val="00626A32"/>
    <w:rsid w:val="00644BFF"/>
    <w:rsid w:val="0068717D"/>
    <w:rsid w:val="00695161"/>
    <w:rsid w:val="006E1476"/>
    <w:rsid w:val="00714227"/>
    <w:rsid w:val="00871A1D"/>
    <w:rsid w:val="00887E78"/>
    <w:rsid w:val="008E768A"/>
    <w:rsid w:val="0097014A"/>
    <w:rsid w:val="00B2421E"/>
    <w:rsid w:val="00B72ED5"/>
    <w:rsid w:val="00C236B5"/>
    <w:rsid w:val="00C67278"/>
    <w:rsid w:val="00D24868"/>
    <w:rsid w:val="00EB3A7D"/>
    <w:rsid w:val="00EF55DD"/>
    <w:rsid w:val="00EF5725"/>
    <w:rsid w:val="00EF6090"/>
    <w:rsid w:val="00F314B1"/>
    <w:rsid w:val="00F55739"/>
    <w:rsid w:val="00F634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72B3DA"/>
  <w15:chartTrackingRefBased/>
  <w15:docId w15:val="{7814A147-EFCA-482B-91F2-70BBA194C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3672"/>
    <w:pPr>
      <w:keepNext/>
      <w:keepLines/>
      <w:spacing w:before="360" w:after="80"/>
      <w:outlineLvl w:val="0"/>
    </w:pPr>
    <w:rPr>
      <w:rFonts w:asciiTheme="majorHAnsi" w:eastAsiaTheme="majorEastAsia" w:hAnsiTheme="majorHAnsi" w:cstheme="majorBidi"/>
      <w:color w:val="004433" w:themeColor="accent1" w:themeShade="BF"/>
      <w:sz w:val="40"/>
      <w:szCs w:val="40"/>
    </w:rPr>
  </w:style>
  <w:style w:type="paragraph" w:styleId="Heading2">
    <w:name w:val="heading 2"/>
    <w:basedOn w:val="Normal"/>
    <w:next w:val="Normal"/>
    <w:link w:val="Heading2Char"/>
    <w:uiPriority w:val="9"/>
    <w:unhideWhenUsed/>
    <w:qFormat/>
    <w:rsid w:val="00113672"/>
    <w:pPr>
      <w:keepNext/>
      <w:keepLines/>
      <w:spacing w:before="160" w:after="80"/>
      <w:outlineLvl w:val="1"/>
    </w:pPr>
    <w:rPr>
      <w:rFonts w:asciiTheme="majorHAnsi" w:eastAsiaTheme="majorEastAsia" w:hAnsiTheme="majorHAnsi" w:cstheme="majorBidi"/>
      <w:color w:val="004433" w:themeColor="accent1" w:themeShade="BF"/>
      <w:sz w:val="32"/>
      <w:szCs w:val="32"/>
    </w:rPr>
  </w:style>
  <w:style w:type="paragraph" w:styleId="Heading3">
    <w:name w:val="heading 3"/>
    <w:basedOn w:val="Normal"/>
    <w:next w:val="Normal"/>
    <w:link w:val="Heading3Char"/>
    <w:uiPriority w:val="9"/>
    <w:semiHidden/>
    <w:unhideWhenUsed/>
    <w:qFormat/>
    <w:rsid w:val="00113672"/>
    <w:pPr>
      <w:keepNext/>
      <w:keepLines/>
      <w:spacing w:before="160" w:after="80"/>
      <w:outlineLvl w:val="2"/>
    </w:pPr>
    <w:rPr>
      <w:rFonts w:eastAsiaTheme="majorEastAsia" w:cstheme="majorBidi"/>
      <w:color w:val="004433" w:themeColor="accent1" w:themeShade="BF"/>
      <w:sz w:val="28"/>
      <w:szCs w:val="28"/>
    </w:rPr>
  </w:style>
  <w:style w:type="paragraph" w:styleId="Heading4">
    <w:name w:val="heading 4"/>
    <w:basedOn w:val="Normal"/>
    <w:next w:val="Normal"/>
    <w:link w:val="Heading4Char"/>
    <w:uiPriority w:val="9"/>
    <w:semiHidden/>
    <w:unhideWhenUsed/>
    <w:qFormat/>
    <w:rsid w:val="00113672"/>
    <w:pPr>
      <w:keepNext/>
      <w:keepLines/>
      <w:spacing w:before="80" w:after="40"/>
      <w:outlineLvl w:val="3"/>
    </w:pPr>
    <w:rPr>
      <w:rFonts w:eastAsiaTheme="majorEastAsia" w:cstheme="majorBidi"/>
      <w:i/>
      <w:iCs/>
      <w:color w:val="004433" w:themeColor="accent1" w:themeShade="BF"/>
    </w:rPr>
  </w:style>
  <w:style w:type="paragraph" w:styleId="Heading5">
    <w:name w:val="heading 5"/>
    <w:basedOn w:val="Normal"/>
    <w:next w:val="Normal"/>
    <w:link w:val="Heading5Char"/>
    <w:uiPriority w:val="9"/>
    <w:semiHidden/>
    <w:unhideWhenUsed/>
    <w:qFormat/>
    <w:rsid w:val="00113672"/>
    <w:pPr>
      <w:keepNext/>
      <w:keepLines/>
      <w:spacing w:before="80" w:after="40"/>
      <w:outlineLvl w:val="4"/>
    </w:pPr>
    <w:rPr>
      <w:rFonts w:eastAsiaTheme="majorEastAsia" w:cstheme="majorBidi"/>
      <w:color w:val="004433" w:themeColor="accent1" w:themeShade="BF"/>
    </w:rPr>
  </w:style>
  <w:style w:type="paragraph" w:styleId="Heading6">
    <w:name w:val="heading 6"/>
    <w:basedOn w:val="Normal"/>
    <w:next w:val="Normal"/>
    <w:link w:val="Heading6Char"/>
    <w:uiPriority w:val="9"/>
    <w:semiHidden/>
    <w:unhideWhenUsed/>
    <w:qFormat/>
    <w:rsid w:val="001136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36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36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36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3672"/>
    <w:rPr>
      <w:rFonts w:asciiTheme="majorHAnsi" w:eastAsiaTheme="majorEastAsia" w:hAnsiTheme="majorHAnsi" w:cstheme="majorBidi"/>
      <w:color w:val="004433" w:themeColor="accent1" w:themeShade="BF"/>
      <w:sz w:val="40"/>
      <w:szCs w:val="40"/>
    </w:rPr>
  </w:style>
  <w:style w:type="character" w:customStyle="1" w:styleId="Heading2Char">
    <w:name w:val="Heading 2 Char"/>
    <w:basedOn w:val="DefaultParagraphFont"/>
    <w:link w:val="Heading2"/>
    <w:uiPriority w:val="9"/>
    <w:rsid w:val="00113672"/>
    <w:rPr>
      <w:rFonts w:asciiTheme="majorHAnsi" w:eastAsiaTheme="majorEastAsia" w:hAnsiTheme="majorHAnsi" w:cstheme="majorBidi"/>
      <w:color w:val="004433" w:themeColor="accent1" w:themeShade="BF"/>
      <w:sz w:val="32"/>
      <w:szCs w:val="32"/>
    </w:rPr>
  </w:style>
  <w:style w:type="character" w:customStyle="1" w:styleId="Heading3Char">
    <w:name w:val="Heading 3 Char"/>
    <w:basedOn w:val="DefaultParagraphFont"/>
    <w:link w:val="Heading3"/>
    <w:uiPriority w:val="9"/>
    <w:semiHidden/>
    <w:rsid w:val="00113672"/>
    <w:rPr>
      <w:rFonts w:eastAsiaTheme="majorEastAsia" w:cstheme="majorBidi"/>
      <w:color w:val="004433" w:themeColor="accent1" w:themeShade="BF"/>
      <w:sz w:val="28"/>
      <w:szCs w:val="28"/>
    </w:rPr>
  </w:style>
  <w:style w:type="character" w:customStyle="1" w:styleId="Heading4Char">
    <w:name w:val="Heading 4 Char"/>
    <w:basedOn w:val="DefaultParagraphFont"/>
    <w:link w:val="Heading4"/>
    <w:uiPriority w:val="9"/>
    <w:semiHidden/>
    <w:rsid w:val="00113672"/>
    <w:rPr>
      <w:rFonts w:eastAsiaTheme="majorEastAsia" w:cstheme="majorBidi"/>
      <w:i/>
      <w:iCs/>
      <w:color w:val="004433" w:themeColor="accent1" w:themeShade="BF"/>
    </w:rPr>
  </w:style>
  <w:style w:type="character" w:customStyle="1" w:styleId="Heading5Char">
    <w:name w:val="Heading 5 Char"/>
    <w:basedOn w:val="DefaultParagraphFont"/>
    <w:link w:val="Heading5"/>
    <w:uiPriority w:val="9"/>
    <w:semiHidden/>
    <w:rsid w:val="00113672"/>
    <w:rPr>
      <w:rFonts w:eastAsiaTheme="majorEastAsia" w:cstheme="majorBidi"/>
      <w:color w:val="004433" w:themeColor="accent1" w:themeShade="BF"/>
    </w:rPr>
  </w:style>
  <w:style w:type="character" w:customStyle="1" w:styleId="Heading6Char">
    <w:name w:val="Heading 6 Char"/>
    <w:basedOn w:val="DefaultParagraphFont"/>
    <w:link w:val="Heading6"/>
    <w:uiPriority w:val="9"/>
    <w:semiHidden/>
    <w:rsid w:val="001136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36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36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3672"/>
    <w:rPr>
      <w:rFonts w:eastAsiaTheme="majorEastAsia" w:cstheme="majorBidi"/>
      <w:color w:val="272727" w:themeColor="text1" w:themeTint="D8"/>
    </w:rPr>
  </w:style>
  <w:style w:type="paragraph" w:styleId="Title">
    <w:name w:val="Title"/>
    <w:basedOn w:val="Normal"/>
    <w:next w:val="Normal"/>
    <w:link w:val="TitleChar"/>
    <w:uiPriority w:val="10"/>
    <w:qFormat/>
    <w:rsid w:val="001136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36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36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36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3672"/>
    <w:pPr>
      <w:spacing w:before="160"/>
      <w:jc w:val="center"/>
    </w:pPr>
    <w:rPr>
      <w:i/>
      <w:iCs/>
      <w:color w:val="404040" w:themeColor="text1" w:themeTint="BF"/>
    </w:rPr>
  </w:style>
  <w:style w:type="character" w:customStyle="1" w:styleId="QuoteChar">
    <w:name w:val="Quote Char"/>
    <w:basedOn w:val="DefaultParagraphFont"/>
    <w:link w:val="Quote"/>
    <w:uiPriority w:val="29"/>
    <w:rsid w:val="00113672"/>
    <w:rPr>
      <w:i/>
      <w:iCs/>
      <w:color w:val="404040" w:themeColor="text1" w:themeTint="BF"/>
    </w:rPr>
  </w:style>
  <w:style w:type="paragraph" w:styleId="ListParagraph">
    <w:name w:val="List Paragraph"/>
    <w:basedOn w:val="Normal"/>
    <w:uiPriority w:val="34"/>
    <w:qFormat/>
    <w:rsid w:val="00113672"/>
    <w:pPr>
      <w:ind w:left="720"/>
      <w:contextualSpacing/>
    </w:pPr>
  </w:style>
  <w:style w:type="character" w:styleId="IntenseEmphasis">
    <w:name w:val="Intense Emphasis"/>
    <w:basedOn w:val="DefaultParagraphFont"/>
    <w:uiPriority w:val="21"/>
    <w:qFormat/>
    <w:rsid w:val="00113672"/>
    <w:rPr>
      <w:i/>
      <w:iCs/>
      <w:color w:val="004433" w:themeColor="accent1" w:themeShade="BF"/>
    </w:rPr>
  </w:style>
  <w:style w:type="paragraph" w:styleId="IntenseQuote">
    <w:name w:val="Intense Quote"/>
    <w:basedOn w:val="Normal"/>
    <w:next w:val="Normal"/>
    <w:link w:val="IntenseQuoteChar"/>
    <w:uiPriority w:val="30"/>
    <w:qFormat/>
    <w:rsid w:val="00113672"/>
    <w:pPr>
      <w:pBdr>
        <w:top w:val="single" w:sz="4" w:space="10" w:color="004433" w:themeColor="accent1" w:themeShade="BF"/>
        <w:bottom w:val="single" w:sz="4" w:space="10" w:color="004433" w:themeColor="accent1" w:themeShade="BF"/>
      </w:pBdr>
      <w:spacing w:before="360" w:after="360"/>
      <w:ind w:left="864" w:right="864"/>
      <w:jc w:val="center"/>
    </w:pPr>
    <w:rPr>
      <w:i/>
      <w:iCs/>
      <w:color w:val="004433" w:themeColor="accent1" w:themeShade="BF"/>
    </w:rPr>
  </w:style>
  <w:style w:type="character" w:customStyle="1" w:styleId="IntenseQuoteChar">
    <w:name w:val="Intense Quote Char"/>
    <w:basedOn w:val="DefaultParagraphFont"/>
    <w:link w:val="IntenseQuote"/>
    <w:uiPriority w:val="30"/>
    <w:rsid w:val="00113672"/>
    <w:rPr>
      <w:i/>
      <w:iCs/>
      <w:color w:val="004433" w:themeColor="accent1" w:themeShade="BF"/>
    </w:rPr>
  </w:style>
  <w:style w:type="character" w:styleId="IntenseReference">
    <w:name w:val="Intense Reference"/>
    <w:basedOn w:val="DefaultParagraphFont"/>
    <w:uiPriority w:val="32"/>
    <w:qFormat/>
    <w:rsid w:val="00113672"/>
    <w:rPr>
      <w:b/>
      <w:bCs/>
      <w:smallCaps/>
      <w:color w:val="004433" w:themeColor="accent1" w:themeShade="BF"/>
      <w:spacing w:val="5"/>
    </w:rPr>
  </w:style>
  <w:style w:type="paragraph" w:styleId="NoSpacing">
    <w:name w:val="No Spacing"/>
    <w:link w:val="NoSpacingChar"/>
    <w:uiPriority w:val="1"/>
    <w:qFormat/>
    <w:rsid w:val="0071422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14227"/>
    <w:rPr>
      <w:rFonts w:eastAsiaTheme="minorEastAsia"/>
      <w:kern w:val="0"/>
      <w:lang w:val="en-US"/>
      <w14:ligatures w14:val="none"/>
    </w:rPr>
  </w:style>
  <w:style w:type="paragraph" w:styleId="Header">
    <w:name w:val="header"/>
    <w:basedOn w:val="Normal"/>
    <w:link w:val="HeaderChar"/>
    <w:uiPriority w:val="99"/>
    <w:unhideWhenUsed/>
    <w:rsid w:val="007142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4227"/>
  </w:style>
  <w:style w:type="paragraph" w:styleId="Footer">
    <w:name w:val="footer"/>
    <w:basedOn w:val="Normal"/>
    <w:link w:val="FooterChar"/>
    <w:uiPriority w:val="99"/>
    <w:unhideWhenUsed/>
    <w:rsid w:val="007142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4227"/>
  </w:style>
  <w:style w:type="paragraph" w:styleId="TOCHeading">
    <w:name w:val="TOC Heading"/>
    <w:basedOn w:val="Heading1"/>
    <w:next w:val="Normal"/>
    <w:uiPriority w:val="39"/>
    <w:unhideWhenUsed/>
    <w:qFormat/>
    <w:rsid w:val="0071422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14227"/>
    <w:pPr>
      <w:spacing w:after="100"/>
    </w:pPr>
  </w:style>
  <w:style w:type="character" w:styleId="Hyperlink">
    <w:name w:val="Hyperlink"/>
    <w:basedOn w:val="DefaultParagraphFont"/>
    <w:uiPriority w:val="99"/>
    <w:unhideWhenUsed/>
    <w:rsid w:val="00714227"/>
    <w:rPr>
      <w:color w:val="467886" w:themeColor="hyperlink"/>
      <w:u w:val="single"/>
    </w:rPr>
  </w:style>
  <w:style w:type="paragraph" w:styleId="Caption">
    <w:name w:val="caption"/>
    <w:basedOn w:val="Normal"/>
    <w:next w:val="Normal"/>
    <w:uiPriority w:val="35"/>
    <w:unhideWhenUsed/>
    <w:qFormat/>
    <w:rsid w:val="00F55739"/>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345F03"/>
    <w:pPr>
      <w:spacing w:after="0"/>
    </w:pPr>
  </w:style>
  <w:style w:type="paragraph" w:styleId="TOC2">
    <w:name w:val="toc 2"/>
    <w:basedOn w:val="Normal"/>
    <w:next w:val="Normal"/>
    <w:autoRedefine/>
    <w:uiPriority w:val="39"/>
    <w:unhideWhenUsed/>
    <w:rsid w:val="00442025"/>
    <w:pPr>
      <w:spacing w:after="100"/>
      <w:ind w:left="220"/>
    </w:pPr>
  </w:style>
  <w:style w:type="character" w:styleId="CommentReference">
    <w:name w:val="annotation reference"/>
    <w:basedOn w:val="DefaultParagraphFont"/>
    <w:uiPriority w:val="99"/>
    <w:semiHidden/>
    <w:unhideWhenUsed/>
    <w:rsid w:val="006E1476"/>
    <w:rPr>
      <w:sz w:val="16"/>
      <w:szCs w:val="16"/>
    </w:rPr>
  </w:style>
  <w:style w:type="paragraph" w:styleId="CommentText">
    <w:name w:val="annotation text"/>
    <w:basedOn w:val="Normal"/>
    <w:link w:val="CommentTextChar"/>
    <w:uiPriority w:val="99"/>
    <w:unhideWhenUsed/>
    <w:rsid w:val="006E1476"/>
    <w:pPr>
      <w:spacing w:line="240" w:lineRule="auto"/>
    </w:pPr>
    <w:rPr>
      <w:sz w:val="20"/>
      <w:szCs w:val="20"/>
    </w:rPr>
  </w:style>
  <w:style w:type="character" w:customStyle="1" w:styleId="CommentTextChar">
    <w:name w:val="Comment Text Char"/>
    <w:basedOn w:val="DefaultParagraphFont"/>
    <w:link w:val="CommentText"/>
    <w:uiPriority w:val="99"/>
    <w:rsid w:val="006E1476"/>
    <w:rPr>
      <w:sz w:val="20"/>
      <w:szCs w:val="20"/>
    </w:rPr>
  </w:style>
  <w:style w:type="paragraph" w:styleId="CommentSubject">
    <w:name w:val="annotation subject"/>
    <w:basedOn w:val="CommentText"/>
    <w:next w:val="CommentText"/>
    <w:link w:val="CommentSubjectChar"/>
    <w:uiPriority w:val="99"/>
    <w:semiHidden/>
    <w:unhideWhenUsed/>
    <w:rsid w:val="006E1476"/>
    <w:rPr>
      <w:b/>
      <w:bCs/>
    </w:rPr>
  </w:style>
  <w:style w:type="character" w:customStyle="1" w:styleId="CommentSubjectChar">
    <w:name w:val="Comment Subject Char"/>
    <w:basedOn w:val="CommentTextChar"/>
    <w:link w:val="CommentSubject"/>
    <w:uiPriority w:val="99"/>
    <w:semiHidden/>
    <w:rsid w:val="006E1476"/>
    <w:rPr>
      <w:b/>
      <w:bCs/>
      <w:sz w:val="20"/>
      <w:szCs w:val="20"/>
    </w:rPr>
  </w:style>
  <w:style w:type="paragraph" w:styleId="Bibliography">
    <w:name w:val="Bibliography"/>
    <w:basedOn w:val="Normal"/>
    <w:next w:val="Normal"/>
    <w:uiPriority w:val="37"/>
    <w:unhideWhenUsed/>
    <w:rsid w:val="000F48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153389">
      <w:bodyDiv w:val="1"/>
      <w:marLeft w:val="0"/>
      <w:marRight w:val="0"/>
      <w:marTop w:val="0"/>
      <w:marBottom w:val="0"/>
      <w:divBdr>
        <w:top w:val="none" w:sz="0" w:space="0" w:color="auto"/>
        <w:left w:val="none" w:sz="0" w:space="0" w:color="auto"/>
        <w:bottom w:val="none" w:sz="0" w:space="0" w:color="auto"/>
        <w:right w:val="none" w:sz="0" w:space="0" w:color="auto"/>
      </w:divBdr>
    </w:div>
    <w:div w:id="43068861">
      <w:bodyDiv w:val="1"/>
      <w:marLeft w:val="0"/>
      <w:marRight w:val="0"/>
      <w:marTop w:val="0"/>
      <w:marBottom w:val="0"/>
      <w:divBdr>
        <w:top w:val="none" w:sz="0" w:space="0" w:color="auto"/>
        <w:left w:val="none" w:sz="0" w:space="0" w:color="auto"/>
        <w:bottom w:val="none" w:sz="0" w:space="0" w:color="auto"/>
        <w:right w:val="none" w:sz="0" w:space="0" w:color="auto"/>
      </w:divBdr>
    </w:div>
    <w:div w:id="57747530">
      <w:bodyDiv w:val="1"/>
      <w:marLeft w:val="0"/>
      <w:marRight w:val="0"/>
      <w:marTop w:val="0"/>
      <w:marBottom w:val="0"/>
      <w:divBdr>
        <w:top w:val="none" w:sz="0" w:space="0" w:color="auto"/>
        <w:left w:val="none" w:sz="0" w:space="0" w:color="auto"/>
        <w:bottom w:val="none" w:sz="0" w:space="0" w:color="auto"/>
        <w:right w:val="none" w:sz="0" w:space="0" w:color="auto"/>
      </w:divBdr>
    </w:div>
    <w:div w:id="77026781">
      <w:bodyDiv w:val="1"/>
      <w:marLeft w:val="0"/>
      <w:marRight w:val="0"/>
      <w:marTop w:val="0"/>
      <w:marBottom w:val="0"/>
      <w:divBdr>
        <w:top w:val="none" w:sz="0" w:space="0" w:color="auto"/>
        <w:left w:val="none" w:sz="0" w:space="0" w:color="auto"/>
        <w:bottom w:val="none" w:sz="0" w:space="0" w:color="auto"/>
        <w:right w:val="none" w:sz="0" w:space="0" w:color="auto"/>
      </w:divBdr>
    </w:div>
    <w:div w:id="122583886">
      <w:bodyDiv w:val="1"/>
      <w:marLeft w:val="0"/>
      <w:marRight w:val="0"/>
      <w:marTop w:val="0"/>
      <w:marBottom w:val="0"/>
      <w:divBdr>
        <w:top w:val="none" w:sz="0" w:space="0" w:color="auto"/>
        <w:left w:val="none" w:sz="0" w:space="0" w:color="auto"/>
        <w:bottom w:val="none" w:sz="0" w:space="0" w:color="auto"/>
        <w:right w:val="none" w:sz="0" w:space="0" w:color="auto"/>
      </w:divBdr>
    </w:div>
    <w:div w:id="143743710">
      <w:bodyDiv w:val="1"/>
      <w:marLeft w:val="0"/>
      <w:marRight w:val="0"/>
      <w:marTop w:val="0"/>
      <w:marBottom w:val="0"/>
      <w:divBdr>
        <w:top w:val="none" w:sz="0" w:space="0" w:color="auto"/>
        <w:left w:val="none" w:sz="0" w:space="0" w:color="auto"/>
        <w:bottom w:val="none" w:sz="0" w:space="0" w:color="auto"/>
        <w:right w:val="none" w:sz="0" w:space="0" w:color="auto"/>
      </w:divBdr>
    </w:div>
    <w:div w:id="152767563">
      <w:bodyDiv w:val="1"/>
      <w:marLeft w:val="0"/>
      <w:marRight w:val="0"/>
      <w:marTop w:val="0"/>
      <w:marBottom w:val="0"/>
      <w:divBdr>
        <w:top w:val="none" w:sz="0" w:space="0" w:color="auto"/>
        <w:left w:val="none" w:sz="0" w:space="0" w:color="auto"/>
        <w:bottom w:val="none" w:sz="0" w:space="0" w:color="auto"/>
        <w:right w:val="none" w:sz="0" w:space="0" w:color="auto"/>
      </w:divBdr>
    </w:div>
    <w:div w:id="156311649">
      <w:bodyDiv w:val="1"/>
      <w:marLeft w:val="0"/>
      <w:marRight w:val="0"/>
      <w:marTop w:val="0"/>
      <w:marBottom w:val="0"/>
      <w:divBdr>
        <w:top w:val="none" w:sz="0" w:space="0" w:color="auto"/>
        <w:left w:val="none" w:sz="0" w:space="0" w:color="auto"/>
        <w:bottom w:val="none" w:sz="0" w:space="0" w:color="auto"/>
        <w:right w:val="none" w:sz="0" w:space="0" w:color="auto"/>
      </w:divBdr>
    </w:div>
    <w:div w:id="184707800">
      <w:bodyDiv w:val="1"/>
      <w:marLeft w:val="0"/>
      <w:marRight w:val="0"/>
      <w:marTop w:val="0"/>
      <w:marBottom w:val="0"/>
      <w:divBdr>
        <w:top w:val="none" w:sz="0" w:space="0" w:color="auto"/>
        <w:left w:val="none" w:sz="0" w:space="0" w:color="auto"/>
        <w:bottom w:val="none" w:sz="0" w:space="0" w:color="auto"/>
        <w:right w:val="none" w:sz="0" w:space="0" w:color="auto"/>
      </w:divBdr>
    </w:div>
    <w:div w:id="190916589">
      <w:bodyDiv w:val="1"/>
      <w:marLeft w:val="0"/>
      <w:marRight w:val="0"/>
      <w:marTop w:val="0"/>
      <w:marBottom w:val="0"/>
      <w:divBdr>
        <w:top w:val="none" w:sz="0" w:space="0" w:color="auto"/>
        <w:left w:val="none" w:sz="0" w:space="0" w:color="auto"/>
        <w:bottom w:val="none" w:sz="0" w:space="0" w:color="auto"/>
        <w:right w:val="none" w:sz="0" w:space="0" w:color="auto"/>
      </w:divBdr>
    </w:div>
    <w:div w:id="215699083">
      <w:bodyDiv w:val="1"/>
      <w:marLeft w:val="0"/>
      <w:marRight w:val="0"/>
      <w:marTop w:val="0"/>
      <w:marBottom w:val="0"/>
      <w:divBdr>
        <w:top w:val="none" w:sz="0" w:space="0" w:color="auto"/>
        <w:left w:val="none" w:sz="0" w:space="0" w:color="auto"/>
        <w:bottom w:val="none" w:sz="0" w:space="0" w:color="auto"/>
        <w:right w:val="none" w:sz="0" w:space="0" w:color="auto"/>
      </w:divBdr>
    </w:div>
    <w:div w:id="234247270">
      <w:bodyDiv w:val="1"/>
      <w:marLeft w:val="0"/>
      <w:marRight w:val="0"/>
      <w:marTop w:val="0"/>
      <w:marBottom w:val="0"/>
      <w:divBdr>
        <w:top w:val="none" w:sz="0" w:space="0" w:color="auto"/>
        <w:left w:val="none" w:sz="0" w:space="0" w:color="auto"/>
        <w:bottom w:val="none" w:sz="0" w:space="0" w:color="auto"/>
        <w:right w:val="none" w:sz="0" w:space="0" w:color="auto"/>
      </w:divBdr>
    </w:div>
    <w:div w:id="304436680">
      <w:bodyDiv w:val="1"/>
      <w:marLeft w:val="0"/>
      <w:marRight w:val="0"/>
      <w:marTop w:val="0"/>
      <w:marBottom w:val="0"/>
      <w:divBdr>
        <w:top w:val="none" w:sz="0" w:space="0" w:color="auto"/>
        <w:left w:val="none" w:sz="0" w:space="0" w:color="auto"/>
        <w:bottom w:val="none" w:sz="0" w:space="0" w:color="auto"/>
        <w:right w:val="none" w:sz="0" w:space="0" w:color="auto"/>
      </w:divBdr>
    </w:div>
    <w:div w:id="342436186">
      <w:bodyDiv w:val="1"/>
      <w:marLeft w:val="0"/>
      <w:marRight w:val="0"/>
      <w:marTop w:val="0"/>
      <w:marBottom w:val="0"/>
      <w:divBdr>
        <w:top w:val="none" w:sz="0" w:space="0" w:color="auto"/>
        <w:left w:val="none" w:sz="0" w:space="0" w:color="auto"/>
        <w:bottom w:val="none" w:sz="0" w:space="0" w:color="auto"/>
        <w:right w:val="none" w:sz="0" w:space="0" w:color="auto"/>
      </w:divBdr>
    </w:div>
    <w:div w:id="367754040">
      <w:bodyDiv w:val="1"/>
      <w:marLeft w:val="0"/>
      <w:marRight w:val="0"/>
      <w:marTop w:val="0"/>
      <w:marBottom w:val="0"/>
      <w:divBdr>
        <w:top w:val="none" w:sz="0" w:space="0" w:color="auto"/>
        <w:left w:val="none" w:sz="0" w:space="0" w:color="auto"/>
        <w:bottom w:val="none" w:sz="0" w:space="0" w:color="auto"/>
        <w:right w:val="none" w:sz="0" w:space="0" w:color="auto"/>
      </w:divBdr>
    </w:div>
    <w:div w:id="383795649">
      <w:bodyDiv w:val="1"/>
      <w:marLeft w:val="0"/>
      <w:marRight w:val="0"/>
      <w:marTop w:val="0"/>
      <w:marBottom w:val="0"/>
      <w:divBdr>
        <w:top w:val="none" w:sz="0" w:space="0" w:color="auto"/>
        <w:left w:val="none" w:sz="0" w:space="0" w:color="auto"/>
        <w:bottom w:val="none" w:sz="0" w:space="0" w:color="auto"/>
        <w:right w:val="none" w:sz="0" w:space="0" w:color="auto"/>
      </w:divBdr>
    </w:div>
    <w:div w:id="394209305">
      <w:bodyDiv w:val="1"/>
      <w:marLeft w:val="0"/>
      <w:marRight w:val="0"/>
      <w:marTop w:val="0"/>
      <w:marBottom w:val="0"/>
      <w:divBdr>
        <w:top w:val="none" w:sz="0" w:space="0" w:color="auto"/>
        <w:left w:val="none" w:sz="0" w:space="0" w:color="auto"/>
        <w:bottom w:val="none" w:sz="0" w:space="0" w:color="auto"/>
        <w:right w:val="none" w:sz="0" w:space="0" w:color="auto"/>
      </w:divBdr>
    </w:div>
    <w:div w:id="394663662">
      <w:bodyDiv w:val="1"/>
      <w:marLeft w:val="0"/>
      <w:marRight w:val="0"/>
      <w:marTop w:val="0"/>
      <w:marBottom w:val="0"/>
      <w:divBdr>
        <w:top w:val="none" w:sz="0" w:space="0" w:color="auto"/>
        <w:left w:val="none" w:sz="0" w:space="0" w:color="auto"/>
        <w:bottom w:val="none" w:sz="0" w:space="0" w:color="auto"/>
        <w:right w:val="none" w:sz="0" w:space="0" w:color="auto"/>
      </w:divBdr>
    </w:div>
    <w:div w:id="408161417">
      <w:bodyDiv w:val="1"/>
      <w:marLeft w:val="0"/>
      <w:marRight w:val="0"/>
      <w:marTop w:val="0"/>
      <w:marBottom w:val="0"/>
      <w:divBdr>
        <w:top w:val="none" w:sz="0" w:space="0" w:color="auto"/>
        <w:left w:val="none" w:sz="0" w:space="0" w:color="auto"/>
        <w:bottom w:val="none" w:sz="0" w:space="0" w:color="auto"/>
        <w:right w:val="none" w:sz="0" w:space="0" w:color="auto"/>
      </w:divBdr>
    </w:div>
    <w:div w:id="445513886">
      <w:bodyDiv w:val="1"/>
      <w:marLeft w:val="0"/>
      <w:marRight w:val="0"/>
      <w:marTop w:val="0"/>
      <w:marBottom w:val="0"/>
      <w:divBdr>
        <w:top w:val="none" w:sz="0" w:space="0" w:color="auto"/>
        <w:left w:val="none" w:sz="0" w:space="0" w:color="auto"/>
        <w:bottom w:val="none" w:sz="0" w:space="0" w:color="auto"/>
        <w:right w:val="none" w:sz="0" w:space="0" w:color="auto"/>
      </w:divBdr>
    </w:div>
    <w:div w:id="468977114">
      <w:bodyDiv w:val="1"/>
      <w:marLeft w:val="0"/>
      <w:marRight w:val="0"/>
      <w:marTop w:val="0"/>
      <w:marBottom w:val="0"/>
      <w:divBdr>
        <w:top w:val="none" w:sz="0" w:space="0" w:color="auto"/>
        <w:left w:val="none" w:sz="0" w:space="0" w:color="auto"/>
        <w:bottom w:val="none" w:sz="0" w:space="0" w:color="auto"/>
        <w:right w:val="none" w:sz="0" w:space="0" w:color="auto"/>
      </w:divBdr>
    </w:div>
    <w:div w:id="480149492">
      <w:bodyDiv w:val="1"/>
      <w:marLeft w:val="0"/>
      <w:marRight w:val="0"/>
      <w:marTop w:val="0"/>
      <w:marBottom w:val="0"/>
      <w:divBdr>
        <w:top w:val="none" w:sz="0" w:space="0" w:color="auto"/>
        <w:left w:val="none" w:sz="0" w:space="0" w:color="auto"/>
        <w:bottom w:val="none" w:sz="0" w:space="0" w:color="auto"/>
        <w:right w:val="none" w:sz="0" w:space="0" w:color="auto"/>
      </w:divBdr>
    </w:div>
    <w:div w:id="484515349">
      <w:bodyDiv w:val="1"/>
      <w:marLeft w:val="0"/>
      <w:marRight w:val="0"/>
      <w:marTop w:val="0"/>
      <w:marBottom w:val="0"/>
      <w:divBdr>
        <w:top w:val="none" w:sz="0" w:space="0" w:color="auto"/>
        <w:left w:val="none" w:sz="0" w:space="0" w:color="auto"/>
        <w:bottom w:val="none" w:sz="0" w:space="0" w:color="auto"/>
        <w:right w:val="none" w:sz="0" w:space="0" w:color="auto"/>
      </w:divBdr>
    </w:div>
    <w:div w:id="543491332">
      <w:bodyDiv w:val="1"/>
      <w:marLeft w:val="0"/>
      <w:marRight w:val="0"/>
      <w:marTop w:val="0"/>
      <w:marBottom w:val="0"/>
      <w:divBdr>
        <w:top w:val="none" w:sz="0" w:space="0" w:color="auto"/>
        <w:left w:val="none" w:sz="0" w:space="0" w:color="auto"/>
        <w:bottom w:val="none" w:sz="0" w:space="0" w:color="auto"/>
        <w:right w:val="none" w:sz="0" w:space="0" w:color="auto"/>
      </w:divBdr>
    </w:div>
    <w:div w:id="586614975">
      <w:bodyDiv w:val="1"/>
      <w:marLeft w:val="0"/>
      <w:marRight w:val="0"/>
      <w:marTop w:val="0"/>
      <w:marBottom w:val="0"/>
      <w:divBdr>
        <w:top w:val="none" w:sz="0" w:space="0" w:color="auto"/>
        <w:left w:val="none" w:sz="0" w:space="0" w:color="auto"/>
        <w:bottom w:val="none" w:sz="0" w:space="0" w:color="auto"/>
        <w:right w:val="none" w:sz="0" w:space="0" w:color="auto"/>
      </w:divBdr>
    </w:div>
    <w:div w:id="601033815">
      <w:bodyDiv w:val="1"/>
      <w:marLeft w:val="0"/>
      <w:marRight w:val="0"/>
      <w:marTop w:val="0"/>
      <w:marBottom w:val="0"/>
      <w:divBdr>
        <w:top w:val="none" w:sz="0" w:space="0" w:color="auto"/>
        <w:left w:val="none" w:sz="0" w:space="0" w:color="auto"/>
        <w:bottom w:val="none" w:sz="0" w:space="0" w:color="auto"/>
        <w:right w:val="none" w:sz="0" w:space="0" w:color="auto"/>
      </w:divBdr>
    </w:div>
    <w:div w:id="658075322">
      <w:bodyDiv w:val="1"/>
      <w:marLeft w:val="0"/>
      <w:marRight w:val="0"/>
      <w:marTop w:val="0"/>
      <w:marBottom w:val="0"/>
      <w:divBdr>
        <w:top w:val="none" w:sz="0" w:space="0" w:color="auto"/>
        <w:left w:val="none" w:sz="0" w:space="0" w:color="auto"/>
        <w:bottom w:val="none" w:sz="0" w:space="0" w:color="auto"/>
        <w:right w:val="none" w:sz="0" w:space="0" w:color="auto"/>
      </w:divBdr>
    </w:div>
    <w:div w:id="660278905">
      <w:bodyDiv w:val="1"/>
      <w:marLeft w:val="0"/>
      <w:marRight w:val="0"/>
      <w:marTop w:val="0"/>
      <w:marBottom w:val="0"/>
      <w:divBdr>
        <w:top w:val="none" w:sz="0" w:space="0" w:color="auto"/>
        <w:left w:val="none" w:sz="0" w:space="0" w:color="auto"/>
        <w:bottom w:val="none" w:sz="0" w:space="0" w:color="auto"/>
        <w:right w:val="none" w:sz="0" w:space="0" w:color="auto"/>
      </w:divBdr>
    </w:div>
    <w:div w:id="665011146">
      <w:bodyDiv w:val="1"/>
      <w:marLeft w:val="0"/>
      <w:marRight w:val="0"/>
      <w:marTop w:val="0"/>
      <w:marBottom w:val="0"/>
      <w:divBdr>
        <w:top w:val="none" w:sz="0" w:space="0" w:color="auto"/>
        <w:left w:val="none" w:sz="0" w:space="0" w:color="auto"/>
        <w:bottom w:val="none" w:sz="0" w:space="0" w:color="auto"/>
        <w:right w:val="none" w:sz="0" w:space="0" w:color="auto"/>
      </w:divBdr>
    </w:div>
    <w:div w:id="671688693">
      <w:bodyDiv w:val="1"/>
      <w:marLeft w:val="0"/>
      <w:marRight w:val="0"/>
      <w:marTop w:val="0"/>
      <w:marBottom w:val="0"/>
      <w:divBdr>
        <w:top w:val="none" w:sz="0" w:space="0" w:color="auto"/>
        <w:left w:val="none" w:sz="0" w:space="0" w:color="auto"/>
        <w:bottom w:val="none" w:sz="0" w:space="0" w:color="auto"/>
        <w:right w:val="none" w:sz="0" w:space="0" w:color="auto"/>
      </w:divBdr>
    </w:div>
    <w:div w:id="680663077">
      <w:bodyDiv w:val="1"/>
      <w:marLeft w:val="0"/>
      <w:marRight w:val="0"/>
      <w:marTop w:val="0"/>
      <w:marBottom w:val="0"/>
      <w:divBdr>
        <w:top w:val="none" w:sz="0" w:space="0" w:color="auto"/>
        <w:left w:val="none" w:sz="0" w:space="0" w:color="auto"/>
        <w:bottom w:val="none" w:sz="0" w:space="0" w:color="auto"/>
        <w:right w:val="none" w:sz="0" w:space="0" w:color="auto"/>
      </w:divBdr>
    </w:div>
    <w:div w:id="685256300">
      <w:bodyDiv w:val="1"/>
      <w:marLeft w:val="0"/>
      <w:marRight w:val="0"/>
      <w:marTop w:val="0"/>
      <w:marBottom w:val="0"/>
      <w:divBdr>
        <w:top w:val="none" w:sz="0" w:space="0" w:color="auto"/>
        <w:left w:val="none" w:sz="0" w:space="0" w:color="auto"/>
        <w:bottom w:val="none" w:sz="0" w:space="0" w:color="auto"/>
        <w:right w:val="none" w:sz="0" w:space="0" w:color="auto"/>
      </w:divBdr>
    </w:div>
    <w:div w:id="687366186">
      <w:bodyDiv w:val="1"/>
      <w:marLeft w:val="0"/>
      <w:marRight w:val="0"/>
      <w:marTop w:val="0"/>
      <w:marBottom w:val="0"/>
      <w:divBdr>
        <w:top w:val="none" w:sz="0" w:space="0" w:color="auto"/>
        <w:left w:val="none" w:sz="0" w:space="0" w:color="auto"/>
        <w:bottom w:val="none" w:sz="0" w:space="0" w:color="auto"/>
        <w:right w:val="none" w:sz="0" w:space="0" w:color="auto"/>
      </w:divBdr>
    </w:div>
    <w:div w:id="717626469">
      <w:bodyDiv w:val="1"/>
      <w:marLeft w:val="0"/>
      <w:marRight w:val="0"/>
      <w:marTop w:val="0"/>
      <w:marBottom w:val="0"/>
      <w:divBdr>
        <w:top w:val="none" w:sz="0" w:space="0" w:color="auto"/>
        <w:left w:val="none" w:sz="0" w:space="0" w:color="auto"/>
        <w:bottom w:val="none" w:sz="0" w:space="0" w:color="auto"/>
        <w:right w:val="none" w:sz="0" w:space="0" w:color="auto"/>
      </w:divBdr>
    </w:div>
    <w:div w:id="723064889">
      <w:bodyDiv w:val="1"/>
      <w:marLeft w:val="0"/>
      <w:marRight w:val="0"/>
      <w:marTop w:val="0"/>
      <w:marBottom w:val="0"/>
      <w:divBdr>
        <w:top w:val="none" w:sz="0" w:space="0" w:color="auto"/>
        <w:left w:val="none" w:sz="0" w:space="0" w:color="auto"/>
        <w:bottom w:val="none" w:sz="0" w:space="0" w:color="auto"/>
        <w:right w:val="none" w:sz="0" w:space="0" w:color="auto"/>
      </w:divBdr>
    </w:div>
    <w:div w:id="742944404">
      <w:bodyDiv w:val="1"/>
      <w:marLeft w:val="0"/>
      <w:marRight w:val="0"/>
      <w:marTop w:val="0"/>
      <w:marBottom w:val="0"/>
      <w:divBdr>
        <w:top w:val="none" w:sz="0" w:space="0" w:color="auto"/>
        <w:left w:val="none" w:sz="0" w:space="0" w:color="auto"/>
        <w:bottom w:val="none" w:sz="0" w:space="0" w:color="auto"/>
        <w:right w:val="none" w:sz="0" w:space="0" w:color="auto"/>
      </w:divBdr>
    </w:div>
    <w:div w:id="745341076">
      <w:bodyDiv w:val="1"/>
      <w:marLeft w:val="0"/>
      <w:marRight w:val="0"/>
      <w:marTop w:val="0"/>
      <w:marBottom w:val="0"/>
      <w:divBdr>
        <w:top w:val="none" w:sz="0" w:space="0" w:color="auto"/>
        <w:left w:val="none" w:sz="0" w:space="0" w:color="auto"/>
        <w:bottom w:val="none" w:sz="0" w:space="0" w:color="auto"/>
        <w:right w:val="none" w:sz="0" w:space="0" w:color="auto"/>
      </w:divBdr>
    </w:div>
    <w:div w:id="748385290">
      <w:bodyDiv w:val="1"/>
      <w:marLeft w:val="0"/>
      <w:marRight w:val="0"/>
      <w:marTop w:val="0"/>
      <w:marBottom w:val="0"/>
      <w:divBdr>
        <w:top w:val="none" w:sz="0" w:space="0" w:color="auto"/>
        <w:left w:val="none" w:sz="0" w:space="0" w:color="auto"/>
        <w:bottom w:val="none" w:sz="0" w:space="0" w:color="auto"/>
        <w:right w:val="none" w:sz="0" w:space="0" w:color="auto"/>
      </w:divBdr>
    </w:div>
    <w:div w:id="774708921">
      <w:bodyDiv w:val="1"/>
      <w:marLeft w:val="0"/>
      <w:marRight w:val="0"/>
      <w:marTop w:val="0"/>
      <w:marBottom w:val="0"/>
      <w:divBdr>
        <w:top w:val="none" w:sz="0" w:space="0" w:color="auto"/>
        <w:left w:val="none" w:sz="0" w:space="0" w:color="auto"/>
        <w:bottom w:val="none" w:sz="0" w:space="0" w:color="auto"/>
        <w:right w:val="none" w:sz="0" w:space="0" w:color="auto"/>
      </w:divBdr>
    </w:div>
    <w:div w:id="819272959">
      <w:bodyDiv w:val="1"/>
      <w:marLeft w:val="0"/>
      <w:marRight w:val="0"/>
      <w:marTop w:val="0"/>
      <w:marBottom w:val="0"/>
      <w:divBdr>
        <w:top w:val="none" w:sz="0" w:space="0" w:color="auto"/>
        <w:left w:val="none" w:sz="0" w:space="0" w:color="auto"/>
        <w:bottom w:val="none" w:sz="0" w:space="0" w:color="auto"/>
        <w:right w:val="none" w:sz="0" w:space="0" w:color="auto"/>
      </w:divBdr>
    </w:div>
    <w:div w:id="845360095">
      <w:bodyDiv w:val="1"/>
      <w:marLeft w:val="0"/>
      <w:marRight w:val="0"/>
      <w:marTop w:val="0"/>
      <w:marBottom w:val="0"/>
      <w:divBdr>
        <w:top w:val="none" w:sz="0" w:space="0" w:color="auto"/>
        <w:left w:val="none" w:sz="0" w:space="0" w:color="auto"/>
        <w:bottom w:val="none" w:sz="0" w:space="0" w:color="auto"/>
        <w:right w:val="none" w:sz="0" w:space="0" w:color="auto"/>
      </w:divBdr>
    </w:div>
    <w:div w:id="894387703">
      <w:bodyDiv w:val="1"/>
      <w:marLeft w:val="0"/>
      <w:marRight w:val="0"/>
      <w:marTop w:val="0"/>
      <w:marBottom w:val="0"/>
      <w:divBdr>
        <w:top w:val="none" w:sz="0" w:space="0" w:color="auto"/>
        <w:left w:val="none" w:sz="0" w:space="0" w:color="auto"/>
        <w:bottom w:val="none" w:sz="0" w:space="0" w:color="auto"/>
        <w:right w:val="none" w:sz="0" w:space="0" w:color="auto"/>
      </w:divBdr>
    </w:div>
    <w:div w:id="904224744">
      <w:bodyDiv w:val="1"/>
      <w:marLeft w:val="0"/>
      <w:marRight w:val="0"/>
      <w:marTop w:val="0"/>
      <w:marBottom w:val="0"/>
      <w:divBdr>
        <w:top w:val="none" w:sz="0" w:space="0" w:color="auto"/>
        <w:left w:val="none" w:sz="0" w:space="0" w:color="auto"/>
        <w:bottom w:val="none" w:sz="0" w:space="0" w:color="auto"/>
        <w:right w:val="none" w:sz="0" w:space="0" w:color="auto"/>
      </w:divBdr>
    </w:div>
    <w:div w:id="927494435">
      <w:bodyDiv w:val="1"/>
      <w:marLeft w:val="0"/>
      <w:marRight w:val="0"/>
      <w:marTop w:val="0"/>
      <w:marBottom w:val="0"/>
      <w:divBdr>
        <w:top w:val="none" w:sz="0" w:space="0" w:color="auto"/>
        <w:left w:val="none" w:sz="0" w:space="0" w:color="auto"/>
        <w:bottom w:val="none" w:sz="0" w:space="0" w:color="auto"/>
        <w:right w:val="none" w:sz="0" w:space="0" w:color="auto"/>
      </w:divBdr>
    </w:div>
    <w:div w:id="935207377">
      <w:bodyDiv w:val="1"/>
      <w:marLeft w:val="0"/>
      <w:marRight w:val="0"/>
      <w:marTop w:val="0"/>
      <w:marBottom w:val="0"/>
      <w:divBdr>
        <w:top w:val="none" w:sz="0" w:space="0" w:color="auto"/>
        <w:left w:val="none" w:sz="0" w:space="0" w:color="auto"/>
        <w:bottom w:val="none" w:sz="0" w:space="0" w:color="auto"/>
        <w:right w:val="none" w:sz="0" w:space="0" w:color="auto"/>
      </w:divBdr>
    </w:div>
    <w:div w:id="997267912">
      <w:bodyDiv w:val="1"/>
      <w:marLeft w:val="0"/>
      <w:marRight w:val="0"/>
      <w:marTop w:val="0"/>
      <w:marBottom w:val="0"/>
      <w:divBdr>
        <w:top w:val="none" w:sz="0" w:space="0" w:color="auto"/>
        <w:left w:val="none" w:sz="0" w:space="0" w:color="auto"/>
        <w:bottom w:val="none" w:sz="0" w:space="0" w:color="auto"/>
        <w:right w:val="none" w:sz="0" w:space="0" w:color="auto"/>
      </w:divBdr>
    </w:div>
    <w:div w:id="1014646100">
      <w:bodyDiv w:val="1"/>
      <w:marLeft w:val="0"/>
      <w:marRight w:val="0"/>
      <w:marTop w:val="0"/>
      <w:marBottom w:val="0"/>
      <w:divBdr>
        <w:top w:val="none" w:sz="0" w:space="0" w:color="auto"/>
        <w:left w:val="none" w:sz="0" w:space="0" w:color="auto"/>
        <w:bottom w:val="none" w:sz="0" w:space="0" w:color="auto"/>
        <w:right w:val="none" w:sz="0" w:space="0" w:color="auto"/>
      </w:divBdr>
    </w:div>
    <w:div w:id="1030492109">
      <w:bodyDiv w:val="1"/>
      <w:marLeft w:val="0"/>
      <w:marRight w:val="0"/>
      <w:marTop w:val="0"/>
      <w:marBottom w:val="0"/>
      <w:divBdr>
        <w:top w:val="none" w:sz="0" w:space="0" w:color="auto"/>
        <w:left w:val="none" w:sz="0" w:space="0" w:color="auto"/>
        <w:bottom w:val="none" w:sz="0" w:space="0" w:color="auto"/>
        <w:right w:val="none" w:sz="0" w:space="0" w:color="auto"/>
      </w:divBdr>
    </w:div>
    <w:div w:id="1038287139">
      <w:bodyDiv w:val="1"/>
      <w:marLeft w:val="0"/>
      <w:marRight w:val="0"/>
      <w:marTop w:val="0"/>
      <w:marBottom w:val="0"/>
      <w:divBdr>
        <w:top w:val="none" w:sz="0" w:space="0" w:color="auto"/>
        <w:left w:val="none" w:sz="0" w:space="0" w:color="auto"/>
        <w:bottom w:val="none" w:sz="0" w:space="0" w:color="auto"/>
        <w:right w:val="none" w:sz="0" w:space="0" w:color="auto"/>
      </w:divBdr>
    </w:div>
    <w:div w:id="1083377771">
      <w:bodyDiv w:val="1"/>
      <w:marLeft w:val="0"/>
      <w:marRight w:val="0"/>
      <w:marTop w:val="0"/>
      <w:marBottom w:val="0"/>
      <w:divBdr>
        <w:top w:val="none" w:sz="0" w:space="0" w:color="auto"/>
        <w:left w:val="none" w:sz="0" w:space="0" w:color="auto"/>
        <w:bottom w:val="none" w:sz="0" w:space="0" w:color="auto"/>
        <w:right w:val="none" w:sz="0" w:space="0" w:color="auto"/>
      </w:divBdr>
    </w:div>
    <w:div w:id="1110466298">
      <w:bodyDiv w:val="1"/>
      <w:marLeft w:val="0"/>
      <w:marRight w:val="0"/>
      <w:marTop w:val="0"/>
      <w:marBottom w:val="0"/>
      <w:divBdr>
        <w:top w:val="none" w:sz="0" w:space="0" w:color="auto"/>
        <w:left w:val="none" w:sz="0" w:space="0" w:color="auto"/>
        <w:bottom w:val="none" w:sz="0" w:space="0" w:color="auto"/>
        <w:right w:val="none" w:sz="0" w:space="0" w:color="auto"/>
      </w:divBdr>
    </w:div>
    <w:div w:id="1119837699">
      <w:bodyDiv w:val="1"/>
      <w:marLeft w:val="0"/>
      <w:marRight w:val="0"/>
      <w:marTop w:val="0"/>
      <w:marBottom w:val="0"/>
      <w:divBdr>
        <w:top w:val="none" w:sz="0" w:space="0" w:color="auto"/>
        <w:left w:val="none" w:sz="0" w:space="0" w:color="auto"/>
        <w:bottom w:val="none" w:sz="0" w:space="0" w:color="auto"/>
        <w:right w:val="none" w:sz="0" w:space="0" w:color="auto"/>
      </w:divBdr>
    </w:div>
    <w:div w:id="1135640462">
      <w:bodyDiv w:val="1"/>
      <w:marLeft w:val="0"/>
      <w:marRight w:val="0"/>
      <w:marTop w:val="0"/>
      <w:marBottom w:val="0"/>
      <w:divBdr>
        <w:top w:val="none" w:sz="0" w:space="0" w:color="auto"/>
        <w:left w:val="none" w:sz="0" w:space="0" w:color="auto"/>
        <w:bottom w:val="none" w:sz="0" w:space="0" w:color="auto"/>
        <w:right w:val="none" w:sz="0" w:space="0" w:color="auto"/>
      </w:divBdr>
    </w:div>
    <w:div w:id="1155104048">
      <w:bodyDiv w:val="1"/>
      <w:marLeft w:val="0"/>
      <w:marRight w:val="0"/>
      <w:marTop w:val="0"/>
      <w:marBottom w:val="0"/>
      <w:divBdr>
        <w:top w:val="none" w:sz="0" w:space="0" w:color="auto"/>
        <w:left w:val="none" w:sz="0" w:space="0" w:color="auto"/>
        <w:bottom w:val="none" w:sz="0" w:space="0" w:color="auto"/>
        <w:right w:val="none" w:sz="0" w:space="0" w:color="auto"/>
      </w:divBdr>
    </w:div>
    <w:div w:id="1189491575">
      <w:bodyDiv w:val="1"/>
      <w:marLeft w:val="0"/>
      <w:marRight w:val="0"/>
      <w:marTop w:val="0"/>
      <w:marBottom w:val="0"/>
      <w:divBdr>
        <w:top w:val="none" w:sz="0" w:space="0" w:color="auto"/>
        <w:left w:val="none" w:sz="0" w:space="0" w:color="auto"/>
        <w:bottom w:val="none" w:sz="0" w:space="0" w:color="auto"/>
        <w:right w:val="none" w:sz="0" w:space="0" w:color="auto"/>
      </w:divBdr>
    </w:div>
    <w:div w:id="1193037820">
      <w:bodyDiv w:val="1"/>
      <w:marLeft w:val="0"/>
      <w:marRight w:val="0"/>
      <w:marTop w:val="0"/>
      <w:marBottom w:val="0"/>
      <w:divBdr>
        <w:top w:val="none" w:sz="0" w:space="0" w:color="auto"/>
        <w:left w:val="none" w:sz="0" w:space="0" w:color="auto"/>
        <w:bottom w:val="none" w:sz="0" w:space="0" w:color="auto"/>
        <w:right w:val="none" w:sz="0" w:space="0" w:color="auto"/>
      </w:divBdr>
    </w:div>
    <w:div w:id="1204102146">
      <w:bodyDiv w:val="1"/>
      <w:marLeft w:val="0"/>
      <w:marRight w:val="0"/>
      <w:marTop w:val="0"/>
      <w:marBottom w:val="0"/>
      <w:divBdr>
        <w:top w:val="none" w:sz="0" w:space="0" w:color="auto"/>
        <w:left w:val="none" w:sz="0" w:space="0" w:color="auto"/>
        <w:bottom w:val="none" w:sz="0" w:space="0" w:color="auto"/>
        <w:right w:val="none" w:sz="0" w:space="0" w:color="auto"/>
      </w:divBdr>
    </w:div>
    <w:div w:id="1205947615">
      <w:bodyDiv w:val="1"/>
      <w:marLeft w:val="0"/>
      <w:marRight w:val="0"/>
      <w:marTop w:val="0"/>
      <w:marBottom w:val="0"/>
      <w:divBdr>
        <w:top w:val="none" w:sz="0" w:space="0" w:color="auto"/>
        <w:left w:val="none" w:sz="0" w:space="0" w:color="auto"/>
        <w:bottom w:val="none" w:sz="0" w:space="0" w:color="auto"/>
        <w:right w:val="none" w:sz="0" w:space="0" w:color="auto"/>
      </w:divBdr>
    </w:div>
    <w:div w:id="1251507356">
      <w:bodyDiv w:val="1"/>
      <w:marLeft w:val="0"/>
      <w:marRight w:val="0"/>
      <w:marTop w:val="0"/>
      <w:marBottom w:val="0"/>
      <w:divBdr>
        <w:top w:val="none" w:sz="0" w:space="0" w:color="auto"/>
        <w:left w:val="none" w:sz="0" w:space="0" w:color="auto"/>
        <w:bottom w:val="none" w:sz="0" w:space="0" w:color="auto"/>
        <w:right w:val="none" w:sz="0" w:space="0" w:color="auto"/>
      </w:divBdr>
    </w:div>
    <w:div w:id="1264924657">
      <w:bodyDiv w:val="1"/>
      <w:marLeft w:val="0"/>
      <w:marRight w:val="0"/>
      <w:marTop w:val="0"/>
      <w:marBottom w:val="0"/>
      <w:divBdr>
        <w:top w:val="none" w:sz="0" w:space="0" w:color="auto"/>
        <w:left w:val="none" w:sz="0" w:space="0" w:color="auto"/>
        <w:bottom w:val="none" w:sz="0" w:space="0" w:color="auto"/>
        <w:right w:val="none" w:sz="0" w:space="0" w:color="auto"/>
      </w:divBdr>
    </w:div>
    <w:div w:id="1282110200">
      <w:bodyDiv w:val="1"/>
      <w:marLeft w:val="0"/>
      <w:marRight w:val="0"/>
      <w:marTop w:val="0"/>
      <w:marBottom w:val="0"/>
      <w:divBdr>
        <w:top w:val="none" w:sz="0" w:space="0" w:color="auto"/>
        <w:left w:val="none" w:sz="0" w:space="0" w:color="auto"/>
        <w:bottom w:val="none" w:sz="0" w:space="0" w:color="auto"/>
        <w:right w:val="none" w:sz="0" w:space="0" w:color="auto"/>
      </w:divBdr>
    </w:div>
    <w:div w:id="1282613385">
      <w:bodyDiv w:val="1"/>
      <w:marLeft w:val="0"/>
      <w:marRight w:val="0"/>
      <w:marTop w:val="0"/>
      <w:marBottom w:val="0"/>
      <w:divBdr>
        <w:top w:val="none" w:sz="0" w:space="0" w:color="auto"/>
        <w:left w:val="none" w:sz="0" w:space="0" w:color="auto"/>
        <w:bottom w:val="none" w:sz="0" w:space="0" w:color="auto"/>
        <w:right w:val="none" w:sz="0" w:space="0" w:color="auto"/>
      </w:divBdr>
    </w:div>
    <w:div w:id="1304893004">
      <w:bodyDiv w:val="1"/>
      <w:marLeft w:val="0"/>
      <w:marRight w:val="0"/>
      <w:marTop w:val="0"/>
      <w:marBottom w:val="0"/>
      <w:divBdr>
        <w:top w:val="none" w:sz="0" w:space="0" w:color="auto"/>
        <w:left w:val="none" w:sz="0" w:space="0" w:color="auto"/>
        <w:bottom w:val="none" w:sz="0" w:space="0" w:color="auto"/>
        <w:right w:val="none" w:sz="0" w:space="0" w:color="auto"/>
      </w:divBdr>
    </w:div>
    <w:div w:id="1312641705">
      <w:bodyDiv w:val="1"/>
      <w:marLeft w:val="0"/>
      <w:marRight w:val="0"/>
      <w:marTop w:val="0"/>
      <w:marBottom w:val="0"/>
      <w:divBdr>
        <w:top w:val="none" w:sz="0" w:space="0" w:color="auto"/>
        <w:left w:val="none" w:sz="0" w:space="0" w:color="auto"/>
        <w:bottom w:val="none" w:sz="0" w:space="0" w:color="auto"/>
        <w:right w:val="none" w:sz="0" w:space="0" w:color="auto"/>
      </w:divBdr>
    </w:div>
    <w:div w:id="1363020403">
      <w:bodyDiv w:val="1"/>
      <w:marLeft w:val="0"/>
      <w:marRight w:val="0"/>
      <w:marTop w:val="0"/>
      <w:marBottom w:val="0"/>
      <w:divBdr>
        <w:top w:val="none" w:sz="0" w:space="0" w:color="auto"/>
        <w:left w:val="none" w:sz="0" w:space="0" w:color="auto"/>
        <w:bottom w:val="none" w:sz="0" w:space="0" w:color="auto"/>
        <w:right w:val="none" w:sz="0" w:space="0" w:color="auto"/>
      </w:divBdr>
    </w:div>
    <w:div w:id="1364473964">
      <w:bodyDiv w:val="1"/>
      <w:marLeft w:val="0"/>
      <w:marRight w:val="0"/>
      <w:marTop w:val="0"/>
      <w:marBottom w:val="0"/>
      <w:divBdr>
        <w:top w:val="none" w:sz="0" w:space="0" w:color="auto"/>
        <w:left w:val="none" w:sz="0" w:space="0" w:color="auto"/>
        <w:bottom w:val="none" w:sz="0" w:space="0" w:color="auto"/>
        <w:right w:val="none" w:sz="0" w:space="0" w:color="auto"/>
      </w:divBdr>
    </w:div>
    <w:div w:id="1400403274">
      <w:bodyDiv w:val="1"/>
      <w:marLeft w:val="0"/>
      <w:marRight w:val="0"/>
      <w:marTop w:val="0"/>
      <w:marBottom w:val="0"/>
      <w:divBdr>
        <w:top w:val="none" w:sz="0" w:space="0" w:color="auto"/>
        <w:left w:val="none" w:sz="0" w:space="0" w:color="auto"/>
        <w:bottom w:val="none" w:sz="0" w:space="0" w:color="auto"/>
        <w:right w:val="none" w:sz="0" w:space="0" w:color="auto"/>
      </w:divBdr>
    </w:div>
    <w:div w:id="1433479076">
      <w:bodyDiv w:val="1"/>
      <w:marLeft w:val="0"/>
      <w:marRight w:val="0"/>
      <w:marTop w:val="0"/>
      <w:marBottom w:val="0"/>
      <w:divBdr>
        <w:top w:val="none" w:sz="0" w:space="0" w:color="auto"/>
        <w:left w:val="none" w:sz="0" w:space="0" w:color="auto"/>
        <w:bottom w:val="none" w:sz="0" w:space="0" w:color="auto"/>
        <w:right w:val="none" w:sz="0" w:space="0" w:color="auto"/>
      </w:divBdr>
    </w:div>
    <w:div w:id="1435860564">
      <w:bodyDiv w:val="1"/>
      <w:marLeft w:val="0"/>
      <w:marRight w:val="0"/>
      <w:marTop w:val="0"/>
      <w:marBottom w:val="0"/>
      <w:divBdr>
        <w:top w:val="none" w:sz="0" w:space="0" w:color="auto"/>
        <w:left w:val="none" w:sz="0" w:space="0" w:color="auto"/>
        <w:bottom w:val="none" w:sz="0" w:space="0" w:color="auto"/>
        <w:right w:val="none" w:sz="0" w:space="0" w:color="auto"/>
      </w:divBdr>
    </w:div>
    <w:div w:id="1464083579">
      <w:bodyDiv w:val="1"/>
      <w:marLeft w:val="0"/>
      <w:marRight w:val="0"/>
      <w:marTop w:val="0"/>
      <w:marBottom w:val="0"/>
      <w:divBdr>
        <w:top w:val="none" w:sz="0" w:space="0" w:color="auto"/>
        <w:left w:val="none" w:sz="0" w:space="0" w:color="auto"/>
        <w:bottom w:val="none" w:sz="0" w:space="0" w:color="auto"/>
        <w:right w:val="none" w:sz="0" w:space="0" w:color="auto"/>
      </w:divBdr>
    </w:div>
    <w:div w:id="1470393548">
      <w:bodyDiv w:val="1"/>
      <w:marLeft w:val="0"/>
      <w:marRight w:val="0"/>
      <w:marTop w:val="0"/>
      <w:marBottom w:val="0"/>
      <w:divBdr>
        <w:top w:val="none" w:sz="0" w:space="0" w:color="auto"/>
        <w:left w:val="none" w:sz="0" w:space="0" w:color="auto"/>
        <w:bottom w:val="none" w:sz="0" w:space="0" w:color="auto"/>
        <w:right w:val="none" w:sz="0" w:space="0" w:color="auto"/>
      </w:divBdr>
    </w:div>
    <w:div w:id="1478523804">
      <w:bodyDiv w:val="1"/>
      <w:marLeft w:val="0"/>
      <w:marRight w:val="0"/>
      <w:marTop w:val="0"/>
      <w:marBottom w:val="0"/>
      <w:divBdr>
        <w:top w:val="none" w:sz="0" w:space="0" w:color="auto"/>
        <w:left w:val="none" w:sz="0" w:space="0" w:color="auto"/>
        <w:bottom w:val="none" w:sz="0" w:space="0" w:color="auto"/>
        <w:right w:val="none" w:sz="0" w:space="0" w:color="auto"/>
      </w:divBdr>
    </w:div>
    <w:div w:id="1557080949">
      <w:bodyDiv w:val="1"/>
      <w:marLeft w:val="0"/>
      <w:marRight w:val="0"/>
      <w:marTop w:val="0"/>
      <w:marBottom w:val="0"/>
      <w:divBdr>
        <w:top w:val="none" w:sz="0" w:space="0" w:color="auto"/>
        <w:left w:val="none" w:sz="0" w:space="0" w:color="auto"/>
        <w:bottom w:val="none" w:sz="0" w:space="0" w:color="auto"/>
        <w:right w:val="none" w:sz="0" w:space="0" w:color="auto"/>
      </w:divBdr>
    </w:div>
    <w:div w:id="1557201570">
      <w:bodyDiv w:val="1"/>
      <w:marLeft w:val="0"/>
      <w:marRight w:val="0"/>
      <w:marTop w:val="0"/>
      <w:marBottom w:val="0"/>
      <w:divBdr>
        <w:top w:val="none" w:sz="0" w:space="0" w:color="auto"/>
        <w:left w:val="none" w:sz="0" w:space="0" w:color="auto"/>
        <w:bottom w:val="none" w:sz="0" w:space="0" w:color="auto"/>
        <w:right w:val="none" w:sz="0" w:space="0" w:color="auto"/>
      </w:divBdr>
    </w:div>
    <w:div w:id="1562250703">
      <w:bodyDiv w:val="1"/>
      <w:marLeft w:val="0"/>
      <w:marRight w:val="0"/>
      <w:marTop w:val="0"/>
      <w:marBottom w:val="0"/>
      <w:divBdr>
        <w:top w:val="none" w:sz="0" w:space="0" w:color="auto"/>
        <w:left w:val="none" w:sz="0" w:space="0" w:color="auto"/>
        <w:bottom w:val="none" w:sz="0" w:space="0" w:color="auto"/>
        <w:right w:val="none" w:sz="0" w:space="0" w:color="auto"/>
      </w:divBdr>
    </w:div>
    <w:div w:id="1583564281">
      <w:bodyDiv w:val="1"/>
      <w:marLeft w:val="0"/>
      <w:marRight w:val="0"/>
      <w:marTop w:val="0"/>
      <w:marBottom w:val="0"/>
      <w:divBdr>
        <w:top w:val="none" w:sz="0" w:space="0" w:color="auto"/>
        <w:left w:val="none" w:sz="0" w:space="0" w:color="auto"/>
        <w:bottom w:val="none" w:sz="0" w:space="0" w:color="auto"/>
        <w:right w:val="none" w:sz="0" w:space="0" w:color="auto"/>
      </w:divBdr>
    </w:div>
    <w:div w:id="1591550036">
      <w:bodyDiv w:val="1"/>
      <w:marLeft w:val="0"/>
      <w:marRight w:val="0"/>
      <w:marTop w:val="0"/>
      <w:marBottom w:val="0"/>
      <w:divBdr>
        <w:top w:val="none" w:sz="0" w:space="0" w:color="auto"/>
        <w:left w:val="none" w:sz="0" w:space="0" w:color="auto"/>
        <w:bottom w:val="none" w:sz="0" w:space="0" w:color="auto"/>
        <w:right w:val="none" w:sz="0" w:space="0" w:color="auto"/>
      </w:divBdr>
    </w:div>
    <w:div w:id="1593705767">
      <w:bodyDiv w:val="1"/>
      <w:marLeft w:val="0"/>
      <w:marRight w:val="0"/>
      <w:marTop w:val="0"/>
      <w:marBottom w:val="0"/>
      <w:divBdr>
        <w:top w:val="none" w:sz="0" w:space="0" w:color="auto"/>
        <w:left w:val="none" w:sz="0" w:space="0" w:color="auto"/>
        <w:bottom w:val="none" w:sz="0" w:space="0" w:color="auto"/>
        <w:right w:val="none" w:sz="0" w:space="0" w:color="auto"/>
      </w:divBdr>
    </w:div>
    <w:div w:id="1633517466">
      <w:bodyDiv w:val="1"/>
      <w:marLeft w:val="0"/>
      <w:marRight w:val="0"/>
      <w:marTop w:val="0"/>
      <w:marBottom w:val="0"/>
      <w:divBdr>
        <w:top w:val="none" w:sz="0" w:space="0" w:color="auto"/>
        <w:left w:val="none" w:sz="0" w:space="0" w:color="auto"/>
        <w:bottom w:val="none" w:sz="0" w:space="0" w:color="auto"/>
        <w:right w:val="none" w:sz="0" w:space="0" w:color="auto"/>
      </w:divBdr>
    </w:div>
    <w:div w:id="1643268020">
      <w:bodyDiv w:val="1"/>
      <w:marLeft w:val="0"/>
      <w:marRight w:val="0"/>
      <w:marTop w:val="0"/>
      <w:marBottom w:val="0"/>
      <w:divBdr>
        <w:top w:val="none" w:sz="0" w:space="0" w:color="auto"/>
        <w:left w:val="none" w:sz="0" w:space="0" w:color="auto"/>
        <w:bottom w:val="none" w:sz="0" w:space="0" w:color="auto"/>
        <w:right w:val="none" w:sz="0" w:space="0" w:color="auto"/>
      </w:divBdr>
    </w:div>
    <w:div w:id="1646546196">
      <w:bodyDiv w:val="1"/>
      <w:marLeft w:val="0"/>
      <w:marRight w:val="0"/>
      <w:marTop w:val="0"/>
      <w:marBottom w:val="0"/>
      <w:divBdr>
        <w:top w:val="none" w:sz="0" w:space="0" w:color="auto"/>
        <w:left w:val="none" w:sz="0" w:space="0" w:color="auto"/>
        <w:bottom w:val="none" w:sz="0" w:space="0" w:color="auto"/>
        <w:right w:val="none" w:sz="0" w:space="0" w:color="auto"/>
      </w:divBdr>
    </w:div>
    <w:div w:id="1647129766">
      <w:bodyDiv w:val="1"/>
      <w:marLeft w:val="0"/>
      <w:marRight w:val="0"/>
      <w:marTop w:val="0"/>
      <w:marBottom w:val="0"/>
      <w:divBdr>
        <w:top w:val="none" w:sz="0" w:space="0" w:color="auto"/>
        <w:left w:val="none" w:sz="0" w:space="0" w:color="auto"/>
        <w:bottom w:val="none" w:sz="0" w:space="0" w:color="auto"/>
        <w:right w:val="none" w:sz="0" w:space="0" w:color="auto"/>
      </w:divBdr>
    </w:div>
    <w:div w:id="1650788842">
      <w:bodyDiv w:val="1"/>
      <w:marLeft w:val="0"/>
      <w:marRight w:val="0"/>
      <w:marTop w:val="0"/>
      <w:marBottom w:val="0"/>
      <w:divBdr>
        <w:top w:val="none" w:sz="0" w:space="0" w:color="auto"/>
        <w:left w:val="none" w:sz="0" w:space="0" w:color="auto"/>
        <w:bottom w:val="none" w:sz="0" w:space="0" w:color="auto"/>
        <w:right w:val="none" w:sz="0" w:space="0" w:color="auto"/>
      </w:divBdr>
    </w:div>
    <w:div w:id="1659380814">
      <w:bodyDiv w:val="1"/>
      <w:marLeft w:val="0"/>
      <w:marRight w:val="0"/>
      <w:marTop w:val="0"/>
      <w:marBottom w:val="0"/>
      <w:divBdr>
        <w:top w:val="none" w:sz="0" w:space="0" w:color="auto"/>
        <w:left w:val="none" w:sz="0" w:space="0" w:color="auto"/>
        <w:bottom w:val="none" w:sz="0" w:space="0" w:color="auto"/>
        <w:right w:val="none" w:sz="0" w:space="0" w:color="auto"/>
      </w:divBdr>
    </w:div>
    <w:div w:id="1674600584">
      <w:bodyDiv w:val="1"/>
      <w:marLeft w:val="0"/>
      <w:marRight w:val="0"/>
      <w:marTop w:val="0"/>
      <w:marBottom w:val="0"/>
      <w:divBdr>
        <w:top w:val="none" w:sz="0" w:space="0" w:color="auto"/>
        <w:left w:val="none" w:sz="0" w:space="0" w:color="auto"/>
        <w:bottom w:val="none" w:sz="0" w:space="0" w:color="auto"/>
        <w:right w:val="none" w:sz="0" w:space="0" w:color="auto"/>
      </w:divBdr>
    </w:div>
    <w:div w:id="1679623895">
      <w:bodyDiv w:val="1"/>
      <w:marLeft w:val="0"/>
      <w:marRight w:val="0"/>
      <w:marTop w:val="0"/>
      <w:marBottom w:val="0"/>
      <w:divBdr>
        <w:top w:val="none" w:sz="0" w:space="0" w:color="auto"/>
        <w:left w:val="none" w:sz="0" w:space="0" w:color="auto"/>
        <w:bottom w:val="none" w:sz="0" w:space="0" w:color="auto"/>
        <w:right w:val="none" w:sz="0" w:space="0" w:color="auto"/>
      </w:divBdr>
    </w:div>
    <w:div w:id="1683900706">
      <w:bodyDiv w:val="1"/>
      <w:marLeft w:val="0"/>
      <w:marRight w:val="0"/>
      <w:marTop w:val="0"/>
      <w:marBottom w:val="0"/>
      <w:divBdr>
        <w:top w:val="none" w:sz="0" w:space="0" w:color="auto"/>
        <w:left w:val="none" w:sz="0" w:space="0" w:color="auto"/>
        <w:bottom w:val="none" w:sz="0" w:space="0" w:color="auto"/>
        <w:right w:val="none" w:sz="0" w:space="0" w:color="auto"/>
      </w:divBdr>
    </w:div>
    <w:div w:id="1704818885">
      <w:bodyDiv w:val="1"/>
      <w:marLeft w:val="0"/>
      <w:marRight w:val="0"/>
      <w:marTop w:val="0"/>
      <w:marBottom w:val="0"/>
      <w:divBdr>
        <w:top w:val="none" w:sz="0" w:space="0" w:color="auto"/>
        <w:left w:val="none" w:sz="0" w:space="0" w:color="auto"/>
        <w:bottom w:val="none" w:sz="0" w:space="0" w:color="auto"/>
        <w:right w:val="none" w:sz="0" w:space="0" w:color="auto"/>
      </w:divBdr>
    </w:div>
    <w:div w:id="1730416009">
      <w:bodyDiv w:val="1"/>
      <w:marLeft w:val="0"/>
      <w:marRight w:val="0"/>
      <w:marTop w:val="0"/>
      <w:marBottom w:val="0"/>
      <w:divBdr>
        <w:top w:val="none" w:sz="0" w:space="0" w:color="auto"/>
        <w:left w:val="none" w:sz="0" w:space="0" w:color="auto"/>
        <w:bottom w:val="none" w:sz="0" w:space="0" w:color="auto"/>
        <w:right w:val="none" w:sz="0" w:space="0" w:color="auto"/>
      </w:divBdr>
    </w:div>
    <w:div w:id="1752701758">
      <w:bodyDiv w:val="1"/>
      <w:marLeft w:val="0"/>
      <w:marRight w:val="0"/>
      <w:marTop w:val="0"/>
      <w:marBottom w:val="0"/>
      <w:divBdr>
        <w:top w:val="none" w:sz="0" w:space="0" w:color="auto"/>
        <w:left w:val="none" w:sz="0" w:space="0" w:color="auto"/>
        <w:bottom w:val="none" w:sz="0" w:space="0" w:color="auto"/>
        <w:right w:val="none" w:sz="0" w:space="0" w:color="auto"/>
      </w:divBdr>
    </w:div>
    <w:div w:id="1753312432">
      <w:bodyDiv w:val="1"/>
      <w:marLeft w:val="0"/>
      <w:marRight w:val="0"/>
      <w:marTop w:val="0"/>
      <w:marBottom w:val="0"/>
      <w:divBdr>
        <w:top w:val="none" w:sz="0" w:space="0" w:color="auto"/>
        <w:left w:val="none" w:sz="0" w:space="0" w:color="auto"/>
        <w:bottom w:val="none" w:sz="0" w:space="0" w:color="auto"/>
        <w:right w:val="none" w:sz="0" w:space="0" w:color="auto"/>
      </w:divBdr>
    </w:div>
    <w:div w:id="1768768255">
      <w:bodyDiv w:val="1"/>
      <w:marLeft w:val="0"/>
      <w:marRight w:val="0"/>
      <w:marTop w:val="0"/>
      <w:marBottom w:val="0"/>
      <w:divBdr>
        <w:top w:val="none" w:sz="0" w:space="0" w:color="auto"/>
        <w:left w:val="none" w:sz="0" w:space="0" w:color="auto"/>
        <w:bottom w:val="none" w:sz="0" w:space="0" w:color="auto"/>
        <w:right w:val="none" w:sz="0" w:space="0" w:color="auto"/>
      </w:divBdr>
    </w:div>
    <w:div w:id="1811483868">
      <w:bodyDiv w:val="1"/>
      <w:marLeft w:val="0"/>
      <w:marRight w:val="0"/>
      <w:marTop w:val="0"/>
      <w:marBottom w:val="0"/>
      <w:divBdr>
        <w:top w:val="none" w:sz="0" w:space="0" w:color="auto"/>
        <w:left w:val="none" w:sz="0" w:space="0" w:color="auto"/>
        <w:bottom w:val="none" w:sz="0" w:space="0" w:color="auto"/>
        <w:right w:val="none" w:sz="0" w:space="0" w:color="auto"/>
      </w:divBdr>
    </w:div>
    <w:div w:id="1821068492">
      <w:bodyDiv w:val="1"/>
      <w:marLeft w:val="0"/>
      <w:marRight w:val="0"/>
      <w:marTop w:val="0"/>
      <w:marBottom w:val="0"/>
      <w:divBdr>
        <w:top w:val="none" w:sz="0" w:space="0" w:color="auto"/>
        <w:left w:val="none" w:sz="0" w:space="0" w:color="auto"/>
        <w:bottom w:val="none" w:sz="0" w:space="0" w:color="auto"/>
        <w:right w:val="none" w:sz="0" w:space="0" w:color="auto"/>
      </w:divBdr>
    </w:div>
    <w:div w:id="1826510111">
      <w:bodyDiv w:val="1"/>
      <w:marLeft w:val="0"/>
      <w:marRight w:val="0"/>
      <w:marTop w:val="0"/>
      <w:marBottom w:val="0"/>
      <w:divBdr>
        <w:top w:val="none" w:sz="0" w:space="0" w:color="auto"/>
        <w:left w:val="none" w:sz="0" w:space="0" w:color="auto"/>
        <w:bottom w:val="none" w:sz="0" w:space="0" w:color="auto"/>
        <w:right w:val="none" w:sz="0" w:space="0" w:color="auto"/>
      </w:divBdr>
    </w:div>
    <w:div w:id="1831286676">
      <w:bodyDiv w:val="1"/>
      <w:marLeft w:val="0"/>
      <w:marRight w:val="0"/>
      <w:marTop w:val="0"/>
      <w:marBottom w:val="0"/>
      <w:divBdr>
        <w:top w:val="none" w:sz="0" w:space="0" w:color="auto"/>
        <w:left w:val="none" w:sz="0" w:space="0" w:color="auto"/>
        <w:bottom w:val="none" w:sz="0" w:space="0" w:color="auto"/>
        <w:right w:val="none" w:sz="0" w:space="0" w:color="auto"/>
      </w:divBdr>
    </w:div>
    <w:div w:id="1832522670">
      <w:bodyDiv w:val="1"/>
      <w:marLeft w:val="0"/>
      <w:marRight w:val="0"/>
      <w:marTop w:val="0"/>
      <w:marBottom w:val="0"/>
      <w:divBdr>
        <w:top w:val="none" w:sz="0" w:space="0" w:color="auto"/>
        <w:left w:val="none" w:sz="0" w:space="0" w:color="auto"/>
        <w:bottom w:val="none" w:sz="0" w:space="0" w:color="auto"/>
        <w:right w:val="none" w:sz="0" w:space="0" w:color="auto"/>
      </w:divBdr>
    </w:div>
    <w:div w:id="1838422200">
      <w:bodyDiv w:val="1"/>
      <w:marLeft w:val="0"/>
      <w:marRight w:val="0"/>
      <w:marTop w:val="0"/>
      <w:marBottom w:val="0"/>
      <w:divBdr>
        <w:top w:val="none" w:sz="0" w:space="0" w:color="auto"/>
        <w:left w:val="none" w:sz="0" w:space="0" w:color="auto"/>
        <w:bottom w:val="none" w:sz="0" w:space="0" w:color="auto"/>
        <w:right w:val="none" w:sz="0" w:space="0" w:color="auto"/>
      </w:divBdr>
    </w:div>
    <w:div w:id="1839803988">
      <w:bodyDiv w:val="1"/>
      <w:marLeft w:val="0"/>
      <w:marRight w:val="0"/>
      <w:marTop w:val="0"/>
      <w:marBottom w:val="0"/>
      <w:divBdr>
        <w:top w:val="none" w:sz="0" w:space="0" w:color="auto"/>
        <w:left w:val="none" w:sz="0" w:space="0" w:color="auto"/>
        <w:bottom w:val="none" w:sz="0" w:space="0" w:color="auto"/>
        <w:right w:val="none" w:sz="0" w:space="0" w:color="auto"/>
      </w:divBdr>
    </w:div>
    <w:div w:id="1841971184">
      <w:bodyDiv w:val="1"/>
      <w:marLeft w:val="0"/>
      <w:marRight w:val="0"/>
      <w:marTop w:val="0"/>
      <w:marBottom w:val="0"/>
      <w:divBdr>
        <w:top w:val="none" w:sz="0" w:space="0" w:color="auto"/>
        <w:left w:val="none" w:sz="0" w:space="0" w:color="auto"/>
        <w:bottom w:val="none" w:sz="0" w:space="0" w:color="auto"/>
        <w:right w:val="none" w:sz="0" w:space="0" w:color="auto"/>
      </w:divBdr>
    </w:div>
    <w:div w:id="1880624473">
      <w:bodyDiv w:val="1"/>
      <w:marLeft w:val="0"/>
      <w:marRight w:val="0"/>
      <w:marTop w:val="0"/>
      <w:marBottom w:val="0"/>
      <w:divBdr>
        <w:top w:val="none" w:sz="0" w:space="0" w:color="auto"/>
        <w:left w:val="none" w:sz="0" w:space="0" w:color="auto"/>
        <w:bottom w:val="none" w:sz="0" w:space="0" w:color="auto"/>
        <w:right w:val="none" w:sz="0" w:space="0" w:color="auto"/>
      </w:divBdr>
    </w:div>
    <w:div w:id="1885867279">
      <w:bodyDiv w:val="1"/>
      <w:marLeft w:val="0"/>
      <w:marRight w:val="0"/>
      <w:marTop w:val="0"/>
      <w:marBottom w:val="0"/>
      <w:divBdr>
        <w:top w:val="none" w:sz="0" w:space="0" w:color="auto"/>
        <w:left w:val="none" w:sz="0" w:space="0" w:color="auto"/>
        <w:bottom w:val="none" w:sz="0" w:space="0" w:color="auto"/>
        <w:right w:val="none" w:sz="0" w:space="0" w:color="auto"/>
      </w:divBdr>
    </w:div>
    <w:div w:id="1919509552">
      <w:bodyDiv w:val="1"/>
      <w:marLeft w:val="0"/>
      <w:marRight w:val="0"/>
      <w:marTop w:val="0"/>
      <w:marBottom w:val="0"/>
      <w:divBdr>
        <w:top w:val="none" w:sz="0" w:space="0" w:color="auto"/>
        <w:left w:val="none" w:sz="0" w:space="0" w:color="auto"/>
        <w:bottom w:val="none" w:sz="0" w:space="0" w:color="auto"/>
        <w:right w:val="none" w:sz="0" w:space="0" w:color="auto"/>
      </w:divBdr>
    </w:div>
    <w:div w:id="1927836777">
      <w:bodyDiv w:val="1"/>
      <w:marLeft w:val="0"/>
      <w:marRight w:val="0"/>
      <w:marTop w:val="0"/>
      <w:marBottom w:val="0"/>
      <w:divBdr>
        <w:top w:val="none" w:sz="0" w:space="0" w:color="auto"/>
        <w:left w:val="none" w:sz="0" w:space="0" w:color="auto"/>
        <w:bottom w:val="none" w:sz="0" w:space="0" w:color="auto"/>
        <w:right w:val="none" w:sz="0" w:space="0" w:color="auto"/>
      </w:divBdr>
    </w:div>
    <w:div w:id="1930770425">
      <w:bodyDiv w:val="1"/>
      <w:marLeft w:val="0"/>
      <w:marRight w:val="0"/>
      <w:marTop w:val="0"/>
      <w:marBottom w:val="0"/>
      <w:divBdr>
        <w:top w:val="none" w:sz="0" w:space="0" w:color="auto"/>
        <w:left w:val="none" w:sz="0" w:space="0" w:color="auto"/>
        <w:bottom w:val="none" w:sz="0" w:space="0" w:color="auto"/>
        <w:right w:val="none" w:sz="0" w:space="0" w:color="auto"/>
      </w:divBdr>
    </w:div>
    <w:div w:id="1940138960">
      <w:bodyDiv w:val="1"/>
      <w:marLeft w:val="0"/>
      <w:marRight w:val="0"/>
      <w:marTop w:val="0"/>
      <w:marBottom w:val="0"/>
      <w:divBdr>
        <w:top w:val="none" w:sz="0" w:space="0" w:color="auto"/>
        <w:left w:val="none" w:sz="0" w:space="0" w:color="auto"/>
        <w:bottom w:val="none" w:sz="0" w:space="0" w:color="auto"/>
        <w:right w:val="none" w:sz="0" w:space="0" w:color="auto"/>
      </w:divBdr>
    </w:div>
    <w:div w:id="1959946965">
      <w:bodyDiv w:val="1"/>
      <w:marLeft w:val="0"/>
      <w:marRight w:val="0"/>
      <w:marTop w:val="0"/>
      <w:marBottom w:val="0"/>
      <w:divBdr>
        <w:top w:val="none" w:sz="0" w:space="0" w:color="auto"/>
        <w:left w:val="none" w:sz="0" w:space="0" w:color="auto"/>
        <w:bottom w:val="none" w:sz="0" w:space="0" w:color="auto"/>
        <w:right w:val="none" w:sz="0" w:space="0" w:color="auto"/>
      </w:divBdr>
    </w:div>
    <w:div w:id="1972665089">
      <w:bodyDiv w:val="1"/>
      <w:marLeft w:val="0"/>
      <w:marRight w:val="0"/>
      <w:marTop w:val="0"/>
      <w:marBottom w:val="0"/>
      <w:divBdr>
        <w:top w:val="none" w:sz="0" w:space="0" w:color="auto"/>
        <w:left w:val="none" w:sz="0" w:space="0" w:color="auto"/>
        <w:bottom w:val="none" w:sz="0" w:space="0" w:color="auto"/>
        <w:right w:val="none" w:sz="0" w:space="0" w:color="auto"/>
      </w:divBdr>
    </w:div>
    <w:div w:id="1984507023">
      <w:bodyDiv w:val="1"/>
      <w:marLeft w:val="0"/>
      <w:marRight w:val="0"/>
      <w:marTop w:val="0"/>
      <w:marBottom w:val="0"/>
      <w:divBdr>
        <w:top w:val="none" w:sz="0" w:space="0" w:color="auto"/>
        <w:left w:val="none" w:sz="0" w:space="0" w:color="auto"/>
        <w:bottom w:val="none" w:sz="0" w:space="0" w:color="auto"/>
        <w:right w:val="none" w:sz="0" w:space="0" w:color="auto"/>
      </w:divBdr>
    </w:div>
    <w:div w:id="2059236684">
      <w:bodyDiv w:val="1"/>
      <w:marLeft w:val="0"/>
      <w:marRight w:val="0"/>
      <w:marTop w:val="0"/>
      <w:marBottom w:val="0"/>
      <w:divBdr>
        <w:top w:val="none" w:sz="0" w:space="0" w:color="auto"/>
        <w:left w:val="none" w:sz="0" w:space="0" w:color="auto"/>
        <w:bottom w:val="none" w:sz="0" w:space="0" w:color="auto"/>
        <w:right w:val="none" w:sz="0" w:space="0" w:color="auto"/>
      </w:divBdr>
    </w:div>
    <w:div w:id="2074504479">
      <w:bodyDiv w:val="1"/>
      <w:marLeft w:val="0"/>
      <w:marRight w:val="0"/>
      <w:marTop w:val="0"/>
      <w:marBottom w:val="0"/>
      <w:divBdr>
        <w:top w:val="none" w:sz="0" w:space="0" w:color="auto"/>
        <w:left w:val="none" w:sz="0" w:space="0" w:color="auto"/>
        <w:bottom w:val="none" w:sz="0" w:space="0" w:color="auto"/>
        <w:right w:val="none" w:sz="0" w:space="0" w:color="auto"/>
      </w:divBdr>
    </w:div>
    <w:div w:id="2077580772">
      <w:bodyDiv w:val="1"/>
      <w:marLeft w:val="0"/>
      <w:marRight w:val="0"/>
      <w:marTop w:val="0"/>
      <w:marBottom w:val="0"/>
      <w:divBdr>
        <w:top w:val="none" w:sz="0" w:space="0" w:color="auto"/>
        <w:left w:val="none" w:sz="0" w:space="0" w:color="auto"/>
        <w:bottom w:val="none" w:sz="0" w:space="0" w:color="auto"/>
        <w:right w:val="none" w:sz="0" w:space="0" w:color="auto"/>
      </w:divBdr>
    </w:div>
    <w:div w:id="2081248430">
      <w:bodyDiv w:val="1"/>
      <w:marLeft w:val="0"/>
      <w:marRight w:val="0"/>
      <w:marTop w:val="0"/>
      <w:marBottom w:val="0"/>
      <w:divBdr>
        <w:top w:val="none" w:sz="0" w:space="0" w:color="auto"/>
        <w:left w:val="none" w:sz="0" w:space="0" w:color="auto"/>
        <w:bottom w:val="none" w:sz="0" w:space="0" w:color="auto"/>
        <w:right w:val="none" w:sz="0" w:space="0" w:color="auto"/>
      </w:divBdr>
    </w:div>
    <w:div w:id="2081637948">
      <w:bodyDiv w:val="1"/>
      <w:marLeft w:val="0"/>
      <w:marRight w:val="0"/>
      <w:marTop w:val="0"/>
      <w:marBottom w:val="0"/>
      <w:divBdr>
        <w:top w:val="none" w:sz="0" w:space="0" w:color="auto"/>
        <w:left w:val="none" w:sz="0" w:space="0" w:color="auto"/>
        <w:bottom w:val="none" w:sz="0" w:space="0" w:color="auto"/>
        <w:right w:val="none" w:sz="0" w:space="0" w:color="auto"/>
      </w:divBdr>
    </w:div>
    <w:div w:id="2084062617">
      <w:bodyDiv w:val="1"/>
      <w:marLeft w:val="0"/>
      <w:marRight w:val="0"/>
      <w:marTop w:val="0"/>
      <w:marBottom w:val="0"/>
      <w:divBdr>
        <w:top w:val="none" w:sz="0" w:space="0" w:color="auto"/>
        <w:left w:val="none" w:sz="0" w:space="0" w:color="auto"/>
        <w:bottom w:val="none" w:sz="0" w:space="0" w:color="auto"/>
        <w:right w:val="none" w:sz="0" w:space="0" w:color="auto"/>
      </w:divBdr>
    </w:div>
    <w:div w:id="2084519451">
      <w:bodyDiv w:val="1"/>
      <w:marLeft w:val="0"/>
      <w:marRight w:val="0"/>
      <w:marTop w:val="0"/>
      <w:marBottom w:val="0"/>
      <w:divBdr>
        <w:top w:val="none" w:sz="0" w:space="0" w:color="auto"/>
        <w:left w:val="none" w:sz="0" w:space="0" w:color="auto"/>
        <w:bottom w:val="none" w:sz="0" w:space="0" w:color="auto"/>
        <w:right w:val="none" w:sz="0" w:space="0" w:color="auto"/>
      </w:divBdr>
    </w:div>
    <w:div w:id="2096435024">
      <w:bodyDiv w:val="1"/>
      <w:marLeft w:val="0"/>
      <w:marRight w:val="0"/>
      <w:marTop w:val="0"/>
      <w:marBottom w:val="0"/>
      <w:divBdr>
        <w:top w:val="none" w:sz="0" w:space="0" w:color="auto"/>
        <w:left w:val="none" w:sz="0" w:space="0" w:color="auto"/>
        <w:bottom w:val="none" w:sz="0" w:space="0" w:color="auto"/>
        <w:right w:val="none" w:sz="0" w:space="0" w:color="auto"/>
      </w:divBdr>
    </w:div>
    <w:div w:id="2102413403">
      <w:bodyDiv w:val="1"/>
      <w:marLeft w:val="0"/>
      <w:marRight w:val="0"/>
      <w:marTop w:val="0"/>
      <w:marBottom w:val="0"/>
      <w:divBdr>
        <w:top w:val="none" w:sz="0" w:space="0" w:color="auto"/>
        <w:left w:val="none" w:sz="0" w:space="0" w:color="auto"/>
        <w:bottom w:val="none" w:sz="0" w:space="0" w:color="auto"/>
        <w:right w:val="none" w:sz="0" w:space="0" w:color="auto"/>
      </w:divBdr>
    </w:div>
    <w:div w:id="2118207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3B1A471D51044F58E37B61D3700A9FA"/>
        <w:category>
          <w:name w:val="General"/>
          <w:gallery w:val="placeholder"/>
        </w:category>
        <w:types>
          <w:type w:val="bbPlcHdr"/>
        </w:types>
        <w:behaviors>
          <w:behavior w:val="content"/>
        </w:behaviors>
        <w:guid w:val="{884F04F6-B5D5-4D8E-8F25-48B011AA61E2}"/>
      </w:docPartPr>
      <w:docPartBody>
        <w:p w:rsidR="00000000" w:rsidRDefault="00C8317E" w:rsidP="00C8317E">
          <w:pPr>
            <w:pStyle w:val="A3B1A471D51044F58E37B61D3700A9FA"/>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17E"/>
    <w:rsid w:val="006A3DD4"/>
    <w:rsid w:val="00887E78"/>
    <w:rsid w:val="00C831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317E"/>
    <w:rPr>
      <w:color w:val="808080"/>
    </w:rPr>
  </w:style>
  <w:style w:type="paragraph" w:customStyle="1" w:styleId="A3B1A471D51044F58E37B61D3700A9FA">
    <w:name w:val="A3B1A471D51044F58E37B61D3700A9FA"/>
    <w:rsid w:val="00C8317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SC">
      <a:dk1>
        <a:sysClr val="windowText" lastClr="000000"/>
      </a:dk1>
      <a:lt1>
        <a:sysClr val="window" lastClr="FFFFFF"/>
      </a:lt1>
      <a:dk2>
        <a:srgbClr val="0E2841"/>
      </a:dk2>
      <a:lt2>
        <a:srgbClr val="E8E8E8"/>
      </a:lt2>
      <a:accent1>
        <a:srgbClr val="005C45"/>
      </a:accent1>
      <a:accent2>
        <a:srgbClr val="48AF95"/>
      </a:accent2>
      <a:accent3>
        <a:srgbClr val="05ECB2"/>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USA86</b:Tag>
    <b:SourceType>Report</b:SourceType>
    <b:Guid>{1154134E-DFA8-4212-9D51-64F94BB2B983}</b:Guid>
    <b:Author>
      <b:Author>
        <b:Corporate>U.S. Army Test and Evaluation Command</b:Corporate>
      </b:Author>
    </b:Author>
    <b:Title>Static Testing of High Explosive Munitions for Obtaining Fragment Spatial</b:Title>
    <b:Year>1986</b:Year>
    <b:Publisher>U.S. Army Test and Evaluation Command</b:Publisher>
    <b:City>Aberdeen Proving Ground, MD</b:City>
    <b:RefOrder>1</b:RefOrder>
  </b:Source>
  <b:Source>
    <b:Tag>Dar25</b:Tag>
    <b:SourceType>Performance</b:SourceType>
    <b:Guid>{229A3FE7-DFB0-4702-A80F-52F0FEED5A99}</b:Guid>
    <b:Title>Data Capture and Evaluation - Capturing an Event and COTEC Range Day</b:Title>
    <b:Year>2025</b:Year>
    <b:Author>
      <b:Writer>
        <b:NameList>
          <b:Person>
            <b:Last>Darcy-Page</b:Last>
            <b:First>Samuel</b:First>
          </b:Person>
        </b:NameList>
      </b:Writer>
    </b:Author>
    <b:ProductionCompany>CRANFIELD ORDNANCE TEST &amp; EVALUATION CENTRE</b:ProductionCompany>
    <b:RefOrder>2</b:RefOrder>
  </b:Source>
  <b:Source>
    <b:Tag>Rea23</b:Tag>
    <b:SourceType>JournalArticle</b:SourceType>
    <b:Guid>{2D8F9147-633E-495D-91EC-063EB8576BC3}</b:Guid>
    <b:Title>Quantification of fragmentation capture materials and an assessment of the viability of economical alternatives: a preliminary study</b:Title>
    <b:JournalName>Philosphical Transactions of the Royal Society A</b:JournalName>
    <b:Year>2023</b:Year>
    <b:Volume>381</b:Volume>
    <b:Issue>2259</b:Issue>
    <b:Author>
      <b:Author>
        <b:NameList>
          <b:Person>
            <b:Last>Read</b:Last>
            <b:First>James</b:First>
          </b:Person>
          <b:Person>
            <b:Last>Ritchie</b:Last>
            <b:First>Thomas</b:First>
          </b:Person>
          <b:Person>
            <b:Last>Brown</b:Last>
            <b:First>Laura</b:First>
          </b:Person>
          <b:Person>
            <b:Last>Bloodworth-Race</b:Last>
            <b:First>Susie</b:First>
          </b:Person>
          <b:Person>
            <b:Last>Thawani</b:Last>
            <b:First>Bonny</b:First>
          </b:Person>
          <b:Person>
            <b:Last>Critchley</b:Last>
            <b:First>Richard</b:First>
          </b:Person>
          <b:Person>
            <b:Last>Hazael</b:Last>
            <b:First>Rachael</b:First>
          </b:Person>
        </b:NameList>
      </b:Author>
    </b:Author>
    <b:DOI>https://doi.org/10.1098/rsta.2022.0348</b:DOI>
    <b:RefOrder>4</b:RefOrder>
  </b:Source>
  <b:Source>
    <b:Tag>USA91</b:Tag>
    <b:SourceType>Report</b:SourceType>
    <b:Guid>{260F79EA-49F4-44AE-9B47-CDC2C30FCD5A}</b:Guid>
    <b:Title>MIL-STD-398 TEST OF MANUAL EXPLOSIVES TRANSPORT VEHICLE (METV)</b:Title>
    <b:Year>1991</b:Year>
    <b:Author>
      <b:Author>
        <b:Corporate>US Army Defence Ammunition Center and School</b:Corporate>
      </b:Author>
    </b:Author>
    <b:RefOrder>7</b:RefOrder>
  </b:Source>
  <b:Source>
    <b:Tag>NOR22</b:Tag>
    <b:SourceType>Report</b:SourceType>
    <b:Guid>{D21CABA8-DD48-43A9-B0C9-DDD322548FB0}</b:Guid>
    <b:Author>
      <b:Author>
        <b:Corporate>NORTH ATLANTIC TREATY ORGANIZATION </b:Corporate>
      </b:Author>
    </b:Author>
    <b:Title>AOP-39.1 GUIDANCE ON THE ORGANISATION, CONDUCT AND REPORTING OF FULL SCALE TESTS</b:Title>
    <b:Year>2022</b:Year>
    <b:Publisher>NATO STANDARDIZATION OFFICE (NSO) </b:Publisher>
    <b:RefOrder>8</b:RefOrder>
  </b:Source>
  <b:Source>
    <b:Tag>ISO07</b:Tag>
    <b:SourceType>Report</b:SourceType>
    <b:Guid>{E56E7AC5-F628-4D74-81C8-E48E31CF50AF}</b:Guid>
    <b:Author>
      <b:Author>
        <b:Corporate>ISO</b:Corporate>
      </b:Author>
    </b:Author>
    <b:Title>ISO 16933:2007 Glass in building — Explosion-resistant security glazing — Test and classification for arena air-blast loading</b:Title>
    <b:Year>2007</b:Year>
    <b:RefOrder>10</b:RefOrder>
  </b:Source>
  <b:Source>
    <b:Tag>Zuk13</b:Tag>
    <b:SourceType>Book</b:SourceType>
    <b:Guid>{98B416FB-2590-4218-80A2-21A2B02D1EE1}</b:Guid>
    <b:Title>Explosive Effects and Applications</b:Title>
    <b:Year>2013</b:Year>
    <b:Publisher>Springer</b:Publisher>
    <b:Author>
      <b:Author>
        <b:NameList>
          <b:Person>
            <b:Last>Zukas</b:Last>
            <b:Middle>A.</b:Middle>
            <b:First>Jonasa</b:First>
          </b:Person>
        </b:NameList>
      </b:Author>
    </b:Author>
    <b:RefOrder>11</b:RefOrder>
  </b:Source>
  <b:Source>
    <b:Tag>Kar13</b:Tag>
    <b:SourceType>Report</b:SourceType>
    <b:Guid>{ED147F72-85D1-482A-B71D-B1C613F2D6F7}</b:Guid>
    <b:Title>Calculation of Blast Loads for Application to Structural Components</b:Title>
    <b:Year>2013</b:Year>
    <b:Publisher>European Commission Joint Research Centre </b:Publisher>
    <b:Author>
      <b:Author>
        <b:NameList>
          <b:Person>
            <b:Last>Karlos</b:Last>
            <b:First>Vasilis</b:First>
          </b:Person>
          <b:Person>
            <b:Last>Solomos</b:Last>
            <b:First>Geroge</b:First>
          </b:Person>
        </b:NameList>
      </b:Author>
    </b:Author>
    <b:RefOrder>9</b:RefOrder>
  </b:Source>
  <b:Source>
    <b:Tag>Ans13</b:Tag>
    <b:SourceType>Report</b:SourceType>
    <b:Guid>{7DED0EAA-A326-4650-80A2-E2FAB986E0EB}</b:Guid>
    <b:Title>Resistance of structures to explosion effects: Review report of testing methods  </b:Title>
    <b:Year>2013</b:Year>
    <b:Publisher>European Commission Joint Research Centre </b:Publisher>
    <b:Author>
      <b:Author>
        <b:NameList>
          <b:Person>
            <b:Last>Ans van Doormaal</b:Last>
            <b:First>Kevin</b:First>
          </b:Person>
          <b:Person>
            <b:Last>Haberacker</b:Last>
            <b:First>Christof</b:First>
          </b:Person>
          <b:Person>
            <b:Last>Husken</b:Last>
            <b:First>Gortz</b:First>
          </b:Person>
          <b:Person>
            <b:Last>Larcher</b:Last>
            <b:First>Martin</b:First>
          </b:Person>
          <b:Person>
            <b:Last>Saarenheimo</b:Last>
            <b:First>Arja</b:First>
          </b:Person>
          <b:Person>
            <b:Last>Solomos</b:Last>
            <b:First>George</b:First>
          </b:Person>
          <b:Person>
            <b:Last>Stolz</b:Last>
            <b:First>Alexander</b:First>
          </b:Person>
          <b:Person>
            <b:Last>Thamie</b:Last>
            <b:First>Laurent</b:First>
          </b:Person>
          <b:Person>
            <b:Last>Valsamos</b:Last>
            <b:First>Gerogios</b:First>
          </b:Person>
        </b:NameList>
      </b:Author>
    </b:Author>
    <b:RefOrder>12</b:RefOrder>
  </b:Source>
  <b:Source>
    <b:Tag>Kin13</b:Tag>
    <b:SourceType>Book</b:SourceType>
    <b:Guid>{052BA276-A70C-4227-89E6-81A8CB9092A7}</b:Guid>
    <b:Title>Explosive Shocks in Air, 2nd Edition</b:Title>
    <b:Year>2013</b:Year>
    <b:Publisher>Springer</b:Publisher>
    <b:Author>
      <b:Author>
        <b:NameList>
          <b:Person>
            <b:Last>Kinney</b:Last>
            <b:Middle>F</b:Middle>
            <b:First>Gilbert</b:First>
          </b:Person>
        </b:NameList>
      </b:Author>
    </b:Author>
    <b:RefOrder>13</b:RefOrder>
  </b:Source>
  <b:Source>
    <b:Tag>Smi94</b:Tag>
    <b:SourceType>Book</b:SourceType>
    <b:Guid>{AB4A9245-6794-44C8-A147-568286312305}</b:Guid>
    <b:Title>Blast and Ballistic Loading of Structures</b:Title>
    <b:Year>1994</b:Year>
    <b:City>New York</b:City>
    <b:Publisher>Routledge</b:Publisher>
    <b:Author>
      <b:Author>
        <b:NameList>
          <b:Person>
            <b:Last>Smith</b:Last>
            <b:Middle>D</b:Middle>
            <b:First>P</b:First>
          </b:Person>
          <b:Person>
            <b:Last>Hetherington</b:Last>
            <b:Middle>G</b:Middle>
            <b:First>J</b:First>
          </b:Person>
        </b:NameList>
      </b:Author>
    </b:Author>
    <b:RefOrder>14</b:RefOrder>
  </b:Source>
  <b:Source>
    <b:Tag>Ama</b:Tag>
    <b:SourceType>Report</b:SourceType>
    <b:Guid>{33FC2F9F-63C9-4A1B-A8D0-611FA2D7D60A}</b:Guid>
    <b:Title>Sampling of explosive residues: the use of a gelatine-based medium for the recovery of ammonium nitrate</b:Title>
    <b:Author>
      <b:Author>
        <b:NameList>
          <b:Person>
            <b:Last>Amaral</b:Last>
            <b:Middle>A</b:Middle>
            <b:First>M</b:First>
          </b:Person>
          <b:Person>
            <b:Last>Yasin</b:Last>
            <b:First>S</b:First>
          </b:Person>
          <b:Person>
            <b:Last>Gibson</b:Last>
            <b:Middle>P</b:Middle>
            <b:First>A</b:First>
          </b:Person>
          <b:Person>
            <b:Last>Morgan</b:Last>
            <b:Middle>M</b:Middle>
            <b:First>R</b:First>
          </b:Person>
        </b:NameList>
      </b:Author>
    </b:Author>
    <b:URL>https://discovery.ucl.ac.uk/id/eprint/10106605/1/Sampling%20of%20explosive%20residues_finalversion.pdf</b:URL>
    <b:RefOrder>15</b:RefOrder>
  </b:Source>
  <b:Source>
    <b:Tag>Nat07</b:Tag>
    <b:SourceType>Report</b:SourceType>
    <b:Guid>{07536456-2B2D-4BDC-AB6D-AF50B6EA48BB}</b:Guid>
    <b:Author>
      <b:Author>
        <b:Corporate>National Center for Forenzic Science</b:Corporate>
      </b:Author>
    </b:Author>
    <b:Title>Recommended Guidelines for Forensic Identification of Intact Explosives </b:Title>
    <b:Year>2007</b:Year>
    <b:Publisher>TWGFEX Laboratory Explosion Group Standards &amp; Protocols Committee</b:Publisher>
    <b:RefOrder>16</b:RefOrder>
  </b:Source>
  <b:Source>
    <b:Tag>AST22</b:Tag>
    <b:SourceType>Report</b:SourceType>
    <b:Guid>{ADF09B5E-3804-45E0-9549-7BB4B7A41AEF}</b:Guid>
    <b:Author>
      <b:Author>
        <b:Corporate>ASTM International</b:Corporate>
      </b:Author>
    </b:Author>
    <b:Title>E3329 − 21´1 - Standard Practice for Establishing an Examination Scheme for Explosive Residues</b:Title>
    <b:Year>2022</b:Year>
    <b:Publisher>ASTM International</b:Publisher>
    <b:RefOrder>17</b:RefOrder>
  </b:Source>
  <b:Source>
    <b:Tag>Wol96</b:Tag>
    <b:SourceType>Report</b:SourceType>
    <b:Guid>{4A0A21EB-EE84-4BD1-B429-239F82BBBABB}</b:Guid>
    <b:Title>A Guide to Explosives Firing </b:Title>
    <b:Year>1996</b:Year>
    <b:Publisher>DSTO Aeronautical and Maritime Research Laboratory </b:Publisher>
    <b:City>Melbourne</b:City>
    <b:Author>
      <b:Author>
        <b:NameList>
          <b:Person>
            <b:Last>Wolfson</b:Last>
            <b:Middle>G</b:Middle>
            <b:First>Michael</b:First>
          </b:Person>
        </b:NameList>
      </b:Author>
    </b:Author>
    <b:RefOrder>3</b:RefOrder>
  </b:Source>
  <b:Source>
    <b:Tag>Mun25</b:Tag>
    <b:SourceType>DocumentFromInternetSite</b:SourceType>
    <b:Guid>{95E4F40F-006F-4923-8CC0-69881838F52F}</b:Guid>
    <b:Title>L6 - Data Capture and Evaluation (ACDA6021) - Jennifer Mungham &amp; Lawrence Groom Lectures - 9th October 2025</b:Title>
    <b:Year>2025</b:Year>
    <b:Month>October</b:Month>
    <b:Day>9</b:Day>
    <b:YearAccessed>2026</b:YearAccessed>
    <b:MonthAccessed>January</b:MonthAccessed>
    <b:DayAccessed>16</b:DayAccessed>
    <b:URL>https://moodle.uwtsd.ac.uk/course/view.php?id=11814</b:URL>
    <b:Author>
      <b:Author>
        <b:NameList>
          <b:Person>
            <b:Last>Mungham</b:Last>
            <b:First>Jennifer</b:First>
          </b:Person>
          <b:Person>
            <b:Last>Groom</b:Last>
            <b:First>Lawrence</b:First>
          </b:Person>
        </b:NameList>
      </b:Author>
    </b:Author>
    <b:RefOrder>5</b:RefOrder>
  </b:Source>
  <b:Source>
    <b:Tag>KIS26</b:Tag>
    <b:SourceType>InternetSite</b:SourceType>
    <b:Guid>{CA5BD218-5BC8-49A9-BBC8-CCAB441DAF3B}</b:Guid>
    <b:Title>IEPE (Integrated Electronics Piezo-Electric)</b:Title>
    <b:YearAccessed>2026</b:YearAccessed>
    <b:MonthAccessed>January</b:MonthAccessed>
    <b:DayAccessed>16</b:DayAccessed>
    <b:URL>https://www.kistler.com/INT/en/iepe-integrated-electronics-piezo-electric-/C00000120</b:URL>
    <b:ProductionCompany>KISTLER</b:ProductionCompany>
    <b:Author>
      <b:Author>
        <b:Corporate>KISTLER</b:Corporate>
      </b:Author>
    </b:Author>
    <b:RefOrder>6</b:RefOrder>
  </b:Source>
</b:Sources>
</file>

<file path=customXml/itemProps1.xml><?xml version="1.0" encoding="utf-8"?>
<ds:datastoreItem xmlns:ds="http://schemas.openxmlformats.org/officeDocument/2006/customXml" ds:itemID="{04CF02BD-63D7-4E02-B358-F43578B8C4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1083</TotalTime>
  <Pages>22</Pages>
  <Words>5344</Words>
  <Characters>30464</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Optimising Muntion Charactorisation Methodologies</dc:title>
  <dc:subject/>
  <dc:creator>Leo Smith (2217998)</dc:creator>
  <cp:keywords/>
  <dc:description/>
  <cp:lastModifiedBy>Leo Smith (2217998)</cp:lastModifiedBy>
  <cp:revision>9</cp:revision>
  <dcterms:created xsi:type="dcterms:W3CDTF">2026-01-15T19:32:00Z</dcterms:created>
  <dcterms:modified xsi:type="dcterms:W3CDTF">2026-01-16T13:37:00Z</dcterms:modified>
</cp:coreProperties>
</file>