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311" w:rsidRDefault="00477311" w:rsidP="00477311">
      <w:pPr>
        <w:jc w:val="center"/>
        <w:rPr>
          <w:b/>
          <w:u w:val="single"/>
        </w:rPr>
      </w:pPr>
      <w:r>
        <w:rPr>
          <w:b/>
          <w:u w:val="single"/>
        </w:rPr>
        <w:t xml:space="preserve">Review of </w:t>
      </w:r>
      <w:r w:rsidR="002A2689">
        <w:rPr>
          <w:b/>
          <w:u w:val="single"/>
        </w:rPr>
        <w:t>“</w:t>
      </w:r>
      <w:r>
        <w:rPr>
          <w:b/>
          <w:u w:val="single"/>
        </w:rPr>
        <w:t xml:space="preserve">Early civilisations Ancient </w:t>
      </w:r>
      <w:r w:rsidR="002A2689">
        <w:rPr>
          <w:b/>
          <w:u w:val="single"/>
        </w:rPr>
        <w:t xml:space="preserve">Egypt </w:t>
      </w:r>
      <w:r>
        <w:rPr>
          <w:b/>
          <w:u w:val="single"/>
        </w:rPr>
        <w:t>in Context</w:t>
      </w:r>
      <w:r w:rsidR="002A2689">
        <w:rPr>
          <w:b/>
          <w:u w:val="single"/>
        </w:rPr>
        <w:t>” with relation to Rome</w:t>
      </w:r>
    </w:p>
    <w:p w:rsidR="00477311" w:rsidRDefault="002A2689" w:rsidP="00477311">
      <w:pPr>
        <w:spacing w:line="480" w:lineRule="auto"/>
        <w:jc w:val="center"/>
        <w:rPr>
          <w:b/>
          <w:u w:val="single"/>
        </w:rPr>
      </w:pPr>
      <w:r>
        <w:rPr>
          <w:b/>
          <w:u w:val="single"/>
        </w:rPr>
        <w:t xml:space="preserve">Chapter </w:t>
      </w:r>
      <w:r w:rsidR="00477311">
        <w:rPr>
          <w:b/>
          <w:u w:val="single"/>
        </w:rPr>
        <w:t>“City and Territorial States”</w:t>
      </w:r>
    </w:p>
    <w:p w:rsidR="0092392A" w:rsidRDefault="00477311" w:rsidP="00477311">
      <w:r>
        <w:t xml:space="preserve">Bruce G. Trigger classifies early civilisations in two subdivisions with reference to Charles </w:t>
      </w:r>
      <w:proofErr w:type="spellStart"/>
      <w:r>
        <w:t>Maisels</w:t>
      </w:r>
      <w:proofErr w:type="spellEnd"/>
      <w:r>
        <w:t xml:space="preserve"> (1990). Trigger classifies them as City states and Territorial states whereas </w:t>
      </w:r>
      <w:proofErr w:type="spellStart"/>
      <w:r>
        <w:t>Maisels</w:t>
      </w:r>
      <w:proofErr w:type="spellEnd"/>
      <w:r>
        <w:t xml:space="preserve"> classifies them as city and village states. Throughout the chapter references are routinely comparative of Egypt particularly pre-unification and other early civilisations. The chapter’s introduction presents these two findings and lists the other civilisations that will be covered in the rest of the chapter to be compared to the ancient Egyptian. In </w:t>
      </w:r>
      <w:r w:rsidR="0092392A">
        <w:t xml:space="preserve">an attempt to support the defining of what constitutes an early civilisation. The civilisation that Trigger makes mention to are the Mesopotamians, the Aztecs, the Maya and the </w:t>
      </w:r>
      <w:proofErr w:type="spellStart"/>
      <w:r w:rsidR="0092392A">
        <w:t>Yorubas</w:t>
      </w:r>
      <w:proofErr w:type="spellEnd"/>
      <w:r w:rsidR="0092392A">
        <w:t>. These Civilisations range from several Millennia BCE to the 19</w:t>
      </w:r>
      <w:r w:rsidR="0092392A" w:rsidRPr="0092392A">
        <w:rPr>
          <w:vertAlign w:val="superscript"/>
        </w:rPr>
        <w:t>th</w:t>
      </w:r>
      <w:r w:rsidR="0092392A">
        <w:t xml:space="preserve"> Century in order to provide a large variety of examples in support of the findings presented in the rest of the chapter. And in addition to this a comparison of early Rome will be presented alongside to review whether the theory correlates with Rome.</w:t>
      </w:r>
      <w:r w:rsidR="008F5723">
        <w:t xml:space="preserve"> Foreword any reference to City states within the essay are strictly with Triggers interpretation of the City state.</w:t>
      </w:r>
    </w:p>
    <w:p w:rsidR="00EF762A" w:rsidRDefault="0092392A" w:rsidP="00477311">
      <w:r>
        <w:t>The first paragraph of the chapter in support of the hypothesis presented is on the existence of trade routes within the areas where regions with city states operated and that conflicts arose vying for control over these routes, this does not inherently have anything to do with whether the civilisation consists of city states or is united as a central authority as trade rou</w:t>
      </w:r>
      <w:r w:rsidR="00E361A3">
        <w:t xml:space="preserve">tes are the reason for conflict, even in modern society it is the transfer of goods if not trade that creates tension in areas of the </w:t>
      </w:r>
      <w:proofErr w:type="gramStart"/>
      <w:r w:rsidR="00E361A3">
        <w:t>world</w:t>
      </w:r>
      <w:proofErr w:type="gramEnd"/>
      <w:r w:rsidR="00E361A3">
        <w:t xml:space="preserve">. However a distinction is drawn between a civilisation that does not have specialisations beyond farming and hunting and those who have access to luxury goods and have a requirement for craft goods which more often than not would require a bespoke treatment for adequate value this is something that could indicate a milestone in the development of a society. This can be seen with all the examples given in the chapter and can </w:t>
      </w:r>
      <w:r w:rsidR="00EF762A">
        <w:t>be seen in Rome with the imperial colour of purple being a rare pigment generally only found on the eastern coasts of the Mediterranean the rarity of the colour and the exclusive use in the imperial families would facilitate the idea that the production of purple imbued cloths to be a bespoke craft.</w:t>
      </w:r>
    </w:p>
    <w:p w:rsidR="0092392A" w:rsidRDefault="00EF762A" w:rsidP="00477311">
      <w:r>
        <w:t>The following paragraph conjoins the development of craft goods with an emergent class of elite. This follows a logic that comes from a basic understanding of human nature. With the exploitation of previously unobtainable goods and the knowledge to create goods it stands to reason that those who could gain access to these would grow in wealth and as a result enjoy influence over other individuals that are within the same society, these resources may not only be restricted to material goods such as rare minerals and innovative techniques for resource gathering but could include the slave trade as a source of wealth considering the procurement of slaves can be an initially expensive endeavour and once obtained follow the property laws, in Rome at least. All of these result in a trend of an emergent elite with the increased exploitation and efficiency of gathering luxury craft goods.</w:t>
      </w:r>
    </w:p>
    <w:p w:rsidR="00EF762A" w:rsidRDefault="00C85E55" w:rsidP="00477311">
      <w:r>
        <w:t xml:space="preserve">Skipping to the fifth paragraph of the chapter to address the territorial states, which are described as a two tiered economy focused around urban sectors distinct from the rural populations, unlike city states where they are centralised within urban centres. A distinction between the two is given with the association between the two stating “The only significant economic link between rural and urban centres in territorial states” with the separation of the two Trigger draws a conclusion that the territorial state has a distinct lack of craft and luxury goods when compared to the city states. In opposition to this the Roman bureaucracy had similarities to the territorial states, with regards to </w:t>
      </w:r>
      <w:r>
        <w:lastRenderedPageBreak/>
        <w:t>the aforementioned existence of Rome as a ‘city state’, at one point, it also made a distinction to the urban centre and the rural communities with the main connection to the two being markets for the urban poor and rural farmers and taxation.</w:t>
      </w:r>
    </w:p>
    <w:p w:rsidR="00C85E55" w:rsidRPr="00477311" w:rsidRDefault="00C85E55" w:rsidP="00477311">
      <w:r>
        <w:t>In conclusion</w:t>
      </w:r>
      <w:r w:rsidR="002A2689">
        <w:t xml:space="preserve"> the notion that a civilisation undergoes either a period of either a territorial state or a city state is inconclusive at best considering that the distinctions between the two are not contradictory and can exist simultaneously within a civilisation creating confusion as to whether the civilisation in question is a territorial state or a city state Rome being a prime example, as stated in the previous paragraph, contains aspects of both a city state and a territorial state in its early history.</w:t>
      </w:r>
    </w:p>
    <w:p w:rsidR="002A2689" w:rsidRDefault="002A2689" w:rsidP="002A2689">
      <w:r>
        <w:tab/>
      </w:r>
    </w:p>
    <w:p w:rsidR="002A2689" w:rsidRDefault="00DC20C0" w:rsidP="002A2689">
      <w:r>
        <w:t>781</w:t>
      </w:r>
      <w:bookmarkStart w:id="0" w:name="_GoBack"/>
      <w:bookmarkEnd w:id="0"/>
      <w:r w:rsidR="002A2689">
        <w:t xml:space="preserve"> words</w:t>
      </w:r>
    </w:p>
    <w:p w:rsidR="002A2689" w:rsidRDefault="002A2689" w:rsidP="002A2689"/>
    <w:p w:rsidR="002A2689" w:rsidRDefault="002A2689" w:rsidP="002A2689">
      <w:r>
        <w:t>Bibliography:</w:t>
      </w:r>
    </w:p>
    <w:p w:rsidR="00477311" w:rsidRPr="00477311" w:rsidRDefault="002A2689" w:rsidP="002A2689">
      <w:pPr>
        <w:spacing w:line="480" w:lineRule="auto"/>
      </w:pPr>
      <w:r>
        <w:t xml:space="preserve">Bruce </w:t>
      </w:r>
      <w:proofErr w:type="spellStart"/>
      <w:r>
        <w:t>G.Trigger</w:t>
      </w:r>
      <w:proofErr w:type="spellEnd"/>
      <w:r>
        <w:t xml:space="preserve"> </w:t>
      </w:r>
      <w:r w:rsidR="00477311" w:rsidRPr="002A2689">
        <w:rPr>
          <w:i/>
        </w:rPr>
        <w:t>Early civilisations Ancient Egypt in Context</w:t>
      </w:r>
      <w:r>
        <w:t xml:space="preserve"> (1993)</w:t>
      </w:r>
    </w:p>
    <w:p w:rsidR="00477311" w:rsidRPr="00477311" w:rsidRDefault="00477311" w:rsidP="00477311"/>
    <w:sectPr w:rsidR="00477311" w:rsidRPr="00477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771523"/>
    <w:multiLevelType w:val="hybridMultilevel"/>
    <w:tmpl w:val="3BBAC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311"/>
    <w:rsid w:val="002A2689"/>
    <w:rsid w:val="00477311"/>
    <w:rsid w:val="00787829"/>
    <w:rsid w:val="008F5723"/>
    <w:rsid w:val="0092392A"/>
    <w:rsid w:val="0098070E"/>
    <w:rsid w:val="00C85E55"/>
    <w:rsid w:val="00DC20C0"/>
    <w:rsid w:val="00E361A3"/>
    <w:rsid w:val="00EF7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1A9A21-D2A8-475A-82F0-15AC66DA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Fielding</dc:creator>
  <cp:keywords/>
  <dc:description/>
  <cp:lastModifiedBy>Callum Fielding</cp:lastModifiedBy>
  <cp:revision>4</cp:revision>
  <dcterms:created xsi:type="dcterms:W3CDTF">2019-11-01T05:14:00Z</dcterms:created>
  <dcterms:modified xsi:type="dcterms:W3CDTF">2019-11-01T06:43:00Z</dcterms:modified>
</cp:coreProperties>
</file>