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BF466" w14:textId="17C6A3C5" w:rsidR="00784210" w:rsidRPr="00784210" w:rsidRDefault="00784210" w:rsidP="00784210">
      <w:pPr>
        <w:spacing w:after="0" w:line="240" w:lineRule="auto"/>
        <w:rPr>
          <w:rFonts w:ascii="Arial" w:eastAsia="Times New Roman" w:hAnsi="Arial" w:cs="Arial"/>
          <w:color w:val="1F1F1F"/>
          <w:kern w:val="0"/>
          <w:sz w:val="30"/>
          <w:szCs w:val="30"/>
          <w:lang w:eastAsia="en-GB"/>
          <w14:ligatures w14:val="none"/>
        </w:rPr>
      </w:pPr>
      <w:r w:rsidRPr="00784210">
        <w:rPr>
          <w:rFonts w:ascii="Arial" w:eastAsia="Times New Roman" w:hAnsi="Arial" w:cs="Arial"/>
          <w:noProof/>
          <w:color w:val="0272B1"/>
          <w:kern w:val="0"/>
          <w:sz w:val="30"/>
          <w:szCs w:val="30"/>
          <w:lang w:eastAsia="en-GB"/>
          <w14:ligatures w14:val="none"/>
        </w:rPr>
        <mc:AlternateContent>
          <mc:Choice Requires="wps">
            <w:drawing>
              <wp:inline distT="0" distB="0" distL="0" distR="0" wp14:anchorId="6573091B" wp14:editId="09314A32">
                <wp:extent cx="304800" cy="304800"/>
                <wp:effectExtent l="0" t="0" r="0" b="0"/>
                <wp:docPr id="1327464972" name="AutoShape 1" descr="Elsevi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B612CB" id="AutoShape 1" o:spid="_x0000_s1026" alt="Elsevi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0EBB536" w14:textId="77777777" w:rsidR="00784210" w:rsidRPr="00784210" w:rsidRDefault="00784210" w:rsidP="00784210">
      <w:pPr>
        <w:spacing w:after="0" w:line="240" w:lineRule="auto"/>
        <w:jc w:val="right"/>
        <w:textAlignment w:val="top"/>
        <w:rPr>
          <w:rFonts w:ascii="Arial" w:eastAsia="Times New Roman" w:hAnsi="Arial" w:cs="Arial"/>
          <w:color w:val="1F1F1F"/>
          <w:kern w:val="0"/>
          <w:sz w:val="30"/>
          <w:szCs w:val="30"/>
          <w:lang w:eastAsia="en-GB"/>
          <w14:ligatures w14:val="none"/>
        </w:rPr>
      </w:pPr>
      <w:r w:rsidRPr="00784210">
        <w:rPr>
          <w:rFonts w:ascii="Arial" w:eastAsia="Times New Roman" w:hAnsi="Arial" w:cs="Arial"/>
          <w:noProof/>
          <w:color w:val="0272B1"/>
          <w:kern w:val="0"/>
          <w:sz w:val="30"/>
          <w:szCs w:val="30"/>
          <w:lang w:eastAsia="en-GB"/>
          <w14:ligatures w14:val="none"/>
        </w:rPr>
        <w:drawing>
          <wp:inline distT="0" distB="0" distL="0" distR="0" wp14:anchorId="42F81D88" wp14:editId="4391BB2E">
            <wp:extent cx="1074420" cy="1432560"/>
            <wp:effectExtent l="0" t="0" r="0" b="0"/>
            <wp:docPr id="2" name="Picture 2" descr="Surgery (Oxford)">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rgery (Oxfor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4420" cy="1432560"/>
                    </a:xfrm>
                    <a:prstGeom prst="rect">
                      <a:avLst/>
                    </a:prstGeom>
                    <a:noFill/>
                    <a:ln>
                      <a:noFill/>
                    </a:ln>
                  </pic:spPr>
                </pic:pic>
              </a:graphicData>
            </a:graphic>
          </wp:inline>
        </w:drawing>
      </w:r>
    </w:p>
    <w:p w14:paraId="0D1D3A29" w14:textId="61B00304" w:rsidR="00784210" w:rsidRPr="00784210" w:rsidRDefault="00784210" w:rsidP="00784210">
      <w:pPr>
        <w:spacing w:after="0" w:line="240" w:lineRule="auto"/>
        <w:rPr>
          <w:rFonts w:ascii="Arial" w:eastAsia="Times New Roman" w:hAnsi="Arial" w:cs="Arial"/>
          <w:color w:val="1F1F1F"/>
          <w:kern w:val="0"/>
          <w:sz w:val="30"/>
          <w:szCs w:val="30"/>
          <w:lang w:eastAsia="en-GB"/>
          <w14:ligatures w14:val="none"/>
        </w:rPr>
      </w:pPr>
      <w:r>
        <w:rPr>
          <w:rFonts w:ascii="Arial" w:eastAsia="Times New Roman" w:hAnsi="Arial" w:cs="Arial"/>
          <w:color w:val="707070"/>
          <w:kern w:val="36"/>
          <w:sz w:val="48"/>
          <w:szCs w:val="48"/>
          <w:lang w:eastAsia="en-GB"/>
          <w14:ligatures w14:val="none"/>
        </w:rPr>
        <w:t xml:space="preserve">Alison Nightingale (2009) </w:t>
      </w:r>
      <w:r w:rsidRPr="00784210">
        <w:rPr>
          <w:rFonts w:ascii="Arial" w:eastAsia="Times New Roman" w:hAnsi="Arial" w:cs="Arial"/>
          <w:color w:val="707070"/>
          <w:kern w:val="36"/>
          <w:sz w:val="48"/>
          <w:szCs w:val="48"/>
          <w:lang w:eastAsia="en-GB"/>
          <w14:ligatures w14:val="none"/>
        </w:rPr>
        <w:t>Determining surgical efficacy</w:t>
      </w:r>
      <w:r>
        <w:rPr>
          <w:rFonts w:ascii="Arial" w:eastAsia="Times New Roman" w:hAnsi="Arial" w:cs="Arial"/>
          <w:color w:val="707070"/>
          <w:kern w:val="36"/>
          <w:sz w:val="48"/>
          <w:szCs w:val="48"/>
          <w:lang w:eastAsia="en-GB"/>
          <w14:ligatures w14:val="none"/>
        </w:rPr>
        <w:t xml:space="preserve">. </w:t>
      </w:r>
      <w:r w:rsidRPr="00784210">
        <w:rPr>
          <w:rFonts w:ascii="Georgia" w:eastAsia="Times New Roman" w:hAnsi="Georgia" w:cs="Times New Roman"/>
          <w:color w:val="1F1F1F"/>
          <w:kern w:val="36"/>
          <w:sz w:val="48"/>
          <w:szCs w:val="48"/>
          <w:lang w:eastAsia="en-GB"/>
          <w14:ligatures w14:val="none"/>
        </w:rPr>
        <w:t>A guide to systematic literature reviews</w:t>
      </w:r>
      <w:r>
        <w:rPr>
          <w:rFonts w:ascii="Arial" w:eastAsia="Times New Roman" w:hAnsi="Arial" w:cs="Arial"/>
          <w:color w:val="1F1F1F"/>
          <w:kern w:val="0"/>
          <w:sz w:val="30"/>
          <w:szCs w:val="30"/>
          <w:lang w:eastAsia="en-GB"/>
          <w14:ligatures w14:val="none"/>
        </w:rPr>
        <w:t xml:space="preserve">. </w:t>
      </w:r>
      <w:hyperlink r:id="rId7" w:tooltip="Go to Surgery (Oxford) on ScienceDirect" w:history="1">
        <w:r w:rsidRPr="00784210">
          <w:rPr>
            <w:rFonts w:ascii="Arial" w:eastAsia="Times New Roman" w:hAnsi="Arial" w:cs="Arial"/>
            <w:color w:val="1F1F1F"/>
            <w:kern w:val="0"/>
            <w:sz w:val="36"/>
            <w:szCs w:val="36"/>
            <w:lang w:eastAsia="en-GB"/>
            <w14:ligatures w14:val="none"/>
          </w:rPr>
          <w:t>Surgery (Oxford)</w:t>
        </w:r>
      </w:hyperlink>
      <w:r>
        <w:rPr>
          <w:rFonts w:ascii="Arial" w:eastAsia="Times New Roman" w:hAnsi="Arial" w:cs="Arial"/>
          <w:color w:val="1F1F1F"/>
          <w:kern w:val="0"/>
          <w:sz w:val="30"/>
          <w:szCs w:val="30"/>
          <w:lang w:eastAsia="en-GB"/>
          <w14:ligatures w14:val="none"/>
        </w:rPr>
        <w:t xml:space="preserve"> </w:t>
      </w:r>
      <w:hyperlink r:id="rId8" w:tooltip="Go to table of contents for this volume/issue" w:history="1">
        <w:r w:rsidRPr="00784210">
          <w:rPr>
            <w:rFonts w:ascii="Arial" w:eastAsia="Times New Roman" w:hAnsi="Arial" w:cs="Arial"/>
            <w:color w:val="1F1F1F"/>
            <w:kern w:val="0"/>
            <w:sz w:val="30"/>
            <w:szCs w:val="30"/>
            <w:lang w:eastAsia="en-GB"/>
            <w14:ligatures w14:val="none"/>
          </w:rPr>
          <w:t>Volume 27, Issue 9</w:t>
        </w:r>
      </w:hyperlink>
      <w:r w:rsidRPr="00784210">
        <w:rPr>
          <w:rFonts w:ascii="Arial" w:eastAsia="Times New Roman" w:hAnsi="Arial" w:cs="Arial"/>
          <w:color w:val="1F1F1F"/>
          <w:kern w:val="0"/>
          <w:sz w:val="30"/>
          <w:szCs w:val="30"/>
          <w:lang w:eastAsia="en-GB"/>
          <w14:ligatures w14:val="none"/>
        </w:rPr>
        <w:t>, September 2009, Pages 381-384</w:t>
      </w:r>
      <w:r>
        <w:rPr>
          <w:rFonts w:ascii="Arial" w:eastAsia="Times New Roman" w:hAnsi="Arial" w:cs="Arial"/>
          <w:color w:val="1F1F1F"/>
          <w:kern w:val="0"/>
          <w:sz w:val="30"/>
          <w:szCs w:val="30"/>
          <w:lang w:eastAsia="en-GB"/>
          <w14:ligatures w14:val="none"/>
        </w:rPr>
        <w:t xml:space="preserve">. </w:t>
      </w:r>
      <w:hyperlink r:id="rId9" w:history="1">
        <w:r w:rsidR="002F45E0" w:rsidRPr="00784210">
          <w:rPr>
            <w:rStyle w:val="Hyperlink"/>
            <w:rFonts w:ascii="Arial" w:eastAsia="Times New Roman" w:hAnsi="Arial" w:cs="Arial"/>
            <w:kern w:val="0"/>
            <w:sz w:val="24"/>
            <w:szCs w:val="24"/>
            <w:lang w:eastAsia="en-GB"/>
            <w14:ligatures w14:val="none"/>
          </w:rPr>
          <w:t>https://doi.org/10.1016/j.mpsur.2009.0</w:t>
        </w:r>
        <w:r w:rsidR="002F45E0" w:rsidRPr="00784210">
          <w:rPr>
            <w:rStyle w:val="Hyperlink"/>
            <w:rFonts w:ascii="Arial" w:eastAsia="Times New Roman" w:hAnsi="Arial" w:cs="Arial"/>
            <w:kern w:val="0"/>
            <w:sz w:val="24"/>
            <w:szCs w:val="24"/>
            <w:lang w:eastAsia="en-GB"/>
            <w14:ligatures w14:val="none"/>
          </w:rPr>
          <w:t>7</w:t>
        </w:r>
        <w:r w:rsidR="002F45E0" w:rsidRPr="00784210">
          <w:rPr>
            <w:rStyle w:val="Hyperlink"/>
            <w:rFonts w:ascii="Arial" w:eastAsia="Times New Roman" w:hAnsi="Arial" w:cs="Arial"/>
            <w:kern w:val="0"/>
            <w:sz w:val="24"/>
            <w:szCs w:val="24"/>
            <w:lang w:eastAsia="en-GB"/>
            <w14:ligatures w14:val="none"/>
          </w:rPr>
          <w:t>.005</w:t>
        </w:r>
      </w:hyperlink>
      <w:hyperlink r:id="rId10" w:tgtFrame="_blank" w:history="1">
        <w:r w:rsidRPr="00784210">
          <w:rPr>
            <w:rFonts w:ascii="Arial" w:eastAsia="Times New Roman" w:hAnsi="Arial" w:cs="Arial"/>
            <w:color w:val="0272B1"/>
            <w:kern w:val="0"/>
            <w:sz w:val="24"/>
            <w:szCs w:val="24"/>
            <w:lang w:eastAsia="en-GB"/>
            <w14:ligatures w14:val="none"/>
          </w:rPr>
          <w:t>Get rights and content</w:t>
        </w:r>
      </w:hyperlink>
    </w:p>
    <w:p w14:paraId="354CEA4C" w14:textId="77777777" w:rsidR="00784210" w:rsidRPr="00784210" w:rsidRDefault="00784210" w:rsidP="00784210">
      <w:pPr>
        <w:spacing w:before="480" w:after="240" w:line="240" w:lineRule="auto"/>
        <w:outlineLvl w:val="1"/>
        <w:rPr>
          <w:rFonts w:ascii="Georgia" w:eastAsia="Times New Roman" w:hAnsi="Georgia" w:cs="Arial"/>
          <w:color w:val="1F1F1F"/>
          <w:kern w:val="0"/>
          <w:sz w:val="36"/>
          <w:szCs w:val="36"/>
          <w:lang w:val="en" w:eastAsia="en-GB"/>
          <w14:ligatures w14:val="none"/>
        </w:rPr>
      </w:pPr>
      <w:r w:rsidRPr="00784210">
        <w:rPr>
          <w:rFonts w:ascii="Georgia" w:eastAsia="Times New Roman" w:hAnsi="Georgia" w:cs="Arial"/>
          <w:color w:val="1F1F1F"/>
          <w:kern w:val="0"/>
          <w:sz w:val="36"/>
          <w:szCs w:val="36"/>
          <w:lang w:val="en" w:eastAsia="en-GB"/>
          <w14:ligatures w14:val="none"/>
        </w:rPr>
        <w:t>Abstract</w:t>
      </w:r>
    </w:p>
    <w:p w14:paraId="62C53050" w14:textId="77777777" w:rsidR="00784210" w:rsidRPr="00784210" w:rsidRDefault="00784210" w:rsidP="00784210">
      <w:pPr>
        <w:spacing w:after="120" w:line="240" w:lineRule="auto"/>
        <w:rPr>
          <w:rFonts w:ascii="Georgia" w:eastAsia="Times New Roman" w:hAnsi="Georgia" w:cs="Arial"/>
          <w:color w:val="1F1F1F"/>
          <w:kern w:val="0"/>
          <w:sz w:val="30"/>
          <w:szCs w:val="30"/>
          <w:lang w:val="en" w:eastAsia="en-GB"/>
          <w14:ligatures w14:val="none"/>
        </w:rPr>
      </w:pPr>
      <w:r w:rsidRPr="00784210">
        <w:rPr>
          <w:rFonts w:ascii="Georgia" w:eastAsia="Times New Roman" w:hAnsi="Georgia" w:cs="Arial"/>
          <w:color w:val="1F1F1F"/>
          <w:kern w:val="0"/>
          <w:sz w:val="30"/>
          <w:szCs w:val="30"/>
          <w:lang w:val="en" w:eastAsia="en-GB"/>
          <w14:ligatures w14:val="none"/>
        </w:rPr>
        <w:t>Each year millions of papers are published reporting the results of </w:t>
      </w:r>
      <w:hyperlink r:id="rId11" w:tooltip="Learn more about medical research from ScienceDirect's AI-generated Topic Pages" w:history="1">
        <w:r w:rsidRPr="00784210">
          <w:rPr>
            <w:rFonts w:ascii="Georgia" w:eastAsia="Times New Roman" w:hAnsi="Georgia" w:cs="Arial"/>
            <w:color w:val="1F1F1F"/>
            <w:kern w:val="0"/>
            <w:sz w:val="30"/>
            <w:szCs w:val="30"/>
            <w:u w:val="single"/>
            <w:lang w:val="en" w:eastAsia="en-GB"/>
            <w14:ligatures w14:val="none"/>
          </w:rPr>
          <w:t>medical research</w:t>
        </w:r>
      </w:hyperlink>
      <w:r w:rsidRPr="00784210">
        <w:rPr>
          <w:rFonts w:ascii="Georgia" w:eastAsia="Times New Roman" w:hAnsi="Georgia" w:cs="Arial"/>
          <w:color w:val="1F1F1F"/>
          <w:kern w:val="0"/>
          <w:sz w:val="30"/>
          <w:szCs w:val="30"/>
          <w:lang w:val="en" w:eastAsia="en-GB"/>
          <w14:ligatures w14:val="none"/>
        </w:rPr>
        <w:t>, making it virtually impossible for clinicians to keep up to date with the latest developments. However, it is important that clinical practice is based on the best available evidence and that effective </w:t>
      </w:r>
      <w:hyperlink r:id="rId12" w:tooltip="Learn more about treatments from ScienceDirect's AI-generated Topic Pages" w:history="1">
        <w:r w:rsidRPr="00784210">
          <w:rPr>
            <w:rFonts w:ascii="Georgia" w:eastAsia="Times New Roman" w:hAnsi="Georgia" w:cs="Arial"/>
            <w:color w:val="1F1F1F"/>
            <w:kern w:val="0"/>
            <w:sz w:val="30"/>
            <w:szCs w:val="30"/>
            <w:u w:val="single"/>
            <w:lang w:val="en" w:eastAsia="en-GB"/>
            <w14:ligatures w14:val="none"/>
          </w:rPr>
          <w:t>treatments</w:t>
        </w:r>
      </w:hyperlink>
      <w:r w:rsidRPr="00784210">
        <w:rPr>
          <w:rFonts w:ascii="Georgia" w:eastAsia="Times New Roman" w:hAnsi="Georgia" w:cs="Arial"/>
          <w:color w:val="1F1F1F"/>
          <w:kern w:val="0"/>
          <w:sz w:val="30"/>
          <w:szCs w:val="30"/>
          <w:lang w:val="en" w:eastAsia="en-GB"/>
          <w14:ligatures w14:val="none"/>
        </w:rPr>
        <w:t> should be introduced as quickly as possible for the benefit of patients. </w:t>
      </w:r>
      <w:hyperlink r:id="rId13" w:tooltip="Learn more about Systematic reviews from ScienceDirect's AI-generated Topic Pages" w:history="1">
        <w:r w:rsidRPr="00784210">
          <w:rPr>
            <w:rFonts w:ascii="Georgia" w:eastAsia="Times New Roman" w:hAnsi="Georgia" w:cs="Arial"/>
            <w:color w:val="1F1F1F"/>
            <w:kern w:val="0"/>
            <w:sz w:val="30"/>
            <w:szCs w:val="30"/>
            <w:u w:val="single"/>
            <w:lang w:val="en" w:eastAsia="en-GB"/>
            <w14:ligatures w14:val="none"/>
          </w:rPr>
          <w:t>Systematic reviews</w:t>
        </w:r>
      </w:hyperlink>
      <w:r w:rsidRPr="00784210">
        <w:rPr>
          <w:rFonts w:ascii="Georgia" w:eastAsia="Times New Roman" w:hAnsi="Georgia" w:cs="Arial"/>
          <w:color w:val="1F1F1F"/>
          <w:kern w:val="0"/>
          <w:sz w:val="30"/>
          <w:szCs w:val="30"/>
          <w:lang w:val="en" w:eastAsia="en-GB"/>
          <w14:ligatures w14:val="none"/>
        </w:rPr>
        <w:t> are different from traditional literature reviews because they aim to identify all studies (published and unpublished) that address a specific question and their methodology has been developed to minimize the effect of selection, publication and data extraction bias. In this guide to systematic literature reviews, the methods of conducting systematic reviews are discussed in relation to minimizing bias, searching the literature and investigating heterogeneity.</w:t>
      </w:r>
    </w:p>
    <w:p w14:paraId="41DB4A93" w14:textId="77777777" w:rsidR="00784210" w:rsidRPr="00784210" w:rsidRDefault="00784210" w:rsidP="00784210">
      <w:pPr>
        <w:spacing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Introduction</w:t>
      </w:r>
    </w:p>
    <w:p w14:paraId="14C8B741" w14:textId="77777777" w:rsidR="00784210" w:rsidRPr="00784210" w:rsidRDefault="00784210" w:rsidP="00784210">
      <w:pPr>
        <w:spacing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In 1992 Lau et al.</w:t>
      </w:r>
      <w:r w:rsidRPr="00784210">
        <w:rPr>
          <w:rFonts w:ascii="Georgia" w:eastAsia="Times New Roman" w:hAnsi="Georgia" w:cs="Arial"/>
          <w:color w:val="1F1F1F"/>
          <w:kern w:val="0"/>
          <w:sz w:val="18"/>
          <w:szCs w:val="18"/>
          <w:vertAlign w:val="superscript"/>
          <w:lang w:eastAsia="en-GB"/>
          <w14:ligatures w14:val="none"/>
        </w:rPr>
        <w:t>1</w:t>
      </w:r>
      <w:r w:rsidRPr="00784210">
        <w:rPr>
          <w:rFonts w:ascii="Georgia" w:eastAsia="Times New Roman" w:hAnsi="Georgia" w:cs="Arial"/>
          <w:color w:val="1F1F1F"/>
          <w:kern w:val="0"/>
          <w:sz w:val="30"/>
          <w:szCs w:val="30"/>
          <w:lang w:eastAsia="en-GB"/>
          <w14:ligatures w14:val="none"/>
        </w:rPr>
        <w:t> published a cumulative meta-analysis of randomized controlled trials of thrombolytic therapy following acute myocardial infarction (AMI) and then compared the results of this analysis to the recommendations for the management of AMI.</w:t>
      </w:r>
      <w:r w:rsidRPr="00784210">
        <w:rPr>
          <w:rFonts w:ascii="Georgia" w:eastAsia="Times New Roman" w:hAnsi="Georgia" w:cs="Arial"/>
          <w:color w:val="1F1F1F"/>
          <w:kern w:val="0"/>
          <w:sz w:val="18"/>
          <w:szCs w:val="18"/>
          <w:vertAlign w:val="superscript"/>
          <w:lang w:eastAsia="en-GB"/>
          <w14:ligatures w14:val="none"/>
        </w:rPr>
        <w:t>2</w:t>
      </w:r>
      <w:r w:rsidRPr="00784210">
        <w:rPr>
          <w:rFonts w:ascii="Georgia" w:eastAsia="Times New Roman" w:hAnsi="Georgia" w:cs="Arial"/>
          <w:color w:val="1F1F1F"/>
          <w:kern w:val="0"/>
          <w:sz w:val="30"/>
          <w:szCs w:val="30"/>
          <w:lang w:eastAsia="en-GB"/>
          <w14:ligatures w14:val="none"/>
        </w:rPr>
        <w:t xml:space="preserve"> Using cumulative meta-analysis they found that by 1973 there was clear, statistically significant evidence from 33 randomized clinical trials (RCTs) that thrombolytic therapy reduced mortality </w:t>
      </w:r>
      <w:r w:rsidRPr="00784210">
        <w:rPr>
          <w:rFonts w:ascii="Georgia" w:eastAsia="Times New Roman" w:hAnsi="Georgia" w:cs="Arial"/>
          <w:color w:val="1F1F1F"/>
          <w:kern w:val="0"/>
          <w:sz w:val="30"/>
          <w:szCs w:val="30"/>
          <w:lang w:eastAsia="en-GB"/>
          <w14:ligatures w14:val="none"/>
        </w:rPr>
        <w:lastRenderedPageBreak/>
        <w:t>following AMI (odds ratio 0.73 (95% confidence interval 0.59, 0.92)). Yet it was not routinely implemented in clinical practice until 13 years later. One of the reasons for this delay was that many of the studies included in the meta-analysis had small sample sizes and consequently the individual trials were underpowered for detecting a statistically significant treatment effect. By combining the results of the small trials together using meta-analysis it was possible to detect a statistically significant protective effect of thrombolytic therapy.</w:t>
      </w:r>
    </w:p>
    <w:p w14:paraId="732B07E2" w14:textId="77777777" w:rsidR="00784210" w:rsidRPr="00784210" w:rsidRDefault="00784210" w:rsidP="00784210">
      <w:pPr>
        <w:spacing w:before="480" w:after="48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Section snippets</w:t>
      </w:r>
    </w:p>
    <w:p w14:paraId="54DA700C"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The Cochrane Collaboration</w:t>
      </w:r>
    </w:p>
    <w:p w14:paraId="5B095B71" w14:textId="77777777" w:rsidR="00784210" w:rsidRPr="00784210" w:rsidRDefault="00784210" w:rsidP="00784210">
      <w:p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In 1993, Archie Cochrane founded the Cochrane Collaboration, an independent, not-for-profit organization that produces systematic literature reviews of interventions in healthcare</w:t>
      </w:r>
      <w:r w:rsidRPr="00784210">
        <w:rPr>
          <w:rFonts w:ascii="Georgia" w:eastAsia="Times New Roman" w:hAnsi="Georgia" w:cs="Arial"/>
          <w:color w:val="1F1F1F"/>
          <w:kern w:val="0"/>
          <w:sz w:val="18"/>
          <w:szCs w:val="18"/>
          <w:vertAlign w:val="superscript"/>
          <w:lang w:eastAsia="en-GB"/>
          <w14:ligatures w14:val="none"/>
        </w:rPr>
        <w:t>3</w:t>
      </w:r>
      <w:r w:rsidRPr="00784210">
        <w:rPr>
          <w:rFonts w:ascii="Georgia" w:eastAsia="Times New Roman" w:hAnsi="Georgia" w:cs="Arial"/>
          <w:color w:val="1F1F1F"/>
          <w:kern w:val="0"/>
          <w:sz w:val="30"/>
          <w:szCs w:val="30"/>
          <w:lang w:eastAsia="en-GB"/>
          <w14:ligatures w14:val="none"/>
        </w:rPr>
        <w:t> that are published in the Cochrane Library. It has over 10,000 reviewers internationally</w:t>
      </w:r>
      <w:r w:rsidRPr="00784210">
        <w:rPr>
          <w:rFonts w:ascii="Georgia" w:eastAsia="Times New Roman" w:hAnsi="Georgia" w:cs="Arial"/>
          <w:color w:val="1F1F1F"/>
          <w:kern w:val="0"/>
          <w:sz w:val="18"/>
          <w:szCs w:val="18"/>
          <w:vertAlign w:val="superscript"/>
          <w:lang w:eastAsia="en-GB"/>
          <w14:ligatures w14:val="none"/>
        </w:rPr>
        <w:t>4</w:t>
      </w:r>
      <w:r w:rsidRPr="00784210">
        <w:rPr>
          <w:rFonts w:ascii="Georgia" w:eastAsia="Times New Roman" w:hAnsi="Georgia" w:cs="Arial"/>
          <w:color w:val="1F1F1F"/>
          <w:kern w:val="0"/>
          <w:sz w:val="30"/>
          <w:szCs w:val="30"/>
          <w:lang w:eastAsia="en-GB"/>
          <w14:ligatures w14:val="none"/>
        </w:rPr>
        <w:t> and is organized into review groups, each with a specific area of interest. Each review group has an editorial board and a number of researchers responsible for supporting reviewers in the process of conducting their review.</w:t>
      </w:r>
    </w:p>
    <w:p w14:paraId="1105EB26"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What makes systematic reviews different from other literature reviews?</w:t>
      </w:r>
    </w:p>
    <w:p w14:paraId="2B1AD644" w14:textId="77777777" w:rsidR="00784210" w:rsidRPr="00784210" w:rsidRDefault="00784210" w:rsidP="00784210">
      <w:pPr>
        <w:spacing w:after="24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Literature reviews appear in most introductions and discussion sections of research reports, case reports and expert opinion papers. All of these types of literature review may be affected by selection bias because the authors are likely to include only major studies in a particular area, and only those that are most consistent with their personal opinion or the results of their research. Moreover, it is known that positive studies (those with statistically significant findings either of</w:t>
      </w:r>
    </w:p>
    <w:p w14:paraId="3F9AB0CA"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Minimizing bias in systematic reviews</w:t>
      </w:r>
    </w:p>
    <w:p w14:paraId="2C7D172A" w14:textId="77777777" w:rsidR="00784210" w:rsidRPr="00784210" w:rsidRDefault="00784210" w:rsidP="00784210">
      <w:p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Selection bias in systematic reviews can arise when the inclusion and exclusion criteria for the review are not clearly established </w:t>
      </w:r>
      <w:r w:rsidRPr="00784210">
        <w:rPr>
          <w:rFonts w:ascii="Georgia" w:eastAsia="Times New Roman" w:hAnsi="Georgia" w:cs="Arial"/>
          <w:i/>
          <w:iCs/>
          <w:color w:val="1F1F1F"/>
          <w:kern w:val="0"/>
          <w:sz w:val="30"/>
          <w:szCs w:val="30"/>
          <w:lang w:eastAsia="en-GB"/>
          <w14:ligatures w14:val="none"/>
        </w:rPr>
        <w:t>a priori</w:t>
      </w:r>
      <w:r w:rsidRPr="00784210">
        <w:rPr>
          <w:rFonts w:ascii="Georgia" w:eastAsia="Times New Roman" w:hAnsi="Georgia" w:cs="Arial"/>
          <w:color w:val="1F1F1F"/>
          <w:kern w:val="0"/>
          <w:sz w:val="30"/>
          <w:szCs w:val="30"/>
          <w:lang w:eastAsia="en-GB"/>
          <w14:ligatures w14:val="none"/>
        </w:rPr>
        <w:t xml:space="preserve"> or where they restrict inclusion of studies in a way that might </w:t>
      </w:r>
      <w:r w:rsidRPr="00784210">
        <w:rPr>
          <w:rFonts w:ascii="Georgia" w:eastAsia="Times New Roman" w:hAnsi="Georgia" w:cs="Arial"/>
          <w:color w:val="1F1F1F"/>
          <w:kern w:val="0"/>
          <w:sz w:val="30"/>
          <w:szCs w:val="30"/>
          <w:lang w:eastAsia="en-GB"/>
          <w14:ligatures w14:val="none"/>
        </w:rPr>
        <w:lastRenderedPageBreak/>
        <w:t xml:space="preserve">bias the findings; for example, by excluding papers not published in English. The first stage in conducting a systematic review is to develop a protocol that clearly defines: 1) the aims and objectives of the review; 2) the inclusion and exclusion criteria for studies; 3) the way in </w:t>
      </w:r>
      <w:proofErr w:type="gramStart"/>
      <w:r w:rsidRPr="00784210">
        <w:rPr>
          <w:rFonts w:ascii="Georgia" w:eastAsia="Times New Roman" w:hAnsi="Georgia" w:cs="Arial"/>
          <w:color w:val="1F1F1F"/>
          <w:kern w:val="0"/>
          <w:sz w:val="30"/>
          <w:szCs w:val="30"/>
          <w:lang w:eastAsia="en-GB"/>
          <w14:ligatures w14:val="none"/>
        </w:rPr>
        <w:t>which</w:t>
      </w:r>
      <w:proofErr w:type="gramEnd"/>
    </w:p>
    <w:p w14:paraId="55EE81AB"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Searching the literature</w:t>
      </w:r>
    </w:p>
    <w:p w14:paraId="39F16E0A" w14:textId="77777777" w:rsidR="00784210" w:rsidRPr="00784210" w:rsidRDefault="00784210" w:rsidP="00784210">
      <w:p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Search strategies for systematic reviews must be designed to identify </w:t>
      </w:r>
      <w:r w:rsidRPr="00784210">
        <w:rPr>
          <w:rFonts w:ascii="Georgia" w:eastAsia="Times New Roman" w:hAnsi="Georgia" w:cs="Arial"/>
          <w:i/>
          <w:iCs/>
          <w:color w:val="1F1F1F"/>
          <w:kern w:val="0"/>
          <w:sz w:val="30"/>
          <w:szCs w:val="30"/>
          <w:lang w:eastAsia="en-GB"/>
          <w14:ligatures w14:val="none"/>
        </w:rPr>
        <w:t>all</w:t>
      </w:r>
      <w:r w:rsidRPr="00784210">
        <w:rPr>
          <w:rFonts w:ascii="Georgia" w:eastAsia="Times New Roman" w:hAnsi="Georgia" w:cs="Arial"/>
          <w:color w:val="1F1F1F"/>
          <w:kern w:val="0"/>
          <w:sz w:val="30"/>
          <w:szCs w:val="30"/>
          <w:lang w:eastAsia="en-GB"/>
          <w14:ligatures w14:val="none"/>
        </w:rPr>
        <w:t> studies that have been conducted addressing a specific question. This means that the search strategy needs to be sensitive rather than specific. A specific search strategy identifies more relevant than irrelevant papers but might miss some important papers. A sensitive search strategy is less likely to miss relevant studies but might identify a reasonably large number of irrelevant studies as well. Search strategies for</w:t>
      </w:r>
    </w:p>
    <w:p w14:paraId="7E174534"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Meta-analysis</w:t>
      </w:r>
    </w:p>
    <w:p w14:paraId="5DC6D858" w14:textId="77777777" w:rsidR="00784210" w:rsidRPr="00784210" w:rsidRDefault="00784210" w:rsidP="00784210">
      <w:pPr>
        <w:spacing w:after="24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Meta-analysis is a statistical method for combining the results of studies identified using systematic review methodology, to give a pooled measure of treatment effect. It is particularly useful when there are a large number of small, underpowered studies where combining the results increases the power and therefore precision of the estimate of treatment effect. There are a number of different methods of conducting meta-analysis and the method used will depend on the type of outcome data,</w:t>
      </w:r>
    </w:p>
    <w:p w14:paraId="30669CEF"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Heterogeneity</w:t>
      </w:r>
    </w:p>
    <w:p w14:paraId="6B9F450E" w14:textId="77777777" w:rsidR="00784210" w:rsidRPr="00784210" w:rsidRDefault="00784210" w:rsidP="00784210">
      <w:pPr>
        <w:spacing w:after="24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 xml:space="preserve">The term heterogeneity generally refers to the variability in the results of studies included in a meta-analysis. Heterogeneity may arise from differences in study populations or interventions (clinical heterogeneity) or from differences in study methodology (methodological heterogeneity). It is usually possible to see on a forest plot if there is statistically significant heterogeneity because the 95% confidence intervals (the horizontal lines) of individual trials will not overlap to </w:t>
      </w:r>
      <w:proofErr w:type="gramStart"/>
      <w:r w:rsidRPr="00784210">
        <w:rPr>
          <w:rFonts w:ascii="Georgia" w:eastAsia="Times New Roman" w:hAnsi="Georgia" w:cs="Arial"/>
          <w:color w:val="1F1F1F"/>
          <w:kern w:val="0"/>
          <w:sz w:val="30"/>
          <w:szCs w:val="30"/>
          <w:lang w:eastAsia="en-GB"/>
          <w14:ligatures w14:val="none"/>
        </w:rPr>
        <w:t>any</w:t>
      </w:r>
      <w:proofErr w:type="gramEnd"/>
    </w:p>
    <w:p w14:paraId="582907D2"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There is a lack of studies meeting your inclusion criteria – what next?</w:t>
      </w:r>
    </w:p>
    <w:p w14:paraId="391DE61F" w14:textId="77777777" w:rsidR="00784210" w:rsidRPr="00784210" w:rsidRDefault="00784210" w:rsidP="00784210">
      <w:pPr>
        <w:spacing w:after="24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lastRenderedPageBreak/>
        <w:t>With the popularity of systematic reviews increasing dramatically over the past 15 years there seems to be an increasing number of published reviews concluding that only one study was identified, or that there were no studies fulfilling the inclusion criteria. This is not an uncommon problem in reviews of the effectiveness of surgical interventions that are aiming to identify RCTs. In a ‘gold standard’ systematic review of intervention, authors would report a lack of evidence from RCTs and</w:t>
      </w:r>
    </w:p>
    <w:p w14:paraId="4B11FD24" w14:textId="77777777" w:rsidR="00784210" w:rsidRPr="00784210" w:rsidRDefault="00784210" w:rsidP="00784210">
      <w:pPr>
        <w:spacing w:before="240" w:after="240" w:line="240" w:lineRule="auto"/>
        <w:outlineLvl w:val="1"/>
        <w:rPr>
          <w:rFonts w:ascii="Georgia" w:eastAsia="Times New Roman" w:hAnsi="Georgia" w:cs="Arial"/>
          <w:color w:val="1F1F1F"/>
          <w:kern w:val="0"/>
          <w:sz w:val="36"/>
          <w:szCs w:val="36"/>
          <w:lang w:eastAsia="en-GB"/>
          <w14:ligatures w14:val="none"/>
        </w:rPr>
      </w:pPr>
      <w:r w:rsidRPr="00784210">
        <w:rPr>
          <w:rFonts w:ascii="Georgia" w:eastAsia="Times New Roman" w:hAnsi="Georgia" w:cs="Arial"/>
          <w:color w:val="1F1F1F"/>
          <w:kern w:val="0"/>
          <w:sz w:val="36"/>
          <w:szCs w:val="36"/>
          <w:lang w:eastAsia="en-GB"/>
          <w14:ligatures w14:val="none"/>
        </w:rPr>
        <w:t>Summary</w:t>
      </w:r>
    </w:p>
    <w:p w14:paraId="0C292BAB" w14:textId="77777777" w:rsidR="00784210" w:rsidRPr="00784210" w:rsidRDefault="00784210" w:rsidP="00784210">
      <w:pPr>
        <w:numPr>
          <w:ilvl w:val="0"/>
          <w:numId w:val="1"/>
        </w:num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w:t>
      </w:r>
    </w:p>
    <w:p w14:paraId="227CED94" w14:textId="77777777" w:rsidR="00784210" w:rsidRPr="00784210" w:rsidRDefault="00784210" w:rsidP="00784210">
      <w:pPr>
        <w:spacing w:after="240" w:line="240" w:lineRule="auto"/>
        <w:ind w:left="720"/>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Systematic reviews are designed to identify all research related to a specific subject, which might be effectiveness of interventions, incidence or risk factors for disease, diagnostic test accuracy or patient experience.</w:t>
      </w:r>
    </w:p>
    <w:p w14:paraId="2DB311EC" w14:textId="77777777" w:rsidR="00784210" w:rsidRPr="00784210" w:rsidRDefault="00784210" w:rsidP="00784210">
      <w:pPr>
        <w:numPr>
          <w:ilvl w:val="0"/>
          <w:numId w:val="1"/>
        </w:num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w:t>
      </w:r>
    </w:p>
    <w:p w14:paraId="49C34554" w14:textId="77777777" w:rsidR="00784210" w:rsidRPr="00784210" w:rsidRDefault="00784210" w:rsidP="00784210">
      <w:pPr>
        <w:spacing w:after="240" w:line="240" w:lineRule="auto"/>
        <w:ind w:left="720"/>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Systematic reviews are protocol-driven and rigorously conducted.</w:t>
      </w:r>
    </w:p>
    <w:p w14:paraId="63478300" w14:textId="77777777" w:rsidR="00784210" w:rsidRPr="00784210" w:rsidRDefault="00784210" w:rsidP="00784210">
      <w:pPr>
        <w:numPr>
          <w:ilvl w:val="0"/>
          <w:numId w:val="1"/>
        </w:num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w:t>
      </w:r>
    </w:p>
    <w:p w14:paraId="49798EE3" w14:textId="77777777" w:rsidR="00784210" w:rsidRPr="00784210" w:rsidRDefault="00784210" w:rsidP="00784210">
      <w:pPr>
        <w:spacing w:after="240" w:line="240" w:lineRule="auto"/>
        <w:ind w:left="720"/>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Methods used in conducting systematic reviews have been developed to minimize the risk of selection, publication and data extraction bias in the review.</w:t>
      </w:r>
    </w:p>
    <w:p w14:paraId="576B65EB" w14:textId="77777777" w:rsidR="00784210" w:rsidRPr="00784210" w:rsidRDefault="00784210" w:rsidP="00784210">
      <w:pPr>
        <w:numPr>
          <w:ilvl w:val="0"/>
          <w:numId w:val="1"/>
        </w:numPr>
        <w:spacing w:after="0" w:line="240" w:lineRule="auto"/>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w:t>
      </w:r>
    </w:p>
    <w:p w14:paraId="4E31BED6" w14:textId="77777777" w:rsidR="00784210" w:rsidRPr="00784210" w:rsidRDefault="00784210" w:rsidP="00784210">
      <w:pPr>
        <w:spacing w:after="0" w:line="240" w:lineRule="auto"/>
        <w:ind w:left="720"/>
        <w:rPr>
          <w:rFonts w:ascii="Georgia" w:eastAsia="Times New Roman" w:hAnsi="Georgia" w:cs="Arial"/>
          <w:color w:val="1F1F1F"/>
          <w:kern w:val="0"/>
          <w:sz w:val="30"/>
          <w:szCs w:val="30"/>
          <w:lang w:eastAsia="en-GB"/>
          <w14:ligatures w14:val="none"/>
        </w:rPr>
      </w:pPr>
      <w:r w:rsidRPr="00784210">
        <w:rPr>
          <w:rFonts w:ascii="Georgia" w:eastAsia="Times New Roman" w:hAnsi="Georgia" w:cs="Arial"/>
          <w:color w:val="1F1F1F"/>
          <w:kern w:val="0"/>
          <w:sz w:val="30"/>
          <w:szCs w:val="30"/>
          <w:lang w:eastAsia="en-GB"/>
          <w14:ligatures w14:val="none"/>
        </w:rPr>
        <w:t xml:space="preserve">Meta-analysis can be used to combine the result of </w:t>
      </w:r>
      <w:proofErr w:type="gramStart"/>
      <w:r w:rsidRPr="00784210">
        <w:rPr>
          <w:rFonts w:ascii="Georgia" w:eastAsia="Times New Roman" w:hAnsi="Georgia" w:cs="Arial"/>
          <w:color w:val="1F1F1F"/>
          <w:kern w:val="0"/>
          <w:sz w:val="30"/>
          <w:szCs w:val="30"/>
          <w:lang w:eastAsia="en-GB"/>
          <w14:ligatures w14:val="none"/>
        </w:rPr>
        <w:t>individual</w:t>
      </w:r>
      <w:proofErr w:type="gramEnd"/>
    </w:p>
    <w:p w14:paraId="15855119" w14:textId="77777777" w:rsidR="00E97A9E" w:rsidRDefault="00E97A9E"/>
    <w:sectPr w:rsidR="00E9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01550"/>
    <w:multiLevelType w:val="multilevel"/>
    <w:tmpl w:val="C3C0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886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10"/>
    <w:rsid w:val="002C4903"/>
    <w:rsid w:val="002F45E0"/>
    <w:rsid w:val="00784210"/>
    <w:rsid w:val="009025AE"/>
    <w:rsid w:val="00D226EC"/>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B01E0"/>
  <w15:chartTrackingRefBased/>
  <w15:docId w15:val="{D99FD55E-7B70-4C7B-83FB-9B6483B5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4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4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4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4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4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4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4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4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4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4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4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4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4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4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4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4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4210"/>
    <w:rPr>
      <w:rFonts w:eastAsiaTheme="majorEastAsia" w:cstheme="majorBidi"/>
      <w:color w:val="272727" w:themeColor="text1" w:themeTint="D8"/>
    </w:rPr>
  </w:style>
  <w:style w:type="paragraph" w:styleId="Title">
    <w:name w:val="Title"/>
    <w:basedOn w:val="Normal"/>
    <w:next w:val="Normal"/>
    <w:link w:val="TitleChar"/>
    <w:uiPriority w:val="10"/>
    <w:qFormat/>
    <w:rsid w:val="00784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4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4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42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4210"/>
    <w:pPr>
      <w:spacing w:before="160"/>
      <w:jc w:val="center"/>
    </w:pPr>
    <w:rPr>
      <w:i/>
      <w:iCs/>
      <w:color w:val="404040" w:themeColor="text1" w:themeTint="BF"/>
    </w:rPr>
  </w:style>
  <w:style w:type="character" w:customStyle="1" w:styleId="QuoteChar">
    <w:name w:val="Quote Char"/>
    <w:basedOn w:val="DefaultParagraphFont"/>
    <w:link w:val="Quote"/>
    <w:uiPriority w:val="29"/>
    <w:rsid w:val="00784210"/>
    <w:rPr>
      <w:i/>
      <w:iCs/>
      <w:color w:val="404040" w:themeColor="text1" w:themeTint="BF"/>
    </w:rPr>
  </w:style>
  <w:style w:type="paragraph" w:styleId="ListParagraph">
    <w:name w:val="List Paragraph"/>
    <w:basedOn w:val="Normal"/>
    <w:uiPriority w:val="34"/>
    <w:qFormat/>
    <w:rsid w:val="00784210"/>
    <w:pPr>
      <w:ind w:left="720"/>
      <w:contextualSpacing/>
    </w:pPr>
  </w:style>
  <w:style w:type="character" w:styleId="IntenseEmphasis">
    <w:name w:val="Intense Emphasis"/>
    <w:basedOn w:val="DefaultParagraphFont"/>
    <w:uiPriority w:val="21"/>
    <w:qFormat/>
    <w:rsid w:val="00784210"/>
    <w:rPr>
      <w:i/>
      <w:iCs/>
      <w:color w:val="0F4761" w:themeColor="accent1" w:themeShade="BF"/>
    </w:rPr>
  </w:style>
  <w:style w:type="paragraph" w:styleId="IntenseQuote">
    <w:name w:val="Intense Quote"/>
    <w:basedOn w:val="Normal"/>
    <w:next w:val="Normal"/>
    <w:link w:val="IntenseQuoteChar"/>
    <w:uiPriority w:val="30"/>
    <w:qFormat/>
    <w:rsid w:val="00784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4210"/>
    <w:rPr>
      <w:i/>
      <w:iCs/>
      <w:color w:val="0F4761" w:themeColor="accent1" w:themeShade="BF"/>
    </w:rPr>
  </w:style>
  <w:style w:type="character" w:styleId="IntenseReference">
    <w:name w:val="Intense Reference"/>
    <w:basedOn w:val="DefaultParagraphFont"/>
    <w:uiPriority w:val="32"/>
    <w:qFormat/>
    <w:rsid w:val="00784210"/>
    <w:rPr>
      <w:b/>
      <w:bCs/>
      <w:smallCaps/>
      <w:color w:val="0F4761" w:themeColor="accent1" w:themeShade="BF"/>
      <w:spacing w:val="5"/>
    </w:rPr>
  </w:style>
  <w:style w:type="character" w:styleId="Hyperlink">
    <w:name w:val="Hyperlink"/>
    <w:basedOn w:val="DefaultParagraphFont"/>
    <w:uiPriority w:val="99"/>
    <w:unhideWhenUsed/>
    <w:rsid w:val="002F45E0"/>
    <w:rPr>
      <w:color w:val="467886" w:themeColor="hyperlink"/>
      <w:u w:val="single"/>
    </w:rPr>
  </w:style>
  <w:style w:type="character" w:styleId="UnresolvedMention">
    <w:name w:val="Unresolved Mention"/>
    <w:basedOn w:val="DefaultParagraphFont"/>
    <w:uiPriority w:val="99"/>
    <w:semiHidden/>
    <w:unhideWhenUsed/>
    <w:rsid w:val="002F4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390758">
      <w:bodyDiv w:val="1"/>
      <w:marLeft w:val="0"/>
      <w:marRight w:val="0"/>
      <w:marTop w:val="0"/>
      <w:marBottom w:val="0"/>
      <w:divBdr>
        <w:top w:val="none" w:sz="0" w:space="0" w:color="auto"/>
        <w:left w:val="none" w:sz="0" w:space="0" w:color="auto"/>
        <w:bottom w:val="none" w:sz="0" w:space="0" w:color="auto"/>
        <w:right w:val="none" w:sz="0" w:space="0" w:color="auto"/>
      </w:divBdr>
      <w:divsChild>
        <w:div w:id="729496563">
          <w:marLeft w:val="0"/>
          <w:marRight w:val="0"/>
          <w:marTop w:val="0"/>
          <w:marBottom w:val="0"/>
          <w:divBdr>
            <w:top w:val="none" w:sz="0" w:space="0" w:color="auto"/>
            <w:left w:val="none" w:sz="0" w:space="0" w:color="auto"/>
            <w:bottom w:val="none" w:sz="0" w:space="0" w:color="auto"/>
            <w:right w:val="none" w:sz="0" w:space="0" w:color="auto"/>
          </w:divBdr>
          <w:divsChild>
            <w:div w:id="1541014667">
              <w:marLeft w:val="0"/>
              <w:marRight w:val="0"/>
              <w:marTop w:val="0"/>
              <w:marBottom w:val="0"/>
              <w:divBdr>
                <w:top w:val="none" w:sz="0" w:space="0" w:color="auto"/>
                <w:left w:val="none" w:sz="0" w:space="0" w:color="auto"/>
                <w:bottom w:val="none" w:sz="0" w:space="0" w:color="auto"/>
                <w:right w:val="none" w:sz="0" w:space="0" w:color="auto"/>
              </w:divBdr>
            </w:div>
            <w:div w:id="1892155633">
              <w:marLeft w:val="0"/>
              <w:marRight w:val="0"/>
              <w:marTop w:val="100"/>
              <w:marBottom w:val="100"/>
              <w:divBdr>
                <w:top w:val="none" w:sz="0" w:space="0" w:color="auto"/>
                <w:left w:val="none" w:sz="0" w:space="0" w:color="auto"/>
                <w:bottom w:val="none" w:sz="0" w:space="0" w:color="auto"/>
                <w:right w:val="none" w:sz="0" w:space="0" w:color="auto"/>
              </w:divBdr>
              <w:divsChild>
                <w:div w:id="14428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754104">
          <w:marLeft w:val="0"/>
          <w:marRight w:val="0"/>
          <w:marTop w:val="0"/>
          <w:marBottom w:val="0"/>
          <w:divBdr>
            <w:top w:val="none" w:sz="0" w:space="0" w:color="auto"/>
            <w:left w:val="none" w:sz="0" w:space="0" w:color="auto"/>
            <w:bottom w:val="none" w:sz="0" w:space="0" w:color="auto"/>
            <w:right w:val="none" w:sz="0" w:space="0" w:color="auto"/>
          </w:divBdr>
        </w:div>
        <w:div w:id="593975561">
          <w:marLeft w:val="0"/>
          <w:marRight w:val="0"/>
          <w:marTop w:val="0"/>
          <w:marBottom w:val="120"/>
          <w:divBdr>
            <w:top w:val="none" w:sz="0" w:space="0" w:color="auto"/>
            <w:left w:val="none" w:sz="0" w:space="0" w:color="auto"/>
            <w:bottom w:val="none" w:sz="0" w:space="0" w:color="auto"/>
            <w:right w:val="none" w:sz="0" w:space="0" w:color="auto"/>
          </w:divBdr>
          <w:divsChild>
            <w:div w:id="1142162036">
              <w:marLeft w:val="0"/>
              <w:marRight w:val="0"/>
              <w:marTop w:val="0"/>
              <w:marBottom w:val="0"/>
              <w:divBdr>
                <w:top w:val="none" w:sz="0" w:space="0" w:color="auto"/>
                <w:left w:val="none" w:sz="0" w:space="0" w:color="auto"/>
                <w:bottom w:val="none" w:sz="0" w:space="0" w:color="auto"/>
                <w:right w:val="none" w:sz="0" w:space="0" w:color="auto"/>
              </w:divBdr>
              <w:divsChild>
                <w:div w:id="801263460">
                  <w:marLeft w:val="0"/>
                  <w:marRight w:val="0"/>
                  <w:marTop w:val="0"/>
                  <w:marBottom w:val="0"/>
                  <w:divBdr>
                    <w:top w:val="none" w:sz="0" w:space="0" w:color="auto"/>
                    <w:left w:val="none" w:sz="0" w:space="0" w:color="auto"/>
                    <w:bottom w:val="none" w:sz="0" w:space="0" w:color="auto"/>
                    <w:right w:val="none" w:sz="0" w:space="0" w:color="auto"/>
                  </w:divBdr>
                  <w:divsChild>
                    <w:div w:id="76430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46752">
              <w:marLeft w:val="0"/>
              <w:marRight w:val="0"/>
              <w:marTop w:val="0"/>
              <w:marBottom w:val="0"/>
              <w:divBdr>
                <w:top w:val="none" w:sz="0" w:space="0" w:color="auto"/>
                <w:left w:val="none" w:sz="0" w:space="0" w:color="auto"/>
                <w:bottom w:val="single" w:sz="6" w:space="0" w:color="000000"/>
                <w:right w:val="none" w:sz="0" w:space="0" w:color="auto"/>
              </w:divBdr>
              <w:divsChild>
                <w:div w:id="832451622">
                  <w:marLeft w:val="0"/>
                  <w:marRight w:val="0"/>
                  <w:marTop w:val="0"/>
                  <w:marBottom w:val="0"/>
                  <w:divBdr>
                    <w:top w:val="none" w:sz="0" w:space="0" w:color="auto"/>
                    <w:left w:val="none" w:sz="0" w:space="0" w:color="auto"/>
                    <w:bottom w:val="none" w:sz="0" w:space="0" w:color="auto"/>
                    <w:right w:val="none" w:sz="0" w:space="0" w:color="auto"/>
                  </w:divBdr>
                  <w:divsChild>
                    <w:div w:id="1036734431">
                      <w:marLeft w:val="0"/>
                      <w:marRight w:val="0"/>
                      <w:marTop w:val="0"/>
                      <w:marBottom w:val="0"/>
                      <w:divBdr>
                        <w:top w:val="none" w:sz="0" w:space="0" w:color="auto"/>
                        <w:left w:val="none" w:sz="0" w:space="0" w:color="auto"/>
                        <w:bottom w:val="none" w:sz="0" w:space="0" w:color="auto"/>
                        <w:right w:val="none" w:sz="0" w:space="0" w:color="auto"/>
                      </w:divBdr>
                      <w:divsChild>
                        <w:div w:id="4739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09323">
                  <w:marLeft w:val="0"/>
                  <w:marRight w:val="0"/>
                  <w:marTop w:val="0"/>
                  <w:marBottom w:val="0"/>
                  <w:divBdr>
                    <w:top w:val="none" w:sz="0" w:space="0" w:color="auto"/>
                    <w:left w:val="none" w:sz="0" w:space="0" w:color="auto"/>
                    <w:bottom w:val="none" w:sz="0" w:space="0" w:color="auto"/>
                    <w:right w:val="none" w:sz="0" w:space="0" w:color="auto"/>
                  </w:divBdr>
                  <w:divsChild>
                    <w:div w:id="1266621039">
                      <w:marLeft w:val="0"/>
                      <w:marRight w:val="0"/>
                      <w:marTop w:val="0"/>
                      <w:marBottom w:val="0"/>
                      <w:divBdr>
                        <w:top w:val="none" w:sz="0" w:space="0" w:color="auto"/>
                        <w:left w:val="none" w:sz="0" w:space="0" w:color="auto"/>
                        <w:bottom w:val="none" w:sz="0" w:space="0" w:color="auto"/>
                        <w:right w:val="none" w:sz="0" w:space="0" w:color="auto"/>
                      </w:divBdr>
                      <w:divsChild>
                        <w:div w:id="56468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224250">
          <w:marLeft w:val="0"/>
          <w:marRight w:val="0"/>
          <w:marTop w:val="0"/>
          <w:marBottom w:val="120"/>
          <w:divBdr>
            <w:top w:val="none" w:sz="0" w:space="0" w:color="auto"/>
            <w:left w:val="none" w:sz="0" w:space="0" w:color="auto"/>
            <w:bottom w:val="none" w:sz="0" w:space="0" w:color="auto"/>
            <w:right w:val="none" w:sz="0" w:space="0" w:color="auto"/>
          </w:divBdr>
        </w:div>
        <w:div w:id="1841501080">
          <w:marLeft w:val="0"/>
          <w:marRight w:val="0"/>
          <w:marTop w:val="0"/>
          <w:marBottom w:val="0"/>
          <w:divBdr>
            <w:top w:val="none" w:sz="0" w:space="0" w:color="auto"/>
            <w:left w:val="none" w:sz="0" w:space="0" w:color="auto"/>
            <w:bottom w:val="none" w:sz="0" w:space="0" w:color="auto"/>
            <w:right w:val="none" w:sz="0" w:space="0" w:color="auto"/>
          </w:divBdr>
          <w:divsChild>
            <w:div w:id="582643255">
              <w:marLeft w:val="0"/>
              <w:marRight w:val="0"/>
              <w:marTop w:val="0"/>
              <w:marBottom w:val="0"/>
              <w:divBdr>
                <w:top w:val="none" w:sz="0" w:space="0" w:color="auto"/>
                <w:left w:val="none" w:sz="0" w:space="0" w:color="auto"/>
                <w:bottom w:val="none" w:sz="0" w:space="0" w:color="auto"/>
                <w:right w:val="none" w:sz="0" w:space="0" w:color="auto"/>
              </w:divBdr>
              <w:divsChild>
                <w:div w:id="1741320084">
                  <w:marLeft w:val="0"/>
                  <w:marRight w:val="0"/>
                  <w:marTop w:val="0"/>
                  <w:marBottom w:val="120"/>
                  <w:divBdr>
                    <w:top w:val="none" w:sz="0" w:space="0" w:color="auto"/>
                    <w:left w:val="none" w:sz="0" w:space="0" w:color="auto"/>
                    <w:bottom w:val="none" w:sz="0" w:space="0" w:color="auto"/>
                    <w:right w:val="none" w:sz="0" w:space="0" w:color="auto"/>
                  </w:divBdr>
                  <w:divsChild>
                    <w:div w:id="93444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5268">
          <w:marLeft w:val="0"/>
          <w:marRight w:val="0"/>
          <w:marTop w:val="0"/>
          <w:marBottom w:val="0"/>
          <w:divBdr>
            <w:top w:val="none" w:sz="0" w:space="0" w:color="auto"/>
            <w:left w:val="none" w:sz="0" w:space="0" w:color="auto"/>
            <w:bottom w:val="none" w:sz="0" w:space="0" w:color="auto"/>
            <w:right w:val="none" w:sz="0" w:space="0" w:color="auto"/>
          </w:divBdr>
          <w:divsChild>
            <w:div w:id="966666696">
              <w:marLeft w:val="0"/>
              <w:marRight w:val="0"/>
              <w:marTop w:val="480"/>
              <w:marBottom w:val="480"/>
              <w:divBdr>
                <w:top w:val="none" w:sz="0" w:space="0" w:color="auto"/>
                <w:left w:val="none" w:sz="0" w:space="0" w:color="auto"/>
                <w:bottom w:val="none" w:sz="0" w:space="0" w:color="auto"/>
                <w:right w:val="none" w:sz="0" w:space="0" w:color="auto"/>
              </w:divBdr>
            </w:div>
          </w:divsChild>
        </w:div>
        <w:div w:id="727384113">
          <w:marLeft w:val="0"/>
          <w:marRight w:val="0"/>
          <w:marTop w:val="0"/>
          <w:marBottom w:val="0"/>
          <w:divBdr>
            <w:top w:val="none" w:sz="0" w:space="0" w:color="auto"/>
            <w:left w:val="none" w:sz="0" w:space="0" w:color="auto"/>
            <w:bottom w:val="none" w:sz="0" w:space="0" w:color="auto"/>
            <w:right w:val="none" w:sz="0" w:space="0" w:color="auto"/>
          </w:divBdr>
          <w:divsChild>
            <w:div w:id="64200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journal/surgery-oxford/vol/27/issue/9" TargetMode="External"/><Relationship Id="rId13" Type="http://schemas.openxmlformats.org/officeDocument/2006/relationships/hyperlink" Target="https://www.sciencedirect.com/topics/medicine-and-dentistry/systematic-review" TargetMode="External"/><Relationship Id="rId3" Type="http://schemas.openxmlformats.org/officeDocument/2006/relationships/settings" Target="settings.xml"/><Relationship Id="rId7" Type="http://schemas.openxmlformats.org/officeDocument/2006/relationships/hyperlink" Target="https://www.sciencedirect.com/journal/surgery-oxford" TargetMode="External"/><Relationship Id="rId12" Type="http://schemas.openxmlformats.org/officeDocument/2006/relationships/hyperlink" Target="https://www.sciencedirect.com/topics/medicine-and-dentistry/therapeutic-proced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www.sciencedirect.com/topics/medicine-and-dentistry/medical-research" TargetMode="External"/><Relationship Id="rId5" Type="http://schemas.openxmlformats.org/officeDocument/2006/relationships/hyperlink" Target="https://www.sciencedirect.com/journal/surgery-oxford/vol/27/issue/9" TargetMode="External"/><Relationship Id="rId15" Type="http://schemas.openxmlformats.org/officeDocument/2006/relationships/theme" Target="theme/theme1.xml"/><Relationship Id="rId10" Type="http://schemas.openxmlformats.org/officeDocument/2006/relationships/hyperlink" Target="https://s100.copyright.com/AppDispatchServlet?publisherName=ELS&amp;contentID=S0263931909001707&amp;orderBeanReset=true" TargetMode="External"/><Relationship Id="rId4" Type="http://schemas.openxmlformats.org/officeDocument/2006/relationships/webSettings" Target="webSettings.xml"/><Relationship Id="rId9" Type="http://schemas.openxmlformats.org/officeDocument/2006/relationships/hyperlink" Target="https://doi.org/10.1016/j.mpsur.2009.07.00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1098</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2024-04-18T20:25:00Z</dcterms:created>
  <dcterms:modified xsi:type="dcterms:W3CDTF">2024-04-18T21:46:00Z</dcterms:modified>
</cp:coreProperties>
</file>