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317012" w14:textId="41A55421" w:rsidR="00C5763E" w:rsidRPr="00C5763E" w:rsidRDefault="00C5763E" w:rsidP="00C5763E">
      <w:pPr>
        <w:jc w:val="center"/>
        <w:rPr>
          <w:b/>
          <w:bCs/>
          <w:u w:val="single"/>
        </w:rPr>
      </w:pPr>
      <w:r w:rsidRPr="00C5763E">
        <w:rPr>
          <w:b/>
          <w:bCs/>
          <w:u w:val="single"/>
        </w:rPr>
        <w:t>Assignment 1</w:t>
      </w:r>
    </w:p>
    <w:p w14:paraId="1FD17289" w14:textId="5E5AA323" w:rsidR="00C5763E" w:rsidRDefault="00C5763E" w:rsidP="00C5763E">
      <w:pPr>
        <w:jc w:val="center"/>
        <w:rPr>
          <w:b/>
          <w:bCs/>
          <w:u w:val="single"/>
        </w:rPr>
      </w:pPr>
      <w:r w:rsidRPr="00C5763E">
        <w:rPr>
          <w:b/>
          <w:bCs/>
          <w:u w:val="single"/>
        </w:rPr>
        <w:t>Social Inclusion, Victimisation &amp; Welfare</w:t>
      </w:r>
    </w:p>
    <w:p w14:paraId="09A92358" w14:textId="20512C34" w:rsidR="00C5763E" w:rsidRDefault="00C5763E" w:rsidP="00C5763E">
      <w:r>
        <w:t>Jaden Hedges (2204439)</w:t>
      </w:r>
    </w:p>
    <w:p w14:paraId="1D2D7D2F" w14:textId="77777777" w:rsidR="00C5763E" w:rsidRDefault="00C5763E" w:rsidP="00AD757D">
      <w:pPr>
        <w:spacing w:line="480" w:lineRule="auto"/>
      </w:pPr>
    </w:p>
    <w:p w14:paraId="24FFEA2B" w14:textId="66634981" w:rsidR="00C5763E" w:rsidRDefault="00C5763E" w:rsidP="00AD757D">
      <w:pPr>
        <w:spacing w:line="480" w:lineRule="auto"/>
        <w:rPr>
          <w:b/>
          <w:bCs/>
          <w:u w:val="single"/>
        </w:rPr>
      </w:pPr>
      <w:r w:rsidRPr="00C5763E">
        <w:rPr>
          <w:b/>
          <w:bCs/>
          <w:u w:val="single"/>
        </w:rPr>
        <w:t>Introduction</w:t>
      </w:r>
    </w:p>
    <w:p w14:paraId="4EBF3D74" w14:textId="60E14446" w:rsidR="00C5763E" w:rsidRDefault="00C5763E" w:rsidP="00AD757D">
      <w:pPr>
        <w:spacing w:after="0" w:line="480" w:lineRule="auto"/>
        <w:rPr>
          <w:rFonts w:asciiTheme="majorHAnsi" w:hAnsiTheme="majorHAnsi" w:cstheme="majorHAnsi"/>
        </w:rPr>
      </w:pPr>
      <w:r w:rsidRPr="00C5763E">
        <w:t xml:space="preserve">This assignment will be </w:t>
      </w:r>
      <w:r>
        <w:t xml:space="preserve">looking at </w:t>
      </w:r>
      <w:r>
        <w:rPr>
          <w:rFonts w:asciiTheme="majorHAnsi" w:hAnsiTheme="majorHAnsi" w:cstheme="majorHAnsi"/>
        </w:rPr>
        <w:t>w</w:t>
      </w:r>
      <w:r w:rsidRPr="00C5763E">
        <w:rPr>
          <w:rFonts w:asciiTheme="majorHAnsi" w:hAnsiTheme="majorHAnsi" w:cstheme="majorHAnsi"/>
        </w:rPr>
        <w:t>hat factors contribute to some victims choosing not to report their crimes</w:t>
      </w:r>
      <w:r>
        <w:rPr>
          <w:rFonts w:asciiTheme="majorHAnsi" w:hAnsiTheme="majorHAnsi" w:cstheme="majorHAnsi"/>
        </w:rPr>
        <w:t xml:space="preserve"> and to</w:t>
      </w:r>
      <w:r w:rsidRPr="00C5763E">
        <w:rPr>
          <w:rFonts w:asciiTheme="majorHAnsi" w:hAnsiTheme="majorHAnsi" w:cstheme="majorHAnsi"/>
        </w:rPr>
        <w:t xml:space="preserve"> </w:t>
      </w:r>
      <w:r>
        <w:rPr>
          <w:rFonts w:asciiTheme="majorHAnsi" w:hAnsiTheme="majorHAnsi" w:cstheme="majorHAnsi"/>
        </w:rPr>
        <w:t>e</w:t>
      </w:r>
      <w:r w:rsidRPr="00C5763E">
        <w:rPr>
          <w:rFonts w:asciiTheme="majorHAnsi" w:hAnsiTheme="majorHAnsi" w:cstheme="majorHAnsi"/>
        </w:rPr>
        <w:t>valuate the reasons and implications of underreporting in the context of the criminal justice system</w:t>
      </w:r>
      <w:r>
        <w:rPr>
          <w:rFonts w:asciiTheme="majorHAnsi" w:hAnsiTheme="majorHAnsi" w:cstheme="majorHAnsi"/>
        </w:rPr>
        <w:t xml:space="preserve">. </w:t>
      </w:r>
    </w:p>
    <w:p w14:paraId="4D51F4E0" w14:textId="77777777" w:rsidR="00340DF1" w:rsidRDefault="00C5763E" w:rsidP="00AD757D">
      <w:pPr>
        <w:spacing w:after="0" w:line="480" w:lineRule="auto"/>
        <w:rPr>
          <w:rFonts w:asciiTheme="majorHAnsi" w:hAnsiTheme="majorHAnsi" w:cstheme="majorHAnsi"/>
        </w:rPr>
      </w:pPr>
      <w:r>
        <w:rPr>
          <w:rFonts w:asciiTheme="majorHAnsi" w:hAnsiTheme="majorHAnsi" w:cstheme="majorHAnsi"/>
        </w:rPr>
        <w:t>Crime reporting is a very important area of living in communities, the services and the public both rely on the reporting of crime so the public can inform them of anything that could cause harm or concern, and the services can deal with them promptly. It is of great importance to understand why some victims choose not to report crimes for many reasons which will be documented in this assignment and finally investigate how this has a huge impact on the criminal justice system.</w:t>
      </w:r>
      <w:r w:rsidR="00340DF1">
        <w:rPr>
          <w:rFonts w:asciiTheme="majorHAnsi" w:hAnsiTheme="majorHAnsi" w:cstheme="majorHAnsi"/>
        </w:rPr>
        <w:t xml:space="preserve"> </w:t>
      </w:r>
    </w:p>
    <w:p w14:paraId="2C91B853" w14:textId="63EB1A04" w:rsidR="00C5763E" w:rsidRPr="00C5763E" w:rsidRDefault="00C5763E" w:rsidP="00AD757D">
      <w:pPr>
        <w:spacing w:after="0" w:line="480" w:lineRule="auto"/>
        <w:rPr>
          <w:rFonts w:asciiTheme="majorHAnsi" w:hAnsiTheme="majorHAnsi" w:cstheme="majorHAnsi"/>
        </w:rPr>
      </w:pPr>
      <w:r>
        <w:rPr>
          <w:rFonts w:asciiTheme="majorHAnsi" w:hAnsiTheme="majorHAnsi" w:cstheme="majorHAnsi"/>
        </w:rPr>
        <w:t xml:space="preserve">The main points </w:t>
      </w:r>
      <w:r w:rsidR="00991DEC">
        <w:rPr>
          <w:rFonts w:asciiTheme="majorHAnsi" w:hAnsiTheme="majorHAnsi" w:cstheme="majorHAnsi"/>
        </w:rPr>
        <w:t xml:space="preserve">that </w:t>
      </w:r>
      <w:r>
        <w:rPr>
          <w:rFonts w:asciiTheme="majorHAnsi" w:hAnsiTheme="majorHAnsi" w:cstheme="majorHAnsi"/>
        </w:rPr>
        <w:t>will be discuss</w:t>
      </w:r>
      <w:r w:rsidR="00991DEC">
        <w:rPr>
          <w:rFonts w:asciiTheme="majorHAnsi" w:hAnsiTheme="majorHAnsi" w:cstheme="majorHAnsi"/>
        </w:rPr>
        <w:t>ed</w:t>
      </w:r>
      <w:r>
        <w:rPr>
          <w:rFonts w:asciiTheme="majorHAnsi" w:hAnsiTheme="majorHAnsi" w:cstheme="majorHAnsi"/>
        </w:rPr>
        <w:t xml:space="preserve"> are going to be the fear of retaliation which is victims fearing the criminal and being too afraid to report them, lack of trust in the services is </w:t>
      </w:r>
      <w:r w:rsidR="00AD757D">
        <w:rPr>
          <w:rFonts w:asciiTheme="majorHAnsi" w:hAnsiTheme="majorHAnsi" w:cstheme="majorHAnsi"/>
        </w:rPr>
        <w:t>another</w:t>
      </w:r>
      <w:r>
        <w:rPr>
          <w:rFonts w:asciiTheme="majorHAnsi" w:hAnsiTheme="majorHAnsi" w:cstheme="majorHAnsi"/>
        </w:rPr>
        <w:t xml:space="preserve"> key interest to look into, delving into the public perception of the services and to see if there are any distrust in them</w:t>
      </w:r>
      <w:r w:rsidR="00AD757D">
        <w:rPr>
          <w:rFonts w:asciiTheme="majorHAnsi" w:hAnsiTheme="majorHAnsi" w:cstheme="majorHAnsi"/>
        </w:rPr>
        <w:t>. We will also look into financial or emotional dependence, lack of knowledge or awareness and finally how previous experiences with the criminal justice system can affect a person’s choice to report.</w:t>
      </w:r>
    </w:p>
    <w:p w14:paraId="671254B4" w14:textId="71689F6D" w:rsidR="00C5763E" w:rsidRDefault="00C5763E" w:rsidP="00AD757D">
      <w:pPr>
        <w:spacing w:line="480" w:lineRule="auto"/>
        <w:rPr>
          <w:b/>
          <w:bCs/>
          <w:u w:val="single"/>
        </w:rPr>
      </w:pPr>
      <w:r w:rsidRPr="00C5763E">
        <w:rPr>
          <w:b/>
          <w:bCs/>
          <w:u w:val="single"/>
        </w:rPr>
        <w:t>Main Body</w:t>
      </w:r>
    </w:p>
    <w:p w14:paraId="5BB4C512" w14:textId="40F934AE" w:rsidR="0052630F" w:rsidRDefault="00AD757D" w:rsidP="00AD757D">
      <w:pPr>
        <w:spacing w:line="480" w:lineRule="auto"/>
      </w:pPr>
      <w:r>
        <w:t>Fear of Retaliation</w:t>
      </w:r>
      <w:r w:rsidR="0028656D">
        <w:t xml:space="preserve"> is based around the how criminals and offenders may instil fear into their victims with risk of any harm inflicted upon them if they report any crimes they </w:t>
      </w:r>
      <w:r w:rsidR="0028656D">
        <w:lastRenderedPageBreak/>
        <w:t>have witnessed</w:t>
      </w:r>
      <w:r w:rsidR="00991DEC">
        <w:t>. This ranges from reporting crimes, providing testimony or assisting in investigations. This can be a huge impact for both parties as the police would have little information about the crimes and the victims will not get the support they need.</w:t>
      </w:r>
      <w:r w:rsidR="00340DF1">
        <w:t xml:space="preserve"> </w:t>
      </w:r>
      <w:r w:rsidR="00991DEC">
        <w:t>The majority of victims who choose not to notify the police claim that nothing could be done or that the incident was not significant enough to merit official attention. A tiny percentage of victims, however, claim that they chose not to disclose because they were afraid of retaliation. The offence and individual characteristics of these victims are compared to the overall victim and nonreporting victim populations using victimisation data from the National Crime Panel. Retaliation is linked to a number of personal and offence features, which contrasts with the common excuses for not reporting a crime.</w:t>
      </w:r>
      <w:r w:rsidR="00991DEC">
        <w:t xml:space="preserve"> </w:t>
      </w:r>
      <w:sdt>
        <w:sdtPr>
          <w:id w:val="1297423296"/>
          <w:citation/>
        </w:sdtPr>
        <w:sdtContent>
          <w:r w:rsidR="00991DEC">
            <w:fldChar w:fldCharType="begin"/>
          </w:r>
          <w:r w:rsidR="001C4C04">
            <w:instrText xml:space="preserve">CITATION Sim88 \l 2057 </w:instrText>
          </w:r>
          <w:r w:rsidR="00991DEC">
            <w:fldChar w:fldCharType="separate"/>
          </w:r>
          <w:r w:rsidR="001C4C04" w:rsidRPr="001C4C04">
            <w:rPr>
              <w:noProof/>
            </w:rPr>
            <w:t>(Singer, 1988)</w:t>
          </w:r>
          <w:r w:rsidR="00991DEC">
            <w:fldChar w:fldCharType="end"/>
          </w:r>
        </w:sdtContent>
      </w:sdt>
    </w:p>
    <w:p w14:paraId="76056E62" w14:textId="03FD707D" w:rsidR="001C4C04" w:rsidRDefault="00AD757D" w:rsidP="00AD757D">
      <w:pPr>
        <w:spacing w:line="480" w:lineRule="auto"/>
      </w:pPr>
      <w:r>
        <w:t>Lack of Trust</w:t>
      </w:r>
      <w:r w:rsidR="00991DEC">
        <w:t xml:space="preserve"> is another area of concern when regarding </w:t>
      </w:r>
      <w:r w:rsidR="001C4C04">
        <w:t xml:space="preserve">the </w:t>
      </w:r>
      <w:r w:rsidR="00991DEC">
        <w:t>report</w:t>
      </w:r>
      <w:r w:rsidR="001C4C04">
        <w:t xml:space="preserve"> of c</w:t>
      </w:r>
      <w:r w:rsidR="00991DEC">
        <w:t>rime</w:t>
      </w:r>
      <w:r w:rsidR="001C4C04">
        <w:t>s, having a good level of trust between the services and public is mandatory for both sides to assist each other. If that trust is not present, then the public would not contact the services for help as it would seem they are not effective to deal with the problems at hand. This can lead into previous negative interactions with the criminal justice system such as unfair treatment, racial profiling and times where not enough support was given to help these victims. Public perception of the police may be considered as they may not take crime seriously and therefore respond with little effectiveness.</w:t>
      </w:r>
      <w:r w:rsidR="00340DF1">
        <w:t xml:space="preserve"> </w:t>
      </w:r>
      <w:r w:rsidR="001C4C04">
        <w:t xml:space="preserve">The core idea of "policing by consent" is undermined as trust declines, making it more difficult for staff members and police officers to carry out their duties. </w:t>
      </w:r>
      <w:r w:rsidR="0052630F">
        <w:t xml:space="preserve">As members of the public, we should be able to take pride in the police force in England and Wales. The commitment and professionalism displayed by the great majority of police officers and personnel has once again impressed me this year. However, the public's respect and acceptance, </w:t>
      </w:r>
      <w:r w:rsidR="0052630F">
        <w:lastRenderedPageBreak/>
        <w:t>which have been undermined in recent years, are what give the police their authority.</w:t>
      </w:r>
      <w:r w:rsidR="0052630F">
        <w:t xml:space="preserve"> </w:t>
      </w:r>
      <w:sdt>
        <w:sdtPr>
          <w:id w:val="1848906033"/>
          <w:citation/>
        </w:sdtPr>
        <w:sdtContent>
          <w:r w:rsidR="0052630F">
            <w:fldChar w:fldCharType="begin"/>
          </w:r>
          <w:r w:rsidR="0052630F">
            <w:instrText xml:space="preserve"> CITATION HMI24 \l 2057 </w:instrText>
          </w:r>
          <w:r w:rsidR="0052630F">
            <w:fldChar w:fldCharType="separate"/>
          </w:r>
          <w:r w:rsidR="0052630F" w:rsidRPr="0052630F">
            <w:rPr>
              <w:noProof/>
            </w:rPr>
            <w:t>(HMICFRS, 2024)</w:t>
          </w:r>
          <w:r w:rsidR="0052630F">
            <w:fldChar w:fldCharType="end"/>
          </w:r>
        </w:sdtContent>
      </w:sdt>
      <w:r w:rsidR="001C4C04">
        <w:t>Trust may be impacted by a person's or a group's perceptions of the police, their performance and behaviour, and media coverage. Police wrongdoing, unfavourable public opinions of police performance, and unfavourable media coverage are only a few of the many obstacles that undermine public confidence in the police. Even while the majority of people may not interface directly with the police, a wealth of studies indicates that putting more of a focus on making sure officers engage with the public in a "procedurally just" manner is likely to boost public trust in the force.</w:t>
      </w:r>
      <w:r w:rsidR="001C4C04">
        <w:t xml:space="preserve"> </w:t>
      </w:r>
      <w:sdt>
        <w:sdtPr>
          <w:id w:val="-819269473"/>
          <w:citation/>
        </w:sdtPr>
        <w:sdtContent>
          <w:r w:rsidR="001C4C04">
            <w:fldChar w:fldCharType="begin"/>
          </w:r>
          <w:r w:rsidR="001C4C04">
            <w:instrText xml:space="preserve"> CITATION Reb24 \l 2057 </w:instrText>
          </w:r>
          <w:r w:rsidR="001C4C04">
            <w:fldChar w:fldCharType="separate"/>
          </w:r>
          <w:r w:rsidR="001C4C04" w:rsidRPr="001C4C04">
            <w:rPr>
              <w:noProof/>
            </w:rPr>
            <w:t>(Evans, 2024)</w:t>
          </w:r>
          <w:r w:rsidR="001C4C04">
            <w:fldChar w:fldCharType="end"/>
          </w:r>
        </w:sdtContent>
      </w:sdt>
    </w:p>
    <w:p w14:paraId="120C568A" w14:textId="696E0BA6" w:rsidR="00D83A14" w:rsidRPr="00340DF1" w:rsidRDefault="00AD757D" w:rsidP="00D83A14">
      <w:pPr>
        <w:spacing w:after="240" w:line="480" w:lineRule="auto"/>
      </w:pPr>
      <w:r w:rsidRPr="00D83A14">
        <w:t>Personal or cultural factors</w:t>
      </w:r>
      <w:r w:rsidR="00D83A14" w:rsidRPr="00D83A14">
        <w:t xml:space="preserve"> is another big part of reporting crimes, everyone has their own personal problems some more than other and the severity of them can affect the victim of reporting, for instance someone who has been the victim of sexual assault may not want to report due to the sheer shame they may potentially feel. Some victims may feel that they will be blamed for the crime of they report it, deterring a victim from speaking about the crime and refusing to pursue any kind of help. Location of where victims live may also impact the rate of reporting as if </w:t>
      </w:r>
      <w:r w:rsidR="00B536F9" w:rsidRPr="00D83A14">
        <w:t>it</w:t>
      </w:r>
      <w:r w:rsidR="00D83A14" w:rsidRPr="00D83A14">
        <w:t xml:space="preserve"> seen as wrong by the community to deal with the police they may get a stigma. </w:t>
      </w:r>
      <w:r w:rsidR="00D83A14" w:rsidRPr="00D83A14">
        <w:rPr>
          <w:rFonts w:eastAsia="Times New Roman" w:cs="Times New Roman"/>
          <w:kern w:val="0"/>
          <w:lang w:eastAsia="en-GB"/>
          <w14:ligatures w14:val="none"/>
        </w:rPr>
        <w:t xml:space="preserve">To assist police </w:t>
      </w:r>
      <w:r w:rsidR="00D83A14" w:rsidRPr="00D83A14">
        <w:rPr>
          <w:rFonts w:eastAsia="Times New Roman" w:cs="Times New Roman"/>
          <w:kern w:val="0"/>
          <w:lang w:eastAsia="en-GB"/>
          <w14:ligatures w14:val="none"/>
        </w:rPr>
        <w:t>officers,</w:t>
      </w:r>
      <w:r w:rsidR="00D83A14" w:rsidRPr="00D83A14">
        <w:rPr>
          <w:rFonts w:eastAsia="Times New Roman" w:cs="Times New Roman"/>
          <w:kern w:val="0"/>
          <w:lang w:eastAsia="en-GB"/>
          <w14:ligatures w14:val="none"/>
        </w:rPr>
        <w:t xml:space="preserve"> do the right things, in the right ways, for the right reasons, a set of guiding principles known as ethical policing principles should be used. Every member of the police force often has to make crucial choices. We make these choices because it is our responsibility to enforce the law, deter crime and disturbance, safeguard and reassure communities, look into crimes, and prosecute criminals. It can be emotionally, psychologically, and physically taxing to do these responsibilities. Because our choices have an impact on other people, sometimes during trying periods in their life, they can give rise to </w:t>
      </w:r>
      <w:r w:rsidR="00D83A14" w:rsidRPr="00D83A14">
        <w:rPr>
          <w:rFonts w:eastAsia="Times New Roman" w:cs="Times New Roman"/>
          <w:kern w:val="0"/>
          <w:lang w:eastAsia="en-GB"/>
          <w14:ligatures w14:val="none"/>
        </w:rPr>
        <w:lastRenderedPageBreak/>
        <w:t>complicated ethical questions. Making decisions is not always easy, and it may take some time for the best course of action to become clear.</w:t>
      </w:r>
      <w:r w:rsidR="00D83A14">
        <w:rPr>
          <w:rFonts w:eastAsia="Times New Roman" w:cs="Times New Roman"/>
          <w:kern w:val="0"/>
          <w:lang w:eastAsia="en-GB"/>
          <w14:ligatures w14:val="none"/>
        </w:rPr>
        <w:t xml:space="preserve"> </w:t>
      </w:r>
      <w:sdt>
        <w:sdtPr>
          <w:rPr>
            <w:rFonts w:eastAsia="Times New Roman" w:cs="Times New Roman"/>
            <w:kern w:val="0"/>
            <w:lang w:eastAsia="en-GB"/>
            <w14:ligatures w14:val="none"/>
          </w:rPr>
          <w:id w:val="-775632966"/>
          <w:citation/>
        </w:sdtPr>
        <w:sdtContent>
          <w:r w:rsidR="00D83A14">
            <w:rPr>
              <w:rFonts w:eastAsia="Times New Roman" w:cs="Times New Roman"/>
              <w:kern w:val="0"/>
              <w:lang w:eastAsia="en-GB"/>
              <w14:ligatures w14:val="none"/>
            </w:rPr>
            <w:fldChar w:fldCharType="begin"/>
          </w:r>
          <w:r w:rsidR="00D83A14">
            <w:rPr>
              <w:rFonts w:eastAsia="Times New Roman" w:cs="Times New Roman"/>
              <w:kern w:val="0"/>
              <w:lang w:eastAsia="en-GB"/>
              <w14:ligatures w14:val="none"/>
            </w:rPr>
            <w:instrText xml:space="preserve"> CITATION Col234 \l 2057 </w:instrText>
          </w:r>
          <w:r w:rsidR="00D83A14">
            <w:rPr>
              <w:rFonts w:eastAsia="Times New Roman" w:cs="Times New Roman"/>
              <w:kern w:val="0"/>
              <w:lang w:eastAsia="en-GB"/>
              <w14:ligatures w14:val="none"/>
            </w:rPr>
            <w:fldChar w:fldCharType="separate"/>
          </w:r>
          <w:r w:rsidR="00D83A14" w:rsidRPr="00D83A14">
            <w:rPr>
              <w:rFonts w:eastAsia="Times New Roman" w:cs="Times New Roman"/>
              <w:noProof/>
              <w:kern w:val="0"/>
              <w:lang w:eastAsia="en-GB"/>
              <w14:ligatures w14:val="none"/>
            </w:rPr>
            <w:t>(College Of Policing, 2023)</w:t>
          </w:r>
          <w:r w:rsidR="00D83A14">
            <w:rPr>
              <w:rFonts w:eastAsia="Times New Roman" w:cs="Times New Roman"/>
              <w:kern w:val="0"/>
              <w:lang w:eastAsia="en-GB"/>
              <w14:ligatures w14:val="none"/>
            </w:rPr>
            <w:fldChar w:fldCharType="end"/>
          </w:r>
        </w:sdtContent>
      </w:sdt>
    </w:p>
    <w:p w14:paraId="606D10CE" w14:textId="02900074" w:rsidR="00AD757D" w:rsidRPr="00340DF1" w:rsidRDefault="00AD757D" w:rsidP="008A5902">
      <w:pPr>
        <w:spacing w:after="240" w:line="480" w:lineRule="auto"/>
      </w:pPr>
      <w:r w:rsidRPr="008A5902">
        <w:t>Financial or emotional dependence</w:t>
      </w:r>
      <w:r w:rsidR="00B536F9" w:rsidRPr="008A5902">
        <w:t xml:space="preserve"> can affect victims by making them hesitant to report crimes due to the financial situation they may be in such as the perpetrator paying for the house in which they reside in, this would make the victim think about where they would go if they </w:t>
      </w:r>
      <w:r w:rsidR="008A5902" w:rsidRPr="008A5902">
        <w:t>got</w:t>
      </w:r>
      <w:r w:rsidR="00B536F9" w:rsidRPr="008A5902">
        <w:t xml:space="preserve"> removed from the property or if the perpetrator doesn’t pay for it anymore</w:t>
      </w:r>
      <w:r w:rsidR="008A5902" w:rsidRPr="008A5902">
        <w:t xml:space="preserve">. </w:t>
      </w:r>
      <w:r w:rsidR="00340DF1">
        <w:t xml:space="preserve"> </w:t>
      </w:r>
      <w:r w:rsidR="008A5902" w:rsidRPr="008A5902">
        <w:t xml:space="preserve">Emotional dependence comes from </w:t>
      </w:r>
      <w:r w:rsidR="008A5902">
        <w:rPr>
          <w:rFonts w:eastAsia="Times New Roman" w:cs="Times New Roman"/>
          <w:kern w:val="0"/>
          <w:lang w:eastAsia="en-GB"/>
          <w14:ligatures w14:val="none"/>
        </w:rPr>
        <w:t>r</w:t>
      </w:r>
      <w:r w:rsidR="008A5902" w:rsidRPr="008A5902">
        <w:rPr>
          <w:rFonts w:eastAsia="Times New Roman" w:cs="Times New Roman"/>
          <w:kern w:val="0"/>
          <w:lang w:eastAsia="en-GB"/>
          <w14:ligatures w14:val="none"/>
        </w:rPr>
        <w:t>elying on your spouse to take care of most or all of your needs is known as emotional dependency. You may turn to them right away when you're upset rather than attempting to control your feelings on your own.</w:t>
      </w:r>
      <w:r w:rsidR="008A5902">
        <w:rPr>
          <w:rFonts w:eastAsia="Times New Roman" w:cs="Times New Roman"/>
          <w:kern w:val="0"/>
          <w:lang w:eastAsia="en-GB"/>
          <w14:ligatures w14:val="none"/>
        </w:rPr>
        <w:t xml:space="preserve"> </w:t>
      </w:r>
      <w:sdt>
        <w:sdtPr>
          <w:rPr>
            <w:rFonts w:eastAsia="Times New Roman" w:cs="Times New Roman"/>
            <w:kern w:val="0"/>
            <w:lang w:eastAsia="en-GB"/>
            <w14:ligatures w14:val="none"/>
          </w:rPr>
          <w:id w:val="-350032946"/>
          <w:citation/>
        </w:sdtPr>
        <w:sdtContent>
          <w:r w:rsidR="008A5902">
            <w:rPr>
              <w:rFonts w:eastAsia="Times New Roman" w:cs="Times New Roman"/>
              <w:kern w:val="0"/>
              <w:lang w:eastAsia="en-GB"/>
              <w14:ligatures w14:val="none"/>
            </w:rPr>
            <w:fldChar w:fldCharType="begin"/>
          </w:r>
          <w:r w:rsidR="008A5902">
            <w:rPr>
              <w:rFonts w:eastAsia="Times New Roman" w:cs="Times New Roman"/>
              <w:kern w:val="0"/>
              <w:lang w:eastAsia="en-GB"/>
              <w14:ligatures w14:val="none"/>
            </w:rPr>
            <w:instrText xml:space="preserve"> CITATION Lor24 \l 2057 </w:instrText>
          </w:r>
          <w:r w:rsidR="008A5902">
            <w:rPr>
              <w:rFonts w:eastAsia="Times New Roman" w:cs="Times New Roman"/>
              <w:kern w:val="0"/>
              <w:lang w:eastAsia="en-GB"/>
              <w14:ligatures w14:val="none"/>
            </w:rPr>
            <w:fldChar w:fldCharType="separate"/>
          </w:r>
          <w:r w:rsidR="008A5902" w:rsidRPr="008A5902">
            <w:rPr>
              <w:rFonts w:eastAsia="Times New Roman" w:cs="Times New Roman"/>
              <w:noProof/>
              <w:kern w:val="0"/>
              <w:lang w:eastAsia="en-GB"/>
              <w14:ligatures w14:val="none"/>
            </w:rPr>
            <w:t>(Lawrenz, 2024)</w:t>
          </w:r>
          <w:r w:rsidR="008A5902">
            <w:rPr>
              <w:rFonts w:eastAsia="Times New Roman" w:cs="Times New Roman"/>
              <w:kern w:val="0"/>
              <w:lang w:eastAsia="en-GB"/>
              <w14:ligatures w14:val="none"/>
            </w:rPr>
            <w:fldChar w:fldCharType="end"/>
          </w:r>
        </w:sdtContent>
      </w:sdt>
    </w:p>
    <w:p w14:paraId="2C26B342" w14:textId="0DA14CA5" w:rsidR="00BD77E6" w:rsidRDefault="00AD757D" w:rsidP="00AD757D">
      <w:pPr>
        <w:spacing w:line="480" w:lineRule="auto"/>
      </w:pPr>
      <w:r>
        <w:t>Lack of knowledge or awareness</w:t>
      </w:r>
      <w:r w:rsidR="001800E6">
        <w:t xml:space="preserve"> tackles into how victims may not report crimes due to the fact of not having the knowledge on who or where to report them. Another factor of having little knowledge is knowing about human rights this creates a barrier in the reporting of crimes as the available resources and support systems made for victims would not be used and therefore </w:t>
      </w:r>
      <w:r w:rsidR="00BD77E6">
        <w:t>affect the reporting rates.</w:t>
      </w:r>
      <w:r w:rsidR="00340DF1">
        <w:t xml:space="preserve"> </w:t>
      </w:r>
      <w:r w:rsidR="00BD77E6">
        <w:t>Crime victimisation can result in a variety of issues. Practical issues frequently serve as reminders of what you've been through and make it more difficult to bring your life back under control. Emotional assistance can help you deal with your feelings following a crime.</w:t>
      </w:r>
      <w:r w:rsidR="00BD77E6">
        <w:t xml:space="preserve"> </w:t>
      </w:r>
      <w:sdt>
        <w:sdtPr>
          <w:id w:val="-1209338515"/>
          <w:citation/>
        </w:sdtPr>
        <w:sdtContent>
          <w:r w:rsidR="00BD77E6">
            <w:fldChar w:fldCharType="begin"/>
          </w:r>
          <w:r w:rsidR="00BD77E6">
            <w:instrText xml:space="preserve"> CITATION SWV23 \l 2057 </w:instrText>
          </w:r>
          <w:r w:rsidR="00BD77E6">
            <w:fldChar w:fldCharType="separate"/>
          </w:r>
          <w:r w:rsidR="00BD77E6" w:rsidRPr="00BD77E6">
            <w:rPr>
              <w:noProof/>
            </w:rPr>
            <w:t>(SWVF, 2023)</w:t>
          </w:r>
          <w:r w:rsidR="00BD77E6">
            <w:fldChar w:fldCharType="end"/>
          </w:r>
        </w:sdtContent>
      </w:sdt>
    </w:p>
    <w:p w14:paraId="4671EAA6" w14:textId="6CDB2B0F" w:rsidR="00BB4A60" w:rsidRPr="00340DF1" w:rsidRDefault="00AD757D" w:rsidP="00340DF1">
      <w:pPr>
        <w:spacing w:line="480" w:lineRule="auto"/>
      </w:pPr>
      <w:r>
        <w:t>Previous Experiences</w:t>
      </w:r>
      <w:r w:rsidR="00BD77E6">
        <w:t xml:space="preserve"> can be a big obstacle with reporting crimes, this happens if a victim’s previous experience has been </w:t>
      </w:r>
      <w:r w:rsidR="003910CB">
        <w:t xml:space="preserve">ineffective in dealing with the crime, resulting in the victim’s bias and prejudice towards the services surrounding the negatives of unfair treatment, discrimination and abuse of power. </w:t>
      </w:r>
      <w:r w:rsidR="00340DF1">
        <w:t xml:space="preserve"> </w:t>
      </w:r>
      <w:r w:rsidR="00BB4A60" w:rsidRPr="00BB4A60">
        <w:rPr>
          <w:rFonts w:eastAsia="Times New Roman" w:cs="Times New Roman"/>
          <w:kern w:val="0"/>
          <w:lang w:eastAsia="en-GB"/>
          <w14:ligatures w14:val="none"/>
        </w:rPr>
        <w:t xml:space="preserve">According to a significant joint </w:t>
      </w:r>
      <w:r w:rsidR="00BB4A60" w:rsidRPr="00BB4A60">
        <w:rPr>
          <w:rFonts w:eastAsia="Times New Roman" w:cs="Times New Roman"/>
          <w:kern w:val="0"/>
          <w:lang w:eastAsia="en-GB"/>
          <w14:ligatures w14:val="none"/>
        </w:rPr>
        <w:lastRenderedPageBreak/>
        <w:t>investigation by six inspectorate agencies, the criminal justice system in England and Wales is failing those who suffer from mental illness. In response</w:t>
      </w:r>
      <w:r w:rsidR="00BB4A60">
        <w:rPr>
          <w:rFonts w:eastAsia="Times New Roman" w:cs="Times New Roman"/>
          <w:kern w:val="0"/>
          <w:lang w:eastAsia="en-GB"/>
          <w14:ligatures w14:val="none"/>
        </w:rPr>
        <w:t xml:space="preserve">. </w:t>
      </w:r>
      <w:r w:rsidR="00BB4A60" w:rsidRPr="00BB4A60">
        <w:rPr>
          <w:rFonts w:eastAsia="Times New Roman" w:cs="Times New Roman"/>
          <w:kern w:val="0"/>
          <w:lang w:eastAsia="en-GB"/>
          <w14:ligatures w14:val="none"/>
        </w:rPr>
        <w:t>Inspectors looked into the work done in six regions of England and Wales in the areas of probation, policing, liaison and diversion services, prosecution and court, and prisons and resettlement services.</w:t>
      </w:r>
      <w:r w:rsidR="00BB4A60">
        <w:rPr>
          <w:rFonts w:eastAsia="Times New Roman" w:cs="Times New Roman"/>
          <w:kern w:val="0"/>
          <w:lang w:eastAsia="en-GB"/>
          <w14:ligatures w14:val="none"/>
        </w:rPr>
        <w:t xml:space="preserve"> </w:t>
      </w:r>
      <w:r w:rsidR="00BB4A60" w:rsidRPr="00BB4A60">
        <w:rPr>
          <w:rFonts w:eastAsia="Times New Roman" w:cs="Times New Roman"/>
          <w:kern w:val="0"/>
          <w:lang w:eastAsia="en-GB"/>
          <w14:ligatures w14:val="none"/>
        </w:rPr>
        <w:t>From their initial interaction with the police until their release from jail, their report describes the experiences of people with mental illness at various stages of their path through the system. The findings are quite alarming and indicative of long-term problems.</w:t>
      </w:r>
      <w:r w:rsidR="00BB4A60">
        <w:rPr>
          <w:rFonts w:eastAsia="Times New Roman" w:cs="Times New Roman"/>
          <w:kern w:val="0"/>
          <w:lang w:eastAsia="en-GB"/>
          <w14:ligatures w14:val="none"/>
        </w:rPr>
        <w:t xml:space="preserve"> </w:t>
      </w:r>
      <w:sdt>
        <w:sdtPr>
          <w:rPr>
            <w:rFonts w:eastAsia="Times New Roman" w:cs="Times New Roman"/>
            <w:kern w:val="0"/>
            <w:lang w:eastAsia="en-GB"/>
            <w14:ligatures w14:val="none"/>
          </w:rPr>
          <w:id w:val="1091971527"/>
          <w:citation/>
        </w:sdtPr>
        <w:sdtContent>
          <w:r w:rsidR="00BB4A60">
            <w:rPr>
              <w:rFonts w:eastAsia="Times New Roman" w:cs="Times New Roman"/>
              <w:kern w:val="0"/>
              <w:lang w:eastAsia="en-GB"/>
              <w14:ligatures w14:val="none"/>
            </w:rPr>
            <w:fldChar w:fldCharType="begin"/>
          </w:r>
          <w:r w:rsidR="00BB4A60">
            <w:rPr>
              <w:rFonts w:eastAsia="Times New Roman" w:cs="Times New Roman"/>
              <w:kern w:val="0"/>
              <w:lang w:eastAsia="en-GB"/>
              <w14:ligatures w14:val="none"/>
            </w:rPr>
            <w:instrText xml:space="preserve"> CITATION INQ21 \l 2057 </w:instrText>
          </w:r>
          <w:r w:rsidR="00BB4A60">
            <w:rPr>
              <w:rFonts w:eastAsia="Times New Roman" w:cs="Times New Roman"/>
              <w:kern w:val="0"/>
              <w:lang w:eastAsia="en-GB"/>
              <w14:ligatures w14:val="none"/>
            </w:rPr>
            <w:fldChar w:fldCharType="separate"/>
          </w:r>
          <w:r w:rsidR="00BB4A60" w:rsidRPr="00BB4A60">
            <w:rPr>
              <w:rFonts w:eastAsia="Times New Roman" w:cs="Times New Roman"/>
              <w:noProof/>
              <w:kern w:val="0"/>
              <w:lang w:eastAsia="en-GB"/>
              <w14:ligatures w14:val="none"/>
            </w:rPr>
            <w:t>(INQUEST, 2021)</w:t>
          </w:r>
          <w:r w:rsidR="00BB4A60">
            <w:rPr>
              <w:rFonts w:eastAsia="Times New Roman" w:cs="Times New Roman"/>
              <w:kern w:val="0"/>
              <w:lang w:eastAsia="en-GB"/>
              <w14:ligatures w14:val="none"/>
            </w:rPr>
            <w:fldChar w:fldCharType="end"/>
          </w:r>
        </w:sdtContent>
      </w:sdt>
    </w:p>
    <w:p w14:paraId="0DF69DEB" w14:textId="316B0E66" w:rsidR="0052630F" w:rsidRPr="0052630F" w:rsidRDefault="00AD757D" w:rsidP="0052630F">
      <w:pPr>
        <w:spacing w:line="480" w:lineRule="auto"/>
        <w:rPr>
          <w:rFonts w:eastAsia="Times New Roman" w:cs="Times New Roman"/>
          <w:kern w:val="0"/>
          <w:lang w:eastAsia="en-GB"/>
          <w14:ligatures w14:val="none"/>
        </w:rPr>
      </w:pPr>
      <w:r w:rsidRPr="0052630F">
        <w:t>Obstacles to an effective criminal justice system</w:t>
      </w:r>
      <w:r w:rsidR="00456232" w:rsidRPr="0052630F">
        <w:t xml:space="preserve"> can be caused by underreporting. This results in inaccurate data, can affect crime statistics, allocation of resources and the decisions of new and updated policy which can all help to reduce crime rates.</w:t>
      </w:r>
      <w:r w:rsidR="00F22015" w:rsidRPr="0052630F">
        <w:t xml:space="preserve"> S</w:t>
      </w:r>
      <w:r w:rsidRPr="0052630F">
        <w:t>upport systems</w:t>
      </w:r>
      <w:r w:rsidR="00F22015" w:rsidRPr="0052630F">
        <w:t xml:space="preserve"> can be a great tool to help victims by using support programs and underreporting can reduce the effectiveness of these programs </w:t>
      </w:r>
      <w:r w:rsidR="0052630F" w:rsidRPr="0052630F">
        <w:rPr>
          <w:rFonts w:eastAsia="Times New Roman" w:cs="Times New Roman"/>
          <w:kern w:val="0"/>
          <w:lang w:eastAsia="en-GB"/>
          <w14:ligatures w14:val="none"/>
        </w:rPr>
        <w:t>Crime may have a significant effect on those who are impacted by it. Some victims may never fully recover from the financial, emotional, mental, and physical trauma they endure. Victims, witnesses, or their families may be threatened with harm or even have their lives endangered. There are criminal justice incentives to help and protect those who have been victims or witnesses to heinous crimes, in addition to the powerful human rights motivations. In order to successfully prosecute criminal criminals and dismantle organised crime organisations, victims' and witnesses' cooperation is essential. However, getting such collaboration is one of the difficulties that many criminal justice systems encounter while investigating and prosecuting crimes.</w:t>
      </w:r>
      <w:r w:rsidR="0052630F">
        <w:rPr>
          <w:rFonts w:eastAsia="Times New Roman" w:cs="Times New Roman"/>
          <w:kern w:val="0"/>
          <w:lang w:eastAsia="en-GB"/>
          <w14:ligatures w14:val="none"/>
        </w:rPr>
        <w:t xml:space="preserve"> </w:t>
      </w:r>
      <w:sdt>
        <w:sdtPr>
          <w:rPr>
            <w:rFonts w:eastAsia="Times New Roman" w:cs="Times New Roman"/>
            <w:kern w:val="0"/>
            <w:lang w:eastAsia="en-GB"/>
            <w14:ligatures w14:val="none"/>
          </w:rPr>
          <w:id w:val="945893632"/>
          <w:citation/>
        </w:sdtPr>
        <w:sdtContent>
          <w:r w:rsidR="0052630F">
            <w:rPr>
              <w:rFonts w:eastAsia="Times New Roman" w:cs="Times New Roman"/>
              <w:kern w:val="0"/>
              <w:lang w:eastAsia="en-GB"/>
              <w14:ligatures w14:val="none"/>
            </w:rPr>
            <w:fldChar w:fldCharType="begin"/>
          </w:r>
          <w:r w:rsidR="0052630F">
            <w:rPr>
              <w:rFonts w:eastAsia="Times New Roman" w:cs="Times New Roman"/>
              <w:kern w:val="0"/>
              <w:lang w:eastAsia="en-GB"/>
              <w14:ligatures w14:val="none"/>
            </w:rPr>
            <w:instrText xml:space="preserve"> CITATION Uni24 \l 2057 </w:instrText>
          </w:r>
          <w:r w:rsidR="0052630F">
            <w:rPr>
              <w:rFonts w:eastAsia="Times New Roman" w:cs="Times New Roman"/>
              <w:kern w:val="0"/>
              <w:lang w:eastAsia="en-GB"/>
              <w14:ligatures w14:val="none"/>
            </w:rPr>
            <w:fldChar w:fldCharType="separate"/>
          </w:r>
          <w:r w:rsidR="0052630F" w:rsidRPr="0052630F">
            <w:rPr>
              <w:rFonts w:eastAsia="Times New Roman" w:cs="Times New Roman"/>
              <w:noProof/>
              <w:kern w:val="0"/>
              <w:lang w:eastAsia="en-GB"/>
              <w14:ligatures w14:val="none"/>
            </w:rPr>
            <w:t>(United Nations, 2024)</w:t>
          </w:r>
          <w:r w:rsidR="0052630F">
            <w:rPr>
              <w:rFonts w:eastAsia="Times New Roman" w:cs="Times New Roman"/>
              <w:kern w:val="0"/>
              <w:lang w:eastAsia="en-GB"/>
              <w14:ligatures w14:val="none"/>
            </w:rPr>
            <w:fldChar w:fldCharType="end"/>
          </w:r>
        </w:sdtContent>
      </w:sdt>
    </w:p>
    <w:p w14:paraId="14DE0F9B" w14:textId="275E236F" w:rsidR="00AD757D" w:rsidRDefault="00AD757D" w:rsidP="00AD757D">
      <w:pPr>
        <w:spacing w:line="480" w:lineRule="auto"/>
      </w:pPr>
      <w:r>
        <w:lastRenderedPageBreak/>
        <w:t xml:space="preserve">Impact of crime data and </w:t>
      </w:r>
      <w:r w:rsidR="008A4C0A">
        <w:t>polices is</w:t>
      </w:r>
      <w:r w:rsidR="008A4C0A">
        <w:t xml:space="preserve"> difficult to comprehend and evaluate England and </w:t>
      </w:r>
      <w:r w:rsidR="008A4C0A">
        <w:t xml:space="preserve">Wales’ </w:t>
      </w:r>
      <w:r w:rsidR="008A4C0A">
        <w:t>crime figures. Each data source has advantages and disadvantages of its own. The best way to comprehend long-term patterns in the crime covered by the survey in England and Wales is to consult the data. Although police-recorded crime data are a stronger predictor of police activity than trends in crime itself for many sorts of crimes, they do offer more insight into some less common but higher-harm crimes, such as knife crime and homicide.</w:t>
      </w:r>
      <w:r w:rsidR="008A4C0A">
        <w:t xml:space="preserve"> </w:t>
      </w:r>
      <w:sdt>
        <w:sdtPr>
          <w:id w:val="99918359"/>
          <w:citation/>
        </w:sdtPr>
        <w:sdtContent>
          <w:r w:rsidR="008A4C0A">
            <w:fldChar w:fldCharType="begin"/>
          </w:r>
          <w:r w:rsidR="008A4C0A">
            <w:instrText xml:space="preserve"> CITATION OFS24 \l 2057 </w:instrText>
          </w:r>
          <w:r w:rsidR="008A4C0A">
            <w:fldChar w:fldCharType="separate"/>
          </w:r>
          <w:r w:rsidR="008A4C0A" w:rsidRPr="008A4C0A">
            <w:rPr>
              <w:noProof/>
            </w:rPr>
            <w:t>(OFSR, 2024)</w:t>
          </w:r>
          <w:r w:rsidR="008A4C0A">
            <w:fldChar w:fldCharType="end"/>
          </w:r>
        </w:sdtContent>
      </w:sdt>
    </w:p>
    <w:p w14:paraId="7EDB7B4C" w14:textId="4E5DBAAC" w:rsidR="00AD757D" w:rsidRDefault="00AD757D" w:rsidP="00AD757D">
      <w:pPr>
        <w:spacing w:line="480" w:lineRule="auto"/>
      </w:pPr>
      <w:r>
        <w:t>Challenges in criminal investigations</w:t>
      </w:r>
      <w:r w:rsidR="00146ECB">
        <w:t xml:space="preserve"> regarding underreporting can come from the lack of evidence this can vary from testimonies or eyewitnesses being present to be able to report these</w:t>
      </w:r>
      <w:r w:rsidR="00701748">
        <w:t>. Another challenge is the lack of physical evidence being present without the victim or witnesses, this can result in the insufficiency of tangible evidence.</w:t>
      </w:r>
    </w:p>
    <w:p w14:paraId="36934BC1" w14:textId="7CDBE6DA" w:rsidR="00701748" w:rsidRPr="00701748" w:rsidRDefault="00701748" w:rsidP="00701748">
      <w:pPr>
        <w:spacing w:after="240" w:line="480" w:lineRule="auto"/>
        <w:rPr>
          <w:rFonts w:eastAsia="Times New Roman" w:cs="Times New Roman"/>
          <w:kern w:val="0"/>
          <w:lang w:eastAsia="en-GB"/>
          <w14:ligatures w14:val="none"/>
        </w:rPr>
      </w:pPr>
      <w:r w:rsidRPr="00701748">
        <w:rPr>
          <w:rFonts w:eastAsia="Times New Roman" w:cs="Times New Roman"/>
          <w:kern w:val="0"/>
          <w:lang w:eastAsia="en-GB"/>
          <w14:ligatures w14:val="none"/>
        </w:rPr>
        <w:t>Each criminal justice agency has responded well to the epidemic and increased its workforce, but they have also lost seasoned employees who are difficult to replace. Senior personnel have unavoidably had to assume heavy responsibilities as a result, which eventually lowers the standard of care given to defendants, witnesses, and crime victims. We are asking on the police, CPS, jail, and probation service to better understand the reasons for staff departures and to routinely assess their outputs to ensure greater supervision and support for their workers in order to turn this around and produce good results, particularly for victims of crime.</w:t>
      </w:r>
      <w:r>
        <w:rPr>
          <w:rFonts w:eastAsia="Times New Roman" w:cs="Times New Roman"/>
          <w:kern w:val="0"/>
          <w:lang w:eastAsia="en-GB"/>
          <w14:ligatures w14:val="none"/>
        </w:rPr>
        <w:t xml:space="preserve"> </w:t>
      </w:r>
      <w:sdt>
        <w:sdtPr>
          <w:rPr>
            <w:rFonts w:eastAsia="Times New Roman" w:cs="Times New Roman"/>
            <w:kern w:val="0"/>
            <w:lang w:eastAsia="en-GB"/>
            <w14:ligatures w14:val="none"/>
          </w:rPr>
          <w:id w:val="545807387"/>
          <w:citation/>
        </w:sdtPr>
        <w:sdtContent>
          <w:r>
            <w:rPr>
              <w:rFonts w:eastAsia="Times New Roman" w:cs="Times New Roman"/>
              <w:kern w:val="0"/>
              <w:lang w:eastAsia="en-GB"/>
              <w14:ligatures w14:val="none"/>
            </w:rPr>
            <w:fldChar w:fldCharType="begin"/>
          </w:r>
          <w:r>
            <w:rPr>
              <w:rFonts w:eastAsia="Times New Roman" w:cs="Times New Roman"/>
              <w:kern w:val="0"/>
              <w:lang w:eastAsia="en-GB"/>
              <w14:ligatures w14:val="none"/>
            </w:rPr>
            <w:instrText xml:space="preserve"> CITATION HMC24 \l 2057 </w:instrText>
          </w:r>
          <w:r>
            <w:rPr>
              <w:rFonts w:eastAsia="Times New Roman" w:cs="Times New Roman"/>
              <w:kern w:val="0"/>
              <w:lang w:eastAsia="en-GB"/>
              <w14:ligatures w14:val="none"/>
            </w:rPr>
            <w:fldChar w:fldCharType="separate"/>
          </w:r>
          <w:r w:rsidRPr="00701748">
            <w:rPr>
              <w:rFonts w:eastAsia="Times New Roman" w:cs="Times New Roman"/>
              <w:noProof/>
              <w:kern w:val="0"/>
              <w:lang w:eastAsia="en-GB"/>
              <w14:ligatures w14:val="none"/>
            </w:rPr>
            <w:t>(HMCPSI, 2024)</w:t>
          </w:r>
          <w:r>
            <w:rPr>
              <w:rFonts w:eastAsia="Times New Roman" w:cs="Times New Roman"/>
              <w:kern w:val="0"/>
              <w:lang w:eastAsia="en-GB"/>
              <w14:ligatures w14:val="none"/>
            </w:rPr>
            <w:fldChar w:fldCharType="end"/>
          </w:r>
        </w:sdtContent>
      </w:sdt>
    </w:p>
    <w:p w14:paraId="3BE84187" w14:textId="151DE370" w:rsidR="00AD757D" w:rsidRDefault="00AD757D" w:rsidP="00AD757D">
      <w:pPr>
        <w:spacing w:line="480" w:lineRule="auto"/>
      </w:pPr>
      <w:r>
        <w:t>Long term well-being</w:t>
      </w:r>
      <w:r w:rsidR="00701748">
        <w:t xml:space="preserve"> is a major goal to accomplish for </w:t>
      </w:r>
      <w:proofErr w:type="gramStart"/>
      <w:r w:rsidR="00701748">
        <w:t>victim</w:t>
      </w:r>
      <w:r w:rsidR="00510C48">
        <w:t>s</w:t>
      </w:r>
      <w:proofErr w:type="gramEnd"/>
      <w:r w:rsidR="00510C48">
        <w:t xml:space="preserve"> but underreporting can be a hinderance in ensuring the well-being of victims. This can range from psychological and emotional support impact which may be inflicted on a victim, increasing their trauma or even developing shame or guilt inside them. Physical health is another </w:t>
      </w:r>
      <w:r w:rsidR="00510C48">
        <w:lastRenderedPageBreak/>
        <w:t>concern as if a victim is injured during any scene for instance domestic violence, if not reported they may develop more serious illness or damages to their bodies.</w:t>
      </w:r>
    </w:p>
    <w:p w14:paraId="5A6FBF33" w14:textId="71EB1704" w:rsidR="00510C48" w:rsidRPr="00510C48" w:rsidRDefault="00510C48" w:rsidP="00510C48">
      <w:pPr>
        <w:spacing w:after="240" w:line="480" w:lineRule="auto"/>
        <w:rPr>
          <w:rFonts w:eastAsia="Times New Roman" w:cs="Times New Roman"/>
          <w:kern w:val="0"/>
          <w:lang w:eastAsia="en-GB"/>
          <w14:ligatures w14:val="none"/>
        </w:rPr>
      </w:pPr>
      <w:r w:rsidRPr="00510C48">
        <w:rPr>
          <w:rFonts w:eastAsia="Times New Roman" w:cs="Times New Roman"/>
          <w:kern w:val="0"/>
          <w:lang w:eastAsia="en-GB"/>
          <w14:ligatures w14:val="none"/>
        </w:rPr>
        <w:t>The various forms of ASB that were more likely to be experienced or observed were linked to demographics and individual conditions. Compared to people in less poor regions, residents in the most deprived areas were more likely to have observed or experienced ASB in the previous 12 months. Compared to people without long-term physical or mental health disorders, those with these conditions were more likely to have observed or experienced ASB in the previous 12 months. The distribution of affects is likely to be disproportionate, just as the distribution of ASB experiences was. Interventions might therefore be more precisely tailored to assist the disproportionately affected populations.</w:t>
      </w:r>
      <w:r>
        <w:rPr>
          <w:rFonts w:eastAsia="Times New Roman" w:cs="Times New Roman"/>
          <w:kern w:val="0"/>
          <w:lang w:eastAsia="en-GB"/>
          <w14:ligatures w14:val="none"/>
        </w:rPr>
        <w:t xml:space="preserve"> </w:t>
      </w:r>
      <w:sdt>
        <w:sdtPr>
          <w:rPr>
            <w:rFonts w:eastAsia="Times New Roman" w:cs="Times New Roman"/>
            <w:kern w:val="0"/>
            <w:lang w:eastAsia="en-GB"/>
            <w14:ligatures w14:val="none"/>
          </w:rPr>
          <w:id w:val="2003467777"/>
          <w:citation/>
        </w:sdtPr>
        <w:sdtContent>
          <w:r>
            <w:rPr>
              <w:rFonts w:eastAsia="Times New Roman" w:cs="Times New Roman"/>
              <w:kern w:val="0"/>
              <w:lang w:eastAsia="en-GB"/>
              <w14:ligatures w14:val="none"/>
            </w:rPr>
            <w:fldChar w:fldCharType="begin"/>
          </w:r>
          <w:r>
            <w:rPr>
              <w:rFonts w:eastAsia="Times New Roman" w:cs="Times New Roman"/>
              <w:kern w:val="0"/>
              <w:lang w:eastAsia="en-GB"/>
              <w14:ligatures w14:val="none"/>
            </w:rPr>
            <w:instrText xml:space="preserve"> CITATION GOV23 \l 2057 </w:instrText>
          </w:r>
          <w:r>
            <w:rPr>
              <w:rFonts w:eastAsia="Times New Roman" w:cs="Times New Roman"/>
              <w:kern w:val="0"/>
              <w:lang w:eastAsia="en-GB"/>
              <w14:ligatures w14:val="none"/>
            </w:rPr>
            <w:fldChar w:fldCharType="separate"/>
          </w:r>
          <w:r w:rsidRPr="00510C48">
            <w:rPr>
              <w:rFonts w:eastAsia="Times New Roman" w:cs="Times New Roman"/>
              <w:noProof/>
              <w:kern w:val="0"/>
              <w:lang w:eastAsia="en-GB"/>
              <w14:ligatures w14:val="none"/>
            </w:rPr>
            <w:t>(GOV.UK, 2023)</w:t>
          </w:r>
          <w:r>
            <w:rPr>
              <w:rFonts w:eastAsia="Times New Roman" w:cs="Times New Roman"/>
              <w:kern w:val="0"/>
              <w:lang w:eastAsia="en-GB"/>
              <w14:ligatures w14:val="none"/>
            </w:rPr>
            <w:fldChar w:fldCharType="end"/>
          </w:r>
        </w:sdtContent>
      </w:sdt>
    </w:p>
    <w:p w14:paraId="36334217" w14:textId="6494EAD1" w:rsidR="00C5763E" w:rsidRDefault="00C5763E" w:rsidP="00AD757D">
      <w:pPr>
        <w:spacing w:line="480" w:lineRule="auto"/>
        <w:rPr>
          <w:b/>
          <w:bCs/>
          <w:u w:val="single"/>
        </w:rPr>
      </w:pPr>
      <w:r w:rsidRPr="00C5763E">
        <w:rPr>
          <w:b/>
          <w:bCs/>
          <w:u w:val="single"/>
        </w:rPr>
        <w:t>Conclusion</w:t>
      </w:r>
    </w:p>
    <w:p w14:paraId="09BF3532" w14:textId="71F8A2A0" w:rsidR="008B3E95" w:rsidRPr="00C5763E" w:rsidRDefault="008B3E95" w:rsidP="00AD757D">
      <w:pPr>
        <w:spacing w:line="480" w:lineRule="auto"/>
        <w:rPr>
          <w:b/>
          <w:bCs/>
          <w:u w:val="single"/>
        </w:rPr>
      </w:pPr>
      <w:r>
        <w:t>In conclusion, a variety of factors, including fear of retaliation, mistrust of law enforcement, societal and cultural restraints, financial or emotional dependence on the perpetrator, and ignorance of available resources, impact some victims' decision to keep their crimes a secret. Because of these barriers, victims often feel helpless and alone, which prevents them from receiving the support and justice they are entitled to. Understanding these factors is essential to addressing the reasons behind underreporting and developing strategies that will encourage more victims to come forward. By creating a more supportive and accessible environment for reporting crimes, society may help victims reclaim their voice and ensure that those who commit crimes are held accountable.</w:t>
      </w:r>
    </w:p>
    <w:p w14:paraId="093CBEC2" w14:textId="55696270" w:rsidR="00C5763E" w:rsidRDefault="00C5763E" w:rsidP="00AD757D">
      <w:pPr>
        <w:spacing w:line="480" w:lineRule="auto"/>
        <w:rPr>
          <w:b/>
          <w:bCs/>
          <w:u w:val="single"/>
        </w:rPr>
      </w:pPr>
      <w:r w:rsidRPr="00C5763E">
        <w:rPr>
          <w:b/>
          <w:bCs/>
          <w:u w:val="single"/>
        </w:rPr>
        <w:t>Reference List</w:t>
      </w:r>
    </w:p>
    <w:sdt>
      <w:sdtPr>
        <w:id w:val="516203031"/>
        <w:docPartObj>
          <w:docPartGallery w:val="Bibliographies"/>
          <w:docPartUnique/>
        </w:docPartObj>
      </w:sdtPr>
      <w:sdtEndPr>
        <w:rPr>
          <w:rFonts w:asciiTheme="minorHAnsi" w:eastAsiaTheme="minorHAnsi" w:hAnsiTheme="minorHAnsi" w:cstheme="minorBidi"/>
          <w:color w:val="auto"/>
          <w:sz w:val="24"/>
          <w:szCs w:val="24"/>
        </w:rPr>
      </w:sdtEndPr>
      <w:sdtContent>
        <w:p w14:paraId="0703CD99" w14:textId="3AB6BC4C" w:rsidR="008B3E95" w:rsidRDefault="008B3E95">
          <w:pPr>
            <w:pStyle w:val="Heading1"/>
          </w:pPr>
          <w:r>
            <w:t>Bibliography</w:t>
          </w:r>
        </w:p>
        <w:sdt>
          <w:sdtPr>
            <w:id w:val="111145805"/>
            <w:bibliography/>
          </w:sdtPr>
          <w:sdtContent>
            <w:p w14:paraId="1C9A8FC7" w14:textId="77777777" w:rsidR="008B3E95" w:rsidRDefault="008B3E95" w:rsidP="008B3E95">
              <w:pPr>
                <w:pStyle w:val="Bibliography"/>
                <w:rPr>
                  <w:noProof/>
                  <w:kern w:val="0"/>
                  <w14:ligatures w14:val="none"/>
                </w:rPr>
              </w:pPr>
              <w:r>
                <w:fldChar w:fldCharType="begin"/>
              </w:r>
              <w:r>
                <w:instrText xml:space="preserve"> BIBLIOGRAPHY </w:instrText>
              </w:r>
              <w:r>
                <w:fldChar w:fldCharType="separate"/>
              </w:r>
              <w:r>
                <w:rPr>
                  <w:noProof/>
                </w:rPr>
                <w:t xml:space="preserve">College Of Policing, 2023. </w:t>
              </w:r>
              <w:r>
                <w:rPr>
                  <w:i/>
                  <w:iCs/>
                  <w:noProof/>
                </w:rPr>
                <w:t xml:space="preserve">Ethical policing principles. </w:t>
              </w:r>
              <w:r>
                <w:rPr>
                  <w:noProof/>
                </w:rPr>
                <w:t xml:space="preserve">[Online] </w:t>
              </w:r>
              <w:r>
                <w:rPr>
                  <w:noProof/>
                </w:rPr>
                <w:br/>
                <w:t xml:space="preserve">Available at: </w:t>
              </w:r>
              <w:r>
                <w:rPr>
                  <w:noProof/>
                  <w:u w:val="single"/>
                </w:rPr>
                <w:t>https://www.college.police.uk/ethics/code-of-ethics/principles</w:t>
              </w:r>
              <w:r>
                <w:rPr>
                  <w:noProof/>
                </w:rPr>
                <w:br/>
                <w:t>[Accessed 05 03 2025].</w:t>
              </w:r>
            </w:p>
            <w:p w14:paraId="708A8B80" w14:textId="77777777" w:rsidR="008B3E95" w:rsidRDefault="008B3E95" w:rsidP="008B3E95">
              <w:pPr>
                <w:pStyle w:val="Bibliography"/>
                <w:rPr>
                  <w:noProof/>
                </w:rPr>
              </w:pPr>
              <w:r>
                <w:rPr>
                  <w:noProof/>
                </w:rPr>
                <w:t xml:space="preserve">Evans, R., 2024. </w:t>
              </w:r>
              <w:r>
                <w:rPr>
                  <w:i/>
                  <w:iCs/>
                  <w:noProof/>
                </w:rPr>
                <w:t xml:space="preserve">Public Trust. </w:t>
              </w:r>
              <w:r>
                <w:rPr>
                  <w:noProof/>
                </w:rPr>
                <w:t xml:space="preserve">[Online] </w:t>
              </w:r>
              <w:r>
                <w:rPr>
                  <w:noProof/>
                </w:rPr>
                <w:br/>
                <w:t xml:space="preserve">Available at: </w:t>
              </w:r>
              <w:r>
                <w:rPr>
                  <w:noProof/>
                  <w:u w:val="single"/>
                </w:rPr>
                <w:t>https://post.parliament.uk/public-trust-and-confidence-in-the-police/</w:t>
              </w:r>
              <w:r>
                <w:rPr>
                  <w:noProof/>
                </w:rPr>
                <w:br/>
                <w:t>[Accessed 05 03 2025].</w:t>
              </w:r>
            </w:p>
            <w:p w14:paraId="0E168EE9" w14:textId="77777777" w:rsidR="008B3E95" w:rsidRDefault="008B3E95" w:rsidP="008B3E95">
              <w:pPr>
                <w:pStyle w:val="Bibliography"/>
                <w:rPr>
                  <w:noProof/>
                </w:rPr>
              </w:pPr>
              <w:r>
                <w:rPr>
                  <w:noProof/>
                </w:rPr>
                <w:t xml:space="preserve">GOV.UK, 2023. </w:t>
              </w:r>
              <w:r>
                <w:rPr>
                  <w:i/>
                  <w:iCs/>
                  <w:noProof/>
                </w:rPr>
                <w:t xml:space="preserve">impacts on individuals. </w:t>
              </w:r>
              <w:r>
                <w:rPr>
                  <w:noProof/>
                </w:rPr>
                <w:t xml:space="preserve">[Online] </w:t>
              </w:r>
              <w:r>
                <w:rPr>
                  <w:noProof/>
                </w:rPr>
                <w:br/>
                <w:t xml:space="preserve">Available at: </w:t>
              </w:r>
              <w:r>
                <w:rPr>
                  <w:noProof/>
                  <w:u w:val="single"/>
                </w:rPr>
                <w:t>https://www.gov.uk/government/publications/impacts-of-anti-social-behaviour-on-individuals-and-communities/anti-social-behaviour-impacts-on-individuals-and-local-communities</w:t>
              </w:r>
              <w:r>
                <w:rPr>
                  <w:noProof/>
                </w:rPr>
                <w:br/>
                <w:t>[Accessed 17 02 2025].</w:t>
              </w:r>
            </w:p>
            <w:p w14:paraId="12753938" w14:textId="77777777" w:rsidR="008B3E95" w:rsidRDefault="008B3E95" w:rsidP="008B3E95">
              <w:pPr>
                <w:pStyle w:val="Bibliography"/>
                <w:rPr>
                  <w:noProof/>
                </w:rPr>
              </w:pPr>
              <w:r>
                <w:rPr>
                  <w:noProof/>
                </w:rPr>
                <w:t xml:space="preserve">HMCPSI, 2024. </w:t>
              </w:r>
              <w:r>
                <w:rPr>
                  <w:i/>
                  <w:iCs/>
                  <w:noProof/>
                </w:rPr>
                <w:t xml:space="preserve">Criminal justice system. </w:t>
              </w:r>
              <w:r>
                <w:rPr>
                  <w:noProof/>
                </w:rPr>
                <w:t xml:space="preserve">[Online] </w:t>
              </w:r>
              <w:r>
                <w:rPr>
                  <w:noProof/>
                </w:rPr>
                <w:br/>
                <w:t xml:space="preserve">Available at: </w:t>
              </w:r>
              <w:r>
                <w:rPr>
                  <w:noProof/>
                  <w:u w:val="single"/>
                </w:rPr>
                <w:t>https://hmcpsi.justiceinspectorates.gov.uk/news/criminal-justice-system-undermined-by-ongoing-problems-with-recruitment-and-retention/</w:t>
              </w:r>
              <w:r>
                <w:rPr>
                  <w:noProof/>
                </w:rPr>
                <w:br/>
                <w:t>[Accessed 01 03 2025].</w:t>
              </w:r>
            </w:p>
            <w:p w14:paraId="3620D224" w14:textId="77777777" w:rsidR="008B3E95" w:rsidRDefault="008B3E95" w:rsidP="008B3E95">
              <w:pPr>
                <w:pStyle w:val="Bibliography"/>
                <w:rPr>
                  <w:noProof/>
                </w:rPr>
              </w:pPr>
              <w:r>
                <w:rPr>
                  <w:noProof/>
                </w:rPr>
                <w:t xml:space="preserve">HMICFRS, 2024. </w:t>
              </w:r>
              <w:r>
                <w:rPr>
                  <w:i/>
                  <w:iCs/>
                  <w:noProof/>
                </w:rPr>
                <w:t xml:space="preserve">Rebuild public trust. </w:t>
              </w:r>
              <w:r>
                <w:rPr>
                  <w:noProof/>
                </w:rPr>
                <w:t xml:space="preserve">[Online] </w:t>
              </w:r>
              <w:r>
                <w:rPr>
                  <w:noProof/>
                </w:rPr>
                <w:br/>
                <w:t xml:space="preserve">Available at: </w:t>
              </w:r>
              <w:r>
                <w:rPr>
                  <w:noProof/>
                  <w:u w:val="single"/>
                </w:rPr>
                <w:t>https://hmicfrs.justiceinspectorates.gov.uk/news/news-feed/police-trying-to-rebuild-public-trust-but-still-failing-too-many-victims/</w:t>
              </w:r>
              <w:r>
                <w:rPr>
                  <w:noProof/>
                </w:rPr>
                <w:br/>
                <w:t>[Accessed 14 02 2025].</w:t>
              </w:r>
            </w:p>
            <w:p w14:paraId="242A7CC8" w14:textId="77777777" w:rsidR="008B3E95" w:rsidRDefault="008B3E95" w:rsidP="008B3E95">
              <w:pPr>
                <w:pStyle w:val="Bibliography"/>
                <w:rPr>
                  <w:noProof/>
                </w:rPr>
              </w:pPr>
              <w:r>
                <w:rPr>
                  <w:noProof/>
                </w:rPr>
                <w:t xml:space="preserve">INQUEST, 2021. </w:t>
              </w:r>
              <w:r>
                <w:rPr>
                  <w:i/>
                  <w:iCs/>
                  <w:noProof/>
                </w:rPr>
                <w:t xml:space="preserve">Criminal Justice System. </w:t>
              </w:r>
              <w:r>
                <w:rPr>
                  <w:noProof/>
                </w:rPr>
                <w:t xml:space="preserve">[Online] </w:t>
              </w:r>
              <w:r>
                <w:rPr>
                  <w:noProof/>
                </w:rPr>
                <w:br/>
                <w:t xml:space="preserve">Available at: </w:t>
              </w:r>
              <w:r>
                <w:rPr>
                  <w:noProof/>
                  <w:u w:val="single"/>
                </w:rPr>
                <w:t>https://www.inquest.org.uk/news-cjs-mental-health</w:t>
              </w:r>
              <w:r>
                <w:rPr>
                  <w:noProof/>
                </w:rPr>
                <w:br/>
                <w:t>[Accessed 11 02 2025].</w:t>
              </w:r>
            </w:p>
            <w:p w14:paraId="0D01C5FF" w14:textId="77777777" w:rsidR="008B3E95" w:rsidRDefault="008B3E95" w:rsidP="008B3E95">
              <w:pPr>
                <w:pStyle w:val="Bibliography"/>
                <w:rPr>
                  <w:noProof/>
                </w:rPr>
              </w:pPr>
              <w:r>
                <w:rPr>
                  <w:noProof/>
                </w:rPr>
                <w:t xml:space="preserve">Lawrenz, L., 2024. </w:t>
              </w:r>
              <w:r>
                <w:rPr>
                  <w:i/>
                  <w:iCs/>
                  <w:noProof/>
                </w:rPr>
                <w:t xml:space="preserve">Emotional Dependency. </w:t>
              </w:r>
              <w:r>
                <w:rPr>
                  <w:noProof/>
                </w:rPr>
                <w:t xml:space="preserve">[Online] </w:t>
              </w:r>
              <w:r>
                <w:rPr>
                  <w:noProof/>
                </w:rPr>
                <w:br/>
                <w:t xml:space="preserve">Available at: </w:t>
              </w:r>
              <w:r>
                <w:rPr>
                  <w:noProof/>
                  <w:u w:val="single"/>
                </w:rPr>
                <w:t>https://www.healthline.com/health/emotional-dependency</w:t>
              </w:r>
              <w:r>
                <w:rPr>
                  <w:noProof/>
                </w:rPr>
                <w:br/>
                <w:t>[Accessed 05 03 2025].</w:t>
              </w:r>
            </w:p>
            <w:p w14:paraId="18158A1A" w14:textId="77777777" w:rsidR="008B3E95" w:rsidRDefault="008B3E95" w:rsidP="008B3E95">
              <w:pPr>
                <w:pStyle w:val="Bibliography"/>
                <w:rPr>
                  <w:noProof/>
                </w:rPr>
              </w:pPr>
              <w:r>
                <w:rPr>
                  <w:noProof/>
                </w:rPr>
                <w:t xml:space="preserve">OFSR, 2024. </w:t>
              </w:r>
              <w:r>
                <w:rPr>
                  <w:i/>
                  <w:iCs/>
                  <w:noProof/>
                </w:rPr>
                <w:t xml:space="preserve">Police recorded crime. </w:t>
              </w:r>
              <w:r>
                <w:rPr>
                  <w:noProof/>
                </w:rPr>
                <w:t xml:space="preserve">[Online] </w:t>
              </w:r>
              <w:r>
                <w:rPr>
                  <w:noProof/>
                </w:rPr>
                <w:br/>
                <w:t xml:space="preserve">Available at: </w:t>
              </w:r>
              <w:r>
                <w:rPr>
                  <w:noProof/>
                  <w:u w:val="single"/>
                </w:rPr>
                <w:t>https://osr.statisticsauthority.gov.uk/publication/the-quality-of-police-recorded-crime-statistics-for-england-and-wales/</w:t>
              </w:r>
              <w:r>
                <w:rPr>
                  <w:noProof/>
                </w:rPr>
                <w:br/>
                <w:t>[Accessed 11 01 2025].</w:t>
              </w:r>
            </w:p>
            <w:p w14:paraId="0D5FBF58" w14:textId="77777777" w:rsidR="008B3E95" w:rsidRDefault="008B3E95" w:rsidP="008B3E95">
              <w:pPr>
                <w:pStyle w:val="Bibliography"/>
                <w:rPr>
                  <w:noProof/>
                </w:rPr>
              </w:pPr>
              <w:r>
                <w:rPr>
                  <w:noProof/>
                </w:rPr>
                <w:t xml:space="preserve">Singer, S. I., 1988. </w:t>
              </w:r>
              <w:r>
                <w:rPr>
                  <w:i/>
                  <w:iCs/>
                  <w:noProof/>
                </w:rPr>
                <w:t xml:space="preserve">Fear of Reprisal. </w:t>
              </w:r>
              <w:r>
                <w:rPr>
                  <w:noProof/>
                </w:rPr>
                <w:t xml:space="preserve">[Online] </w:t>
              </w:r>
              <w:r>
                <w:rPr>
                  <w:noProof/>
                </w:rPr>
                <w:br/>
                <w:t xml:space="preserve">Available at: </w:t>
              </w:r>
              <w:r>
                <w:rPr>
                  <w:noProof/>
                  <w:u w:val="single"/>
                </w:rPr>
                <w:t>https://www.jstor.org/stable/23365663</w:t>
              </w:r>
              <w:r>
                <w:rPr>
                  <w:noProof/>
                </w:rPr>
                <w:br/>
                <w:t>[Accessed 05 03 2025].</w:t>
              </w:r>
            </w:p>
            <w:p w14:paraId="2D3C59C7" w14:textId="77777777" w:rsidR="008B3E95" w:rsidRDefault="008B3E95" w:rsidP="008B3E95">
              <w:pPr>
                <w:pStyle w:val="Bibliography"/>
                <w:rPr>
                  <w:noProof/>
                </w:rPr>
              </w:pPr>
              <w:r>
                <w:rPr>
                  <w:noProof/>
                </w:rPr>
                <w:t xml:space="preserve">SWVF, 2023. </w:t>
              </w:r>
              <w:r>
                <w:rPr>
                  <w:i/>
                  <w:iCs/>
                  <w:noProof/>
                </w:rPr>
                <w:t xml:space="preserve">Support. </w:t>
              </w:r>
              <w:r>
                <w:rPr>
                  <w:noProof/>
                </w:rPr>
                <w:t xml:space="preserve">[Online] </w:t>
              </w:r>
              <w:r>
                <w:rPr>
                  <w:noProof/>
                </w:rPr>
                <w:br/>
                <w:t xml:space="preserve">Available at: </w:t>
              </w:r>
              <w:r>
                <w:rPr>
                  <w:noProof/>
                  <w:u w:val="single"/>
                </w:rPr>
                <w:t>https://www.southwalesvictimfocus.org.uk/what-we-do/practical-</w:t>
              </w:r>
              <w:r>
                <w:rPr>
                  <w:noProof/>
                  <w:u w:val="single"/>
                </w:rPr>
                <w:lastRenderedPageBreak/>
                <w:t>support/</w:t>
              </w:r>
              <w:r>
                <w:rPr>
                  <w:noProof/>
                </w:rPr>
                <w:br/>
                <w:t>[Accessed 14 02 2025].</w:t>
              </w:r>
            </w:p>
            <w:p w14:paraId="7F4CF3B7" w14:textId="77777777" w:rsidR="008B3E95" w:rsidRDefault="008B3E95" w:rsidP="008B3E95">
              <w:pPr>
                <w:pStyle w:val="Bibliography"/>
                <w:rPr>
                  <w:noProof/>
                </w:rPr>
              </w:pPr>
              <w:r>
                <w:rPr>
                  <w:noProof/>
                </w:rPr>
                <w:t xml:space="preserve">United Nations, 2024. </w:t>
              </w:r>
              <w:r>
                <w:rPr>
                  <w:i/>
                  <w:iCs/>
                  <w:noProof/>
                </w:rPr>
                <w:t xml:space="preserve">Victim Assistance. </w:t>
              </w:r>
              <w:r>
                <w:rPr>
                  <w:noProof/>
                </w:rPr>
                <w:t xml:space="preserve">[Online] </w:t>
              </w:r>
              <w:r>
                <w:rPr>
                  <w:noProof/>
                </w:rPr>
                <w:br/>
                <w:t xml:space="preserve">Available at: </w:t>
              </w:r>
              <w:r>
                <w:rPr>
                  <w:noProof/>
                  <w:u w:val="single"/>
                </w:rPr>
                <w:t>https://www.unodc.org/unodc/en/organized-crime/witness-protection.html</w:t>
              </w:r>
              <w:r>
                <w:rPr>
                  <w:noProof/>
                </w:rPr>
                <w:br/>
                <w:t>[Accessed 23 02 2025].</w:t>
              </w:r>
            </w:p>
            <w:p w14:paraId="37F30BF9" w14:textId="343D9CD7" w:rsidR="008B3E95" w:rsidRDefault="008B3E95" w:rsidP="008B3E95">
              <w:r>
                <w:rPr>
                  <w:b/>
                  <w:bCs/>
                  <w:noProof/>
                </w:rPr>
                <w:fldChar w:fldCharType="end"/>
              </w:r>
            </w:p>
          </w:sdtContent>
        </w:sdt>
      </w:sdtContent>
    </w:sdt>
    <w:p w14:paraId="450CFD11" w14:textId="77777777" w:rsidR="008B3E95" w:rsidRPr="00C5763E" w:rsidRDefault="008B3E95" w:rsidP="00AD757D">
      <w:pPr>
        <w:spacing w:line="480" w:lineRule="auto"/>
        <w:rPr>
          <w:b/>
          <w:bCs/>
          <w:u w:val="single"/>
        </w:rPr>
      </w:pPr>
    </w:p>
    <w:sectPr w:rsidR="008B3E95" w:rsidRPr="00C576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5F0C8F"/>
    <w:multiLevelType w:val="hybridMultilevel"/>
    <w:tmpl w:val="6098338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1633218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63E"/>
    <w:rsid w:val="00146ECB"/>
    <w:rsid w:val="001800E6"/>
    <w:rsid w:val="001C4C04"/>
    <w:rsid w:val="0028656D"/>
    <w:rsid w:val="00340DF1"/>
    <w:rsid w:val="003910CB"/>
    <w:rsid w:val="00456232"/>
    <w:rsid w:val="00510C48"/>
    <w:rsid w:val="0052630F"/>
    <w:rsid w:val="00701748"/>
    <w:rsid w:val="00721833"/>
    <w:rsid w:val="008A4C0A"/>
    <w:rsid w:val="008A5902"/>
    <w:rsid w:val="008B3E95"/>
    <w:rsid w:val="00991DEC"/>
    <w:rsid w:val="00AD757D"/>
    <w:rsid w:val="00B536F9"/>
    <w:rsid w:val="00BB4A60"/>
    <w:rsid w:val="00BD77E6"/>
    <w:rsid w:val="00C5763E"/>
    <w:rsid w:val="00D83A14"/>
    <w:rsid w:val="00F220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FA3260"/>
  <w15:chartTrackingRefBased/>
  <w15:docId w15:val="{A4E59D9C-102C-0047-B69A-CFE2B477D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76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76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76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76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76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76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76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76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76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6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76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76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76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76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76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76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76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763E"/>
    <w:rPr>
      <w:rFonts w:eastAsiaTheme="majorEastAsia" w:cstheme="majorBidi"/>
      <w:color w:val="272727" w:themeColor="text1" w:themeTint="D8"/>
    </w:rPr>
  </w:style>
  <w:style w:type="paragraph" w:styleId="Title">
    <w:name w:val="Title"/>
    <w:basedOn w:val="Normal"/>
    <w:next w:val="Normal"/>
    <w:link w:val="TitleChar"/>
    <w:uiPriority w:val="10"/>
    <w:qFormat/>
    <w:rsid w:val="00C576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76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76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76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763E"/>
    <w:pPr>
      <w:spacing w:before="160"/>
      <w:jc w:val="center"/>
    </w:pPr>
    <w:rPr>
      <w:i/>
      <w:iCs/>
      <w:color w:val="404040" w:themeColor="text1" w:themeTint="BF"/>
    </w:rPr>
  </w:style>
  <w:style w:type="character" w:customStyle="1" w:styleId="QuoteChar">
    <w:name w:val="Quote Char"/>
    <w:basedOn w:val="DefaultParagraphFont"/>
    <w:link w:val="Quote"/>
    <w:uiPriority w:val="29"/>
    <w:rsid w:val="00C5763E"/>
    <w:rPr>
      <w:i/>
      <w:iCs/>
      <w:color w:val="404040" w:themeColor="text1" w:themeTint="BF"/>
    </w:rPr>
  </w:style>
  <w:style w:type="paragraph" w:styleId="ListParagraph">
    <w:name w:val="List Paragraph"/>
    <w:basedOn w:val="Normal"/>
    <w:uiPriority w:val="34"/>
    <w:qFormat/>
    <w:rsid w:val="00C5763E"/>
    <w:pPr>
      <w:ind w:left="720"/>
      <w:contextualSpacing/>
    </w:pPr>
  </w:style>
  <w:style w:type="character" w:styleId="IntenseEmphasis">
    <w:name w:val="Intense Emphasis"/>
    <w:basedOn w:val="DefaultParagraphFont"/>
    <w:uiPriority w:val="21"/>
    <w:qFormat/>
    <w:rsid w:val="00C5763E"/>
    <w:rPr>
      <w:i/>
      <w:iCs/>
      <w:color w:val="0F4761" w:themeColor="accent1" w:themeShade="BF"/>
    </w:rPr>
  </w:style>
  <w:style w:type="paragraph" w:styleId="IntenseQuote">
    <w:name w:val="Intense Quote"/>
    <w:basedOn w:val="Normal"/>
    <w:next w:val="Normal"/>
    <w:link w:val="IntenseQuoteChar"/>
    <w:uiPriority w:val="30"/>
    <w:qFormat/>
    <w:rsid w:val="00C576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763E"/>
    <w:rPr>
      <w:i/>
      <w:iCs/>
      <w:color w:val="0F4761" w:themeColor="accent1" w:themeShade="BF"/>
    </w:rPr>
  </w:style>
  <w:style w:type="character" w:styleId="IntenseReference">
    <w:name w:val="Intense Reference"/>
    <w:basedOn w:val="DefaultParagraphFont"/>
    <w:uiPriority w:val="32"/>
    <w:qFormat/>
    <w:rsid w:val="00C5763E"/>
    <w:rPr>
      <w:b/>
      <w:bCs/>
      <w:smallCaps/>
      <w:color w:val="0F4761" w:themeColor="accent1" w:themeShade="BF"/>
      <w:spacing w:val="5"/>
    </w:rPr>
  </w:style>
  <w:style w:type="paragraph" w:styleId="Bibliography">
    <w:name w:val="Bibliography"/>
    <w:basedOn w:val="Normal"/>
    <w:next w:val="Normal"/>
    <w:uiPriority w:val="37"/>
    <w:unhideWhenUsed/>
    <w:rsid w:val="008B3E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18412">
      <w:bodyDiv w:val="1"/>
      <w:marLeft w:val="0"/>
      <w:marRight w:val="0"/>
      <w:marTop w:val="0"/>
      <w:marBottom w:val="0"/>
      <w:divBdr>
        <w:top w:val="none" w:sz="0" w:space="0" w:color="auto"/>
        <w:left w:val="none" w:sz="0" w:space="0" w:color="auto"/>
        <w:bottom w:val="none" w:sz="0" w:space="0" w:color="auto"/>
        <w:right w:val="none" w:sz="0" w:space="0" w:color="auto"/>
      </w:divBdr>
    </w:div>
    <w:div w:id="94592594">
      <w:bodyDiv w:val="1"/>
      <w:marLeft w:val="0"/>
      <w:marRight w:val="0"/>
      <w:marTop w:val="0"/>
      <w:marBottom w:val="0"/>
      <w:divBdr>
        <w:top w:val="none" w:sz="0" w:space="0" w:color="auto"/>
        <w:left w:val="none" w:sz="0" w:space="0" w:color="auto"/>
        <w:bottom w:val="none" w:sz="0" w:space="0" w:color="auto"/>
        <w:right w:val="none" w:sz="0" w:space="0" w:color="auto"/>
      </w:divBdr>
    </w:div>
    <w:div w:id="174881949">
      <w:bodyDiv w:val="1"/>
      <w:marLeft w:val="0"/>
      <w:marRight w:val="0"/>
      <w:marTop w:val="0"/>
      <w:marBottom w:val="0"/>
      <w:divBdr>
        <w:top w:val="none" w:sz="0" w:space="0" w:color="auto"/>
        <w:left w:val="none" w:sz="0" w:space="0" w:color="auto"/>
        <w:bottom w:val="none" w:sz="0" w:space="0" w:color="auto"/>
        <w:right w:val="none" w:sz="0" w:space="0" w:color="auto"/>
      </w:divBdr>
    </w:div>
    <w:div w:id="252518699">
      <w:bodyDiv w:val="1"/>
      <w:marLeft w:val="0"/>
      <w:marRight w:val="0"/>
      <w:marTop w:val="0"/>
      <w:marBottom w:val="0"/>
      <w:divBdr>
        <w:top w:val="none" w:sz="0" w:space="0" w:color="auto"/>
        <w:left w:val="none" w:sz="0" w:space="0" w:color="auto"/>
        <w:bottom w:val="none" w:sz="0" w:space="0" w:color="auto"/>
        <w:right w:val="none" w:sz="0" w:space="0" w:color="auto"/>
      </w:divBdr>
    </w:div>
    <w:div w:id="257099482">
      <w:bodyDiv w:val="1"/>
      <w:marLeft w:val="0"/>
      <w:marRight w:val="0"/>
      <w:marTop w:val="0"/>
      <w:marBottom w:val="0"/>
      <w:divBdr>
        <w:top w:val="none" w:sz="0" w:space="0" w:color="auto"/>
        <w:left w:val="none" w:sz="0" w:space="0" w:color="auto"/>
        <w:bottom w:val="none" w:sz="0" w:space="0" w:color="auto"/>
        <w:right w:val="none" w:sz="0" w:space="0" w:color="auto"/>
      </w:divBdr>
    </w:div>
    <w:div w:id="378479348">
      <w:bodyDiv w:val="1"/>
      <w:marLeft w:val="0"/>
      <w:marRight w:val="0"/>
      <w:marTop w:val="0"/>
      <w:marBottom w:val="0"/>
      <w:divBdr>
        <w:top w:val="none" w:sz="0" w:space="0" w:color="auto"/>
        <w:left w:val="none" w:sz="0" w:space="0" w:color="auto"/>
        <w:bottom w:val="none" w:sz="0" w:space="0" w:color="auto"/>
        <w:right w:val="none" w:sz="0" w:space="0" w:color="auto"/>
      </w:divBdr>
    </w:div>
    <w:div w:id="479544948">
      <w:bodyDiv w:val="1"/>
      <w:marLeft w:val="0"/>
      <w:marRight w:val="0"/>
      <w:marTop w:val="0"/>
      <w:marBottom w:val="0"/>
      <w:divBdr>
        <w:top w:val="none" w:sz="0" w:space="0" w:color="auto"/>
        <w:left w:val="none" w:sz="0" w:space="0" w:color="auto"/>
        <w:bottom w:val="none" w:sz="0" w:space="0" w:color="auto"/>
        <w:right w:val="none" w:sz="0" w:space="0" w:color="auto"/>
      </w:divBdr>
    </w:div>
    <w:div w:id="489056831">
      <w:bodyDiv w:val="1"/>
      <w:marLeft w:val="0"/>
      <w:marRight w:val="0"/>
      <w:marTop w:val="0"/>
      <w:marBottom w:val="0"/>
      <w:divBdr>
        <w:top w:val="none" w:sz="0" w:space="0" w:color="auto"/>
        <w:left w:val="none" w:sz="0" w:space="0" w:color="auto"/>
        <w:bottom w:val="none" w:sz="0" w:space="0" w:color="auto"/>
        <w:right w:val="none" w:sz="0" w:space="0" w:color="auto"/>
      </w:divBdr>
    </w:div>
    <w:div w:id="592978401">
      <w:bodyDiv w:val="1"/>
      <w:marLeft w:val="0"/>
      <w:marRight w:val="0"/>
      <w:marTop w:val="0"/>
      <w:marBottom w:val="0"/>
      <w:divBdr>
        <w:top w:val="none" w:sz="0" w:space="0" w:color="auto"/>
        <w:left w:val="none" w:sz="0" w:space="0" w:color="auto"/>
        <w:bottom w:val="none" w:sz="0" w:space="0" w:color="auto"/>
        <w:right w:val="none" w:sz="0" w:space="0" w:color="auto"/>
      </w:divBdr>
    </w:div>
    <w:div w:id="805583437">
      <w:bodyDiv w:val="1"/>
      <w:marLeft w:val="0"/>
      <w:marRight w:val="0"/>
      <w:marTop w:val="0"/>
      <w:marBottom w:val="0"/>
      <w:divBdr>
        <w:top w:val="none" w:sz="0" w:space="0" w:color="auto"/>
        <w:left w:val="none" w:sz="0" w:space="0" w:color="auto"/>
        <w:bottom w:val="none" w:sz="0" w:space="0" w:color="auto"/>
        <w:right w:val="none" w:sz="0" w:space="0" w:color="auto"/>
      </w:divBdr>
    </w:div>
    <w:div w:id="878279957">
      <w:bodyDiv w:val="1"/>
      <w:marLeft w:val="0"/>
      <w:marRight w:val="0"/>
      <w:marTop w:val="0"/>
      <w:marBottom w:val="0"/>
      <w:divBdr>
        <w:top w:val="none" w:sz="0" w:space="0" w:color="auto"/>
        <w:left w:val="none" w:sz="0" w:space="0" w:color="auto"/>
        <w:bottom w:val="none" w:sz="0" w:space="0" w:color="auto"/>
        <w:right w:val="none" w:sz="0" w:space="0" w:color="auto"/>
      </w:divBdr>
    </w:div>
    <w:div w:id="945963164">
      <w:bodyDiv w:val="1"/>
      <w:marLeft w:val="0"/>
      <w:marRight w:val="0"/>
      <w:marTop w:val="0"/>
      <w:marBottom w:val="0"/>
      <w:divBdr>
        <w:top w:val="none" w:sz="0" w:space="0" w:color="auto"/>
        <w:left w:val="none" w:sz="0" w:space="0" w:color="auto"/>
        <w:bottom w:val="none" w:sz="0" w:space="0" w:color="auto"/>
        <w:right w:val="none" w:sz="0" w:space="0" w:color="auto"/>
      </w:divBdr>
    </w:div>
    <w:div w:id="960302411">
      <w:bodyDiv w:val="1"/>
      <w:marLeft w:val="0"/>
      <w:marRight w:val="0"/>
      <w:marTop w:val="0"/>
      <w:marBottom w:val="0"/>
      <w:divBdr>
        <w:top w:val="none" w:sz="0" w:space="0" w:color="auto"/>
        <w:left w:val="none" w:sz="0" w:space="0" w:color="auto"/>
        <w:bottom w:val="none" w:sz="0" w:space="0" w:color="auto"/>
        <w:right w:val="none" w:sz="0" w:space="0" w:color="auto"/>
      </w:divBdr>
    </w:div>
    <w:div w:id="1010064899">
      <w:bodyDiv w:val="1"/>
      <w:marLeft w:val="0"/>
      <w:marRight w:val="0"/>
      <w:marTop w:val="0"/>
      <w:marBottom w:val="0"/>
      <w:divBdr>
        <w:top w:val="none" w:sz="0" w:space="0" w:color="auto"/>
        <w:left w:val="none" w:sz="0" w:space="0" w:color="auto"/>
        <w:bottom w:val="none" w:sz="0" w:space="0" w:color="auto"/>
        <w:right w:val="none" w:sz="0" w:space="0" w:color="auto"/>
      </w:divBdr>
    </w:div>
    <w:div w:id="1219434323">
      <w:bodyDiv w:val="1"/>
      <w:marLeft w:val="0"/>
      <w:marRight w:val="0"/>
      <w:marTop w:val="0"/>
      <w:marBottom w:val="0"/>
      <w:divBdr>
        <w:top w:val="none" w:sz="0" w:space="0" w:color="auto"/>
        <w:left w:val="none" w:sz="0" w:space="0" w:color="auto"/>
        <w:bottom w:val="none" w:sz="0" w:space="0" w:color="auto"/>
        <w:right w:val="none" w:sz="0" w:space="0" w:color="auto"/>
      </w:divBdr>
    </w:div>
    <w:div w:id="1258438429">
      <w:bodyDiv w:val="1"/>
      <w:marLeft w:val="0"/>
      <w:marRight w:val="0"/>
      <w:marTop w:val="0"/>
      <w:marBottom w:val="0"/>
      <w:divBdr>
        <w:top w:val="none" w:sz="0" w:space="0" w:color="auto"/>
        <w:left w:val="none" w:sz="0" w:space="0" w:color="auto"/>
        <w:bottom w:val="none" w:sz="0" w:space="0" w:color="auto"/>
        <w:right w:val="none" w:sz="0" w:space="0" w:color="auto"/>
      </w:divBdr>
    </w:div>
    <w:div w:id="1315522096">
      <w:bodyDiv w:val="1"/>
      <w:marLeft w:val="0"/>
      <w:marRight w:val="0"/>
      <w:marTop w:val="0"/>
      <w:marBottom w:val="0"/>
      <w:divBdr>
        <w:top w:val="none" w:sz="0" w:space="0" w:color="auto"/>
        <w:left w:val="none" w:sz="0" w:space="0" w:color="auto"/>
        <w:bottom w:val="none" w:sz="0" w:space="0" w:color="auto"/>
        <w:right w:val="none" w:sz="0" w:space="0" w:color="auto"/>
      </w:divBdr>
    </w:div>
    <w:div w:id="1353187577">
      <w:bodyDiv w:val="1"/>
      <w:marLeft w:val="0"/>
      <w:marRight w:val="0"/>
      <w:marTop w:val="0"/>
      <w:marBottom w:val="0"/>
      <w:divBdr>
        <w:top w:val="none" w:sz="0" w:space="0" w:color="auto"/>
        <w:left w:val="none" w:sz="0" w:space="0" w:color="auto"/>
        <w:bottom w:val="none" w:sz="0" w:space="0" w:color="auto"/>
        <w:right w:val="none" w:sz="0" w:space="0" w:color="auto"/>
      </w:divBdr>
    </w:div>
    <w:div w:id="1411855376">
      <w:bodyDiv w:val="1"/>
      <w:marLeft w:val="0"/>
      <w:marRight w:val="0"/>
      <w:marTop w:val="0"/>
      <w:marBottom w:val="0"/>
      <w:divBdr>
        <w:top w:val="none" w:sz="0" w:space="0" w:color="auto"/>
        <w:left w:val="none" w:sz="0" w:space="0" w:color="auto"/>
        <w:bottom w:val="none" w:sz="0" w:space="0" w:color="auto"/>
        <w:right w:val="none" w:sz="0" w:space="0" w:color="auto"/>
      </w:divBdr>
    </w:div>
    <w:div w:id="1689216532">
      <w:bodyDiv w:val="1"/>
      <w:marLeft w:val="0"/>
      <w:marRight w:val="0"/>
      <w:marTop w:val="0"/>
      <w:marBottom w:val="0"/>
      <w:divBdr>
        <w:top w:val="none" w:sz="0" w:space="0" w:color="auto"/>
        <w:left w:val="none" w:sz="0" w:space="0" w:color="auto"/>
        <w:bottom w:val="none" w:sz="0" w:space="0" w:color="auto"/>
        <w:right w:val="none" w:sz="0" w:space="0" w:color="auto"/>
      </w:divBdr>
    </w:div>
    <w:div w:id="1876237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Reb24</b:Tag>
    <b:SourceType>InternetSite</b:SourceType>
    <b:Guid>{EB82E2AE-BDDC-CA46-AB07-FBF49B196751}</b:Guid>
    <b:Author>
      <b:Author>
        <b:NameList>
          <b:Person>
            <b:Last>Evans</b:Last>
            <b:First>Rebecca</b:First>
          </b:Person>
        </b:NameList>
      </b:Author>
    </b:Author>
    <b:Title>Public Trust</b:Title>
    <b:URL>https://post.parliament.uk/public-trust-and-confidence-in-the-police/</b:URL>
    <b:Year>2024</b:Year>
    <b:YearAccessed>2025</b:YearAccessed>
    <b:MonthAccessed>03</b:MonthAccessed>
    <b:DayAccessed>05</b:DayAccessed>
    <b:RefOrder>3</b:RefOrder>
  </b:Source>
  <b:Source>
    <b:Tag>Sim88</b:Tag>
    <b:SourceType>InternetSite</b:SourceType>
    <b:Guid>{58651C97-AC1C-9746-A2D8-B64E9E625EF4}</b:Guid>
    <b:Author>
      <b:Author>
        <b:NameList>
          <b:Person>
            <b:Last>Singer</b:Last>
            <b:First>Simon</b:First>
            <b:Middle>I</b:Middle>
          </b:Person>
        </b:NameList>
      </b:Author>
    </b:Author>
    <b:Title>Fear of Reprisal</b:Title>
    <b:URL>https://www.jstor.org/stable/23365663</b:URL>
    <b:Year>1988</b:Year>
    <b:YearAccessed>2025</b:YearAccessed>
    <b:MonthAccessed>03</b:MonthAccessed>
    <b:DayAccessed>05</b:DayAccessed>
    <b:RefOrder>1</b:RefOrder>
  </b:Source>
  <b:Source>
    <b:Tag>Col234</b:Tag>
    <b:SourceType>InternetSite</b:SourceType>
    <b:Guid>{422E88FA-85AE-7D42-BEBD-189B1D6F8CD0}</b:Guid>
    <b:Author>
      <b:Author>
        <b:Corporate>College Of Policing</b:Corporate>
      </b:Author>
    </b:Author>
    <b:Title>Ethical policing principles</b:Title>
    <b:URL>https://www.college.police.uk/ethics/code-of-ethics/principles</b:URL>
    <b:Year>2023</b:Year>
    <b:YearAccessed>2025</b:YearAccessed>
    <b:MonthAccessed>03</b:MonthAccessed>
    <b:DayAccessed>05</b:DayAccessed>
    <b:RefOrder>4</b:RefOrder>
  </b:Source>
  <b:Source>
    <b:Tag>Lor24</b:Tag>
    <b:SourceType>InternetSite</b:SourceType>
    <b:Guid>{75805FCD-89AD-F840-8943-DBB63B09DE14}</b:Guid>
    <b:Author>
      <b:Author>
        <b:NameList>
          <b:Person>
            <b:Last>Lawrenz</b:Last>
            <b:First>Lori</b:First>
          </b:Person>
        </b:NameList>
      </b:Author>
    </b:Author>
    <b:Title>Emotional Dependency</b:Title>
    <b:URL>https://www.healthline.com/health/emotional-dependency</b:URL>
    <b:Year>2024</b:Year>
    <b:YearAccessed>2025</b:YearAccessed>
    <b:MonthAccessed>03</b:MonthAccessed>
    <b:DayAccessed>05</b:DayAccessed>
    <b:RefOrder>5</b:RefOrder>
  </b:Source>
  <b:Source>
    <b:Tag>SWV23</b:Tag>
    <b:SourceType>InternetSite</b:SourceType>
    <b:Guid>{42EE141F-3640-A047-B246-DD992F7BAF80}</b:Guid>
    <b:Author>
      <b:Author>
        <b:Corporate>SWVF</b:Corporate>
      </b:Author>
    </b:Author>
    <b:Title>Support</b:Title>
    <b:URL>https://www.southwalesvictimfocus.org.uk/what-we-do/practical-support/</b:URL>
    <b:Year>2023</b:Year>
    <b:YearAccessed>2025</b:YearAccessed>
    <b:MonthAccessed>02</b:MonthAccessed>
    <b:DayAccessed>14</b:DayAccessed>
    <b:RefOrder>6</b:RefOrder>
  </b:Source>
  <b:Source>
    <b:Tag>INQ21</b:Tag>
    <b:SourceType>InternetSite</b:SourceType>
    <b:Guid>{EE22C74B-1259-6446-8300-FCEDA8607E71}</b:Guid>
    <b:Author>
      <b:Author>
        <b:Corporate>INQUEST</b:Corporate>
      </b:Author>
    </b:Author>
    <b:Title>Criminal Justice System</b:Title>
    <b:URL>https://www.inquest.org.uk/news-cjs-mental-health</b:URL>
    <b:Year>2021</b:Year>
    <b:YearAccessed>2025</b:YearAccessed>
    <b:MonthAccessed>02</b:MonthAccessed>
    <b:DayAccessed>11</b:DayAccessed>
    <b:RefOrder>7</b:RefOrder>
  </b:Source>
  <b:Source>
    <b:Tag>Uni24</b:Tag>
    <b:SourceType>InternetSite</b:SourceType>
    <b:Guid>{625534DB-10DA-144C-955E-5B4137914350}</b:Guid>
    <b:Author>
      <b:Author>
        <b:Corporate>United Nations</b:Corporate>
      </b:Author>
    </b:Author>
    <b:Title>Victim Assistance</b:Title>
    <b:URL>https://www.unodc.org/unodc/en/organized-crime/witness-protection.html</b:URL>
    <b:Year>2024</b:Year>
    <b:YearAccessed>2025</b:YearAccessed>
    <b:MonthAccessed>02</b:MonthAccessed>
    <b:DayAccessed>23</b:DayAccessed>
    <b:RefOrder>8</b:RefOrder>
  </b:Source>
  <b:Source>
    <b:Tag>HMI24</b:Tag>
    <b:SourceType>InternetSite</b:SourceType>
    <b:Guid>{CF71C61B-6018-4A4A-AB77-D75DC7149733}</b:Guid>
    <b:Author>
      <b:Author>
        <b:Corporate>HMICFRS</b:Corporate>
      </b:Author>
    </b:Author>
    <b:Title>Rebuild public trust</b:Title>
    <b:URL>https://hmicfrs.justiceinspectorates.gov.uk/news/news-feed/police-trying-to-rebuild-public-trust-but-still-failing-too-many-victims/</b:URL>
    <b:Year>2024</b:Year>
    <b:YearAccessed>2025</b:YearAccessed>
    <b:MonthAccessed>02</b:MonthAccessed>
    <b:DayAccessed>14</b:DayAccessed>
    <b:RefOrder>2</b:RefOrder>
  </b:Source>
  <b:Source>
    <b:Tag>OFS24</b:Tag>
    <b:SourceType>InternetSite</b:SourceType>
    <b:Guid>{488F92A8-F32B-F745-949F-B9ACA7A63C89}</b:Guid>
    <b:Author>
      <b:Author>
        <b:Corporate>OFSR</b:Corporate>
      </b:Author>
    </b:Author>
    <b:Title>Police recorded crime</b:Title>
    <b:URL>https://osr.statisticsauthority.gov.uk/publication/the-quality-of-police-recorded-crime-statistics-for-england-and-wales/</b:URL>
    <b:Year>2024</b:Year>
    <b:YearAccessed>2025</b:YearAccessed>
    <b:MonthAccessed>01</b:MonthAccessed>
    <b:DayAccessed>11</b:DayAccessed>
    <b:RefOrder>9</b:RefOrder>
  </b:Source>
  <b:Source>
    <b:Tag>HMC24</b:Tag>
    <b:SourceType>InternetSite</b:SourceType>
    <b:Guid>{60F97D2B-82DB-9B4F-AD39-E13F44982E1B}</b:Guid>
    <b:Author>
      <b:Author>
        <b:Corporate>HMCPSI</b:Corporate>
      </b:Author>
    </b:Author>
    <b:Title>Criminal justice system</b:Title>
    <b:URL>https://hmcpsi.justiceinspectorates.gov.uk/news/criminal-justice-system-undermined-by-ongoing-problems-with-recruitment-and-retention/</b:URL>
    <b:Year>2024</b:Year>
    <b:YearAccessed>2025</b:YearAccessed>
    <b:MonthAccessed>03</b:MonthAccessed>
    <b:DayAccessed>01</b:DayAccessed>
    <b:RefOrder>10</b:RefOrder>
  </b:Source>
  <b:Source>
    <b:Tag>GOV23</b:Tag>
    <b:SourceType>InternetSite</b:SourceType>
    <b:Guid>{D65AA151-C40D-704B-BB27-0025BAB947AE}</b:Guid>
    <b:Author>
      <b:Author>
        <b:Corporate>GOV.UK</b:Corporate>
      </b:Author>
    </b:Author>
    <b:Title>impacts on individuals</b:Title>
    <b:URL>https://www.gov.uk/government/publications/impacts-of-anti-social-behaviour-on-individuals-and-communities/anti-social-behaviour-impacts-on-individuals-and-local-communities</b:URL>
    <b:Year>2023</b:Year>
    <b:YearAccessed>2025</b:YearAccessed>
    <b:MonthAccessed>02</b:MonthAccessed>
    <b:DayAccessed>17</b:DayAccessed>
    <b:RefOrder>11</b:RefOrder>
  </b:Source>
</b:Sources>
</file>

<file path=customXml/itemProps1.xml><?xml version="1.0" encoding="utf-8"?>
<ds:datastoreItem xmlns:ds="http://schemas.openxmlformats.org/officeDocument/2006/customXml" ds:itemID="{4F2E35AF-5A8F-DF4B-949E-72C47FDC4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9</Pages>
  <Words>2439</Words>
  <Characters>12542</Characters>
  <Application>Microsoft Office Word</Application>
  <DocSecurity>0</DocSecurity>
  <Lines>202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Jaden Hedges (2204439)</dc:creator>
  <cp:keywords/>
  <dc:description/>
  <cp:lastModifiedBy>Jaden Hedges (2204439)</cp:lastModifiedBy>
  <cp:revision>1</cp:revision>
  <dcterms:created xsi:type="dcterms:W3CDTF">2025-03-05T11:51:00Z</dcterms:created>
  <dcterms:modified xsi:type="dcterms:W3CDTF">2025-03-06T19:34:00Z</dcterms:modified>
</cp:coreProperties>
</file>