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3858B" w14:textId="77777777" w:rsidR="006E466C" w:rsidRDefault="006E466C" w:rsidP="00EF5C8F"/>
    <w:p w14:paraId="7F6131B4" w14:textId="5E271A2A" w:rsidR="006E466C" w:rsidRDefault="006E466C" w:rsidP="006E466C">
      <w:pPr>
        <w:jc w:val="center"/>
      </w:pPr>
      <w:r w:rsidRPr="006E466C">
        <w:rPr>
          <w:noProof/>
        </w:rPr>
        <w:drawing>
          <wp:inline distT="0" distB="0" distL="0" distR="0" wp14:anchorId="1D239E98" wp14:editId="7A87DED1">
            <wp:extent cx="1882303" cy="777307"/>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82303" cy="777307"/>
                    </a:xfrm>
                    <a:prstGeom prst="rect">
                      <a:avLst/>
                    </a:prstGeom>
                  </pic:spPr>
                </pic:pic>
              </a:graphicData>
            </a:graphic>
          </wp:inline>
        </w:drawing>
      </w:r>
    </w:p>
    <w:p w14:paraId="07FCEEB2" w14:textId="77777777" w:rsidR="00A43C7B" w:rsidRDefault="00A43C7B" w:rsidP="00A43C7B">
      <w:pPr>
        <w:jc w:val="center"/>
        <w:rPr>
          <w:b/>
          <w:bCs/>
          <w:sz w:val="40"/>
          <w:szCs w:val="40"/>
        </w:rPr>
      </w:pPr>
    </w:p>
    <w:p w14:paraId="63E73502" w14:textId="77777777" w:rsidR="00A43C7B" w:rsidRDefault="00A43C7B" w:rsidP="00A43C7B">
      <w:pPr>
        <w:jc w:val="center"/>
        <w:rPr>
          <w:b/>
          <w:bCs/>
          <w:sz w:val="40"/>
          <w:szCs w:val="40"/>
        </w:rPr>
      </w:pPr>
    </w:p>
    <w:p w14:paraId="1161E9E7" w14:textId="77777777" w:rsidR="00A43C7B" w:rsidRDefault="00A43C7B" w:rsidP="00A43C7B">
      <w:pPr>
        <w:jc w:val="center"/>
        <w:rPr>
          <w:b/>
          <w:bCs/>
          <w:sz w:val="40"/>
          <w:szCs w:val="40"/>
        </w:rPr>
      </w:pPr>
    </w:p>
    <w:p w14:paraId="46291E85" w14:textId="77777777" w:rsidR="00A43C7B" w:rsidRDefault="00A43C7B" w:rsidP="00A43C7B">
      <w:pPr>
        <w:jc w:val="center"/>
        <w:rPr>
          <w:b/>
          <w:bCs/>
          <w:sz w:val="40"/>
          <w:szCs w:val="40"/>
        </w:rPr>
      </w:pPr>
    </w:p>
    <w:p w14:paraId="27988084" w14:textId="77777777" w:rsidR="00A43C7B" w:rsidRDefault="00A43C7B" w:rsidP="00A43C7B">
      <w:pPr>
        <w:jc w:val="center"/>
        <w:rPr>
          <w:b/>
          <w:bCs/>
          <w:sz w:val="40"/>
          <w:szCs w:val="40"/>
        </w:rPr>
      </w:pPr>
    </w:p>
    <w:p w14:paraId="76E9AB4D" w14:textId="77777777" w:rsidR="00A43C7B" w:rsidRDefault="00A43C7B" w:rsidP="00A43C7B">
      <w:pPr>
        <w:jc w:val="center"/>
        <w:rPr>
          <w:b/>
          <w:bCs/>
          <w:sz w:val="40"/>
          <w:szCs w:val="40"/>
        </w:rPr>
      </w:pPr>
    </w:p>
    <w:p w14:paraId="2F9E18DE" w14:textId="20870579" w:rsidR="006E466C" w:rsidRPr="00A43C7B" w:rsidRDefault="006E466C" w:rsidP="00A43C7B">
      <w:pPr>
        <w:jc w:val="center"/>
        <w:rPr>
          <w:b/>
          <w:bCs/>
          <w:sz w:val="40"/>
          <w:szCs w:val="40"/>
        </w:rPr>
      </w:pPr>
      <w:r w:rsidRPr="00A43C7B">
        <w:rPr>
          <w:b/>
          <w:bCs/>
          <w:sz w:val="40"/>
          <w:szCs w:val="40"/>
        </w:rPr>
        <w:t>LCHS4010</w:t>
      </w:r>
    </w:p>
    <w:p w14:paraId="3D8C6BA8" w14:textId="21527AC6" w:rsidR="006E466C" w:rsidRDefault="006E466C" w:rsidP="00A43C7B">
      <w:pPr>
        <w:jc w:val="center"/>
        <w:rPr>
          <w:b/>
          <w:bCs/>
          <w:sz w:val="40"/>
          <w:szCs w:val="40"/>
        </w:rPr>
      </w:pPr>
      <w:r w:rsidRPr="00A43C7B">
        <w:rPr>
          <w:b/>
          <w:bCs/>
          <w:sz w:val="40"/>
          <w:szCs w:val="40"/>
        </w:rPr>
        <w:t>Psychology in Health and Social Care</w:t>
      </w:r>
    </w:p>
    <w:p w14:paraId="743CB081" w14:textId="574C3601" w:rsidR="00813EC6" w:rsidRDefault="00813EC6" w:rsidP="00A43C7B">
      <w:pPr>
        <w:jc w:val="center"/>
        <w:rPr>
          <w:b/>
          <w:bCs/>
          <w:sz w:val="40"/>
          <w:szCs w:val="40"/>
        </w:rPr>
      </w:pPr>
    </w:p>
    <w:p w14:paraId="5975E1D5" w14:textId="77777777" w:rsidR="00EC617B" w:rsidRDefault="00EC617B">
      <w:pPr>
        <w:pStyle w:val="s7"/>
        <w:spacing w:before="0" w:beforeAutospacing="0" w:after="0" w:afterAutospacing="0"/>
        <w:jc w:val="center"/>
        <w:rPr>
          <w:rFonts w:ascii="Calibri" w:hAnsi="Calibri" w:cs="Calibri"/>
          <w:color w:val="000000"/>
          <w:sz w:val="36"/>
          <w:szCs w:val="36"/>
        </w:rPr>
      </w:pPr>
      <w:r>
        <w:rPr>
          <w:rFonts w:ascii="Calibri" w:hAnsi="Calibri" w:cs="Calibri"/>
          <w:color w:val="000000"/>
          <w:sz w:val="36"/>
          <w:szCs w:val="36"/>
        </w:rPr>
        <w:br/>
      </w:r>
      <w:r>
        <w:rPr>
          <w:rStyle w:val="s9"/>
          <w:rFonts w:ascii="Calibri" w:hAnsi="Calibri" w:cs="Calibri"/>
          <w:color w:val="000000"/>
          <w:sz w:val="36"/>
          <w:szCs w:val="36"/>
        </w:rPr>
        <w:t>Name:Cathy</w:t>
      </w:r>
      <w:r>
        <w:rPr>
          <w:rStyle w:val="apple-converted-space"/>
          <w:rFonts w:ascii="Calibri" w:hAnsi="Calibri" w:cs="Calibri"/>
          <w:color w:val="000000"/>
          <w:sz w:val="36"/>
          <w:szCs w:val="36"/>
        </w:rPr>
        <w:t> </w:t>
      </w:r>
      <w:r>
        <w:rPr>
          <w:rStyle w:val="s9"/>
          <w:rFonts w:ascii="Calibri" w:hAnsi="Calibri" w:cs="Calibri"/>
          <w:color w:val="000000"/>
          <w:sz w:val="36"/>
          <w:szCs w:val="36"/>
        </w:rPr>
        <w:t>Salumu</w:t>
      </w:r>
    </w:p>
    <w:p w14:paraId="1A65885E" w14:textId="77777777" w:rsidR="00EC617B" w:rsidRDefault="00EC617B">
      <w:pPr>
        <w:pStyle w:val="s10"/>
        <w:spacing w:before="0" w:beforeAutospacing="0" w:after="0" w:afterAutospacing="0"/>
        <w:jc w:val="center"/>
        <w:rPr>
          <w:rFonts w:ascii="Calibri" w:hAnsi="Calibri" w:cs="Calibri"/>
          <w:color w:val="000000"/>
          <w:sz w:val="36"/>
          <w:szCs w:val="36"/>
        </w:rPr>
      </w:pPr>
      <w:r>
        <w:rPr>
          <w:rStyle w:val="s9"/>
          <w:rFonts w:ascii="Calibri" w:hAnsi="Calibri" w:cs="Calibri"/>
          <w:color w:val="000000"/>
          <w:sz w:val="36"/>
          <w:szCs w:val="36"/>
        </w:rPr>
        <w:t>Student ID 2441715</w:t>
      </w:r>
    </w:p>
    <w:p w14:paraId="442D3C6A" w14:textId="77777777" w:rsidR="00EC617B" w:rsidRDefault="00EC617B">
      <w:pPr>
        <w:pStyle w:val="s10"/>
        <w:spacing w:before="0" w:beforeAutospacing="0" w:after="0" w:afterAutospacing="0"/>
        <w:jc w:val="center"/>
        <w:rPr>
          <w:rFonts w:ascii="Calibri" w:hAnsi="Calibri" w:cs="Calibri"/>
          <w:color w:val="000000"/>
          <w:sz w:val="36"/>
          <w:szCs w:val="36"/>
        </w:rPr>
      </w:pPr>
      <w:r>
        <w:rPr>
          <w:rStyle w:val="s9"/>
          <w:rFonts w:ascii="Calibri" w:hAnsi="Calibri" w:cs="Calibri"/>
          <w:color w:val="000000"/>
          <w:sz w:val="36"/>
          <w:szCs w:val="36"/>
        </w:rPr>
        <w:t>Module code: LCHS4010</w:t>
      </w:r>
    </w:p>
    <w:p w14:paraId="68EF33C1" w14:textId="5427E451" w:rsidR="00EC617B" w:rsidRDefault="00EC617B">
      <w:pPr>
        <w:pStyle w:val="s10"/>
        <w:spacing w:before="0" w:beforeAutospacing="0" w:after="0" w:afterAutospacing="0"/>
        <w:jc w:val="center"/>
        <w:rPr>
          <w:rFonts w:ascii="Calibri" w:hAnsi="Calibri" w:cs="Calibri"/>
          <w:color w:val="000000"/>
          <w:sz w:val="36"/>
          <w:szCs w:val="36"/>
        </w:rPr>
      </w:pPr>
      <w:r>
        <w:rPr>
          <w:rStyle w:val="s9"/>
          <w:rFonts w:ascii="Calibri" w:hAnsi="Calibri" w:cs="Calibri"/>
          <w:color w:val="000000"/>
          <w:sz w:val="36"/>
          <w:szCs w:val="36"/>
        </w:rPr>
        <w:t>Module :Pyschology</w:t>
      </w:r>
      <w:r>
        <w:rPr>
          <w:rStyle w:val="apple-converted-space"/>
          <w:rFonts w:ascii="Calibri" w:hAnsi="Calibri" w:cs="Calibri"/>
          <w:color w:val="000000"/>
          <w:sz w:val="36"/>
          <w:szCs w:val="36"/>
        </w:rPr>
        <w:t> </w:t>
      </w:r>
      <w:r>
        <w:rPr>
          <w:rStyle w:val="s9"/>
          <w:rFonts w:ascii="Calibri" w:hAnsi="Calibri" w:cs="Calibri"/>
          <w:color w:val="000000"/>
          <w:sz w:val="36"/>
          <w:szCs w:val="36"/>
        </w:rPr>
        <w:t>in Health and social care</w:t>
      </w:r>
    </w:p>
    <w:p w14:paraId="3BA150ED" w14:textId="77777777" w:rsidR="00EC617B" w:rsidRDefault="00EC617B">
      <w:pPr>
        <w:pStyle w:val="s10"/>
        <w:spacing w:before="0" w:beforeAutospacing="0" w:after="0" w:afterAutospacing="0"/>
        <w:jc w:val="center"/>
        <w:rPr>
          <w:rFonts w:ascii="Calibri" w:hAnsi="Calibri" w:cs="Calibri"/>
          <w:color w:val="000000"/>
          <w:sz w:val="36"/>
          <w:szCs w:val="36"/>
        </w:rPr>
      </w:pPr>
      <w:r>
        <w:rPr>
          <w:rStyle w:val="s9"/>
          <w:rFonts w:ascii="Calibri" w:hAnsi="Calibri" w:cs="Calibri"/>
          <w:color w:val="000000"/>
          <w:sz w:val="36"/>
          <w:szCs w:val="36"/>
        </w:rPr>
        <w:t>Lecture: Farah</w:t>
      </w:r>
      <w:r>
        <w:rPr>
          <w:rStyle w:val="apple-converted-space"/>
          <w:rFonts w:ascii="Calibri" w:hAnsi="Calibri" w:cs="Calibri"/>
          <w:color w:val="000000"/>
          <w:sz w:val="36"/>
          <w:szCs w:val="36"/>
        </w:rPr>
        <w:t> </w:t>
      </w:r>
      <w:r>
        <w:rPr>
          <w:rStyle w:val="s9"/>
          <w:rFonts w:ascii="Calibri" w:hAnsi="Calibri" w:cs="Calibri"/>
          <w:color w:val="000000"/>
          <w:sz w:val="36"/>
          <w:szCs w:val="36"/>
        </w:rPr>
        <w:t>wiita</w:t>
      </w:r>
    </w:p>
    <w:p w14:paraId="21C0A8FF" w14:textId="77777777" w:rsidR="00813EC6" w:rsidRPr="00E83763" w:rsidRDefault="00813EC6" w:rsidP="00E83763">
      <w:pPr>
        <w:jc w:val="center"/>
        <w:rPr>
          <w:b/>
          <w:bCs/>
          <w:sz w:val="36"/>
          <w:szCs w:val="36"/>
        </w:rPr>
      </w:pPr>
    </w:p>
    <w:p w14:paraId="5F1530B2" w14:textId="1246D3A3" w:rsidR="00813EC6" w:rsidRPr="00E83763" w:rsidRDefault="00813EC6" w:rsidP="00E83763">
      <w:pPr>
        <w:jc w:val="center"/>
        <w:rPr>
          <w:b/>
          <w:bCs/>
          <w:sz w:val="36"/>
          <w:szCs w:val="36"/>
        </w:rPr>
      </w:pPr>
      <w:r w:rsidRPr="00E83763">
        <w:rPr>
          <w:b/>
          <w:bCs/>
          <w:sz w:val="36"/>
          <w:szCs w:val="36"/>
        </w:rPr>
        <w:t xml:space="preserve">Enhancing Psychological Well-being in Elderly Care: Applying </w:t>
      </w:r>
      <w:proofErr w:type="spellStart"/>
      <w:r w:rsidRPr="00E83763">
        <w:rPr>
          <w:b/>
          <w:bCs/>
          <w:sz w:val="36"/>
          <w:szCs w:val="36"/>
        </w:rPr>
        <w:t>Erikson's</w:t>
      </w:r>
      <w:proofErr w:type="spellEnd"/>
      <w:r w:rsidRPr="00E83763">
        <w:rPr>
          <w:b/>
          <w:bCs/>
          <w:sz w:val="36"/>
          <w:szCs w:val="36"/>
        </w:rPr>
        <w:t xml:space="preserve"> Theory in Residential Care</w:t>
      </w:r>
    </w:p>
    <w:p w14:paraId="05A5C062" w14:textId="0AA2C454" w:rsidR="00CA7C2C" w:rsidRDefault="00813EC6" w:rsidP="00813EC6">
      <w:pPr>
        <w:jc w:val="left"/>
      </w:pPr>
      <w:r>
        <w:br w:type="page"/>
      </w:r>
    </w:p>
    <w:sdt>
      <w:sdtPr>
        <w:rPr>
          <w:rFonts w:ascii="Arial" w:eastAsiaTheme="minorHAnsi" w:hAnsi="Arial" w:cstheme="minorBidi"/>
          <w:color w:val="auto"/>
          <w:sz w:val="22"/>
          <w:szCs w:val="22"/>
        </w:rPr>
        <w:id w:val="-576983180"/>
        <w:docPartObj>
          <w:docPartGallery w:val="Table of Contents"/>
          <w:docPartUnique/>
        </w:docPartObj>
      </w:sdtPr>
      <w:sdtEndPr>
        <w:rPr>
          <w:b/>
          <w:bCs/>
          <w:noProof/>
        </w:rPr>
      </w:sdtEndPr>
      <w:sdtContent>
        <w:p w14:paraId="14C6515A" w14:textId="67190B84" w:rsidR="00744ED9" w:rsidRDefault="00744ED9">
          <w:pPr>
            <w:pStyle w:val="TOCHeading"/>
          </w:pPr>
          <w:r>
            <w:t>Table of Contents</w:t>
          </w:r>
        </w:p>
        <w:p w14:paraId="5E0202FD" w14:textId="7400D2C9" w:rsidR="00B23B16" w:rsidRDefault="00744ED9">
          <w:pPr>
            <w:pStyle w:val="TOC1"/>
            <w:tabs>
              <w:tab w:val="right" w:leader="dot" w:pos="9016"/>
            </w:tabs>
            <w:rPr>
              <w:rFonts w:asciiTheme="minorHAnsi" w:eastAsiaTheme="minorEastAsia" w:hAnsiTheme="minorHAnsi"/>
              <w:noProof/>
            </w:rPr>
          </w:pPr>
          <w:r>
            <w:fldChar w:fldCharType="begin"/>
          </w:r>
          <w:r>
            <w:instrText xml:space="preserve"> TOC \o "1-3" \h \z \u </w:instrText>
          </w:r>
          <w:r>
            <w:fldChar w:fldCharType="separate"/>
          </w:r>
          <w:hyperlink w:anchor="_Toc227520238" w:history="1">
            <w:r w:rsidR="00B23B16" w:rsidRPr="007C01F9">
              <w:rPr>
                <w:rStyle w:val="Hyperlink"/>
                <w:noProof/>
              </w:rPr>
              <w:t>Part A: Annotated Bibliography</w:t>
            </w:r>
            <w:r w:rsidR="00B23B16">
              <w:rPr>
                <w:noProof/>
                <w:webHidden/>
              </w:rPr>
              <w:tab/>
            </w:r>
            <w:r w:rsidR="00B23B16">
              <w:rPr>
                <w:noProof/>
                <w:webHidden/>
              </w:rPr>
              <w:fldChar w:fldCharType="begin"/>
            </w:r>
            <w:r w:rsidR="00B23B16">
              <w:rPr>
                <w:noProof/>
                <w:webHidden/>
              </w:rPr>
              <w:instrText xml:space="preserve"> PAGEREF _Toc227520238 \h </w:instrText>
            </w:r>
            <w:r w:rsidR="00B23B16">
              <w:rPr>
                <w:noProof/>
                <w:webHidden/>
              </w:rPr>
            </w:r>
            <w:r w:rsidR="00B23B16">
              <w:rPr>
                <w:noProof/>
                <w:webHidden/>
              </w:rPr>
              <w:fldChar w:fldCharType="separate"/>
            </w:r>
            <w:r w:rsidR="00B23B16">
              <w:rPr>
                <w:noProof/>
                <w:webHidden/>
              </w:rPr>
              <w:t>3</w:t>
            </w:r>
            <w:r w:rsidR="00B23B16">
              <w:rPr>
                <w:noProof/>
                <w:webHidden/>
              </w:rPr>
              <w:fldChar w:fldCharType="end"/>
            </w:r>
          </w:hyperlink>
        </w:p>
        <w:p w14:paraId="0E3994E8" w14:textId="562ED1EC" w:rsidR="00B23B16" w:rsidRDefault="00B23B16">
          <w:pPr>
            <w:pStyle w:val="TOC1"/>
            <w:tabs>
              <w:tab w:val="right" w:leader="dot" w:pos="9016"/>
            </w:tabs>
            <w:rPr>
              <w:rFonts w:asciiTheme="minorHAnsi" w:eastAsiaTheme="minorEastAsia" w:hAnsiTheme="minorHAnsi"/>
              <w:noProof/>
            </w:rPr>
          </w:pPr>
          <w:hyperlink w:anchor="_Toc227520239" w:history="1">
            <w:r w:rsidRPr="007C01F9">
              <w:rPr>
                <w:rStyle w:val="Hyperlink"/>
                <w:noProof/>
              </w:rPr>
              <w:t>Part B: Short Report</w:t>
            </w:r>
            <w:r>
              <w:rPr>
                <w:noProof/>
                <w:webHidden/>
              </w:rPr>
              <w:tab/>
            </w:r>
            <w:r>
              <w:rPr>
                <w:noProof/>
                <w:webHidden/>
              </w:rPr>
              <w:fldChar w:fldCharType="begin"/>
            </w:r>
            <w:r>
              <w:rPr>
                <w:noProof/>
                <w:webHidden/>
              </w:rPr>
              <w:instrText xml:space="preserve"> PAGEREF _Toc227520239 \h </w:instrText>
            </w:r>
            <w:r>
              <w:rPr>
                <w:noProof/>
                <w:webHidden/>
              </w:rPr>
            </w:r>
            <w:r>
              <w:rPr>
                <w:noProof/>
                <w:webHidden/>
              </w:rPr>
              <w:fldChar w:fldCharType="separate"/>
            </w:r>
            <w:r>
              <w:rPr>
                <w:noProof/>
                <w:webHidden/>
              </w:rPr>
              <w:t>6</w:t>
            </w:r>
            <w:r>
              <w:rPr>
                <w:noProof/>
                <w:webHidden/>
              </w:rPr>
              <w:fldChar w:fldCharType="end"/>
            </w:r>
          </w:hyperlink>
        </w:p>
        <w:p w14:paraId="52123876" w14:textId="67045D67" w:rsidR="00B23B16" w:rsidRDefault="00B23B16">
          <w:pPr>
            <w:pStyle w:val="TOC2"/>
            <w:tabs>
              <w:tab w:val="right" w:leader="dot" w:pos="9016"/>
            </w:tabs>
            <w:rPr>
              <w:rFonts w:asciiTheme="minorHAnsi" w:eastAsiaTheme="minorEastAsia" w:hAnsiTheme="minorHAnsi"/>
              <w:noProof/>
            </w:rPr>
          </w:pPr>
          <w:hyperlink w:anchor="_Toc227520240" w:history="1">
            <w:r w:rsidRPr="007C01F9">
              <w:rPr>
                <w:rStyle w:val="Hyperlink"/>
                <w:noProof/>
              </w:rPr>
              <w:t>Introduction</w:t>
            </w:r>
            <w:r>
              <w:rPr>
                <w:noProof/>
                <w:webHidden/>
              </w:rPr>
              <w:tab/>
            </w:r>
            <w:r>
              <w:rPr>
                <w:noProof/>
                <w:webHidden/>
              </w:rPr>
              <w:fldChar w:fldCharType="begin"/>
            </w:r>
            <w:r>
              <w:rPr>
                <w:noProof/>
                <w:webHidden/>
              </w:rPr>
              <w:instrText xml:space="preserve"> PAGEREF _Toc227520240 \h </w:instrText>
            </w:r>
            <w:r>
              <w:rPr>
                <w:noProof/>
                <w:webHidden/>
              </w:rPr>
            </w:r>
            <w:r>
              <w:rPr>
                <w:noProof/>
                <w:webHidden/>
              </w:rPr>
              <w:fldChar w:fldCharType="separate"/>
            </w:r>
            <w:r>
              <w:rPr>
                <w:noProof/>
                <w:webHidden/>
              </w:rPr>
              <w:t>6</w:t>
            </w:r>
            <w:r>
              <w:rPr>
                <w:noProof/>
                <w:webHidden/>
              </w:rPr>
              <w:fldChar w:fldCharType="end"/>
            </w:r>
          </w:hyperlink>
        </w:p>
        <w:p w14:paraId="200CD8D7" w14:textId="061F1E0A" w:rsidR="00B23B16" w:rsidRDefault="00B23B16">
          <w:pPr>
            <w:pStyle w:val="TOC2"/>
            <w:tabs>
              <w:tab w:val="right" w:leader="dot" w:pos="9016"/>
            </w:tabs>
            <w:rPr>
              <w:rFonts w:asciiTheme="minorHAnsi" w:eastAsiaTheme="minorEastAsia" w:hAnsiTheme="minorHAnsi"/>
              <w:noProof/>
            </w:rPr>
          </w:pPr>
          <w:hyperlink w:anchor="_Toc227520241" w:history="1">
            <w:r w:rsidRPr="007C01F9">
              <w:rPr>
                <w:rStyle w:val="Hyperlink"/>
                <w:noProof/>
              </w:rPr>
              <w:t>Application Theory: Integrity vs. Despair by Erikson.</w:t>
            </w:r>
            <w:r>
              <w:rPr>
                <w:noProof/>
                <w:webHidden/>
              </w:rPr>
              <w:tab/>
            </w:r>
            <w:r>
              <w:rPr>
                <w:noProof/>
                <w:webHidden/>
              </w:rPr>
              <w:fldChar w:fldCharType="begin"/>
            </w:r>
            <w:r>
              <w:rPr>
                <w:noProof/>
                <w:webHidden/>
              </w:rPr>
              <w:instrText xml:space="preserve"> PAGEREF _Toc227520241 \h </w:instrText>
            </w:r>
            <w:r>
              <w:rPr>
                <w:noProof/>
                <w:webHidden/>
              </w:rPr>
            </w:r>
            <w:r>
              <w:rPr>
                <w:noProof/>
                <w:webHidden/>
              </w:rPr>
              <w:fldChar w:fldCharType="separate"/>
            </w:r>
            <w:r>
              <w:rPr>
                <w:noProof/>
                <w:webHidden/>
              </w:rPr>
              <w:t>7</w:t>
            </w:r>
            <w:r>
              <w:rPr>
                <w:noProof/>
                <w:webHidden/>
              </w:rPr>
              <w:fldChar w:fldCharType="end"/>
            </w:r>
          </w:hyperlink>
        </w:p>
        <w:p w14:paraId="27E77F02" w14:textId="7A7C2277" w:rsidR="00B23B16" w:rsidRDefault="00B23B16">
          <w:pPr>
            <w:pStyle w:val="TOC2"/>
            <w:tabs>
              <w:tab w:val="right" w:leader="dot" w:pos="9016"/>
            </w:tabs>
            <w:rPr>
              <w:rFonts w:asciiTheme="minorHAnsi" w:eastAsiaTheme="minorEastAsia" w:hAnsiTheme="minorHAnsi"/>
              <w:noProof/>
            </w:rPr>
          </w:pPr>
          <w:hyperlink w:anchor="_Toc227520242" w:history="1">
            <w:r w:rsidRPr="007C01F9">
              <w:rPr>
                <w:rStyle w:val="Hyperlink"/>
                <w:noProof/>
              </w:rPr>
              <w:t>Practical Case Study: Life Story Work.</w:t>
            </w:r>
            <w:r>
              <w:rPr>
                <w:noProof/>
                <w:webHidden/>
              </w:rPr>
              <w:tab/>
            </w:r>
            <w:r>
              <w:rPr>
                <w:noProof/>
                <w:webHidden/>
              </w:rPr>
              <w:fldChar w:fldCharType="begin"/>
            </w:r>
            <w:r>
              <w:rPr>
                <w:noProof/>
                <w:webHidden/>
              </w:rPr>
              <w:instrText xml:space="preserve"> PAGEREF _Toc227520242 \h </w:instrText>
            </w:r>
            <w:r>
              <w:rPr>
                <w:noProof/>
                <w:webHidden/>
              </w:rPr>
            </w:r>
            <w:r>
              <w:rPr>
                <w:noProof/>
                <w:webHidden/>
              </w:rPr>
              <w:fldChar w:fldCharType="separate"/>
            </w:r>
            <w:r>
              <w:rPr>
                <w:noProof/>
                <w:webHidden/>
              </w:rPr>
              <w:t>7</w:t>
            </w:r>
            <w:r>
              <w:rPr>
                <w:noProof/>
                <w:webHidden/>
              </w:rPr>
              <w:fldChar w:fldCharType="end"/>
            </w:r>
          </w:hyperlink>
        </w:p>
        <w:p w14:paraId="77002D77" w14:textId="649181D7" w:rsidR="00B23B16" w:rsidRDefault="00B23B16">
          <w:pPr>
            <w:pStyle w:val="TOC2"/>
            <w:tabs>
              <w:tab w:val="right" w:leader="dot" w:pos="9016"/>
            </w:tabs>
            <w:rPr>
              <w:rFonts w:asciiTheme="minorHAnsi" w:eastAsiaTheme="minorEastAsia" w:hAnsiTheme="minorHAnsi"/>
              <w:noProof/>
            </w:rPr>
          </w:pPr>
          <w:hyperlink w:anchor="_Toc227520243" w:history="1">
            <w:r w:rsidRPr="007C01F9">
              <w:rPr>
                <w:rStyle w:val="Hyperlink"/>
                <w:noProof/>
              </w:rPr>
              <w:t>Challenge and Strategy: aversion to Life Reflection.</w:t>
            </w:r>
            <w:r>
              <w:rPr>
                <w:noProof/>
                <w:webHidden/>
              </w:rPr>
              <w:tab/>
            </w:r>
            <w:r>
              <w:rPr>
                <w:noProof/>
                <w:webHidden/>
              </w:rPr>
              <w:fldChar w:fldCharType="begin"/>
            </w:r>
            <w:r>
              <w:rPr>
                <w:noProof/>
                <w:webHidden/>
              </w:rPr>
              <w:instrText xml:space="preserve"> PAGEREF _Toc227520243 \h </w:instrText>
            </w:r>
            <w:r>
              <w:rPr>
                <w:noProof/>
                <w:webHidden/>
              </w:rPr>
            </w:r>
            <w:r>
              <w:rPr>
                <w:noProof/>
                <w:webHidden/>
              </w:rPr>
              <w:fldChar w:fldCharType="separate"/>
            </w:r>
            <w:r>
              <w:rPr>
                <w:noProof/>
                <w:webHidden/>
              </w:rPr>
              <w:t>8</w:t>
            </w:r>
            <w:r>
              <w:rPr>
                <w:noProof/>
                <w:webHidden/>
              </w:rPr>
              <w:fldChar w:fldCharType="end"/>
            </w:r>
          </w:hyperlink>
        </w:p>
        <w:p w14:paraId="5CDD21D8" w14:textId="7F668DF5" w:rsidR="00B23B16" w:rsidRDefault="00B23B16">
          <w:pPr>
            <w:pStyle w:val="TOC2"/>
            <w:tabs>
              <w:tab w:val="right" w:leader="dot" w:pos="9016"/>
            </w:tabs>
            <w:rPr>
              <w:rFonts w:asciiTheme="minorHAnsi" w:eastAsiaTheme="minorEastAsia" w:hAnsiTheme="minorHAnsi"/>
              <w:noProof/>
            </w:rPr>
          </w:pPr>
          <w:hyperlink w:anchor="_Toc227520244" w:history="1">
            <w:r w:rsidRPr="007C01F9">
              <w:rPr>
                <w:rStyle w:val="Hyperlink"/>
                <w:noProof/>
              </w:rPr>
              <w:t>Conclusion</w:t>
            </w:r>
            <w:r>
              <w:rPr>
                <w:noProof/>
                <w:webHidden/>
              </w:rPr>
              <w:tab/>
            </w:r>
            <w:r>
              <w:rPr>
                <w:noProof/>
                <w:webHidden/>
              </w:rPr>
              <w:fldChar w:fldCharType="begin"/>
            </w:r>
            <w:r>
              <w:rPr>
                <w:noProof/>
                <w:webHidden/>
              </w:rPr>
              <w:instrText xml:space="preserve"> PAGEREF _Toc227520244 \h </w:instrText>
            </w:r>
            <w:r>
              <w:rPr>
                <w:noProof/>
                <w:webHidden/>
              </w:rPr>
            </w:r>
            <w:r>
              <w:rPr>
                <w:noProof/>
                <w:webHidden/>
              </w:rPr>
              <w:fldChar w:fldCharType="separate"/>
            </w:r>
            <w:r>
              <w:rPr>
                <w:noProof/>
                <w:webHidden/>
              </w:rPr>
              <w:t>9</w:t>
            </w:r>
            <w:r>
              <w:rPr>
                <w:noProof/>
                <w:webHidden/>
              </w:rPr>
              <w:fldChar w:fldCharType="end"/>
            </w:r>
          </w:hyperlink>
        </w:p>
        <w:p w14:paraId="2A683FCD" w14:textId="2E6B9D72" w:rsidR="00B23B16" w:rsidRDefault="00B23B16">
          <w:pPr>
            <w:pStyle w:val="TOC1"/>
            <w:tabs>
              <w:tab w:val="right" w:leader="dot" w:pos="9016"/>
            </w:tabs>
            <w:rPr>
              <w:rFonts w:asciiTheme="minorHAnsi" w:eastAsiaTheme="minorEastAsia" w:hAnsiTheme="minorHAnsi"/>
              <w:noProof/>
            </w:rPr>
          </w:pPr>
          <w:hyperlink w:anchor="_Toc227520245" w:history="1">
            <w:r w:rsidRPr="007C01F9">
              <w:rPr>
                <w:rStyle w:val="Hyperlink"/>
                <w:noProof/>
              </w:rPr>
              <w:t>References</w:t>
            </w:r>
            <w:r>
              <w:rPr>
                <w:noProof/>
                <w:webHidden/>
              </w:rPr>
              <w:tab/>
            </w:r>
            <w:r>
              <w:rPr>
                <w:noProof/>
                <w:webHidden/>
              </w:rPr>
              <w:fldChar w:fldCharType="begin"/>
            </w:r>
            <w:r>
              <w:rPr>
                <w:noProof/>
                <w:webHidden/>
              </w:rPr>
              <w:instrText xml:space="preserve"> PAGEREF _Toc227520245 \h </w:instrText>
            </w:r>
            <w:r>
              <w:rPr>
                <w:noProof/>
                <w:webHidden/>
              </w:rPr>
            </w:r>
            <w:r>
              <w:rPr>
                <w:noProof/>
                <w:webHidden/>
              </w:rPr>
              <w:fldChar w:fldCharType="separate"/>
            </w:r>
            <w:r>
              <w:rPr>
                <w:noProof/>
                <w:webHidden/>
              </w:rPr>
              <w:t>10</w:t>
            </w:r>
            <w:r>
              <w:rPr>
                <w:noProof/>
                <w:webHidden/>
              </w:rPr>
              <w:fldChar w:fldCharType="end"/>
            </w:r>
          </w:hyperlink>
        </w:p>
        <w:p w14:paraId="172BB719" w14:textId="7C645743" w:rsidR="00744ED9" w:rsidRDefault="00744ED9">
          <w:r>
            <w:rPr>
              <w:b/>
              <w:bCs/>
              <w:noProof/>
            </w:rPr>
            <w:fldChar w:fldCharType="end"/>
          </w:r>
        </w:p>
      </w:sdtContent>
    </w:sdt>
    <w:p w14:paraId="737A588B" w14:textId="77777777" w:rsidR="002B12DF" w:rsidRDefault="002B12DF">
      <w:pPr>
        <w:jc w:val="left"/>
        <w:rPr>
          <w:rFonts w:eastAsiaTheme="majorEastAsia" w:cstheme="majorBidi"/>
          <w:b/>
          <w:color w:val="2F5496" w:themeColor="accent1" w:themeShade="BF"/>
          <w:sz w:val="32"/>
          <w:szCs w:val="32"/>
        </w:rPr>
      </w:pPr>
      <w:r>
        <w:br w:type="page"/>
      </w:r>
    </w:p>
    <w:p w14:paraId="5BA34F86" w14:textId="1CEE0D20" w:rsidR="00712FE9" w:rsidRDefault="00712FE9" w:rsidP="00BA3A07">
      <w:pPr>
        <w:pStyle w:val="Heading1"/>
        <w:spacing w:before="120" w:after="120" w:line="360" w:lineRule="auto"/>
      </w:pPr>
      <w:bookmarkStart w:id="0" w:name="_Toc227520238"/>
      <w:r w:rsidRPr="00712FE9">
        <w:t>Part A: Annotated Bibliography</w:t>
      </w:r>
      <w:bookmarkEnd w:id="0"/>
    </w:p>
    <w:p w14:paraId="7D3F31B8" w14:textId="09DEC98E" w:rsidR="00564C3E" w:rsidRPr="005A0955" w:rsidRDefault="00146958" w:rsidP="00BA3A07">
      <w:pPr>
        <w:spacing w:before="120" w:after="120" w:line="360" w:lineRule="auto"/>
        <w:rPr>
          <w:b/>
          <w:bCs/>
        </w:rPr>
      </w:pPr>
      <w:proofErr w:type="spellStart"/>
      <w:r w:rsidRPr="005A0955">
        <w:rPr>
          <w:b/>
          <w:bCs/>
        </w:rPr>
        <w:t>Sagone</w:t>
      </w:r>
      <w:proofErr w:type="spellEnd"/>
      <w:r w:rsidRPr="005A0955">
        <w:rPr>
          <w:b/>
          <w:bCs/>
        </w:rPr>
        <w:t xml:space="preserve">, E., </w:t>
      </w:r>
      <w:proofErr w:type="spellStart"/>
      <w:r w:rsidRPr="005A0955">
        <w:rPr>
          <w:b/>
          <w:bCs/>
        </w:rPr>
        <w:t>Commodari</w:t>
      </w:r>
      <w:proofErr w:type="spellEnd"/>
      <w:r w:rsidRPr="005A0955">
        <w:rPr>
          <w:b/>
          <w:bCs/>
        </w:rPr>
        <w:t>, E., Indiana, M.L. and La Rosa, V.L., 2023. Exploring the association between attachment style, psychological well-being, and relationship status in young adults and adults—A cross-sectional study. </w:t>
      </w:r>
      <w:r w:rsidRPr="005A0955">
        <w:rPr>
          <w:b/>
          <w:bCs/>
          <w:i/>
          <w:iCs/>
        </w:rPr>
        <w:t>European journal of investigation in health, psychology and education</w:t>
      </w:r>
      <w:r w:rsidRPr="005A0955">
        <w:rPr>
          <w:b/>
          <w:bCs/>
        </w:rPr>
        <w:t>, </w:t>
      </w:r>
      <w:r w:rsidRPr="005A0955">
        <w:rPr>
          <w:b/>
          <w:bCs/>
          <w:i/>
          <w:iCs/>
        </w:rPr>
        <w:t>13</w:t>
      </w:r>
      <w:r w:rsidRPr="005A0955">
        <w:rPr>
          <w:b/>
          <w:bCs/>
        </w:rPr>
        <w:t>(3), pp.525-539.</w:t>
      </w:r>
    </w:p>
    <w:p w14:paraId="7F94B843" w14:textId="77777777" w:rsidR="00AB29C8" w:rsidRPr="00D1454D" w:rsidRDefault="00AB29C8" w:rsidP="00BA3A07">
      <w:pPr>
        <w:spacing w:before="120" w:after="120" w:line="360" w:lineRule="auto"/>
        <w:rPr>
          <w:b/>
          <w:bCs/>
        </w:rPr>
      </w:pPr>
      <w:r w:rsidRPr="00D1454D">
        <w:rPr>
          <w:b/>
          <w:bCs/>
        </w:rPr>
        <w:t>Summary:</w:t>
      </w:r>
    </w:p>
    <w:p w14:paraId="076DD85B" w14:textId="46ECF383" w:rsidR="00AB29C8" w:rsidRDefault="00AB29C8" w:rsidP="00BA3A07">
      <w:pPr>
        <w:spacing w:before="120" w:after="120" w:line="360" w:lineRule="auto"/>
      </w:pPr>
      <w:r>
        <w:t xml:space="preserve">The connection between the three variables of attachment style, relationship status, and psychological </w:t>
      </w:r>
      <w:r w:rsidR="00447BFD">
        <w:t>well-being</w:t>
      </w:r>
      <w:r>
        <w:t xml:space="preserve"> in the young adults and the older adults is explored in this study. The authors used a survey as a cross-sectional data analysis, which revealed that, in their case, a person with a secure attachment style had greater psychological well-being. On the contrary, insecure attachment styles (anxious, avoidant) were associated with reduced psychological well-being. The paper </w:t>
      </w:r>
      <w:proofErr w:type="spellStart"/>
      <w:r w:rsidR="00447BFD">
        <w:t>emphasises</w:t>
      </w:r>
      <w:proofErr w:type="spellEnd"/>
      <w:r>
        <w:t xml:space="preserve"> the significance of emotional security in relations and the beneficial influence of the well-being of the psyche, especially in adulthood. The authors suggest that secure attachment leads to improved emotional regulation and satisfaction in relationships, which can result in enhanced psychological outcomes.</w:t>
      </w:r>
    </w:p>
    <w:p w14:paraId="1C11D1D5" w14:textId="77777777" w:rsidR="00AB29C8" w:rsidRPr="00D1454D" w:rsidRDefault="00AB29C8" w:rsidP="00BA3A07">
      <w:pPr>
        <w:spacing w:before="120" w:after="120" w:line="360" w:lineRule="auto"/>
        <w:rPr>
          <w:b/>
          <w:bCs/>
        </w:rPr>
      </w:pPr>
      <w:r w:rsidRPr="00D1454D">
        <w:rPr>
          <w:b/>
          <w:bCs/>
        </w:rPr>
        <w:t>Critical Comment:</w:t>
      </w:r>
    </w:p>
    <w:p w14:paraId="1BC247C1" w14:textId="664EED2D" w:rsidR="00AB29C8" w:rsidRDefault="00AB29C8" w:rsidP="00BA3A07">
      <w:pPr>
        <w:spacing w:before="120" w:after="120" w:line="360" w:lineRule="auto"/>
      </w:pPr>
      <w:r>
        <w:t>The research is very relevant towards understanding the psychological well-being of older adults in the context of health and social care. Attached relationships are essential in the alleviation of emotional distress, loneliness, and anxiety in elderly people in residential facilities. Emotional support, building on stronger connections, and promoting the mental health of care environments could be facilitated through applying attachment-based interventions.</w:t>
      </w:r>
    </w:p>
    <w:p w14:paraId="48F4F5C7" w14:textId="356CBE53" w:rsidR="003E777B" w:rsidRPr="00D1454D" w:rsidRDefault="008402B2" w:rsidP="00BA3A07">
      <w:pPr>
        <w:spacing w:before="120" w:after="120" w:line="360" w:lineRule="auto"/>
        <w:rPr>
          <w:rFonts w:cs="Arial"/>
          <w:b/>
          <w:bCs/>
          <w:color w:val="222222"/>
          <w:sz w:val="20"/>
          <w:szCs w:val="20"/>
          <w:shd w:val="clear" w:color="auto" w:fill="FFFFFF"/>
        </w:rPr>
      </w:pPr>
      <w:proofErr w:type="spellStart"/>
      <w:r w:rsidRPr="005A0955">
        <w:rPr>
          <w:rFonts w:cs="Arial"/>
          <w:b/>
          <w:bCs/>
          <w:color w:val="222222"/>
          <w:sz w:val="20"/>
          <w:szCs w:val="20"/>
          <w:shd w:val="clear" w:color="auto" w:fill="FFFFFF"/>
        </w:rPr>
        <w:t>Bar-Tur</w:t>
      </w:r>
      <w:proofErr w:type="spellEnd"/>
      <w:r w:rsidRPr="005A0955">
        <w:rPr>
          <w:rFonts w:cs="Arial"/>
          <w:b/>
          <w:bCs/>
          <w:color w:val="222222"/>
          <w:sz w:val="20"/>
          <w:szCs w:val="20"/>
          <w:shd w:val="clear" w:color="auto" w:fill="FFFFFF"/>
        </w:rPr>
        <w:t xml:space="preserve">, L., 2021. Fostering well-being in the elderly: Translating theories on positive </w:t>
      </w:r>
      <w:proofErr w:type="spellStart"/>
      <w:r w:rsidR="00447BFD">
        <w:rPr>
          <w:rFonts w:cs="Arial"/>
          <w:b/>
          <w:bCs/>
          <w:color w:val="222222"/>
          <w:sz w:val="20"/>
          <w:szCs w:val="20"/>
          <w:shd w:val="clear" w:color="auto" w:fill="FFFFFF"/>
        </w:rPr>
        <w:t>ageing</w:t>
      </w:r>
      <w:proofErr w:type="spellEnd"/>
      <w:r w:rsidRPr="005A0955">
        <w:rPr>
          <w:rFonts w:cs="Arial"/>
          <w:b/>
          <w:bCs/>
          <w:color w:val="222222"/>
          <w:sz w:val="20"/>
          <w:szCs w:val="20"/>
          <w:shd w:val="clear" w:color="auto" w:fill="FFFFFF"/>
        </w:rPr>
        <w:t xml:space="preserve"> to practical approaches. </w:t>
      </w:r>
      <w:r w:rsidRPr="005A0955">
        <w:rPr>
          <w:rFonts w:cs="Arial"/>
          <w:b/>
          <w:bCs/>
          <w:i/>
          <w:iCs/>
          <w:color w:val="222222"/>
          <w:sz w:val="20"/>
          <w:szCs w:val="20"/>
          <w:shd w:val="clear" w:color="auto" w:fill="FFFFFF"/>
        </w:rPr>
        <w:t>Frontiers in medicine</w:t>
      </w:r>
      <w:r w:rsidRPr="005A0955">
        <w:rPr>
          <w:rFonts w:cs="Arial"/>
          <w:b/>
          <w:bCs/>
          <w:color w:val="222222"/>
          <w:sz w:val="20"/>
          <w:szCs w:val="20"/>
          <w:shd w:val="clear" w:color="auto" w:fill="FFFFFF"/>
        </w:rPr>
        <w:t>, </w:t>
      </w:r>
      <w:r w:rsidRPr="005A0955">
        <w:rPr>
          <w:rFonts w:cs="Arial"/>
          <w:b/>
          <w:bCs/>
          <w:i/>
          <w:iCs/>
          <w:color w:val="222222"/>
          <w:sz w:val="20"/>
          <w:szCs w:val="20"/>
          <w:shd w:val="clear" w:color="auto" w:fill="FFFFFF"/>
        </w:rPr>
        <w:t>8</w:t>
      </w:r>
      <w:r w:rsidRPr="005A0955">
        <w:rPr>
          <w:rFonts w:cs="Arial"/>
          <w:b/>
          <w:bCs/>
          <w:color w:val="222222"/>
          <w:sz w:val="20"/>
          <w:szCs w:val="20"/>
          <w:shd w:val="clear" w:color="auto" w:fill="FFFFFF"/>
        </w:rPr>
        <w:t>, p.517226.</w:t>
      </w:r>
    </w:p>
    <w:p w14:paraId="541841E9" w14:textId="77777777" w:rsidR="003E777B" w:rsidRPr="00D1454D" w:rsidRDefault="003E777B" w:rsidP="00BA3A07">
      <w:pPr>
        <w:spacing w:before="120" w:after="120" w:line="360" w:lineRule="auto"/>
        <w:rPr>
          <w:rFonts w:cs="Arial"/>
          <w:b/>
          <w:bCs/>
          <w:color w:val="222222"/>
          <w:sz w:val="20"/>
          <w:szCs w:val="20"/>
          <w:shd w:val="clear" w:color="auto" w:fill="FFFFFF"/>
        </w:rPr>
      </w:pPr>
      <w:r w:rsidRPr="00D1454D">
        <w:rPr>
          <w:rFonts w:cs="Arial"/>
          <w:b/>
          <w:bCs/>
          <w:color w:val="222222"/>
          <w:sz w:val="20"/>
          <w:szCs w:val="20"/>
          <w:shd w:val="clear" w:color="auto" w:fill="FFFFFF"/>
        </w:rPr>
        <w:t>Summary:</w:t>
      </w:r>
    </w:p>
    <w:p w14:paraId="41A57856" w14:textId="0E730255" w:rsidR="003E777B" w:rsidRPr="003E777B" w:rsidRDefault="003E777B" w:rsidP="00BA3A07">
      <w:pPr>
        <w:spacing w:before="120" w:after="120" w:line="360" w:lineRule="auto"/>
        <w:rPr>
          <w:rFonts w:cs="Arial"/>
          <w:color w:val="222222"/>
          <w:sz w:val="20"/>
          <w:szCs w:val="20"/>
          <w:shd w:val="clear" w:color="auto" w:fill="FFFFFF"/>
        </w:rPr>
      </w:pPr>
      <w:proofErr w:type="spellStart"/>
      <w:r w:rsidRPr="003E777B">
        <w:rPr>
          <w:rFonts w:cs="Arial"/>
          <w:color w:val="222222"/>
          <w:sz w:val="20"/>
          <w:szCs w:val="20"/>
          <w:shd w:val="clear" w:color="auto" w:fill="FFFFFF"/>
        </w:rPr>
        <w:t>Bar-Tur</w:t>
      </w:r>
      <w:proofErr w:type="spellEnd"/>
      <w:r w:rsidRPr="003E777B">
        <w:rPr>
          <w:rFonts w:cs="Arial"/>
          <w:color w:val="222222"/>
          <w:sz w:val="20"/>
          <w:szCs w:val="20"/>
          <w:shd w:val="clear" w:color="auto" w:fill="FFFFFF"/>
        </w:rPr>
        <w:t xml:space="preserve"> (2021) examines the theories of </w:t>
      </w:r>
      <w:proofErr w:type="spellStart"/>
      <w:r w:rsidR="00447BFD">
        <w:rPr>
          <w:rFonts w:cs="Arial"/>
          <w:color w:val="222222"/>
          <w:sz w:val="20"/>
          <w:szCs w:val="20"/>
          <w:shd w:val="clear" w:color="auto" w:fill="FFFFFF"/>
        </w:rPr>
        <w:t>ageing</w:t>
      </w:r>
      <w:proofErr w:type="spellEnd"/>
      <w:r w:rsidRPr="003E777B">
        <w:rPr>
          <w:rFonts w:cs="Arial"/>
          <w:color w:val="222222"/>
          <w:sz w:val="20"/>
          <w:szCs w:val="20"/>
          <w:shd w:val="clear" w:color="auto" w:fill="FFFFFF"/>
        </w:rPr>
        <w:t xml:space="preserve"> positively and how they can be applied to promote well-being in elderly people. The article explains a number of theoretical approaches, among them life-course perspectives and models</w:t>
      </w:r>
      <w:r w:rsidR="00447BFD">
        <w:rPr>
          <w:rFonts w:cs="Arial"/>
          <w:color w:val="222222"/>
          <w:sz w:val="20"/>
          <w:szCs w:val="20"/>
          <w:shd w:val="clear" w:color="auto" w:fill="FFFFFF"/>
        </w:rPr>
        <w:t>,</w:t>
      </w:r>
      <w:r w:rsidRPr="003E777B">
        <w:rPr>
          <w:rFonts w:cs="Arial"/>
          <w:color w:val="222222"/>
          <w:sz w:val="20"/>
          <w:szCs w:val="20"/>
          <w:shd w:val="clear" w:color="auto" w:fill="FFFFFF"/>
        </w:rPr>
        <w:t xml:space="preserve"> which are </w:t>
      </w:r>
      <w:proofErr w:type="spellStart"/>
      <w:r w:rsidR="00447BFD">
        <w:rPr>
          <w:rFonts w:cs="Arial"/>
          <w:color w:val="222222"/>
          <w:sz w:val="20"/>
          <w:szCs w:val="20"/>
          <w:shd w:val="clear" w:color="auto" w:fill="FFFFFF"/>
        </w:rPr>
        <w:t>centred</w:t>
      </w:r>
      <w:proofErr w:type="spellEnd"/>
      <w:r w:rsidRPr="003E777B">
        <w:rPr>
          <w:rFonts w:cs="Arial"/>
          <w:color w:val="222222"/>
          <w:sz w:val="20"/>
          <w:szCs w:val="20"/>
          <w:shd w:val="clear" w:color="auto" w:fill="FFFFFF"/>
        </w:rPr>
        <w:t xml:space="preserve"> on strength-based </w:t>
      </w:r>
      <w:proofErr w:type="spellStart"/>
      <w:r w:rsidR="00447BFD">
        <w:rPr>
          <w:rFonts w:cs="Arial"/>
          <w:color w:val="222222"/>
          <w:sz w:val="20"/>
          <w:szCs w:val="20"/>
          <w:shd w:val="clear" w:color="auto" w:fill="FFFFFF"/>
        </w:rPr>
        <w:t>ageing</w:t>
      </w:r>
      <w:proofErr w:type="spellEnd"/>
      <w:r w:rsidRPr="003E777B">
        <w:rPr>
          <w:rFonts w:cs="Arial"/>
          <w:color w:val="222222"/>
          <w:sz w:val="20"/>
          <w:szCs w:val="20"/>
          <w:shd w:val="clear" w:color="auto" w:fill="FFFFFF"/>
        </w:rPr>
        <w:t xml:space="preserve">. The author </w:t>
      </w:r>
      <w:proofErr w:type="spellStart"/>
      <w:r w:rsidR="00447BFD">
        <w:rPr>
          <w:rFonts w:cs="Arial"/>
          <w:color w:val="222222"/>
          <w:sz w:val="20"/>
          <w:szCs w:val="20"/>
          <w:shd w:val="clear" w:color="auto" w:fill="FFFFFF"/>
        </w:rPr>
        <w:t>emphasises</w:t>
      </w:r>
      <w:proofErr w:type="spellEnd"/>
      <w:r w:rsidRPr="003E777B">
        <w:rPr>
          <w:rFonts w:cs="Arial"/>
          <w:color w:val="222222"/>
          <w:sz w:val="20"/>
          <w:szCs w:val="20"/>
          <w:shd w:val="clear" w:color="auto" w:fill="FFFFFF"/>
        </w:rPr>
        <w:t xml:space="preserve"> the importance of encouraging both the mind and body through activities like cognitive activities, </w:t>
      </w:r>
      <w:proofErr w:type="spellStart"/>
      <w:r w:rsidR="00447BFD">
        <w:rPr>
          <w:rFonts w:cs="Arial"/>
          <w:color w:val="222222"/>
          <w:sz w:val="20"/>
          <w:szCs w:val="20"/>
          <w:shd w:val="clear" w:color="auto" w:fill="FFFFFF"/>
        </w:rPr>
        <w:t>socialisation</w:t>
      </w:r>
      <w:proofErr w:type="spellEnd"/>
      <w:r w:rsidR="00447BFD">
        <w:rPr>
          <w:rFonts w:cs="Arial"/>
          <w:color w:val="222222"/>
          <w:sz w:val="20"/>
          <w:szCs w:val="20"/>
          <w:shd w:val="clear" w:color="auto" w:fill="FFFFFF"/>
        </w:rPr>
        <w:t>,</w:t>
      </w:r>
      <w:r w:rsidRPr="003E777B">
        <w:rPr>
          <w:rFonts w:cs="Arial"/>
          <w:color w:val="222222"/>
          <w:sz w:val="20"/>
          <w:szCs w:val="20"/>
          <w:shd w:val="clear" w:color="auto" w:fill="FFFFFF"/>
        </w:rPr>
        <w:t xml:space="preserve"> and physical exercises. </w:t>
      </w:r>
      <w:proofErr w:type="spellStart"/>
      <w:r w:rsidRPr="003E777B">
        <w:rPr>
          <w:rFonts w:cs="Arial"/>
          <w:color w:val="222222"/>
          <w:sz w:val="20"/>
          <w:szCs w:val="20"/>
          <w:shd w:val="clear" w:color="auto" w:fill="FFFFFF"/>
        </w:rPr>
        <w:t>Bar-Tur</w:t>
      </w:r>
      <w:proofErr w:type="spellEnd"/>
      <w:r w:rsidRPr="003E777B">
        <w:rPr>
          <w:rFonts w:cs="Arial"/>
          <w:color w:val="222222"/>
          <w:sz w:val="20"/>
          <w:szCs w:val="20"/>
          <w:shd w:val="clear" w:color="auto" w:fill="FFFFFF"/>
        </w:rPr>
        <w:t xml:space="preserve"> underlines that the </w:t>
      </w:r>
      <w:proofErr w:type="spellStart"/>
      <w:r w:rsidR="00447BFD">
        <w:rPr>
          <w:rFonts w:cs="Arial"/>
          <w:color w:val="222222"/>
          <w:sz w:val="20"/>
          <w:szCs w:val="20"/>
          <w:shd w:val="clear" w:color="auto" w:fill="FFFFFF"/>
        </w:rPr>
        <w:t>ageing</w:t>
      </w:r>
      <w:proofErr w:type="spellEnd"/>
      <w:r w:rsidRPr="003E777B">
        <w:rPr>
          <w:rFonts w:cs="Arial"/>
          <w:color w:val="222222"/>
          <w:sz w:val="20"/>
          <w:szCs w:val="20"/>
          <w:shd w:val="clear" w:color="auto" w:fill="FFFFFF"/>
        </w:rPr>
        <w:t xml:space="preserve"> process should not be regarded as a simple decrease but as a chance to self-develop, </w:t>
      </w:r>
      <w:proofErr w:type="spellStart"/>
      <w:r w:rsidR="00447BFD">
        <w:rPr>
          <w:rFonts w:cs="Arial"/>
          <w:color w:val="222222"/>
          <w:sz w:val="20"/>
          <w:szCs w:val="20"/>
          <w:shd w:val="clear" w:color="auto" w:fill="FFFFFF"/>
        </w:rPr>
        <w:t>realise</w:t>
      </w:r>
      <w:proofErr w:type="spellEnd"/>
      <w:r w:rsidRPr="003E777B">
        <w:rPr>
          <w:rFonts w:cs="Arial"/>
          <w:color w:val="222222"/>
          <w:sz w:val="20"/>
          <w:szCs w:val="20"/>
          <w:shd w:val="clear" w:color="auto" w:fill="FFFFFF"/>
        </w:rPr>
        <w:t xml:space="preserve"> </w:t>
      </w:r>
      <w:proofErr w:type="spellStart"/>
      <w:r w:rsidRPr="003E777B">
        <w:rPr>
          <w:rFonts w:cs="Arial"/>
          <w:color w:val="222222"/>
          <w:sz w:val="20"/>
          <w:szCs w:val="20"/>
          <w:shd w:val="clear" w:color="auto" w:fill="FFFFFF"/>
        </w:rPr>
        <w:t>self-fulfilment</w:t>
      </w:r>
      <w:proofErr w:type="spellEnd"/>
      <w:r w:rsidRPr="003E777B">
        <w:rPr>
          <w:rFonts w:cs="Arial"/>
          <w:color w:val="222222"/>
          <w:sz w:val="20"/>
          <w:szCs w:val="20"/>
          <w:shd w:val="clear" w:color="auto" w:fill="FFFFFF"/>
        </w:rPr>
        <w:t xml:space="preserve"> and self-interest. Positive </w:t>
      </w:r>
      <w:proofErr w:type="spellStart"/>
      <w:r w:rsidR="00447BFD">
        <w:rPr>
          <w:rFonts w:cs="Arial"/>
          <w:color w:val="222222"/>
          <w:sz w:val="20"/>
          <w:szCs w:val="20"/>
          <w:shd w:val="clear" w:color="auto" w:fill="FFFFFF"/>
        </w:rPr>
        <w:t>ageing</w:t>
      </w:r>
      <w:proofErr w:type="spellEnd"/>
      <w:r w:rsidRPr="003E777B">
        <w:rPr>
          <w:rFonts w:cs="Arial"/>
          <w:color w:val="222222"/>
          <w:sz w:val="20"/>
          <w:szCs w:val="20"/>
          <w:shd w:val="clear" w:color="auto" w:fill="FFFFFF"/>
        </w:rPr>
        <w:t xml:space="preserve"> plans also focus </w:t>
      </w:r>
      <w:r w:rsidR="00447BFD">
        <w:rPr>
          <w:rFonts w:cs="Arial"/>
          <w:color w:val="222222"/>
          <w:sz w:val="20"/>
          <w:szCs w:val="20"/>
          <w:shd w:val="clear" w:color="auto" w:fill="FFFFFF"/>
        </w:rPr>
        <w:t>on fighting</w:t>
      </w:r>
      <w:r w:rsidRPr="003E777B">
        <w:rPr>
          <w:rFonts w:cs="Arial"/>
          <w:color w:val="222222"/>
          <w:sz w:val="20"/>
          <w:szCs w:val="20"/>
          <w:shd w:val="clear" w:color="auto" w:fill="FFFFFF"/>
        </w:rPr>
        <w:t xml:space="preserve"> cases of loneliness and </w:t>
      </w:r>
      <w:r w:rsidR="00447BFD">
        <w:rPr>
          <w:rFonts w:cs="Arial"/>
          <w:color w:val="222222"/>
          <w:sz w:val="20"/>
          <w:szCs w:val="20"/>
          <w:shd w:val="clear" w:color="auto" w:fill="FFFFFF"/>
        </w:rPr>
        <w:t>enhancing</w:t>
      </w:r>
      <w:r w:rsidRPr="003E777B">
        <w:rPr>
          <w:rFonts w:cs="Arial"/>
          <w:color w:val="222222"/>
          <w:sz w:val="20"/>
          <w:szCs w:val="20"/>
          <w:shd w:val="clear" w:color="auto" w:fill="FFFFFF"/>
        </w:rPr>
        <w:t xml:space="preserve"> the overall mental health as one ages.</w:t>
      </w:r>
    </w:p>
    <w:p w14:paraId="04065C47" w14:textId="77777777" w:rsidR="003E777B" w:rsidRPr="00D1454D" w:rsidRDefault="003E777B" w:rsidP="00BA3A07">
      <w:pPr>
        <w:spacing w:before="120" w:after="120" w:line="360" w:lineRule="auto"/>
        <w:rPr>
          <w:rFonts w:cs="Arial"/>
          <w:b/>
          <w:bCs/>
          <w:color w:val="222222"/>
          <w:sz w:val="20"/>
          <w:szCs w:val="20"/>
          <w:shd w:val="clear" w:color="auto" w:fill="FFFFFF"/>
        </w:rPr>
      </w:pPr>
      <w:r w:rsidRPr="00D1454D">
        <w:rPr>
          <w:rFonts w:cs="Arial"/>
          <w:b/>
          <w:bCs/>
          <w:color w:val="222222"/>
          <w:sz w:val="20"/>
          <w:szCs w:val="20"/>
          <w:shd w:val="clear" w:color="auto" w:fill="FFFFFF"/>
        </w:rPr>
        <w:t>Critical Comment:</w:t>
      </w:r>
    </w:p>
    <w:p w14:paraId="46130086" w14:textId="4D118505" w:rsidR="00564C3E" w:rsidRPr="007556D8" w:rsidRDefault="003E777B" w:rsidP="00BA3A07">
      <w:pPr>
        <w:spacing w:before="120" w:after="120" w:line="360" w:lineRule="auto"/>
        <w:rPr>
          <w:rFonts w:cs="Arial"/>
          <w:color w:val="222222"/>
          <w:sz w:val="20"/>
          <w:szCs w:val="20"/>
          <w:shd w:val="clear" w:color="auto" w:fill="FFFFFF"/>
        </w:rPr>
      </w:pPr>
      <w:r w:rsidRPr="003E777B">
        <w:rPr>
          <w:rFonts w:cs="Arial"/>
          <w:color w:val="222222"/>
          <w:sz w:val="20"/>
          <w:szCs w:val="20"/>
          <w:shd w:val="clear" w:color="auto" w:fill="FFFFFF"/>
        </w:rPr>
        <w:t xml:space="preserve">This article proves to be very pertinent among health and social care providers with the elderly, particularly in nursing facilities. Professionals can improve </w:t>
      </w:r>
      <w:r w:rsidR="00447BFD">
        <w:rPr>
          <w:rFonts w:cs="Arial"/>
          <w:color w:val="222222"/>
          <w:sz w:val="20"/>
          <w:szCs w:val="20"/>
          <w:shd w:val="clear" w:color="auto" w:fill="FFFFFF"/>
        </w:rPr>
        <w:t xml:space="preserve">the </w:t>
      </w:r>
      <w:r w:rsidRPr="003E777B">
        <w:rPr>
          <w:rFonts w:cs="Arial"/>
          <w:color w:val="222222"/>
          <w:sz w:val="20"/>
          <w:szCs w:val="20"/>
          <w:shd w:val="clear" w:color="auto" w:fill="FFFFFF"/>
        </w:rPr>
        <w:t xml:space="preserve">psychological well-being of residents by </w:t>
      </w:r>
      <w:proofErr w:type="spellStart"/>
      <w:r w:rsidR="00447BFD">
        <w:rPr>
          <w:rFonts w:cs="Arial"/>
          <w:color w:val="222222"/>
          <w:sz w:val="20"/>
          <w:szCs w:val="20"/>
          <w:shd w:val="clear" w:color="auto" w:fill="FFFFFF"/>
        </w:rPr>
        <w:t>emphasising</w:t>
      </w:r>
      <w:proofErr w:type="spellEnd"/>
      <w:r w:rsidRPr="003E777B">
        <w:rPr>
          <w:rFonts w:cs="Arial"/>
          <w:color w:val="222222"/>
          <w:sz w:val="20"/>
          <w:szCs w:val="20"/>
          <w:shd w:val="clear" w:color="auto" w:fill="FFFFFF"/>
        </w:rPr>
        <w:t xml:space="preserve"> positive </w:t>
      </w:r>
      <w:proofErr w:type="spellStart"/>
      <w:r w:rsidR="00447BFD">
        <w:rPr>
          <w:rFonts w:cs="Arial"/>
          <w:color w:val="222222"/>
          <w:sz w:val="20"/>
          <w:szCs w:val="20"/>
          <w:shd w:val="clear" w:color="auto" w:fill="FFFFFF"/>
        </w:rPr>
        <w:t>ageing</w:t>
      </w:r>
      <w:proofErr w:type="spellEnd"/>
      <w:r w:rsidRPr="003E777B">
        <w:rPr>
          <w:rFonts w:cs="Arial"/>
          <w:color w:val="222222"/>
          <w:sz w:val="20"/>
          <w:szCs w:val="20"/>
          <w:shd w:val="clear" w:color="auto" w:fill="FFFFFF"/>
        </w:rPr>
        <w:t xml:space="preserve"> and offering practical implementation, social engagement, cognitive stimulation, and physical activity. The discussed theories in this paper offer a sound basis </w:t>
      </w:r>
      <w:r w:rsidR="00447BFD">
        <w:rPr>
          <w:rFonts w:cs="Arial"/>
          <w:color w:val="222222"/>
          <w:sz w:val="20"/>
          <w:szCs w:val="20"/>
          <w:shd w:val="clear" w:color="auto" w:fill="FFFFFF"/>
        </w:rPr>
        <w:t>for</w:t>
      </w:r>
      <w:r w:rsidRPr="003E777B">
        <w:rPr>
          <w:rFonts w:cs="Arial"/>
          <w:color w:val="222222"/>
          <w:sz w:val="20"/>
          <w:szCs w:val="20"/>
          <w:shd w:val="clear" w:color="auto" w:fill="FFFFFF"/>
        </w:rPr>
        <w:t xml:space="preserve"> enhancing the quality of life in residential care.</w:t>
      </w:r>
    </w:p>
    <w:p w14:paraId="683BD49F" w14:textId="4B3F5039" w:rsidR="00564C3E" w:rsidRPr="00D1454D" w:rsidRDefault="007556D8" w:rsidP="00BA3A07">
      <w:pPr>
        <w:spacing w:before="120" w:after="120" w:line="360" w:lineRule="auto"/>
        <w:rPr>
          <w:b/>
          <w:bCs/>
        </w:rPr>
      </w:pPr>
      <w:proofErr w:type="spellStart"/>
      <w:r w:rsidRPr="005A0955">
        <w:rPr>
          <w:b/>
          <w:bCs/>
        </w:rPr>
        <w:t>Orenstein</w:t>
      </w:r>
      <w:proofErr w:type="spellEnd"/>
      <w:r w:rsidRPr="005A0955">
        <w:rPr>
          <w:b/>
          <w:bCs/>
        </w:rPr>
        <w:t xml:space="preserve">, G.A. and Kaur, J., 2026. </w:t>
      </w:r>
      <w:proofErr w:type="spellStart"/>
      <w:r w:rsidRPr="005A0955">
        <w:rPr>
          <w:b/>
          <w:bCs/>
        </w:rPr>
        <w:t>Erikson's</w:t>
      </w:r>
      <w:proofErr w:type="spellEnd"/>
      <w:r w:rsidRPr="005A0955">
        <w:rPr>
          <w:b/>
          <w:bCs/>
        </w:rPr>
        <w:t xml:space="preserve"> stages of psychosocial development. In </w:t>
      </w:r>
      <w:r w:rsidRPr="005A0955">
        <w:rPr>
          <w:b/>
          <w:bCs/>
          <w:i/>
          <w:iCs/>
        </w:rPr>
        <w:t>StatPearls [Internet]</w:t>
      </w:r>
      <w:r w:rsidRPr="005A0955">
        <w:rPr>
          <w:b/>
          <w:bCs/>
        </w:rPr>
        <w:t>. StatPearls Publishing.</w:t>
      </w:r>
    </w:p>
    <w:p w14:paraId="2456EFC6" w14:textId="77777777" w:rsidR="003E777B" w:rsidRPr="00D1454D" w:rsidRDefault="003E777B" w:rsidP="00BA3A07">
      <w:pPr>
        <w:spacing w:before="120" w:after="120" w:line="360" w:lineRule="auto"/>
        <w:rPr>
          <w:b/>
          <w:bCs/>
        </w:rPr>
      </w:pPr>
      <w:r w:rsidRPr="00D1454D">
        <w:rPr>
          <w:b/>
          <w:bCs/>
        </w:rPr>
        <w:t>Summary:</w:t>
      </w:r>
    </w:p>
    <w:p w14:paraId="36393F25" w14:textId="30DB17E2" w:rsidR="003E777B" w:rsidRDefault="003E777B" w:rsidP="00BA3A07">
      <w:pPr>
        <w:spacing w:before="120" w:after="120" w:line="360" w:lineRule="auto"/>
      </w:pPr>
      <w:r>
        <w:t xml:space="preserve">This source is devoted to the psychosocial stages of </w:t>
      </w:r>
      <w:proofErr w:type="spellStart"/>
      <w:r>
        <w:t>Erikson</w:t>
      </w:r>
      <w:proofErr w:type="spellEnd"/>
      <w:r>
        <w:t xml:space="preserve"> with a special </w:t>
      </w:r>
      <w:r w:rsidR="00447BFD">
        <w:t>emphasis</w:t>
      </w:r>
      <w:r>
        <w:t xml:space="preserve"> on the latter stages of life: </w:t>
      </w:r>
      <w:proofErr w:type="spellStart"/>
      <w:r>
        <w:t>generativity</w:t>
      </w:r>
      <w:proofErr w:type="spellEnd"/>
      <w:r>
        <w:t xml:space="preserve"> vs. stagnation and integrity vs. despair. </w:t>
      </w:r>
      <w:proofErr w:type="spellStart"/>
      <w:r>
        <w:t>Erikson</w:t>
      </w:r>
      <w:proofErr w:type="spellEnd"/>
      <w:r>
        <w:t xml:space="preserve"> asserts that at these stages, people look back at their lives. The ones who feel that they have made significant contributions and have acquired a feeling of life satisfaction feel a sense of integrity</w:t>
      </w:r>
      <w:r w:rsidR="00447BFD">
        <w:t>,</w:t>
      </w:r>
      <w:r>
        <w:t xml:space="preserve"> and those who regret it may </w:t>
      </w:r>
      <w:r w:rsidR="00447BFD">
        <w:t>feel</w:t>
      </w:r>
      <w:r>
        <w:t xml:space="preserve"> despair. The article describes how these phases offer a guideline on how to comprehend emotional and psychological issues older adults experience and how attaining a feeling of integrity makes one feel good.</w:t>
      </w:r>
    </w:p>
    <w:p w14:paraId="4D383B78" w14:textId="77777777" w:rsidR="003E777B" w:rsidRPr="00D1454D" w:rsidRDefault="003E777B" w:rsidP="00BA3A07">
      <w:pPr>
        <w:spacing w:before="120" w:after="120" w:line="360" w:lineRule="auto"/>
        <w:rPr>
          <w:b/>
          <w:bCs/>
        </w:rPr>
      </w:pPr>
      <w:r w:rsidRPr="00D1454D">
        <w:rPr>
          <w:b/>
          <w:bCs/>
        </w:rPr>
        <w:t>Critical Comment:</w:t>
      </w:r>
    </w:p>
    <w:p w14:paraId="4C52DFFF" w14:textId="459CE4D6" w:rsidR="00564C3E" w:rsidRDefault="003E777B" w:rsidP="00BA3A07">
      <w:pPr>
        <w:spacing w:before="120" w:after="120" w:line="360" w:lineRule="auto"/>
      </w:pPr>
      <w:r>
        <w:t xml:space="preserve">The theory by </w:t>
      </w:r>
      <w:proofErr w:type="spellStart"/>
      <w:r>
        <w:t>Erikson</w:t>
      </w:r>
      <w:proofErr w:type="spellEnd"/>
      <w:r>
        <w:t xml:space="preserve"> can be applied well in the case of older adults in residential care facilities. Care professionals can contribute to the psychosocial development </w:t>
      </w:r>
      <w:r w:rsidR="00447BFD">
        <w:t>of</w:t>
      </w:r>
      <w:r>
        <w:t xml:space="preserve"> older adults by encouraging them to consider the successes of their lives and have a sense of purpose. This will </w:t>
      </w:r>
      <w:proofErr w:type="spellStart"/>
      <w:r w:rsidR="00447BFD">
        <w:t>minimise</w:t>
      </w:r>
      <w:proofErr w:type="spellEnd"/>
      <w:r>
        <w:t xml:space="preserve"> cases of hopelessness and encourage dignity</w:t>
      </w:r>
      <w:r w:rsidR="00447BFD">
        <w:t>,</w:t>
      </w:r>
      <w:r>
        <w:t xml:space="preserve"> thus improving their mental health.</w:t>
      </w:r>
    </w:p>
    <w:p w14:paraId="7084C099" w14:textId="2111F5B5" w:rsidR="007556D8" w:rsidRPr="00D1454D" w:rsidRDefault="005A0955" w:rsidP="00BA3A07">
      <w:pPr>
        <w:spacing w:before="120" w:after="120" w:line="360" w:lineRule="auto"/>
        <w:rPr>
          <w:b/>
          <w:bCs/>
        </w:rPr>
      </w:pPr>
      <w:r w:rsidRPr="005A0955">
        <w:rPr>
          <w:b/>
          <w:bCs/>
        </w:rPr>
        <w:t xml:space="preserve">McLeod, S., 2024. John </w:t>
      </w:r>
      <w:proofErr w:type="spellStart"/>
      <w:r w:rsidRPr="005A0955">
        <w:rPr>
          <w:b/>
          <w:bCs/>
        </w:rPr>
        <w:t>Bowlby’s</w:t>
      </w:r>
      <w:proofErr w:type="spellEnd"/>
      <w:r w:rsidRPr="005A0955">
        <w:rPr>
          <w:b/>
          <w:bCs/>
        </w:rPr>
        <w:t xml:space="preserve"> attachment theory. </w:t>
      </w:r>
      <w:r w:rsidRPr="005A0955">
        <w:rPr>
          <w:b/>
          <w:bCs/>
          <w:i/>
          <w:iCs/>
        </w:rPr>
        <w:t>Simply psychology</w:t>
      </w:r>
      <w:r w:rsidRPr="005A0955">
        <w:rPr>
          <w:b/>
          <w:bCs/>
        </w:rPr>
        <w:t>.</w:t>
      </w:r>
    </w:p>
    <w:p w14:paraId="52A2AA3C" w14:textId="77777777" w:rsidR="006100F1" w:rsidRPr="00D1454D" w:rsidRDefault="006100F1" w:rsidP="00BA3A07">
      <w:pPr>
        <w:spacing w:before="120" w:after="120" w:line="360" w:lineRule="auto"/>
        <w:rPr>
          <w:b/>
          <w:bCs/>
        </w:rPr>
      </w:pPr>
      <w:r w:rsidRPr="00D1454D">
        <w:rPr>
          <w:b/>
          <w:bCs/>
        </w:rPr>
        <w:t>Summary:</w:t>
      </w:r>
    </w:p>
    <w:p w14:paraId="4569AEB1" w14:textId="124B9A18" w:rsidR="006100F1" w:rsidRDefault="006100F1" w:rsidP="00BA3A07">
      <w:pPr>
        <w:spacing w:before="120" w:after="120" w:line="360" w:lineRule="auto"/>
      </w:pPr>
      <w:r>
        <w:t xml:space="preserve">The article by McLeod gives a detailed account of the attachment theory developed by </w:t>
      </w:r>
      <w:proofErr w:type="spellStart"/>
      <w:r>
        <w:t>Bowlby</w:t>
      </w:r>
      <w:proofErr w:type="spellEnd"/>
      <w:r>
        <w:t xml:space="preserve"> and the significance of attachment relationships that occur in childhood and their influence </w:t>
      </w:r>
      <w:r w:rsidR="00447BFD">
        <w:t>on</w:t>
      </w:r>
      <w:r>
        <w:t xml:space="preserve"> life. </w:t>
      </w:r>
      <w:proofErr w:type="spellStart"/>
      <w:r>
        <w:t>Bowlby</w:t>
      </w:r>
      <w:proofErr w:type="spellEnd"/>
      <w:r>
        <w:t xml:space="preserve"> claimed that secure attachment would result in emotional stability and good relationships in adulthood</w:t>
      </w:r>
      <w:r w:rsidR="00447BFD">
        <w:t>,</w:t>
      </w:r>
      <w:r>
        <w:t xml:space="preserve"> whereas insecure attachment may result in problems in emotional regulation. The article also covers the ways in which attachment </w:t>
      </w:r>
      <w:proofErr w:type="spellStart"/>
      <w:r w:rsidR="00447BFD">
        <w:t>behaviours</w:t>
      </w:r>
      <w:proofErr w:type="spellEnd"/>
      <w:r>
        <w:t xml:space="preserve"> are manifested in adulthood</w:t>
      </w:r>
      <w:r w:rsidR="00447BFD">
        <w:t>,</w:t>
      </w:r>
      <w:r>
        <w:t xml:space="preserve"> including the need to have relationships </w:t>
      </w:r>
      <w:proofErr w:type="spellStart"/>
      <w:r w:rsidR="00447BFD">
        <w:t>characterised</w:t>
      </w:r>
      <w:proofErr w:type="spellEnd"/>
      <w:r>
        <w:t xml:space="preserve"> by closeness and the need to experience emotional security. The theory proposed by </w:t>
      </w:r>
      <w:proofErr w:type="spellStart"/>
      <w:r>
        <w:t>Bowlby</w:t>
      </w:r>
      <w:proofErr w:type="spellEnd"/>
      <w:r>
        <w:t xml:space="preserve"> focuses on the lifelong effects of attachment and its applicability to the processes of relationships in elderly adults.</w:t>
      </w:r>
    </w:p>
    <w:p w14:paraId="025F9B04" w14:textId="77777777" w:rsidR="006100F1" w:rsidRPr="00D1454D" w:rsidRDefault="006100F1" w:rsidP="00BA3A07">
      <w:pPr>
        <w:spacing w:before="120" w:after="120" w:line="360" w:lineRule="auto"/>
        <w:rPr>
          <w:b/>
          <w:bCs/>
        </w:rPr>
      </w:pPr>
      <w:r w:rsidRPr="00D1454D">
        <w:rPr>
          <w:b/>
          <w:bCs/>
        </w:rPr>
        <w:t>Critical Comment:</w:t>
      </w:r>
    </w:p>
    <w:p w14:paraId="101D5256" w14:textId="796341CA" w:rsidR="006100F1" w:rsidRDefault="006100F1" w:rsidP="00BA3A07">
      <w:pPr>
        <w:spacing w:before="120" w:after="120" w:line="360" w:lineRule="auto"/>
      </w:pPr>
      <w:r>
        <w:t xml:space="preserve">The attachment theory proposed by </w:t>
      </w:r>
      <w:proofErr w:type="spellStart"/>
      <w:r>
        <w:t>Bowlby</w:t>
      </w:r>
      <w:proofErr w:type="spellEnd"/>
      <w:r>
        <w:t xml:space="preserve"> can be specifically applied to </w:t>
      </w:r>
      <w:r w:rsidR="00447BFD">
        <w:t xml:space="preserve">the </w:t>
      </w:r>
      <w:r>
        <w:t>health and social care of older adults. A large number of older citizens in residential care feel isolated emotionally and physically, and this can be reduced by ensuring that they develop secure attachments. Using attachment theory can also enable care staff to develop positive and nurturing relationships with the residents, thereby enhancing their emotional health and alleviating loneliness.</w:t>
      </w:r>
    </w:p>
    <w:p w14:paraId="12FC5DB0" w14:textId="77777777" w:rsidR="006100F1" w:rsidRDefault="006100F1" w:rsidP="00BA3A07">
      <w:pPr>
        <w:spacing w:before="120" w:after="120" w:line="360" w:lineRule="auto"/>
        <w:jc w:val="left"/>
      </w:pPr>
      <w:r>
        <w:br w:type="page"/>
      </w:r>
    </w:p>
    <w:p w14:paraId="14064197" w14:textId="5F0D62C0" w:rsidR="0081366B" w:rsidRDefault="0081366B" w:rsidP="00BA3A07">
      <w:pPr>
        <w:pStyle w:val="Heading1"/>
        <w:spacing w:before="120" w:after="120" w:line="360" w:lineRule="auto"/>
      </w:pPr>
      <w:bookmarkStart w:id="1" w:name="_Toc227520239"/>
      <w:r>
        <w:t>Part B: Short Report</w:t>
      </w:r>
      <w:bookmarkEnd w:id="1"/>
    </w:p>
    <w:p w14:paraId="0B38FC76" w14:textId="490BDF2B" w:rsidR="0081366B" w:rsidRDefault="0081366B" w:rsidP="00BA3A07">
      <w:pPr>
        <w:pStyle w:val="Heading2"/>
        <w:spacing w:before="120" w:after="120" w:line="360" w:lineRule="auto"/>
      </w:pPr>
      <w:bookmarkStart w:id="2" w:name="_Toc227520240"/>
      <w:r>
        <w:t>Introduction</w:t>
      </w:r>
      <w:bookmarkEnd w:id="2"/>
    </w:p>
    <w:p w14:paraId="5BFB28D7" w14:textId="1EF66F39" w:rsidR="0081366B" w:rsidRDefault="0081366B" w:rsidP="00BA3A07">
      <w:pPr>
        <w:spacing w:before="120" w:after="120" w:line="360" w:lineRule="auto"/>
      </w:pPr>
      <w:r>
        <w:t xml:space="preserve">The purpose of this report is to elaborate </w:t>
      </w:r>
      <w:r w:rsidR="00447BFD">
        <w:t xml:space="preserve">on </w:t>
      </w:r>
      <w:r>
        <w:t xml:space="preserve">how the psychosocial theory by </w:t>
      </w:r>
      <w:proofErr w:type="spellStart"/>
      <w:r>
        <w:t>Erikson</w:t>
      </w:r>
      <w:proofErr w:type="spellEnd"/>
      <w:r>
        <w:t xml:space="preserve">, namely Integrity vs. Despair, can be used to enhance the psychological health of elderly individuals in residential care. The theory by </w:t>
      </w:r>
      <w:proofErr w:type="spellStart"/>
      <w:r>
        <w:t>Erikson</w:t>
      </w:r>
      <w:proofErr w:type="spellEnd"/>
      <w:r>
        <w:t xml:space="preserve"> is a well-established model of interpreting the phenomenon of adult development, especially later in life</w:t>
      </w:r>
      <w:r w:rsidR="00CC5F65">
        <w:t xml:space="preserve"> (</w:t>
      </w:r>
      <w:proofErr w:type="spellStart"/>
      <w:r w:rsidR="00CC5F65" w:rsidRPr="00516739">
        <w:t>Gilleard</w:t>
      </w:r>
      <w:proofErr w:type="spellEnd"/>
      <w:r w:rsidR="00CC5F65" w:rsidRPr="00516739">
        <w:t>, 2020</w:t>
      </w:r>
      <w:r w:rsidR="00CC5F65">
        <w:t>)</w:t>
      </w:r>
      <w:r>
        <w:t xml:space="preserve">. The report will delve into the ways of how application of this theory can promote psychological </w:t>
      </w:r>
      <w:r w:rsidR="00447BFD">
        <w:t>well-being</w:t>
      </w:r>
      <w:r>
        <w:t xml:space="preserve"> in elderly care homes, provide a </w:t>
      </w:r>
      <w:r w:rsidR="00447BFD">
        <w:t>real-life</w:t>
      </w:r>
      <w:r>
        <w:t xml:space="preserve"> case study and </w:t>
      </w:r>
      <w:r w:rsidR="00447BFD">
        <w:t xml:space="preserve">explain </w:t>
      </w:r>
      <w:r>
        <w:t>how professionals can find solutions to challenges likely to face when applying this theory.</w:t>
      </w:r>
    </w:p>
    <w:p w14:paraId="604C2A96" w14:textId="77777777" w:rsidR="006513AA" w:rsidRDefault="006513AA">
      <w:pPr>
        <w:jc w:val="left"/>
        <w:rPr>
          <w:rFonts w:eastAsiaTheme="majorEastAsia" w:cstheme="majorBidi"/>
          <w:b/>
          <w:color w:val="4472C4" w:themeColor="accent1"/>
          <w:sz w:val="28"/>
          <w:szCs w:val="26"/>
        </w:rPr>
      </w:pPr>
      <w:r>
        <w:br w:type="page"/>
      </w:r>
    </w:p>
    <w:p w14:paraId="2965F85A" w14:textId="166CA03E" w:rsidR="0081366B" w:rsidRDefault="0081366B" w:rsidP="00BA3A07">
      <w:pPr>
        <w:pStyle w:val="Heading2"/>
        <w:spacing w:before="120" w:after="120" w:line="360" w:lineRule="auto"/>
      </w:pPr>
      <w:bookmarkStart w:id="3" w:name="_Toc227520241"/>
      <w:r>
        <w:t xml:space="preserve">Application Theory: Integrity vs. Despair by </w:t>
      </w:r>
      <w:proofErr w:type="spellStart"/>
      <w:r>
        <w:t>Erikson</w:t>
      </w:r>
      <w:proofErr w:type="spellEnd"/>
      <w:r>
        <w:t>.</w:t>
      </w:r>
      <w:bookmarkEnd w:id="3"/>
    </w:p>
    <w:p w14:paraId="2CB579EB" w14:textId="63C20B3E" w:rsidR="0081366B" w:rsidRDefault="0081366B" w:rsidP="00BA3A07">
      <w:pPr>
        <w:spacing w:before="120" w:after="120" w:line="360" w:lineRule="auto"/>
      </w:pPr>
      <w:r>
        <w:t xml:space="preserve">The psychosocial development theory proposed by </w:t>
      </w:r>
      <w:proofErr w:type="spellStart"/>
      <w:r>
        <w:t>Erikson</w:t>
      </w:r>
      <w:proofErr w:type="spellEnd"/>
      <w:r>
        <w:t xml:space="preserve"> is one of the most useful tools to consider the emotional and psychological issues that people have to struggle with throughout their lives</w:t>
      </w:r>
      <w:r w:rsidR="00E2749A">
        <w:t xml:space="preserve"> (</w:t>
      </w:r>
      <w:proofErr w:type="spellStart"/>
      <w:r w:rsidR="00E2749A" w:rsidRPr="00E2749A">
        <w:t>Maree</w:t>
      </w:r>
      <w:proofErr w:type="spellEnd"/>
      <w:r w:rsidR="00E2749A" w:rsidRPr="00E2749A">
        <w:t>, 2022</w:t>
      </w:r>
      <w:r w:rsidR="00E2749A">
        <w:t>)</w:t>
      </w:r>
      <w:r>
        <w:t>. The psychosocial conflict that is encountered in late adulthood is the Integrity vs. Despair. In this phase, individuals take time to look back on their lives and determine whether they have a sense of accomplishment or have some unsolved regrets.</w:t>
      </w:r>
    </w:p>
    <w:p w14:paraId="3A82BA91" w14:textId="6D98EE2F" w:rsidR="0081366B" w:rsidRDefault="00447BFD" w:rsidP="00BA3A07">
      <w:pPr>
        <w:spacing w:before="120" w:after="120" w:line="360" w:lineRule="auto"/>
      </w:pPr>
      <w:proofErr w:type="spellStart"/>
      <w:r>
        <w:t>Erikson's</w:t>
      </w:r>
      <w:proofErr w:type="spellEnd"/>
      <w:r w:rsidR="0081366B">
        <w:t xml:space="preserve"> stage of Integrity vs. Despair can be used in the context of residential care to enhance psychological well-being based on the promotion of the feelings of achievement and meaning</w:t>
      </w:r>
      <w:r w:rsidR="00870974">
        <w:t xml:space="preserve"> (</w:t>
      </w:r>
      <w:proofErr w:type="spellStart"/>
      <w:r w:rsidR="00870974" w:rsidRPr="00870974">
        <w:t>Ejim</w:t>
      </w:r>
      <w:proofErr w:type="spellEnd"/>
      <w:r w:rsidR="00870974">
        <w:t>,</w:t>
      </w:r>
      <w:r w:rsidR="00870974" w:rsidRPr="00870974">
        <w:t xml:space="preserve"> 2020</w:t>
      </w:r>
      <w:r w:rsidR="00870974">
        <w:t>)</w:t>
      </w:r>
      <w:r w:rsidR="0081366B">
        <w:t xml:space="preserve">. Life reflection is one of the main strategies: the elder should be encouraged to reflect on his/her life, achievements, </w:t>
      </w:r>
      <w:r>
        <w:t xml:space="preserve">and </w:t>
      </w:r>
      <w:r w:rsidR="0081366B">
        <w:t>personal experiences. The process of life reflection can be supported by encouraging the residents to participate in their life story work, reminiscence therapy, and legacy-building, which could be done by care professionals. Such strategies enable elders to create a narrative of their previous accomplishments, acknowledge their efforts, and attain a sense of purpose.</w:t>
      </w:r>
    </w:p>
    <w:p w14:paraId="6A3BF200" w14:textId="788154E4" w:rsidR="0081366B" w:rsidRDefault="0081366B" w:rsidP="00BA3A07">
      <w:pPr>
        <w:pStyle w:val="Heading2"/>
        <w:spacing w:before="120" w:after="120" w:line="360" w:lineRule="auto"/>
      </w:pPr>
      <w:bookmarkStart w:id="4" w:name="_Toc227520242"/>
      <w:r w:rsidRPr="005A0955">
        <w:rPr>
          <w:rStyle w:val="Heading1Char"/>
        </w:rPr>
        <w:t>Practical Case Study: Life Story Work</w:t>
      </w:r>
      <w:r>
        <w:t>.</w:t>
      </w:r>
      <w:bookmarkEnd w:id="4"/>
    </w:p>
    <w:p w14:paraId="13F630AC" w14:textId="264C8489" w:rsidR="0081366B" w:rsidRDefault="0081366B" w:rsidP="00BA3A07">
      <w:pPr>
        <w:spacing w:before="120" w:after="120" w:line="360" w:lineRule="auto"/>
      </w:pPr>
      <w:r>
        <w:t xml:space="preserve">Such an apparatus as life story work is an example of putting </w:t>
      </w:r>
      <w:proofErr w:type="spellStart"/>
      <w:r w:rsidR="00447BFD">
        <w:t>Erikson's</w:t>
      </w:r>
      <w:proofErr w:type="spellEnd"/>
      <w:r>
        <w:t xml:space="preserve"> theory into practice in a care home. Life story work is the gathering, writing and publishing </w:t>
      </w:r>
      <w:r w:rsidR="00447BFD">
        <w:t xml:space="preserve">of </w:t>
      </w:r>
      <w:r>
        <w:t xml:space="preserve">the life history of a person. This method aids the residents in contemplating their lives, successes and interactions, which results in a sense of pride and self-esteem. To illustrate, one of the residents, a 90-year-old man named </w:t>
      </w:r>
      <w:r w:rsidR="00447BFD">
        <w:t>Mr</w:t>
      </w:r>
      <w:r>
        <w:t xml:space="preserve"> Johnson, a former teacher, could be interested in telling him about his teaching life and recalling the time when he made a difference in the lives of his students. Not only does this reflection make </w:t>
      </w:r>
      <w:r w:rsidR="00447BFD">
        <w:t>Mr</w:t>
      </w:r>
      <w:r>
        <w:t xml:space="preserve"> Johnson feel that his life was not in vain</w:t>
      </w:r>
      <w:r w:rsidR="00447BFD">
        <w:t>,</w:t>
      </w:r>
      <w:r>
        <w:t xml:space="preserve"> but it also gives him the feeling of heritage and achievement.</w:t>
      </w:r>
    </w:p>
    <w:p w14:paraId="6C05923A" w14:textId="303F5701" w:rsidR="0081366B" w:rsidRDefault="0081366B" w:rsidP="00BA3A07">
      <w:pPr>
        <w:spacing w:before="120" w:after="120" w:line="360" w:lineRule="auto"/>
      </w:pPr>
      <w:r>
        <w:t xml:space="preserve">In life story work, </w:t>
      </w:r>
      <w:r w:rsidR="00D1454D">
        <w:t>Mr</w:t>
      </w:r>
      <w:r>
        <w:t xml:space="preserve"> Johnson might be prompted to develop his own narrative</w:t>
      </w:r>
      <w:r w:rsidR="00447BFD">
        <w:t>,</w:t>
      </w:r>
      <w:r>
        <w:t xml:space="preserve"> and this might involve photographs, written and tape records. Telling these stories to other residents, he can strengthen the sense of integrity by trying to remind them that the life that he lived was not in vain and meaningless. Consequently, </w:t>
      </w:r>
      <w:r w:rsidR="00447BFD">
        <w:t>Mr</w:t>
      </w:r>
      <w:r>
        <w:t xml:space="preserve"> Johnson experiences a new form of satisfaction</w:t>
      </w:r>
      <w:r w:rsidR="00447BFD">
        <w:t>,</w:t>
      </w:r>
      <w:r>
        <w:t xml:space="preserve"> which plays a positive role in his emotional life.</w:t>
      </w:r>
    </w:p>
    <w:p w14:paraId="02716053" w14:textId="50664B9D" w:rsidR="0081366B" w:rsidRDefault="0081366B" w:rsidP="00BA3A07">
      <w:pPr>
        <w:spacing w:before="120" w:after="120" w:line="360" w:lineRule="auto"/>
      </w:pPr>
      <w:r>
        <w:t xml:space="preserve">This empirical illustration of life story work demonstrates the ways in which </w:t>
      </w:r>
      <w:proofErr w:type="spellStart"/>
      <w:r w:rsidR="00447BFD">
        <w:t>Erikson's</w:t>
      </w:r>
      <w:proofErr w:type="spellEnd"/>
      <w:r>
        <w:t xml:space="preserve"> theory can be implemented into practice interventions that can be used to promote </w:t>
      </w:r>
      <w:r w:rsidR="00447BFD">
        <w:t xml:space="preserve">the </w:t>
      </w:r>
      <w:r>
        <w:t>psychological well-being of older adults.</w:t>
      </w:r>
    </w:p>
    <w:p w14:paraId="6AA84854" w14:textId="7A23F433" w:rsidR="0081366B" w:rsidRDefault="0081366B" w:rsidP="00BA3A07">
      <w:pPr>
        <w:pStyle w:val="Heading2"/>
        <w:spacing w:before="120" w:after="120" w:line="360" w:lineRule="auto"/>
      </w:pPr>
      <w:bookmarkStart w:id="5" w:name="_Toc227520243"/>
      <w:r>
        <w:t>Challenge and Strategy: aversion to Life Reflection.</w:t>
      </w:r>
      <w:bookmarkEnd w:id="5"/>
    </w:p>
    <w:p w14:paraId="6FFE0D2C" w14:textId="34F141A6" w:rsidR="0081366B" w:rsidRDefault="0081366B" w:rsidP="00BA3A07">
      <w:pPr>
        <w:spacing w:before="120" w:after="120" w:line="360" w:lineRule="auto"/>
      </w:pPr>
      <w:r>
        <w:t xml:space="preserve">Resistance to life reflection is one of the major issues in implementing the theory of </w:t>
      </w:r>
      <w:proofErr w:type="spellStart"/>
      <w:r>
        <w:t>Erikson</w:t>
      </w:r>
      <w:proofErr w:type="spellEnd"/>
      <w:r>
        <w:t xml:space="preserve"> in residential care </w:t>
      </w:r>
      <w:r w:rsidR="00447BFD">
        <w:t>settings</w:t>
      </w:r>
      <w:r w:rsidR="00A95A7E">
        <w:t xml:space="preserve"> (</w:t>
      </w:r>
      <w:r w:rsidR="00A95A7E" w:rsidRPr="00D70D60">
        <w:t>Miller and Lang, 2022</w:t>
      </w:r>
      <w:r w:rsidR="00A95A7E">
        <w:t>)</w:t>
      </w:r>
      <w:r>
        <w:t xml:space="preserve">. The elderly do not necessarily wish to go through their past, especially when they have some traumatic experiences or regrets, or when they have </w:t>
      </w:r>
      <w:proofErr w:type="spellStart"/>
      <w:r w:rsidR="00447BFD">
        <w:t>unrealised</w:t>
      </w:r>
      <w:proofErr w:type="spellEnd"/>
      <w:r>
        <w:t xml:space="preserve"> dreams. Others might consider it too painful (emotionally) to contemplate their life or might perceive their life as meaning/purpose-less.</w:t>
      </w:r>
    </w:p>
    <w:p w14:paraId="17F312B1" w14:textId="26705679" w:rsidR="0081366B" w:rsidRDefault="0081366B" w:rsidP="00BA3A07">
      <w:pPr>
        <w:spacing w:before="120" w:after="120" w:line="360" w:lineRule="auto"/>
      </w:pPr>
      <w:r>
        <w:t>To address this issue, a professional working in care should be approached and delicate in presenting life reflection activities. One of the major approaches to tackle resistance is the development of a secure</w:t>
      </w:r>
      <w:r w:rsidR="00447BFD">
        <w:t>,</w:t>
      </w:r>
      <w:r>
        <w:t xml:space="preserve"> non-judgmental space where older people should be able to share their narratives</w:t>
      </w:r>
      <w:r w:rsidR="007D172E">
        <w:t xml:space="preserve"> (</w:t>
      </w:r>
      <w:r w:rsidR="007D172E" w:rsidRPr="002D4E6C">
        <w:t xml:space="preserve">Jones and </w:t>
      </w:r>
      <w:proofErr w:type="spellStart"/>
      <w:r w:rsidR="007D172E" w:rsidRPr="002D4E6C">
        <w:t>Waite-Stupiansky</w:t>
      </w:r>
      <w:proofErr w:type="spellEnd"/>
      <w:r w:rsidR="007D172E" w:rsidRPr="002D4E6C">
        <w:t>, 2022</w:t>
      </w:r>
      <w:r w:rsidR="007D172E">
        <w:t>)</w:t>
      </w:r>
      <w:r>
        <w:t>. The care staff members should be trained to address challenging emotions, provide emotional support, and allow the residents to express themselves at their own speed. Care professionals will be able to support residents to seek meaning in their lives by working on positive recollections and accomplishments.</w:t>
      </w:r>
    </w:p>
    <w:p w14:paraId="163D33D3" w14:textId="77777777" w:rsidR="00075053" w:rsidRDefault="00075053">
      <w:pPr>
        <w:jc w:val="left"/>
        <w:rPr>
          <w:rFonts w:eastAsiaTheme="majorEastAsia" w:cstheme="majorBidi"/>
          <w:b/>
          <w:color w:val="4472C4" w:themeColor="accent1"/>
          <w:sz w:val="28"/>
          <w:szCs w:val="26"/>
        </w:rPr>
      </w:pPr>
      <w:r>
        <w:br w:type="page"/>
      </w:r>
    </w:p>
    <w:p w14:paraId="7E5EF44B" w14:textId="501023E0" w:rsidR="0081366B" w:rsidRDefault="0081366B" w:rsidP="00BA3A07">
      <w:pPr>
        <w:pStyle w:val="Heading2"/>
        <w:spacing w:before="120" w:after="120" w:line="360" w:lineRule="auto"/>
      </w:pPr>
      <w:bookmarkStart w:id="6" w:name="_Toc227520244"/>
      <w:r>
        <w:t>Conclusion</w:t>
      </w:r>
      <w:bookmarkEnd w:id="6"/>
    </w:p>
    <w:p w14:paraId="5563BE7C" w14:textId="518090E8" w:rsidR="004A7F9F" w:rsidRDefault="0081366B" w:rsidP="00BA3A07">
      <w:pPr>
        <w:spacing w:before="120" w:after="120" w:line="360" w:lineRule="auto"/>
      </w:pPr>
      <w:r>
        <w:t xml:space="preserve">The theory of Integrity vs. Despair by </w:t>
      </w:r>
      <w:proofErr w:type="spellStart"/>
      <w:r>
        <w:t>Erikson</w:t>
      </w:r>
      <w:proofErr w:type="spellEnd"/>
      <w:r>
        <w:t xml:space="preserve"> comes up with useful ideas towards enhancing the psychological well-being of elderly adults during residential care. Care professionals can greatly improve the emotional </w:t>
      </w:r>
      <w:r w:rsidR="00447BFD">
        <w:t xml:space="preserve">well-being </w:t>
      </w:r>
      <w:r>
        <w:t xml:space="preserve">and quality of life of residents by promoting life reflection, developing a sense of purpose, and assisting residents to have integrity. Applying the theory of </w:t>
      </w:r>
      <w:proofErr w:type="spellStart"/>
      <w:r>
        <w:t>Erikson</w:t>
      </w:r>
      <w:proofErr w:type="spellEnd"/>
      <w:r>
        <w:t xml:space="preserve"> intelligently and sensitively, professionals are able to assist their elderly and frail clients in care homes to experience deeper emotional satisfaction, a sense of hopelessness and improve their mental health overall.</w:t>
      </w:r>
    </w:p>
    <w:p w14:paraId="5A019F64" w14:textId="77777777" w:rsidR="004A7F9F" w:rsidRDefault="004A7F9F" w:rsidP="00BA3A07">
      <w:pPr>
        <w:spacing w:before="120" w:after="120" w:line="360" w:lineRule="auto"/>
        <w:jc w:val="left"/>
      </w:pPr>
      <w:r>
        <w:br w:type="page"/>
      </w:r>
    </w:p>
    <w:p w14:paraId="3F1B18E1" w14:textId="72498BE0" w:rsidR="003E777B" w:rsidRDefault="004A7F9F" w:rsidP="00BA3A07">
      <w:pPr>
        <w:pStyle w:val="Heading1"/>
        <w:spacing w:before="120" w:after="120" w:line="360" w:lineRule="auto"/>
      </w:pPr>
      <w:bookmarkStart w:id="7" w:name="_Toc227520245"/>
      <w:r>
        <w:t>References</w:t>
      </w:r>
      <w:bookmarkEnd w:id="7"/>
    </w:p>
    <w:p w14:paraId="74FE8474" w14:textId="6893C495" w:rsidR="00D52470" w:rsidRPr="00206AA2" w:rsidRDefault="00D52470" w:rsidP="00BA3A07">
      <w:pPr>
        <w:spacing w:before="120" w:after="120" w:line="360" w:lineRule="auto"/>
      </w:pPr>
      <w:proofErr w:type="spellStart"/>
      <w:r w:rsidRPr="00206AA2">
        <w:t>Bar-Tur</w:t>
      </w:r>
      <w:proofErr w:type="spellEnd"/>
      <w:r w:rsidRPr="00206AA2">
        <w:t xml:space="preserve">, L., 2021. Fostering well-being in the elderly: Translating theories on positive </w:t>
      </w:r>
      <w:proofErr w:type="spellStart"/>
      <w:r w:rsidR="00447BFD">
        <w:t>ageing</w:t>
      </w:r>
      <w:proofErr w:type="spellEnd"/>
      <w:r w:rsidRPr="00206AA2">
        <w:t xml:space="preserve"> to practical approaches. </w:t>
      </w:r>
      <w:r w:rsidRPr="00206AA2">
        <w:rPr>
          <w:i/>
          <w:iCs/>
        </w:rPr>
        <w:t>Frontiers in medicine</w:t>
      </w:r>
      <w:r w:rsidRPr="00206AA2">
        <w:t>, </w:t>
      </w:r>
      <w:r w:rsidRPr="00206AA2">
        <w:rPr>
          <w:i/>
          <w:iCs/>
        </w:rPr>
        <w:t>8</w:t>
      </w:r>
      <w:r w:rsidRPr="00206AA2">
        <w:t>, p.517226.</w:t>
      </w:r>
    </w:p>
    <w:p w14:paraId="632C470E" w14:textId="77777777" w:rsidR="00D52470" w:rsidRDefault="00D52470" w:rsidP="00BA3A07">
      <w:pPr>
        <w:spacing w:before="120" w:after="120" w:line="360" w:lineRule="auto"/>
      </w:pPr>
      <w:proofErr w:type="spellStart"/>
      <w:r w:rsidRPr="00870974">
        <w:t>Ejim</w:t>
      </w:r>
      <w:proofErr w:type="spellEnd"/>
      <w:r w:rsidRPr="00870974">
        <w:t>, M., 2020. </w:t>
      </w:r>
      <w:r w:rsidRPr="00870974">
        <w:rPr>
          <w:i/>
          <w:iCs/>
        </w:rPr>
        <w:t>Integrity Versus Despair: Perceptions Of Aging Among African Americans In Late Life</w:t>
      </w:r>
      <w:r w:rsidRPr="00870974">
        <w:t> (Doctoral dissertation, Capella University).</w:t>
      </w:r>
    </w:p>
    <w:p w14:paraId="34AEDA19" w14:textId="77777777" w:rsidR="00D52470" w:rsidRDefault="00D52470" w:rsidP="00BA3A07">
      <w:pPr>
        <w:spacing w:before="120" w:after="120" w:line="360" w:lineRule="auto"/>
      </w:pPr>
      <w:proofErr w:type="spellStart"/>
      <w:r w:rsidRPr="00516739">
        <w:t>Gilleard</w:t>
      </w:r>
      <w:proofErr w:type="spellEnd"/>
      <w:r w:rsidRPr="00516739">
        <w:t xml:space="preserve">, C., 2020. The final stage of human development? </w:t>
      </w:r>
      <w:proofErr w:type="spellStart"/>
      <w:r w:rsidRPr="00516739">
        <w:t>Erikson's</w:t>
      </w:r>
      <w:proofErr w:type="spellEnd"/>
      <w:r w:rsidRPr="00516739">
        <w:t xml:space="preserve"> view of integrity and old age. </w:t>
      </w:r>
      <w:r w:rsidRPr="00516739">
        <w:rPr>
          <w:i/>
          <w:iCs/>
        </w:rPr>
        <w:t xml:space="preserve">International Journal of </w:t>
      </w:r>
      <w:proofErr w:type="spellStart"/>
      <w:r w:rsidRPr="00516739">
        <w:rPr>
          <w:i/>
          <w:iCs/>
        </w:rPr>
        <w:t>Ageing</w:t>
      </w:r>
      <w:proofErr w:type="spellEnd"/>
      <w:r w:rsidRPr="00516739">
        <w:rPr>
          <w:i/>
          <w:iCs/>
        </w:rPr>
        <w:t xml:space="preserve"> and Later Life</w:t>
      </w:r>
      <w:r w:rsidRPr="00516739">
        <w:t>, </w:t>
      </w:r>
      <w:r w:rsidRPr="00516739">
        <w:rPr>
          <w:i/>
          <w:iCs/>
        </w:rPr>
        <w:t>14</w:t>
      </w:r>
      <w:r w:rsidRPr="00516739">
        <w:t>(2), pp.139-162.</w:t>
      </w:r>
      <w:r>
        <w:t xml:space="preserve"> </w:t>
      </w:r>
      <w:hyperlink r:id="rId8" w:history="1">
        <w:r w:rsidRPr="001C4AEE">
          <w:rPr>
            <w:rStyle w:val="Hyperlink"/>
          </w:rPr>
          <w:t>https://ijal.se/article/view/1471</w:t>
        </w:r>
      </w:hyperlink>
      <w:r>
        <w:t xml:space="preserve"> </w:t>
      </w:r>
    </w:p>
    <w:p w14:paraId="32F1CE25" w14:textId="77777777" w:rsidR="00D52470" w:rsidRDefault="00D52470" w:rsidP="00BA3A07">
      <w:pPr>
        <w:spacing w:before="120" w:after="120" w:line="360" w:lineRule="auto"/>
      </w:pPr>
      <w:r w:rsidRPr="002D4E6C">
        <w:t xml:space="preserve">Jones, E. and </w:t>
      </w:r>
      <w:proofErr w:type="spellStart"/>
      <w:r w:rsidRPr="002D4E6C">
        <w:t>Waite-Stupiansky</w:t>
      </w:r>
      <w:proofErr w:type="spellEnd"/>
      <w:r w:rsidRPr="002D4E6C">
        <w:t xml:space="preserve">, S., 2022. The </w:t>
      </w:r>
      <w:proofErr w:type="spellStart"/>
      <w:r w:rsidRPr="002D4E6C">
        <w:t>Eriksons</w:t>
      </w:r>
      <w:proofErr w:type="spellEnd"/>
      <w:r w:rsidRPr="002D4E6C">
        <w:t>' Psychosocial Developmental Theory. In </w:t>
      </w:r>
      <w:r w:rsidRPr="002D4E6C">
        <w:rPr>
          <w:i/>
          <w:iCs/>
        </w:rPr>
        <w:t>Theories of early childhood education</w:t>
      </w:r>
      <w:r w:rsidRPr="002D4E6C">
        <w:t xml:space="preserve"> (pp. 34-49). </w:t>
      </w:r>
      <w:proofErr w:type="spellStart"/>
      <w:r w:rsidRPr="002D4E6C">
        <w:t>Routledge</w:t>
      </w:r>
      <w:proofErr w:type="spellEnd"/>
      <w:r w:rsidRPr="002D4E6C">
        <w:t>.</w:t>
      </w:r>
    </w:p>
    <w:p w14:paraId="017E2BD9" w14:textId="77777777" w:rsidR="00D52470" w:rsidRDefault="00D52470" w:rsidP="00BA3A07">
      <w:pPr>
        <w:spacing w:before="120" w:after="120" w:line="360" w:lineRule="auto"/>
      </w:pPr>
      <w:proofErr w:type="spellStart"/>
      <w:r w:rsidRPr="00E2749A">
        <w:t>Maree</w:t>
      </w:r>
      <w:proofErr w:type="spellEnd"/>
      <w:r w:rsidRPr="00E2749A">
        <w:t xml:space="preserve">, J.G., 2022. The psychosocial development theory of Erik </w:t>
      </w:r>
      <w:proofErr w:type="spellStart"/>
      <w:r w:rsidRPr="00E2749A">
        <w:t>Erikson</w:t>
      </w:r>
      <w:proofErr w:type="spellEnd"/>
      <w:r w:rsidRPr="00E2749A">
        <w:t>: critical overview. </w:t>
      </w:r>
      <w:r w:rsidRPr="00E2749A">
        <w:rPr>
          <w:i/>
          <w:iCs/>
        </w:rPr>
        <w:t>The influence of theorists and pioneers on early childhood education</w:t>
      </w:r>
      <w:r w:rsidRPr="00E2749A">
        <w:t>, pp.119-133.</w:t>
      </w:r>
    </w:p>
    <w:p w14:paraId="6064E578" w14:textId="77777777" w:rsidR="00D52470" w:rsidRPr="00EF713E" w:rsidRDefault="00D52470" w:rsidP="00BA3A07">
      <w:pPr>
        <w:spacing w:before="120" w:after="120" w:line="360" w:lineRule="auto"/>
      </w:pPr>
      <w:r w:rsidRPr="00EF713E">
        <w:t xml:space="preserve">McLeod, S., 2024. John </w:t>
      </w:r>
      <w:proofErr w:type="spellStart"/>
      <w:r w:rsidRPr="00EF713E">
        <w:t>Bowlby’s</w:t>
      </w:r>
      <w:proofErr w:type="spellEnd"/>
      <w:r w:rsidRPr="00EF713E">
        <w:t xml:space="preserve"> attachment theory. </w:t>
      </w:r>
      <w:r w:rsidRPr="00EF713E">
        <w:rPr>
          <w:i/>
          <w:iCs/>
        </w:rPr>
        <w:t>Simply psychology</w:t>
      </w:r>
      <w:r w:rsidRPr="00EF713E">
        <w:t>.</w:t>
      </w:r>
    </w:p>
    <w:p w14:paraId="19C40AEF" w14:textId="77777777" w:rsidR="00D52470" w:rsidRDefault="00D52470" w:rsidP="00BA3A07">
      <w:pPr>
        <w:spacing w:before="120" w:after="120" w:line="360" w:lineRule="auto"/>
      </w:pPr>
      <w:r w:rsidRPr="00D70D60">
        <w:t xml:space="preserve">Miller, S.A. and Lang, D., 2022. Psychosocial Theory: </w:t>
      </w:r>
      <w:proofErr w:type="spellStart"/>
      <w:r w:rsidRPr="00D70D60">
        <w:t>Erikson</w:t>
      </w:r>
      <w:proofErr w:type="spellEnd"/>
      <w:r w:rsidRPr="00D70D60">
        <w:t>. </w:t>
      </w:r>
      <w:r w:rsidRPr="00D70D60">
        <w:rPr>
          <w:i/>
          <w:iCs/>
        </w:rPr>
        <w:t>Individual and family development, health, and well-being</w:t>
      </w:r>
      <w:r w:rsidRPr="00D70D60">
        <w:t>.</w:t>
      </w:r>
    </w:p>
    <w:p w14:paraId="10E425B4" w14:textId="77777777" w:rsidR="00D52470" w:rsidRPr="00EF713E" w:rsidRDefault="00D52470" w:rsidP="00BA3A07">
      <w:pPr>
        <w:spacing w:before="120" w:after="120" w:line="360" w:lineRule="auto"/>
      </w:pPr>
      <w:proofErr w:type="spellStart"/>
      <w:r w:rsidRPr="00EF713E">
        <w:t>Orenstein</w:t>
      </w:r>
      <w:proofErr w:type="spellEnd"/>
      <w:r w:rsidRPr="00EF713E">
        <w:t xml:space="preserve">, G.A. and Kaur, J., 2026. </w:t>
      </w:r>
      <w:proofErr w:type="spellStart"/>
      <w:r w:rsidRPr="00EF713E">
        <w:t>Erikson's</w:t>
      </w:r>
      <w:proofErr w:type="spellEnd"/>
      <w:r w:rsidRPr="00EF713E">
        <w:t xml:space="preserve"> stages of psychosocial development. In </w:t>
      </w:r>
      <w:r w:rsidRPr="00EF713E">
        <w:rPr>
          <w:i/>
          <w:iCs/>
        </w:rPr>
        <w:t>StatPearls [Internet]</w:t>
      </w:r>
      <w:r w:rsidRPr="00EF713E">
        <w:t>. StatPearls Publishing.</w:t>
      </w:r>
    </w:p>
    <w:p w14:paraId="1B872AAF" w14:textId="77777777" w:rsidR="00D52470" w:rsidRPr="00B277CF" w:rsidRDefault="00D52470" w:rsidP="00BA3A07">
      <w:pPr>
        <w:spacing w:before="120" w:after="120" w:line="360" w:lineRule="auto"/>
      </w:pPr>
      <w:proofErr w:type="spellStart"/>
      <w:r w:rsidRPr="00B277CF">
        <w:t>Sagone</w:t>
      </w:r>
      <w:proofErr w:type="spellEnd"/>
      <w:r w:rsidRPr="00B277CF">
        <w:t xml:space="preserve">, E., </w:t>
      </w:r>
      <w:proofErr w:type="spellStart"/>
      <w:r w:rsidRPr="00B277CF">
        <w:t>Commodari</w:t>
      </w:r>
      <w:proofErr w:type="spellEnd"/>
      <w:r w:rsidRPr="00B277CF">
        <w:t>, E., Indiana, M.L. and La Rosa, V.L., 2023. Exploring the association between attachment style, psychological well-being, and relationship status in young adults and adults—A cross-sectional study. </w:t>
      </w:r>
      <w:r w:rsidRPr="00B277CF">
        <w:rPr>
          <w:i/>
          <w:iCs/>
        </w:rPr>
        <w:t>European journal of investigation in health, psychology and education</w:t>
      </w:r>
      <w:r w:rsidRPr="00B277CF">
        <w:t>, </w:t>
      </w:r>
      <w:r w:rsidRPr="00B277CF">
        <w:rPr>
          <w:i/>
          <w:iCs/>
        </w:rPr>
        <w:t>13</w:t>
      </w:r>
      <w:r w:rsidRPr="00B277CF">
        <w:t xml:space="preserve">(3), pp.525-539. </w:t>
      </w:r>
      <w:hyperlink r:id="rId9" w:history="1">
        <w:r w:rsidRPr="00B277CF">
          <w:rPr>
            <w:rStyle w:val="Hyperlink"/>
            <w:b/>
            <w:bCs/>
          </w:rPr>
          <w:t>https://doi.org/10.3390/ejihpe13030040</w:t>
        </w:r>
      </w:hyperlink>
      <w:r w:rsidRPr="00B277CF">
        <w:t xml:space="preserve"> </w:t>
      </w:r>
    </w:p>
    <w:sectPr w:rsidR="00D52470" w:rsidRPr="00B277CF" w:rsidSect="00577533">
      <w:footerReference w:type="default" r:id="rId10"/>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BD2EF" w14:textId="77777777" w:rsidR="001A5AE9" w:rsidRDefault="001A5AE9" w:rsidP="00D879E2">
      <w:pPr>
        <w:spacing w:after="0" w:line="240" w:lineRule="auto"/>
      </w:pPr>
      <w:r>
        <w:separator/>
      </w:r>
    </w:p>
  </w:endnote>
  <w:endnote w:type="continuationSeparator" w:id="0">
    <w:p w14:paraId="618F6AD4" w14:textId="77777777" w:rsidR="001A5AE9" w:rsidRDefault="001A5AE9" w:rsidP="00D87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5755169"/>
      <w:docPartObj>
        <w:docPartGallery w:val="Page Numbers (Bottom of Page)"/>
        <w:docPartUnique/>
      </w:docPartObj>
    </w:sdtPr>
    <w:sdtEndPr>
      <w:rPr>
        <w:noProof/>
      </w:rPr>
    </w:sdtEndPr>
    <w:sdtContent>
      <w:p w14:paraId="6A7B43B0" w14:textId="67C4FE6C" w:rsidR="00D879E2" w:rsidRDefault="00D879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87AA2F" w14:textId="77777777" w:rsidR="00D879E2" w:rsidRDefault="00D87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46A559" w14:textId="77777777" w:rsidR="001A5AE9" w:rsidRDefault="001A5AE9" w:rsidP="00D879E2">
      <w:pPr>
        <w:spacing w:after="0" w:line="240" w:lineRule="auto"/>
      </w:pPr>
      <w:r>
        <w:separator/>
      </w:r>
    </w:p>
  </w:footnote>
  <w:footnote w:type="continuationSeparator" w:id="0">
    <w:p w14:paraId="7E660872" w14:textId="77777777" w:rsidR="001A5AE9" w:rsidRDefault="001A5AE9" w:rsidP="00D879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B65"/>
    <w:rsid w:val="00055E0C"/>
    <w:rsid w:val="00075053"/>
    <w:rsid w:val="000E5B64"/>
    <w:rsid w:val="00107304"/>
    <w:rsid w:val="00113819"/>
    <w:rsid w:val="00146958"/>
    <w:rsid w:val="00151B51"/>
    <w:rsid w:val="001A5AE9"/>
    <w:rsid w:val="00206AA2"/>
    <w:rsid w:val="002620B6"/>
    <w:rsid w:val="00267548"/>
    <w:rsid w:val="002B12DF"/>
    <w:rsid w:val="002D4E6C"/>
    <w:rsid w:val="003124BB"/>
    <w:rsid w:val="00315AB5"/>
    <w:rsid w:val="00361906"/>
    <w:rsid w:val="0037675F"/>
    <w:rsid w:val="003E777B"/>
    <w:rsid w:val="00447BFD"/>
    <w:rsid w:val="004A7F9F"/>
    <w:rsid w:val="004D7969"/>
    <w:rsid w:val="00516739"/>
    <w:rsid w:val="00557587"/>
    <w:rsid w:val="00564C3E"/>
    <w:rsid w:val="00577533"/>
    <w:rsid w:val="005A0955"/>
    <w:rsid w:val="006100F1"/>
    <w:rsid w:val="00621F1D"/>
    <w:rsid w:val="006513AA"/>
    <w:rsid w:val="006719AB"/>
    <w:rsid w:val="006D0E57"/>
    <w:rsid w:val="006E466C"/>
    <w:rsid w:val="00703B65"/>
    <w:rsid w:val="00712FE9"/>
    <w:rsid w:val="00744ED9"/>
    <w:rsid w:val="007556D8"/>
    <w:rsid w:val="007D172E"/>
    <w:rsid w:val="0081366B"/>
    <w:rsid w:val="00813EC6"/>
    <w:rsid w:val="008402B2"/>
    <w:rsid w:val="00870974"/>
    <w:rsid w:val="00876384"/>
    <w:rsid w:val="008B323D"/>
    <w:rsid w:val="008B4DB7"/>
    <w:rsid w:val="008F40A7"/>
    <w:rsid w:val="00917DB1"/>
    <w:rsid w:val="009315E1"/>
    <w:rsid w:val="009506AD"/>
    <w:rsid w:val="009717C8"/>
    <w:rsid w:val="009809BC"/>
    <w:rsid w:val="009C64D2"/>
    <w:rsid w:val="00A304EE"/>
    <w:rsid w:val="00A43C7B"/>
    <w:rsid w:val="00A95A7E"/>
    <w:rsid w:val="00A97CD2"/>
    <w:rsid w:val="00AB29C8"/>
    <w:rsid w:val="00B23B16"/>
    <w:rsid w:val="00B277CF"/>
    <w:rsid w:val="00B43A1C"/>
    <w:rsid w:val="00B82F1A"/>
    <w:rsid w:val="00B87C5A"/>
    <w:rsid w:val="00BA3A07"/>
    <w:rsid w:val="00BD2745"/>
    <w:rsid w:val="00CA7C2C"/>
    <w:rsid w:val="00CB733C"/>
    <w:rsid w:val="00CC2010"/>
    <w:rsid w:val="00CC5F65"/>
    <w:rsid w:val="00CD5C90"/>
    <w:rsid w:val="00D1454D"/>
    <w:rsid w:val="00D52470"/>
    <w:rsid w:val="00D70D60"/>
    <w:rsid w:val="00D879E2"/>
    <w:rsid w:val="00E07558"/>
    <w:rsid w:val="00E2749A"/>
    <w:rsid w:val="00E568CF"/>
    <w:rsid w:val="00E83763"/>
    <w:rsid w:val="00EC617B"/>
    <w:rsid w:val="00EF48E4"/>
    <w:rsid w:val="00EF5C8F"/>
    <w:rsid w:val="00EF713E"/>
    <w:rsid w:val="00F334F1"/>
    <w:rsid w:val="00FB6A37"/>
    <w:rsid w:val="00FE6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3F09F"/>
  <w15:chartTrackingRefBased/>
  <w15:docId w15:val="{788B4A2A-8A9C-42CC-8BE5-0561B1C73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13E"/>
    <w:pPr>
      <w:jc w:val="both"/>
    </w:pPr>
    <w:rPr>
      <w:rFonts w:ascii="Arial" w:hAnsi="Arial"/>
    </w:rPr>
  </w:style>
  <w:style w:type="paragraph" w:styleId="Heading1">
    <w:name w:val="heading 1"/>
    <w:basedOn w:val="Normal"/>
    <w:next w:val="Normal"/>
    <w:link w:val="Heading1Char"/>
    <w:uiPriority w:val="9"/>
    <w:qFormat/>
    <w:rsid w:val="00712FE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712FE9"/>
    <w:pPr>
      <w:keepNext/>
      <w:keepLines/>
      <w:spacing w:before="40" w:after="0"/>
      <w:outlineLvl w:val="1"/>
    </w:pPr>
    <w:rPr>
      <w:rFonts w:eastAsiaTheme="majorEastAsia" w:cstheme="majorBidi"/>
      <w:b/>
      <w:color w:val="4472C4"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46958"/>
    <w:rPr>
      <w:color w:val="0563C1" w:themeColor="hyperlink"/>
      <w:u w:val="single"/>
    </w:rPr>
  </w:style>
  <w:style w:type="character" w:styleId="UnresolvedMention">
    <w:name w:val="Unresolved Mention"/>
    <w:basedOn w:val="DefaultParagraphFont"/>
    <w:uiPriority w:val="99"/>
    <w:semiHidden/>
    <w:unhideWhenUsed/>
    <w:rsid w:val="00146958"/>
    <w:rPr>
      <w:color w:val="605E5C"/>
      <w:shd w:val="clear" w:color="auto" w:fill="E1DFDD"/>
    </w:rPr>
  </w:style>
  <w:style w:type="character" w:customStyle="1" w:styleId="Heading1Char">
    <w:name w:val="Heading 1 Char"/>
    <w:basedOn w:val="DefaultParagraphFont"/>
    <w:link w:val="Heading1"/>
    <w:uiPriority w:val="9"/>
    <w:rsid w:val="00712FE9"/>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712FE9"/>
    <w:rPr>
      <w:rFonts w:ascii="Arial" w:eastAsiaTheme="majorEastAsia" w:hAnsi="Arial" w:cstheme="majorBidi"/>
      <w:b/>
      <w:color w:val="4472C4" w:themeColor="accent1"/>
      <w:sz w:val="28"/>
      <w:szCs w:val="26"/>
    </w:rPr>
  </w:style>
  <w:style w:type="paragraph" w:styleId="Header">
    <w:name w:val="header"/>
    <w:basedOn w:val="Normal"/>
    <w:link w:val="HeaderChar"/>
    <w:uiPriority w:val="99"/>
    <w:unhideWhenUsed/>
    <w:rsid w:val="00D87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79E2"/>
    <w:rPr>
      <w:rFonts w:ascii="Arial" w:hAnsi="Arial"/>
    </w:rPr>
  </w:style>
  <w:style w:type="paragraph" w:styleId="Footer">
    <w:name w:val="footer"/>
    <w:basedOn w:val="Normal"/>
    <w:link w:val="FooterChar"/>
    <w:uiPriority w:val="99"/>
    <w:unhideWhenUsed/>
    <w:rsid w:val="00D87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79E2"/>
    <w:rPr>
      <w:rFonts w:ascii="Arial" w:hAnsi="Arial"/>
    </w:rPr>
  </w:style>
  <w:style w:type="paragraph" w:styleId="TOCHeading">
    <w:name w:val="TOC Heading"/>
    <w:basedOn w:val="Heading1"/>
    <w:next w:val="Normal"/>
    <w:uiPriority w:val="39"/>
    <w:unhideWhenUsed/>
    <w:qFormat/>
    <w:rsid w:val="00744ED9"/>
    <w:pPr>
      <w:jc w:val="left"/>
      <w:outlineLvl w:val="9"/>
    </w:pPr>
    <w:rPr>
      <w:rFonts w:asciiTheme="majorHAnsi" w:hAnsiTheme="majorHAnsi"/>
      <w:b w:val="0"/>
    </w:rPr>
  </w:style>
  <w:style w:type="paragraph" w:styleId="TOC1">
    <w:name w:val="toc 1"/>
    <w:basedOn w:val="Normal"/>
    <w:next w:val="Normal"/>
    <w:autoRedefine/>
    <w:uiPriority w:val="39"/>
    <w:unhideWhenUsed/>
    <w:rsid w:val="00744ED9"/>
    <w:pPr>
      <w:spacing w:after="100"/>
    </w:pPr>
  </w:style>
  <w:style w:type="paragraph" w:styleId="TOC2">
    <w:name w:val="toc 2"/>
    <w:basedOn w:val="Normal"/>
    <w:next w:val="Normal"/>
    <w:autoRedefine/>
    <w:uiPriority w:val="39"/>
    <w:unhideWhenUsed/>
    <w:rsid w:val="00744ED9"/>
    <w:pPr>
      <w:spacing w:after="100"/>
      <w:ind w:left="220"/>
    </w:pPr>
  </w:style>
  <w:style w:type="paragraph" w:customStyle="1" w:styleId="s7">
    <w:name w:val="s7"/>
    <w:basedOn w:val="Normal"/>
    <w:rsid w:val="00EC617B"/>
    <w:pPr>
      <w:spacing w:before="100" w:beforeAutospacing="1" w:after="100" w:afterAutospacing="1" w:line="240" w:lineRule="auto"/>
      <w:jc w:val="left"/>
    </w:pPr>
    <w:rPr>
      <w:rFonts w:ascii="Times New Roman" w:eastAsiaTheme="minorEastAsia" w:hAnsi="Times New Roman" w:cs="Times New Roman"/>
      <w:sz w:val="24"/>
      <w:szCs w:val="24"/>
      <w:lang w:val="en-FR" w:eastAsia="en-GB"/>
    </w:rPr>
  </w:style>
  <w:style w:type="character" w:customStyle="1" w:styleId="s9">
    <w:name w:val="s9"/>
    <w:basedOn w:val="DefaultParagraphFont"/>
    <w:rsid w:val="00EC617B"/>
  </w:style>
  <w:style w:type="character" w:customStyle="1" w:styleId="apple-converted-space">
    <w:name w:val="apple-converted-space"/>
    <w:basedOn w:val="DefaultParagraphFont"/>
    <w:rsid w:val="00EC617B"/>
  </w:style>
  <w:style w:type="paragraph" w:customStyle="1" w:styleId="s10">
    <w:name w:val="s10"/>
    <w:basedOn w:val="Normal"/>
    <w:rsid w:val="00EC617B"/>
    <w:pPr>
      <w:spacing w:before="100" w:beforeAutospacing="1" w:after="100" w:afterAutospacing="1" w:line="240" w:lineRule="auto"/>
      <w:jc w:val="left"/>
    </w:pPr>
    <w:rPr>
      <w:rFonts w:ascii="Times New Roman" w:eastAsiaTheme="minorEastAsia" w:hAnsi="Times New Roman" w:cs="Times New Roman"/>
      <w:sz w:val="24"/>
      <w:szCs w:val="24"/>
      <w:lang w:val="en-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jal.se/article/view/147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3390/ejihpe13030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03C5C-CDD9-4F7E-9C95-81B9C7C8A8F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1966</Words>
  <Characters>11212</Characters>
  <Application>Microsoft Office Word</Application>
  <DocSecurity>0</DocSecurity>
  <Lines>93</Lines>
  <Paragraphs>26</Paragraphs>
  <ScaleCrop>false</ScaleCrop>
  <Company/>
  <LinksUpToDate>false</LinksUpToDate>
  <CharactersWithSpaces>13152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Microsoft Office User</cp:lastModifiedBy>
  <cp:revision>2</cp:revision>
  <dcterms:created xsi:type="dcterms:W3CDTF">2026-04-19T11:32:00Z</dcterms:created>
  <dcterms:modified xsi:type="dcterms:W3CDTF">2026-04-20T22:06:00Z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791c4688-946d-4397-b038-875f4dc4e402</vt:lpwstr>
  </property>
</Properties>
</file>