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20173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8A24422" wp14:editId="041CD7D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2F27796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8752423" w14:textId="77777777" w:rsidTr="00A406E5">
        <w:tc>
          <w:tcPr>
            <w:tcW w:w="9922" w:type="dxa"/>
            <w:shd w:val="clear" w:color="auto" w:fill="C0C0C0"/>
          </w:tcPr>
          <w:p w14:paraId="1869A895"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0F81B8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7AC28B5" w14:textId="77777777" w:rsidTr="008F1308">
        <w:tc>
          <w:tcPr>
            <w:tcW w:w="2093" w:type="dxa"/>
            <w:shd w:val="pct15" w:color="auto" w:fill="auto"/>
          </w:tcPr>
          <w:p w14:paraId="3945929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167930" w14:textId="51285169"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31405E">
              <w:rPr>
                <w:rFonts w:ascii="Arial" w:hAnsi="Arial" w:cs="Arial"/>
                <w:b/>
                <w:sz w:val="22"/>
                <w:szCs w:val="22"/>
              </w:rPr>
              <w:t>Libby Morgan</w:t>
            </w:r>
          </w:p>
        </w:tc>
        <w:tc>
          <w:tcPr>
            <w:tcW w:w="2268" w:type="dxa"/>
            <w:shd w:val="clear" w:color="auto" w:fill="D9D9D9"/>
          </w:tcPr>
          <w:p w14:paraId="2233EC5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CFED7DE" w14:textId="38D08003" w:rsidR="003B3F9D" w:rsidRPr="00A406E5" w:rsidRDefault="0031405E" w:rsidP="001E57C1">
            <w:pPr>
              <w:spacing w:before="120" w:after="120"/>
              <w:jc w:val="both"/>
              <w:rPr>
                <w:rFonts w:ascii="Arial" w:hAnsi="Arial" w:cs="Arial"/>
                <w:b/>
                <w:sz w:val="22"/>
                <w:szCs w:val="22"/>
              </w:rPr>
            </w:pPr>
            <w:r>
              <w:rPr>
                <w:rFonts w:ascii="Arial" w:hAnsi="Arial" w:cs="Arial"/>
                <w:b/>
                <w:sz w:val="22"/>
                <w:szCs w:val="22"/>
              </w:rPr>
              <w:t>1528646</w:t>
            </w:r>
          </w:p>
        </w:tc>
      </w:tr>
      <w:tr w:rsidR="00DB116D" w:rsidRPr="00A406E5" w14:paraId="34B4D59F" w14:textId="77777777" w:rsidTr="00A406E5">
        <w:tc>
          <w:tcPr>
            <w:tcW w:w="2093" w:type="dxa"/>
            <w:shd w:val="pct15" w:color="auto" w:fill="auto"/>
          </w:tcPr>
          <w:p w14:paraId="42A25F0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A255182" w14:textId="77777777" w:rsidR="00DB116D" w:rsidRPr="00A406E5" w:rsidRDefault="00F63C8B" w:rsidP="00E51AAC">
            <w:pPr>
              <w:spacing w:before="120" w:after="120"/>
              <w:jc w:val="both"/>
              <w:rPr>
                <w:rFonts w:ascii="Arial" w:hAnsi="Arial" w:cs="Arial"/>
                <w:b/>
                <w:sz w:val="22"/>
                <w:szCs w:val="22"/>
              </w:rPr>
            </w:pPr>
            <w:r>
              <w:rPr>
                <w:rFonts w:ascii="Arial" w:hAnsi="Arial" w:cs="Arial"/>
                <w:b/>
                <w:sz w:val="22"/>
                <w:szCs w:val="22"/>
              </w:rPr>
              <w:t>Secondary PGCE</w:t>
            </w:r>
          </w:p>
        </w:tc>
      </w:tr>
      <w:tr w:rsidR="008F1308" w:rsidRPr="00A406E5" w14:paraId="069728E3" w14:textId="77777777" w:rsidTr="00A628CC">
        <w:tc>
          <w:tcPr>
            <w:tcW w:w="2093" w:type="dxa"/>
            <w:shd w:val="pct15" w:color="auto" w:fill="auto"/>
          </w:tcPr>
          <w:p w14:paraId="1874161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8806EAF" w14:textId="77777777" w:rsidR="00F63C8B" w:rsidRPr="00F63C8B" w:rsidRDefault="00F63C8B" w:rsidP="00F63C8B">
            <w:pPr>
              <w:pStyle w:val="NormalWeb"/>
              <w:rPr>
                <w:sz w:val="22"/>
                <w:szCs w:val="22"/>
              </w:rPr>
            </w:pPr>
            <w:r w:rsidRPr="00F63C8B">
              <w:rPr>
                <w:rFonts w:ascii="Arial" w:hAnsi="Arial" w:cs="Arial"/>
                <w:b/>
                <w:bCs/>
                <w:sz w:val="22"/>
                <w:szCs w:val="22"/>
              </w:rPr>
              <w:t xml:space="preserve">Curriculum Development and Enhancement </w:t>
            </w:r>
          </w:p>
          <w:p w14:paraId="322312DB" w14:textId="77777777" w:rsidR="008F1308" w:rsidRPr="00F63C8B" w:rsidRDefault="008F1308" w:rsidP="00E51AAC">
            <w:pPr>
              <w:spacing w:before="120" w:after="120"/>
              <w:jc w:val="both"/>
              <w:rPr>
                <w:rFonts w:ascii="Arial" w:hAnsi="Arial" w:cs="Arial"/>
                <w:b/>
                <w:sz w:val="22"/>
                <w:szCs w:val="22"/>
              </w:rPr>
            </w:pPr>
          </w:p>
        </w:tc>
      </w:tr>
      <w:tr w:rsidR="00B84B5B" w:rsidRPr="00A406E5" w14:paraId="55BA7AD7" w14:textId="77777777" w:rsidTr="008F1308">
        <w:tc>
          <w:tcPr>
            <w:tcW w:w="2093" w:type="dxa"/>
            <w:shd w:val="pct15" w:color="auto" w:fill="auto"/>
          </w:tcPr>
          <w:p w14:paraId="7008515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A24B439" w14:textId="77777777" w:rsidR="00B84B5B" w:rsidRPr="00A406E5" w:rsidRDefault="00F63C8B" w:rsidP="00152E9D">
            <w:pPr>
              <w:spacing w:before="120" w:after="120"/>
              <w:jc w:val="both"/>
              <w:rPr>
                <w:rFonts w:ascii="Arial" w:hAnsi="Arial" w:cs="Arial"/>
                <w:b/>
                <w:sz w:val="22"/>
                <w:szCs w:val="22"/>
              </w:rPr>
            </w:pPr>
            <w:bookmarkStart w:id="0" w:name="_GoBack"/>
            <w:r>
              <w:rPr>
                <w:rFonts w:ascii="Arial" w:hAnsi="Arial" w:cs="Arial"/>
                <w:b/>
                <w:sz w:val="22"/>
                <w:szCs w:val="22"/>
              </w:rPr>
              <w:t>ECSP7002</w:t>
            </w:r>
            <w:bookmarkEnd w:id="0"/>
          </w:p>
        </w:tc>
        <w:tc>
          <w:tcPr>
            <w:tcW w:w="2268" w:type="dxa"/>
            <w:shd w:val="clear" w:color="auto" w:fill="D9D9D9"/>
          </w:tcPr>
          <w:p w14:paraId="3D22A4E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51C3216" w14:textId="77777777" w:rsidR="00B84B5B" w:rsidRPr="00A406E5" w:rsidRDefault="00F63C8B"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412924DD" w14:textId="77777777" w:rsidTr="008F1308">
        <w:tc>
          <w:tcPr>
            <w:tcW w:w="2093" w:type="dxa"/>
            <w:shd w:val="pct15" w:color="auto" w:fill="auto"/>
          </w:tcPr>
          <w:p w14:paraId="6E0765E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CDCC93A" w14:textId="77777777" w:rsidR="00DB116D" w:rsidRPr="00A406E5" w:rsidRDefault="00F63C8B" w:rsidP="00E51AAC">
            <w:pPr>
              <w:spacing w:before="120" w:after="120"/>
              <w:jc w:val="both"/>
              <w:rPr>
                <w:rFonts w:ascii="Arial" w:hAnsi="Arial" w:cs="Arial"/>
                <w:b/>
                <w:sz w:val="22"/>
                <w:szCs w:val="22"/>
              </w:rPr>
            </w:pPr>
            <w:r>
              <w:rPr>
                <w:rFonts w:ascii="Arial" w:hAnsi="Arial" w:cs="Arial"/>
                <w:b/>
                <w:sz w:val="22"/>
                <w:szCs w:val="22"/>
              </w:rPr>
              <w:t>Helen Denny</w:t>
            </w:r>
          </w:p>
        </w:tc>
        <w:tc>
          <w:tcPr>
            <w:tcW w:w="2268" w:type="dxa"/>
            <w:shd w:val="clear" w:color="auto" w:fill="D9D9D9"/>
          </w:tcPr>
          <w:p w14:paraId="2D20710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09D6499" w14:textId="77777777" w:rsidR="00DB116D" w:rsidRPr="00A406E5" w:rsidRDefault="00DB116D" w:rsidP="00E51AAC">
            <w:pPr>
              <w:spacing w:before="120" w:after="120"/>
              <w:jc w:val="both"/>
              <w:rPr>
                <w:rFonts w:ascii="Arial" w:hAnsi="Arial" w:cs="Arial"/>
                <w:b/>
                <w:sz w:val="22"/>
                <w:szCs w:val="22"/>
              </w:rPr>
            </w:pPr>
          </w:p>
        </w:tc>
      </w:tr>
      <w:tr w:rsidR="00DB116D" w:rsidRPr="00A406E5" w14:paraId="58EF55DF" w14:textId="77777777" w:rsidTr="008F1308">
        <w:tc>
          <w:tcPr>
            <w:tcW w:w="2093" w:type="dxa"/>
            <w:shd w:val="pct15" w:color="auto" w:fill="auto"/>
          </w:tcPr>
          <w:p w14:paraId="6277FF9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095EEE5" w14:textId="77777777" w:rsidR="00F63C8B" w:rsidRDefault="00F63C8B" w:rsidP="00F63C8B">
            <w:pPr>
              <w:pStyle w:val="NormalWeb"/>
            </w:pPr>
            <w:r>
              <w:rPr>
                <w:rFonts w:ascii="Arial" w:hAnsi="Arial" w:cs="Arial"/>
                <w:b/>
                <w:bCs/>
                <w:sz w:val="22"/>
                <w:szCs w:val="22"/>
              </w:rPr>
              <w:t xml:space="preserve">Research Study including Ethics Form </w:t>
            </w:r>
          </w:p>
          <w:p w14:paraId="02FA9E43" w14:textId="77777777" w:rsidR="00DB116D" w:rsidRPr="00A406E5" w:rsidRDefault="00DB116D" w:rsidP="005F0579">
            <w:pPr>
              <w:spacing w:before="120" w:after="120"/>
              <w:jc w:val="both"/>
              <w:rPr>
                <w:rFonts w:ascii="Arial" w:hAnsi="Arial" w:cs="Arial"/>
                <w:b/>
                <w:sz w:val="22"/>
                <w:szCs w:val="22"/>
              </w:rPr>
            </w:pPr>
          </w:p>
        </w:tc>
        <w:tc>
          <w:tcPr>
            <w:tcW w:w="2268" w:type="dxa"/>
            <w:shd w:val="pct15" w:color="auto" w:fill="auto"/>
          </w:tcPr>
          <w:p w14:paraId="6396265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24A9635" w14:textId="77777777" w:rsidR="00F63C8B" w:rsidRDefault="00F63C8B" w:rsidP="00F63C8B">
            <w:pPr>
              <w:pStyle w:val="NormalWeb"/>
            </w:pPr>
            <w:r>
              <w:rPr>
                <w:rFonts w:ascii="Arial" w:hAnsi="Arial" w:cs="Arial"/>
                <w:b/>
                <w:bCs/>
                <w:sz w:val="22"/>
                <w:szCs w:val="22"/>
              </w:rPr>
              <w:t>10.000 words in total including an Ethics form (to be given in on January 11</w:t>
            </w:r>
            <w:proofErr w:type="spellStart"/>
            <w:r>
              <w:rPr>
                <w:rFonts w:ascii="Arial" w:hAnsi="Arial" w:cs="Arial"/>
                <w:b/>
                <w:bCs/>
                <w:position w:val="10"/>
                <w:sz w:val="14"/>
                <w:szCs w:val="14"/>
              </w:rPr>
              <w:t>th</w:t>
            </w:r>
            <w:proofErr w:type="spellEnd"/>
            <w:r>
              <w:rPr>
                <w:rFonts w:ascii="Arial" w:hAnsi="Arial" w:cs="Arial"/>
                <w:b/>
                <w:bCs/>
                <w:position w:val="10"/>
                <w:sz w:val="14"/>
                <w:szCs w:val="14"/>
              </w:rPr>
              <w:t xml:space="preserve"> </w:t>
            </w:r>
            <w:r>
              <w:rPr>
                <w:rFonts w:ascii="Arial" w:hAnsi="Arial" w:cs="Arial"/>
                <w:b/>
                <w:bCs/>
                <w:sz w:val="22"/>
                <w:szCs w:val="22"/>
              </w:rPr>
              <w:t xml:space="preserve">2019) </w:t>
            </w:r>
          </w:p>
          <w:p w14:paraId="52712042" w14:textId="77777777" w:rsidR="00DB116D" w:rsidRPr="00A406E5" w:rsidRDefault="00DB116D" w:rsidP="00E51AAC">
            <w:pPr>
              <w:spacing w:before="120" w:after="120"/>
              <w:jc w:val="both"/>
              <w:rPr>
                <w:rFonts w:ascii="Arial" w:hAnsi="Arial" w:cs="Arial"/>
                <w:b/>
                <w:sz w:val="22"/>
                <w:szCs w:val="22"/>
              </w:rPr>
            </w:pPr>
          </w:p>
        </w:tc>
      </w:tr>
      <w:tr w:rsidR="00B84B5B" w:rsidRPr="00A406E5" w14:paraId="57299C12" w14:textId="77777777" w:rsidTr="008F1308">
        <w:tc>
          <w:tcPr>
            <w:tcW w:w="2093" w:type="dxa"/>
            <w:shd w:val="pct15" w:color="auto" w:fill="auto"/>
          </w:tcPr>
          <w:p w14:paraId="70BE3A4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CCFAA90" w14:textId="77777777" w:rsidR="00F63C8B" w:rsidRDefault="00F63C8B" w:rsidP="00F63C8B">
            <w:pPr>
              <w:pStyle w:val="NormalWeb"/>
            </w:pPr>
            <w:r>
              <w:rPr>
                <w:rFonts w:ascii="Arial" w:hAnsi="Arial" w:cs="Arial"/>
                <w:b/>
                <w:bCs/>
                <w:sz w:val="22"/>
                <w:szCs w:val="22"/>
              </w:rPr>
              <w:t>May 13</w:t>
            </w:r>
            <w:proofErr w:type="spellStart"/>
            <w:r>
              <w:rPr>
                <w:rFonts w:ascii="Arial" w:hAnsi="Arial" w:cs="Arial"/>
                <w:b/>
                <w:bCs/>
                <w:position w:val="10"/>
                <w:sz w:val="14"/>
                <w:szCs w:val="14"/>
              </w:rPr>
              <w:t>th</w:t>
            </w:r>
            <w:proofErr w:type="spellEnd"/>
            <w:r>
              <w:rPr>
                <w:rFonts w:ascii="Arial" w:hAnsi="Arial" w:cs="Arial"/>
                <w:b/>
                <w:bCs/>
                <w:position w:val="10"/>
                <w:sz w:val="14"/>
                <w:szCs w:val="14"/>
              </w:rPr>
              <w:t xml:space="preserve"> </w:t>
            </w:r>
            <w:r>
              <w:rPr>
                <w:rFonts w:ascii="Arial" w:hAnsi="Arial" w:cs="Arial"/>
                <w:b/>
                <w:bCs/>
                <w:sz w:val="22"/>
                <w:szCs w:val="22"/>
              </w:rPr>
              <w:t xml:space="preserve">2019 </w:t>
            </w:r>
          </w:p>
          <w:p w14:paraId="55CF2343" w14:textId="77777777"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0688B01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4D8014D" w14:textId="77777777" w:rsidR="00F63C8B" w:rsidRDefault="00F63C8B" w:rsidP="00F63C8B">
            <w:pPr>
              <w:pStyle w:val="NormalWeb"/>
            </w:pPr>
            <w:r>
              <w:rPr>
                <w:rFonts w:ascii="Arial" w:hAnsi="Arial" w:cs="Arial"/>
                <w:b/>
                <w:bCs/>
                <w:sz w:val="22"/>
                <w:szCs w:val="22"/>
              </w:rPr>
              <w:t>June 10</w:t>
            </w:r>
            <w:proofErr w:type="spellStart"/>
            <w:r>
              <w:rPr>
                <w:rFonts w:ascii="Arial" w:hAnsi="Arial" w:cs="Arial"/>
                <w:b/>
                <w:bCs/>
                <w:position w:val="10"/>
                <w:sz w:val="14"/>
                <w:szCs w:val="14"/>
              </w:rPr>
              <w:t>th</w:t>
            </w:r>
            <w:proofErr w:type="spellEnd"/>
            <w:r>
              <w:rPr>
                <w:rFonts w:ascii="Arial" w:hAnsi="Arial" w:cs="Arial"/>
                <w:b/>
                <w:bCs/>
                <w:position w:val="10"/>
                <w:sz w:val="14"/>
                <w:szCs w:val="14"/>
              </w:rPr>
              <w:t xml:space="preserve"> </w:t>
            </w:r>
            <w:r>
              <w:rPr>
                <w:rFonts w:ascii="Arial" w:hAnsi="Arial" w:cs="Arial"/>
                <w:b/>
                <w:bCs/>
                <w:sz w:val="22"/>
                <w:szCs w:val="22"/>
              </w:rPr>
              <w:t xml:space="preserve">2019 </w:t>
            </w:r>
          </w:p>
          <w:p w14:paraId="2DB6C17D" w14:textId="77777777" w:rsidR="00B84B5B" w:rsidRPr="00A406E5" w:rsidRDefault="00B84B5B" w:rsidP="005F0579">
            <w:pPr>
              <w:spacing w:before="120" w:after="120"/>
              <w:jc w:val="both"/>
              <w:rPr>
                <w:rFonts w:ascii="Arial" w:hAnsi="Arial" w:cs="Arial"/>
                <w:b/>
                <w:sz w:val="22"/>
                <w:szCs w:val="22"/>
              </w:rPr>
            </w:pPr>
          </w:p>
        </w:tc>
      </w:tr>
      <w:tr w:rsidR="00152E9D" w:rsidRPr="00A406E5" w14:paraId="4D6607D7" w14:textId="77777777" w:rsidTr="00A406E5">
        <w:tc>
          <w:tcPr>
            <w:tcW w:w="2093" w:type="dxa"/>
            <w:shd w:val="pct15" w:color="auto" w:fill="auto"/>
          </w:tcPr>
          <w:p w14:paraId="7255393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A80517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7C2FAE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E206F9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42E66D6C" w14:textId="77777777" w:rsidTr="00A406E5">
        <w:tc>
          <w:tcPr>
            <w:tcW w:w="2093" w:type="dxa"/>
            <w:shd w:val="pct15" w:color="auto" w:fill="auto"/>
          </w:tcPr>
          <w:p w14:paraId="5E4792F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ADE72C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D00B15C" w14:textId="77777777" w:rsidR="0028204E" w:rsidRPr="00A406E5" w:rsidRDefault="0028204E" w:rsidP="00DB116D">
      <w:pPr>
        <w:rPr>
          <w:rFonts w:ascii="Arial" w:hAnsi="Arial" w:cs="Arial"/>
          <w:sz w:val="32"/>
        </w:rPr>
      </w:pPr>
    </w:p>
    <w:p w14:paraId="3EA0EA31" w14:textId="77777777" w:rsidR="00152E9D" w:rsidRPr="00A406E5" w:rsidRDefault="00152E9D" w:rsidP="00DB116D">
      <w:pPr>
        <w:rPr>
          <w:rFonts w:ascii="Arial" w:hAnsi="Arial" w:cs="Arial"/>
          <w:sz w:val="32"/>
        </w:rPr>
      </w:pPr>
    </w:p>
    <w:p w14:paraId="3E45367D" w14:textId="77777777" w:rsidR="00152E9D" w:rsidRPr="00A406E5" w:rsidRDefault="00152E9D" w:rsidP="00DB116D">
      <w:pPr>
        <w:rPr>
          <w:rFonts w:ascii="Arial" w:hAnsi="Arial" w:cs="Arial"/>
          <w:sz w:val="32"/>
        </w:rPr>
      </w:pPr>
    </w:p>
    <w:p w14:paraId="00482757" w14:textId="77777777" w:rsidR="00152E9D" w:rsidRPr="00A406E5" w:rsidRDefault="00152E9D" w:rsidP="00DB116D">
      <w:pPr>
        <w:rPr>
          <w:rFonts w:ascii="Arial" w:hAnsi="Arial" w:cs="Arial"/>
          <w:sz w:val="32"/>
        </w:rPr>
      </w:pPr>
    </w:p>
    <w:p w14:paraId="6B19E47B" w14:textId="77777777" w:rsidR="00152E9D" w:rsidRPr="00A406E5" w:rsidRDefault="00152E9D" w:rsidP="00DB116D">
      <w:pPr>
        <w:rPr>
          <w:rFonts w:ascii="Arial" w:hAnsi="Arial" w:cs="Arial"/>
          <w:sz w:val="32"/>
        </w:rPr>
      </w:pPr>
    </w:p>
    <w:p w14:paraId="54270972" w14:textId="1A771C55" w:rsidR="00050AF9" w:rsidRDefault="00050AF9" w:rsidP="00050AF9">
      <w:pPr>
        <w:rPr>
          <w:rFonts w:ascii="Arial" w:hAnsi="Arial" w:cs="Arial"/>
          <w:sz w:val="32"/>
        </w:rPr>
      </w:pPr>
    </w:p>
    <w:p w14:paraId="300AEE3B" w14:textId="77777777" w:rsidR="0031405E" w:rsidRDefault="0031405E" w:rsidP="0031405E">
      <w:pPr>
        <w:jc w:val="both"/>
        <w:rPr>
          <w:b/>
        </w:rPr>
      </w:pPr>
    </w:p>
    <w:p w14:paraId="544EAA8F" w14:textId="6BC5060D" w:rsidR="0031405E" w:rsidRDefault="0031405E" w:rsidP="0031405E">
      <w:pPr>
        <w:spacing w:line="360" w:lineRule="auto"/>
        <w:jc w:val="both"/>
        <w:rPr>
          <w:rFonts w:ascii="Arial" w:hAnsi="Arial" w:cs="Arial"/>
          <w:b/>
          <w:sz w:val="22"/>
          <w:szCs w:val="22"/>
        </w:rPr>
      </w:pPr>
      <w:r w:rsidRPr="0031405E">
        <w:rPr>
          <w:rFonts w:ascii="Arial" w:hAnsi="Arial" w:cs="Arial"/>
          <w:b/>
          <w:sz w:val="22"/>
          <w:szCs w:val="22"/>
        </w:rPr>
        <w:lastRenderedPageBreak/>
        <w:t>A case for random selection as an alternative to hands up.</w:t>
      </w:r>
    </w:p>
    <w:p w14:paraId="00860043" w14:textId="77777777" w:rsidR="0031405E" w:rsidRPr="0031405E" w:rsidRDefault="0031405E" w:rsidP="0031405E">
      <w:pPr>
        <w:spacing w:line="360" w:lineRule="auto"/>
        <w:jc w:val="both"/>
        <w:rPr>
          <w:rFonts w:ascii="Arial" w:hAnsi="Arial" w:cs="Arial"/>
          <w:b/>
          <w:sz w:val="22"/>
          <w:szCs w:val="22"/>
        </w:rPr>
      </w:pPr>
    </w:p>
    <w:p w14:paraId="68F20FA1" w14:textId="77777777" w:rsidR="0031405E" w:rsidRPr="0031405E" w:rsidRDefault="0031405E" w:rsidP="0031405E">
      <w:pPr>
        <w:spacing w:line="360" w:lineRule="auto"/>
        <w:jc w:val="both"/>
        <w:rPr>
          <w:rFonts w:ascii="Arial" w:hAnsi="Arial" w:cs="Arial"/>
          <w:b/>
          <w:sz w:val="22"/>
          <w:szCs w:val="22"/>
        </w:rPr>
      </w:pPr>
      <w:r w:rsidRPr="0031405E">
        <w:rPr>
          <w:rFonts w:ascii="Arial" w:hAnsi="Arial" w:cs="Arial"/>
          <w:b/>
          <w:sz w:val="22"/>
          <w:szCs w:val="22"/>
        </w:rPr>
        <w:t xml:space="preserve">Introduction </w:t>
      </w:r>
    </w:p>
    <w:p w14:paraId="294E91F8" w14:textId="393B461C" w:rsidR="0031405E" w:rsidRDefault="0031405E" w:rsidP="0031405E">
      <w:pPr>
        <w:spacing w:line="360" w:lineRule="auto"/>
        <w:jc w:val="both"/>
        <w:rPr>
          <w:rFonts w:ascii="Arial" w:hAnsi="Arial" w:cs="Arial"/>
          <w:sz w:val="22"/>
          <w:szCs w:val="22"/>
        </w:rPr>
      </w:pPr>
      <w:r w:rsidRPr="0031405E">
        <w:rPr>
          <w:rFonts w:ascii="Arial" w:hAnsi="Arial" w:cs="Arial"/>
          <w:sz w:val="22"/>
          <w:szCs w:val="22"/>
        </w:rPr>
        <w:t xml:space="preserve">This essay will focus on my personal classroom research within School X which is to research </w:t>
      </w:r>
      <w:bookmarkStart w:id="1" w:name="_Hlk6952082"/>
      <w:r w:rsidRPr="0031405E">
        <w:rPr>
          <w:rFonts w:ascii="Arial" w:hAnsi="Arial" w:cs="Arial"/>
          <w:sz w:val="22"/>
          <w:szCs w:val="22"/>
        </w:rPr>
        <w:t>the case for random selection as an alternative to a hands up approach in the classroom</w:t>
      </w:r>
      <w:bookmarkEnd w:id="1"/>
      <w:r w:rsidRPr="0031405E">
        <w:rPr>
          <w:rFonts w:ascii="Arial" w:hAnsi="Arial" w:cs="Arial"/>
          <w:sz w:val="22"/>
          <w:szCs w:val="22"/>
        </w:rPr>
        <w:t>. School X is an English-medium 11 to 16 secondary school maintained by Neath Port Talbot local authority which currently enrols 790 pupils (ESTYN 2014). School X pupils are from the full ability range, with the percentage of special needs being around 22.5%, and 1.9% pupils have a statement of additional needs (ESTYN, 2014). The class chosen to explore my research question contains 29 students, with 2 students within the class who need specific requirements. One student who needs to have clear instructions and have tasks broken into smaller parts and another student who needs encouragement throughout the lesson.</w:t>
      </w:r>
    </w:p>
    <w:p w14:paraId="31FD6170" w14:textId="77777777" w:rsidR="0031405E" w:rsidRPr="0031405E" w:rsidRDefault="0031405E" w:rsidP="0031405E">
      <w:pPr>
        <w:spacing w:line="360" w:lineRule="auto"/>
        <w:jc w:val="both"/>
        <w:rPr>
          <w:rFonts w:ascii="Arial" w:hAnsi="Arial" w:cs="Arial"/>
          <w:sz w:val="22"/>
          <w:szCs w:val="22"/>
        </w:rPr>
      </w:pPr>
    </w:p>
    <w:p w14:paraId="4642A1F2" w14:textId="77777777" w:rsidR="0031405E" w:rsidRPr="0031405E" w:rsidRDefault="0031405E" w:rsidP="0031405E">
      <w:pPr>
        <w:pStyle w:val="NormalWeb"/>
        <w:spacing w:line="360" w:lineRule="auto"/>
        <w:jc w:val="both"/>
        <w:rPr>
          <w:rFonts w:ascii="Arial" w:hAnsi="Arial" w:cs="Arial"/>
          <w:sz w:val="22"/>
          <w:szCs w:val="22"/>
        </w:rPr>
      </w:pPr>
      <w:r w:rsidRPr="0031405E">
        <w:rPr>
          <w:rFonts w:ascii="Arial" w:hAnsi="Arial" w:cs="Arial"/>
          <w:sz w:val="22"/>
          <w:szCs w:val="22"/>
        </w:rPr>
        <w:t xml:space="preserve">Classroom research can be described as an ‘act undertaken by teachers, to enhance their own or a colleague’s teaching, to test the assumptions of education theory in practice, or as a means of evaluating and implementing whole school priorities’ (Hopkins 2002, pg. 1). As a teacher I focused on whether there were any problems that needed fixing in my classroom. One came to mind, pupil engagement. Having observed and taught my class, I soon realised that the same people were putting their hands up to answer any questions being asked. This can be described at the root cause of the problem, pupil engagement. Existing research has informed me that a teacher may obtain a ‘false picture’ of their class’s knowledge if they base their assessment solely on the contribution from those who were eager to put their hands up (Brown and Wragg 1993). Research suggests that implementing a ‘no hands up’ approach or and using random selection will naturally raise the level of focus in the classroom (Reference). I decided this ‘no hands up’ approach and using random selection would be my strategy to fix the problem of engagement within my lessons. My purpose for this research task is to then identify whether using random selection will in fact encourage different responses from different learners in my lesson. As well as this, it will also allow me to identify whether random selection will improve my learner’s achievement and raise the levels of focus and motivate students to invest effort in Religious Education. </w:t>
      </w:r>
    </w:p>
    <w:p w14:paraId="275CE780" w14:textId="77777777" w:rsidR="0031405E" w:rsidRDefault="0031405E" w:rsidP="0031405E">
      <w:pPr>
        <w:pStyle w:val="NormalWeb"/>
        <w:spacing w:line="360" w:lineRule="auto"/>
        <w:jc w:val="both"/>
        <w:rPr>
          <w:rFonts w:ascii="Arial" w:hAnsi="Arial" w:cs="Arial"/>
          <w:b/>
          <w:sz w:val="22"/>
          <w:szCs w:val="22"/>
        </w:rPr>
      </w:pPr>
    </w:p>
    <w:p w14:paraId="449700FA" w14:textId="2FC4AE3B" w:rsidR="0031405E" w:rsidRPr="0031405E" w:rsidRDefault="0031405E" w:rsidP="0031405E">
      <w:pPr>
        <w:pStyle w:val="NormalWeb"/>
        <w:spacing w:line="360" w:lineRule="auto"/>
        <w:jc w:val="both"/>
        <w:rPr>
          <w:rFonts w:ascii="Arial" w:hAnsi="Arial" w:cs="Arial"/>
          <w:b/>
          <w:sz w:val="22"/>
          <w:szCs w:val="22"/>
        </w:rPr>
      </w:pPr>
      <w:r w:rsidRPr="0031405E">
        <w:rPr>
          <w:rFonts w:ascii="Arial" w:hAnsi="Arial" w:cs="Arial"/>
          <w:b/>
          <w:sz w:val="22"/>
          <w:szCs w:val="22"/>
        </w:rPr>
        <w:t xml:space="preserve">Lit Review </w:t>
      </w:r>
    </w:p>
    <w:p w14:paraId="700D60B1" w14:textId="77777777" w:rsidR="0031405E" w:rsidRPr="0031405E" w:rsidRDefault="0031405E" w:rsidP="0031405E">
      <w:pPr>
        <w:pStyle w:val="NormalWeb"/>
        <w:spacing w:line="360" w:lineRule="auto"/>
        <w:jc w:val="both"/>
        <w:rPr>
          <w:rFonts w:ascii="Arial" w:hAnsi="Arial" w:cs="Arial"/>
          <w:sz w:val="22"/>
          <w:szCs w:val="22"/>
        </w:rPr>
      </w:pPr>
      <w:r w:rsidRPr="0031405E">
        <w:rPr>
          <w:rFonts w:ascii="Arial" w:hAnsi="Arial" w:cs="Arial"/>
          <w:sz w:val="22"/>
          <w:szCs w:val="22"/>
        </w:rPr>
        <w:t>Assessment for learning can be described as;</w:t>
      </w:r>
    </w:p>
    <w:p w14:paraId="4C435964" w14:textId="77777777" w:rsidR="0031405E" w:rsidRPr="0031405E" w:rsidRDefault="0031405E" w:rsidP="0031405E">
      <w:pPr>
        <w:pStyle w:val="NormalWeb"/>
        <w:spacing w:line="360" w:lineRule="auto"/>
        <w:ind w:left="720"/>
        <w:jc w:val="both"/>
        <w:rPr>
          <w:rFonts w:ascii="Arial" w:hAnsi="Arial" w:cs="Arial"/>
          <w:i/>
          <w:sz w:val="22"/>
          <w:szCs w:val="22"/>
        </w:rPr>
      </w:pPr>
      <w:r w:rsidRPr="0031405E">
        <w:rPr>
          <w:rFonts w:ascii="Arial" w:hAnsi="Arial" w:cs="Arial"/>
          <w:i/>
          <w:sz w:val="22"/>
          <w:szCs w:val="22"/>
        </w:rPr>
        <w:t xml:space="preserve"> the process of seeking and interpreting evidence for the use by learners and their teachers to decide where the learners are in their learning, where they need to go and how best to get there.</w:t>
      </w:r>
    </w:p>
    <w:p w14:paraId="4EC92B2B" w14:textId="77777777" w:rsidR="0031405E" w:rsidRPr="0031405E" w:rsidRDefault="0031405E" w:rsidP="0031405E">
      <w:pPr>
        <w:pStyle w:val="NormalWeb"/>
        <w:spacing w:line="360" w:lineRule="auto"/>
        <w:ind w:left="720"/>
        <w:jc w:val="both"/>
        <w:rPr>
          <w:rFonts w:ascii="Arial" w:hAnsi="Arial" w:cs="Arial"/>
          <w:i/>
          <w:sz w:val="22"/>
          <w:szCs w:val="22"/>
        </w:rPr>
      </w:pPr>
      <w:r w:rsidRPr="0031405E">
        <w:rPr>
          <w:rFonts w:ascii="Arial" w:hAnsi="Arial" w:cs="Arial"/>
          <w:i/>
          <w:sz w:val="22"/>
          <w:szCs w:val="22"/>
        </w:rPr>
        <w:t xml:space="preserve">                                                                                                           Assessment Reform Group (2002)</w:t>
      </w:r>
    </w:p>
    <w:p w14:paraId="1689E24C" w14:textId="27224475" w:rsidR="0031405E" w:rsidRDefault="0031405E" w:rsidP="0031405E">
      <w:pPr>
        <w:pStyle w:val="NormalWeb"/>
        <w:spacing w:line="360" w:lineRule="auto"/>
        <w:jc w:val="both"/>
        <w:rPr>
          <w:rFonts w:ascii="Arial" w:hAnsi="Arial" w:cs="Arial"/>
          <w:sz w:val="22"/>
          <w:szCs w:val="22"/>
        </w:rPr>
      </w:pPr>
      <w:r w:rsidRPr="0031405E">
        <w:rPr>
          <w:rFonts w:ascii="Arial" w:hAnsi="Arial" w:cs="Arial"/>
          <w:sz w:val="22"/>
          <w:szCs w:val="22"/>
        </w:rPr>
        <w:t xml:space="preserve">It is clear from this definition that to many teachers AFL is extremely important and can be argued to have the ‘potential to change teaching and learning’ in the classroom (Earl 2012, Pg. 3).  Many teachers argue that AFL should be a significant part of your everyday teaching and something that should be considered when teachers are planning their lessons (Fautley and Savage 2008 Pg. 37). Looking at one the earliest </w:t>
      </w:r>
      <w:r w:rsidRPr="0031405E">
        <w:rPr>
          <w:rFonts w:ascii="Arial" w:hAnsi="Arial" w:cs="Arial"/>
          <w:sz w:val="22"/>
          <w:szCs w:val="22"/>
        </w:rPr>
        <w:lastRenderedPageBreak/>
        <w:t xml:space="preserve">publications for formative assessment research, </w:t>
      </w:r>
      <w:r w:rsidRPr="0031405E">
        <w:rPr>
          <w:rFonts w:ascii="Arial" w:hAnsi="Arial" w:cs="Arial"/>
          <w:i/>
          <w:sz w:val="22"/>
          <w:szCs w:val="22"/>
        </w:rPr>
        <w:t>Inside the Black Box</w:t>
      </w:r>
      <w:r w:rsidRPr="0031405E">
        <w:rPr>
          <w:rFonts w:ascii="Arial" w:hAnsi="Arial" w:cs="Arial"/>
          <w:sz w:val="22"/>
          <w:szCs w:val="22"/>
        </w:rPr>
        <w:t xml:space="preserve">, Black and William suggest that there are four areas involved in AFL or formative assessment (Fautley and Savage 2008 Pg. 37). These are questioning, feedback, sharing criteria and self-assessment (Fautley and Savage 2008, Pg. 37). As previously mentioned in the essay, for my research task while broadly looking at AFL, I have chosen to focus in on effective questioning in the classroom. One reason for this is that literature has clearly shown that there is a considerable amount of time in a lesson which involves a teacher asking questions (Fautley and Savage 2008, </w:t>
      </w:r>
      <w:proofErr w:type="spellStart"/>
      <w:r w:rsidRPr="0031405E">
        <w:rPr>
          <w:rFonts w:ascii="Arial" w:hAnsi="Arial" w:cs="Arial"/>
          <w:sz w:val="22"/>
          <w:szCs w:val="22"/>
        </w:rPr>
        <w:t>P.g</w:t>
      </w:r>
      <w:proofErr w:type="spellEnd"/>
      <w:r w:rsidRPr="0031405E">
        <w:rPr>
          <w:rFonts w:ascii="Arial" w:hAnsi="Arial" w:cs="Arial"/>
          <w:sz w:val="22"/>
          <w:szCs w:val="22"/>
        </w:rPr>
        <w:t xml:space="preserve"> 37).  William and Black (1994, Pg. 7) argue that the natural and direct way teachers check for learning is often ‘unproductive’. Effective questioning should instead be ‘thoughtful, reflective, focused to evoke and explore understanding, and conducted so that all pupils have an opportunity to think and to express their ideas’ (William and Black 1994, Pg. 8). </w:t>
      </w:r>
    </w:p>
    <w:p w14:paraId="68A91298" w14:textId="77777777" w:rsidR="0031405E" w:rsidRPr="0031405E" w:rsidRDefault="0031405E" w:rsidP="0031405E">
      <w:pPr>
        <w:pStyle w:val="NormalWeb"/>
        <w:spacing w:line="360" w:lineRule="auto"/>
        <w:jc w:val="both"/>
        <w:rPr>
          <w:rFonts w:ascii="Arial" w:hAnsi="Arial" w:cs="Arial"/>
          <w:sz w:val="22"/>
          <w:szCs w:val="22"/>
        </w:rPr>
      </w:pPr>
    </w:p>
    <w:p w14:paraId="42BB30A3" w14:textId="0BF026ED" w:rsidR="0031405E" w:rsidRDefault="0031405E" w:rsidP="0031405E">
      <w:pPr>
        <w:pStyle w:val="NormalWeb"/>
        <w:spacing w:line="360" w:lineRule="auto"/>
        <w:jc w:val="both"/>
        <w:rPr>
          <w:rFonts w:ascii="Arial" w:hAnsi="Arial" w:cs="Arial"/>
          <w:sz w:val="22"/>
          <w:szCs w:val="22"/>
        </w:rPr>
      </w:pPr>
      <w:r w:rsidRPr="0031405E">
        <w:rPr>
          <w:rFonts w:ascii="Arial" w:hAnsi="Arial" w:cs="Arial"/>
          <w:sz w:val="22"/>
          <w:szCs w:val="22"/>
        </w:rPr>
        <w:t>As previously mentioned within assessment for learning I have chosen to look at effective questioning. In the classroom questioning is considered a ‘vital tool’ for teaching and learning and can be used for several purposes (</w:t>
      </w:r>
      <w:r w:rsidRPr="0031405E">
        <w:rPr>
          <w:rFonts w:ascii="Arial" w:hAnsi="Arial" w:cs="Arial"/>
          <w:sz w:val="22"/>
          <w:szCs w:val="22"/>
          <w:shd w:val="clear" w:color="auto" w:fill="FFFFFF"/>
        </w:rPr>
        <w:t>Pollard et al., 2008</w:t>
      </w:r>
      <w:r w:rsidRPr="0031405E">
        <w:rPr>
          <w:rFonts w:ascii="Arial" w:hAnsi="Arial" w:cs="Arial"/>
          <w:sz w:val="22"/>
          <w:szCs w:val="22"/>
        </w:rPr>
        <w:t xml:space="preserve">). One way, questioning can be used is to ‘scaffold’ children’s understanding and help raise their performance (Pollard et al., 2008). As well as this, questioning students provides teachers with immediate feedback on the student’s understanding of the topic (Pollard et al., 2008). Brown and Wragg (1993) develops this further and state the reasons for asking questions are closely related to the types of questions we are asking. </w:t>
      </w:r>
      <w:proofErr w:type="gramStart"/>
      <w:r w:rsidRPr="0031405E">
        <w:rPr>
          <w:rFonts w:ascii="Arial" w:hAnsi="Arial" w:cs="Arial"/>
          <w:sz w:val="22"/>
          <w:szCs w:val="22"/>
        </w:rPr>
        <w:t>With this in mind, Pollard</w:t>
      </w:r>
      <w:proofErr w:type="gramEnd"/>
      <w:r w:rsidRPr="0031405E">
        <w:rPr>
          <w:rFonts w:ascii="Arial" w:hAnsi="Arial" w:cs="Arial"/>
          <w:sz w:val="22"/>
          <w:szCs w:val="22"/>
        </w:rPr>
        <w:t xml:space="preserve"> et al. (2008) further argues that question techniques are essential for every teacher and are a means of helping us to understand learning processes. </w:t>
      </w:r>
    </w:p>
    <w:p w14:paraId="1711F64A" w14:textId="77777777" w:rsidR="0031405E" w:rsidRPr="0031405E" w:rsidRDefault="0031405E" w:rsidP="0031405E">
      <w:pPr>
        <w:pStyle w:val="NormalWeb"/>
        <w:spacing w:line="360" w:lineRule="auto"/>
        <w:jc w:val="both"/>
        <w:rPr>
          <w:rFonts w:ascii="Arial" w:hAnsi="Arial" w:cs="Arial"/>
          <w:sz w:val="22"/>
          <w:szCs w:val="22"/>
        </w:rPr>
      </w:pPr>
    </w:p>
    <w:p w14:paraId="2245AB71" w14:textId="44F87D6A" w:rsidR="0031405E" w:rsidRDefault="0031405E" w:rsidP="0031405E">
      <w:pPr>
        <w:pStyle w:val="NormalWeb"/>
        <w:spacing w:line="360" w:lineRule="auto"/>
        <w:jc w:val="both"/>
        <w:rPr>
          <w:rFonts w:ascii="Arial" w:hAnsi="Arial" w:cs="Arial"/>
          <w:sz w:val="22"/>
          <w:szCs w:val="22"/>
        </w:rPr>
      </w:pPr>
      <w:r w:rsidRPr="0031405E">
        <w:rPr>
          <w:rFonts w:ascii="Arial" w:hAnsi="Arial" w:cs="Arial"/>
          <w:sz w:val="22"/>
          <w:szCs w:val="22"/>
        </w:rPr>
        <w:t xml:space="preserve">There are several techniques for effective questioning such as the form in which questions are asked, the ways in which responses are handled, pacing and praising etc (Pollard et </w:t>
      </w:r>
      <w:proofErr w:type="gramStart"/>
      <w:r w:rsidRPr="0031405E">
        <w:rPr>
          <w:rFonts w:ascii="Arial" w:hAnsi="Arial" w:cs="Arial"/>
          <w:sz w:val="22"/>
          <w:szCs w:val="22"/>
        </w:rPr>
        <w:t>al,.</w:t>
      </w:r>
      <w:proofErr w:type="gramEnd"/>
      <w:r w:rsidRPr="0031405E">
        <w:rPr>
          <w:rFonts w:ascii="Arial" w:hAnsi="Arial" w:cs="Arial"/>
          <w:sz w:val="22"/>
          <w:szCs w:val="22"/>
        </w:rPr>
        <w:t xml:space="preserve"> 2008). For my own research practice, I have decided to look at the technique of how questions should be distributed effectively in the classroom. Looking directly at the case for random selection as an alternative to hands up. Brown and Wragg (2001) suggest that using the undirected questions approach often leads to pupils shouting out answers, leading to a lack of control or it can result in the same few willing students answering the questions. Having observed several lessons throughout my teaching practice, teachers often use the most traditional approach ‘hands up’. This is where a teacher distributes a question to the class </w:t>
      </w:r>
      <w:proofErr w:type="gramStart"/>
      <w:r w:rsidRPr="0031405E">
        <w:rPr>
          <w:rFonts w:ascii="Arial" w:hAnsi="Arial" w:cs="Arial"/>
          <w:sz w:val="22"/>
          <w:szCs w:val="22"/>
        </w:rPr>
        <w:t>as a whole and</w:t>
      </w:r>
      <w:proofErr w:type="gramEnd"/>
      <w:r w:rsidRPr="0031405E">
        <w:rPr>
          <w:rFonts w:ascii="Arial" w:hAnsi="Arial" w:cs="Arial"/>
          <w:sz w:val="22"/>
          <w:szCs w:val="22"/>
        </w:rPr>
        <w:t xml:space="preserve"> chooses a student to answer from those with their hands raised. Allison and </w:t>
      </w:r>
      <w:proofErr w:type="spellStart"/>
      <w:r w:rsidRPr="0031405E">
        <w:rPr>
          <w:rFonts w:ascii="Arial" w:hAnsi="Arial" w:cs="Arial"/>
          <w:sz w:val="22"/>
          <w:szCs w:val="22"/>
        </w:rPr>
        <w:t>Tharby</w:t>
      </w:r>
      <w:proofErr w:type="spellEnd"/>
      <w:r w:rsidRPr="0031405E">
        <w:rPr>
          <w:rFonts w:ascii="Arial" w:hAnsi="Arial" w:cs="Arial"/>
          <w:sz w:val="22"/>
          <w:szCs w:val="22"/>
        </w:rPr>
        <w:t xml:space="preserve"> (2015, Pg. 222) suggest this strategy is a great and simple way to provide you with the knowledge about who knows what in a ‘split second’. While some would argue this approach leaves those students without hands up in the knowledge that they will not be expected to answer or contribute throughout the lesson, Allison and </w:t>
      </w:r>
      <w:proofErr w:type="spellStart"/>
      <w:r w:rsidRPr="0031405E">
        <w:rPr>
          <w:rFonts w:ascii="Arial" w:hAnsi="Arial" w:cs="Arial"/>
          <w:sz w:val="22"/>
          <w:szCs w:val="22"/>
        </w:rPr>
        <w:t>Tharby</w:t>
      </w:r>
      <w:proofErr w:type="spellEnd"/>
      <w:r w:rsidRPr="0031405E">
        <w:rPr>
          <w:rFonts w:ascii="Arial" w:hAnsi="Arial" w:cs="Arial"/>
          <w:sz w:val="22"/>
          <w:szCs w:val="22"/>
        </w:rPr>
        <w:t xml:space="preserve"> (2015) have come up with a simple strategy to solve this issue. Allison and </w:t>
      </w:r>
      <w:proofErr w:type="spellStart"/>
      <w:r w:rsidRPr="0031405E">
        <w:rPr>
          <w:rFonts w:ascii="Arial" w:hAnsi="Arial" w:cs="Arial"/>
          <w:sz w:val="22"/>
          <w:szCs w:val="22"/>
        </w:rPr>
        <w:t>Tharby</w:t>
      </w:r>
      <w:proofErr w:type="spellEnd"/>
      <w:r w:rsidRPr="0031405E">
        <w:rPr>
          <w:rFonts w:ascii="Arial" w:hAnsi="Arial" w:cs="Arial"/>
          <w:sz w:val="22"/>
          <w:szCs w:val="22"/>
        </w:rPr>
        <w:t xml:space="preserve"> (2015) suggest to correct the issue of students assuming they don’t have to contribute within a lesson, is when asking a question to check the class understands the topic of the lesson, if only few raise their hands, the teacher should select a student who has kept theirs down and ask them what they are struggling with. The impact of this is that the students are aware that keeping your hand down is no longer a way of opting out of the lesson (Allison and </w:t>
      </w:r>
      <w:proofErr w:type="spellStart"/>
      <w:r w:rsidRPr="0031405E">
        <w:rPr>
          <w:rFonts w:ascii="Arial" w:hAnsi="Arial" w:cs="Arial"/>
          <w:sz w:val="22"/>
          <w:szCs w:val="22"/>
        </w:rPr>
        <w:t>Tharby</w:t>
      </w:r>
      <w:proofErr w:type="spellEnd"/>
      <w:r w:rsidRPr="0031405E">
        <w:rPr>
          <w:rFonts w:ascii="Arial" w:hAnsi="Arial" w:cs="Arial"/>
          <w:sz w:val="22"/>
          <w:szCs w:val="22"/>
        </w:rPr>
        <w:t xml:space="preserve"> 2015). Therefore, while the opportunity is there for students to disengage which is considered a significant weakness the ‘hands up’ approach also has its strengths.</w:t>
      </w:r>
    </w:p>
    <w:p w14:paraId="5338CC0A" w14:textId="77777777" w:rsidR="0031405E" w:rsidRPr="0031405E" w:rsidRDefault="0031405E" w:rsidP="0031405E">
      <w:pPr>
        <w:pStyle w:val="NormalWeb"/>
        <w:spacing w:line="360" w:lineRule="auto"/>
        <w:jc w:val="both"/>
        <w:rPr>
          <w:rFonts w:ascii="Arial" w:hAnsi="Arial" w:cs="Arial"/>
          <w:sz w:val="22"/>
          <w:szCs w:val="22"/>
        </w:rPr>
      </w:pPr>
    </w:p>
    <w:p w14:paraId="65CED9CD" w14:textId="0AD40CD0" w:rsidR="0031405E" w:rsidRDefault="0031405E" w:rsidP="0031405E">
      <w:pPr>
        <w:pStyle w:val="NormalWeb"/>
        <w:spacing w:line="360" w:lineRule="auto"/>
        <w:jc w:val="both"/>
        <w:rPr>
          <w:rFonts w:ascii="Arial" w:hAnsi="Arial" w:cs="Arial"/>
          <w:sz w:val="22"/>
          <w:szCs w:val="22"/>
        </w:rPr>
      </w:pPr>
      <w:r w:rsidRPr="0031405E">
        <w:rPr>
          <w:rFonts w:ascii="Arial" w:hAnsi="Arial" w:cs="Arial"/>
          <w:sz w:val="22"/>
          <w:szCs w:val="22"/>
        </w:rPr>
        <w:t>Within teaching there is a consistent message that as teachers we need to maintain the expectation that is not okay to not try or opt out of the lesson (</w:t>
      </w:r>
      <w:proofErr w:type="spellStart"/>
      <w:r w:rsidRPr="0031405E">
        <w:rPr>
          <w:rFonts w:ascii="Arial" w:hAnsi="Arial" w:cs="Arial"/>
          <w:sz w:val="22"/>
          <w:szCs w:val="22"/>
        </w:rPr>
        <w:t>Lemov</w:t>
      </w:r>
      <w:proofErr w:type="spellEnd"/>
      <w:r w:rsidRPr="0031405E">
        <w:rPr>
          <w:rFonts w:ascii="Arial" w:hAnsi="Arial" w:cs="Arial"/>
          <w:sz w:val="22"/>
          <w:szCs w:val="22"/>
        </w:rPr>
        <w:t xml:space="preserve"> 2010). </w:t>
      </w:r>
      <w:proofErr w:type="spellStart"/>
      <w:r w:rsidRPr="0031405E">
        <w:rPr>
          <w:rFonts w:ascii="Arial" w:hAnsi="Arial" w:cs="Arial"/>
          <w:sz w:val="22"/>
          <w:szCs w:val="22"/>
        </w:rPr>
        <w:t>Lemov</w:t>
      </w:r>
      <w:proofErr w:type="spellEnd"/>
      <w:r w:rsidRPr="0031405E">
        <w:rPr>
          <w:rFonts w:ascii="Arial" w:hAnsi="Arial" w:cs="Arial"/>
          <w:sz w:val="22"/>
          <w:szCs w:val="22"/>
        </w:rPr>
        <w:t xml:space="preserve"> (2010) believes it is our responsibility as teachers to create a system that ensures that all students are aware that they can be called on, regardless of whether </w:t>
      </w:r>
      <w:proofErr w:type="spellStart"/>
      <w:r w:rsidRPr="0031405E">
        <w:rPr>
          <w:rFonts w:ascii="Arial" w:hAnsi="Arial" w:cs="Arial"/>
          <w:sz w:val="22"/>
          <w:szCs w:val="22"/>
        </w:rPr>
        <w:t>their</w:t>
      </w:r>
      <w:proofErr w:type="spellEnd"/>
      <w:r w:rsidRPr="0031405E">
        <w:rPr>
          <w:rFonts w:ascii="Arial" w:hAnsi="Arial" w:cs="Arial"/>
          <w:sz w:val="22"/>
          <w:szCs w:val="22"/>
        </w:rPr>
        <w:t xml:space="preserve"> have raised their hand. </w:t>
      </w:r>
      <w:proofErr w:type="spellStart"/>
      <w:r w:rsidRPr="0031405E">
        <w:rPr>
          <w:rFonts w:ascii="Arial" w:hAnsi="Arial" w:cs="Arial"/>
          <w:sz w:val="22"/>
          <w:szCs w:val="22"/>
        </w:rPr>
        <w:t>Lemov</w:t>
      </w:r>
      <w:proofErr w:type="spellEnd"/>
      <w:r w:rsidRPr="0031405E">
        <w:rPr>
          <w:rFonts w:ascii="Arial" w:hAnsi="Arial" w:cs="Arial"/>
          <w:sz w:val="22"/>
          <w:szCs w:val="22"/>
        </w:rPr>
        <w:t xml:space="preserve"> (2010) refers to this is system as ‘Cold Call’ or it can also be considered as random selection. This is a system that ensures ‘all of your students answer all of your questions in their minds, with you merely choosing one student to speak the answer out loud’ (</w:t>
      </w:r>
      <w:proofErr w:type="spellStart"/>
      <w:r w:rsidRPr="0031405E">
        <w:rPr>
          <w:rFonts w:ascii="Arial" w:hAnsi="Arial" w:cs="Arial"/>
          <w:sz w:val="22"/>
          <w:szCs w:val="22"/>
        </w:rPr>
        <w:t>Lemov</w:t>
      </w:r>
      <w:proofErr w:type="spellEnd"/>
      <w:r w:rsidRPr="0031405E">
        <w:rPr>
          <w:rFonts w:ascii="Arial" w:hAnsi="Arial" w:cs="Arial"/>
          <w:sz w:val="22"/>
          <w:szCs w:val="22"/>
        </w:rPr>
        <w:t xml:space="preserve"> 2010, Pg. 111). There are several ways to do use this approach in the classroom, such as name generators or a common approach to this is the use of lolly sticks labelled with students name on (Allison and </w:t>
      </w:r>
      <w:proofErr w:type="spellStart"/>
      <w:r w:rsidRPr="0031405E">
        <w:rPr>
          <w:rFonts w:ascii="Arial" w:hAnsi="Arial" w:cs="Arial"/>
          <w:sz w:val="22"/>
          <w:szCs w:val="22"/>
        </w:rPr>
        <w:t>Tharby</w:t>
      </w:r>
      <w:proofErr w:type="spellEnd"/>
      <w:r w:rsidRPr="0031405E">
        <w:rPr>
          <w:rFonts w:ascii="Arial" w:hAnsi="Arial" w:cs="Arial"/>
          <w:sz w:val="22"/>
          <w:szCs w:val="22"/>
        </w:rPr>
        <w:t xml:space="preserve"> 2015). There is also the use of directed questioning this is when you choose who you are going to ask the question to (Allison and </w:t>
      </w:r>
      <w:proofErr w:type="spellStart"/>
      <w:r w:rsidRPr="0031405E">
        <w:rPr>
          <w:rFonts w:ascii="Arial" w:hAnsi="Arial" w:cs="Arial"/>
          <w:sz w:val="22"/>
          <w:szCs w:val="22"/>
        </w:rPr>
        <w:t>Tharby</w:t>
      </w:r>
      <w:proofErr w:type="spellEnd"/>
      <w:r w:rsidRPr="0031405E">
        <w:rPr>
          <w:rFonts w:ascii="Arial" w:hAnsi="Arial" w:cs="Arial"/>
          <w:sz w:val="22"/>
          <w:szCs w:val="22"/>
        </w:rPr>
        <w:t xml:space="preserve"> 2015).</w:t>
      </w:r>
    </w:p>
    <w:p w14:paraId="03FC3EF0" w14:textId="77777777" w:rsidR="0031405E" w:rsidRPr="0031405E" w:rsidRDefault="0031405E" w:rsidP="0031405E">
      <w:pPr>
        <w:pStyle w:val="NormalWeb"/>
        <w:spacing w:line="360" w:lineRule="auto"/>
        <w:jc w:val="both"/>
        <w:rPr>
          <w:rFonts w:ascii="Arial" w:hAnsi="Arial" w:cs="Arial"/>
          <w:sz w:val="22"/>
          <w:szCs w:val="22"/>
        </w:rPr>
      </w:pPr>
    </w:p>
    <w:p w14:paraId="4B867FD0" w14:textId="16792E92" w:rsidR="0031405E" w:rsidRDefault="0031405E" w:rsidP="0031405E">
      <w:pPr>
        <w:pStyle w:val="NormalWeb"/>
        <w:spacing w:line="360" w:lineRule="auto"/>
        <w:jc w:val="both"/>
        <w:rPr>
          <w:rFonts w:ascii="Arial" w:hAnsi="Arial" w:cs="Arial"/>
          <w:sz w:val="22"/>
          <w:szCs w:val="22"/>
        </w:rPr>
      </w:pPr>
      <w:r w:rsidRPr="0031405E">
        <w:rPr>
          <w:rFonts w:ascii="Arial" w:hAnsi="Arial" w:cs="Arial"/>
          <w:sz w:val="22"/>
          <w:szCs w:val="22"/>
        </w:rPr>
        <w:t>Using this strategy ‘Cold call’ or random selection has several benefits for our students (</w:t>
      </w:r>
      <w:proofErr w:type="spellStart"/>
      <w:r w:rsidRPr="0031405E">
        <w:rPr>
          <w:rFonts w:ascii="Arial" w:hAnsi="Arial" w:cs="Arial"/>
          <w:sz w:val="22"/>
          <w:szCs w:val="22"/>
        </w:rPr>
        <w:t>Lemov</w:t>
      </w:r>
      <w:proofErr w:type="spellEnd"/>
      <w:r w:rsidRPr="0031405E">
        <w:rPr>
          <w:rFonts w:ascii="Arial" w:hAnsi="Arial" w:cs="Arial"/>
          <w:sz w:val="22"/>
          <w:szCs w:val="22"/>
        </w:rPr>
        <w:t xml:space="preserve"> 2010). Firstly, it allows us to check for understanding effectively. Unlike the hands up only approach where you are checking the understanding of a select few, this approach gives a teacher the opportunity to check everyone’s understanding. </w:t>
      </w:r>
      <w:proofErr w:type="spellStart"/>
      <w:r w:rsidRPr="0031405E">
        <w:rPr>
          <w:rFonts w:ascii="Arial" w:hAnsi="Arial" w:cs="Arial"/>
          <w:sz w:val="22"/>
          <w:szCs w:val="22"/>
        </w:rPr>
        <w:t>Lemov</w:t>
      </w:r>
      <w:proofErr w:type="spellEnd"/>
      <w:r w:rsidRPr="0031405E">
        <w:rPr>
          <w:rFonts w:ascii="Arial" w:hAnsi="Arial" w:cs="Arial"/>
          <w:sz w:val="22"/>
          <w:szCs w:val="22"/>
        </w:rPr>
        <w:t xml:space="preserve"> (2010) further argues that in some cases it is most important to check for understanding when the student is unwilling to offer contribution within a lesson. By using the ‘Cold Call’ or directed questioning strategy it allows a teacher to check on exactly the student they wish to assess, with it looking as if the choice was random (</w:t>
      </w:r>
      <w:proofErr w:type="spellStart"/>
      <w:r w:rsidRPr="0031405E">
        <w:rPr>
          <w:rFonts w:ascii="Arial" w:hAnsi="Arial" w:cs="Arial"/>
          <w:sz w:val="22"/>
          <w:szCs w:val="22"/>
        </w:rPr>
        <w:t>Lemov</w:t>
      </w:r>
      <w:proofErr w:type="spellEnd"/>
      <w:r w:rsidRPr="0031405E">
        <w:rPr>
          <w:rFonts w:ascii="Arial" w:hAnsi="Arial" w:cs="Arial"/>
          <w:sz w:val="22"/>
          <w:szCs w:val="22"/>
        </w:rPr>
        <w:t xml:space="preserve"> 2010). </w:t>
      </w:r>
    </w:p>
    <w:p w14:paraId="41FC65A4" w14:textId="77777777" w:rsidR="0031405E" w:rsidRPr="0031405E" w:rsidRDefault="0031405E" w:rsidP="0031405E">
      <w:pPr>
        <w:pStyle w:val="NormalWeb"/>
        <w:spacing w:line="360" w:lineRule="auto"/>
        <w:jc w:val="both"/>
        <w:rPr>
          <w:rFonts w:ascii="Arial" w:hAnsi="Arial" w:cs="Arial"/>
          <w:sz w:val="22"/>
          <w:szCs w:val="22"/>
        </w:rPr>
      </w:pPr>
    </w:p>
    <w:p w14:paraId="01E22F73" w14:textId="16E64872" w:rsidR="0031405E" w:rsidRDefault="0031405E" w:rsidP="0031405E">
      <w:pPr>
        <w:pStyle w:val="NormalWeb"/>
        <w:spacing w:line="360" w:lineRule="auto"/>
        <w:jc w:val="both"/>
        <w:rPr>
          <w:rFonts w:ascii="Arial" w:hAnsi="Arial" w:cs="Arial"/>
          <w:sz w:val="22"/>
          <w:szCs w:val="22"/>
        </w:rPr>
      </w:pPr>
      <w:r w:rsidRPr="0031405E">
        <w:rPr>
          <w:rFonts w:ascii="Arial" w:hAnsi="Arial" w:cs="Arial"/>
          <w:sz w:val="22"/>
          <w:szCs w:val="22"/>
        </w:rPr>
        <w:t>A second benefit to using these strategies is that it increases speed in terms of a teachers pacing and the rate at which the teacher can cover material within the lesson (</w:t>
      </w:r>
      <w:proofErr w:type="spellStart"/>
      <w:r w:rsidRPr="0031405E">
        <w:rPr>
          <w:rFonts w:ascii="Arial" w:hAnsi="Arial" w:cs="Arial"/>
          <w:sz w:val="22"/>
          <w:szCs w:val="22"/>
        </w:rPr>
        <w:t>Lemov</w:t>
      </w:r>
      <w:proofErr w:type="spellEnd"/>
      <w:r w:rsidRPr="0031405E">
        <w:rPr>
          <w:rFonts w:ascii="Arial" w:hAnsi="Arial" w:cs="Arial"/>
          <w:sz w:val="22"/>
          <w:szCs w:val="22"/>
        </w:rPr>
        <w:t xml:space="preserve"> 2010). Using these question strategies instead of the hands up approach, results in a teacher no longer having a delay time after asking a question and then waiting for students to raise their </w:t>
      </w:r>
      <w:proofErr w:type="gramStart"/>
      <w:r w:rsidRPr="0031405E">
        <w:rPr>
          <w:rFonts w:ascii="Arial" w:hAnsi="Arial" w:cs="Arial"/>
          <w:sz w:val="22"/>
          <w:szCs w:val="22"/>
        </w:rPr>
        <w:t>hands..</w:t>
      </w:r>
      <w:proofErr w:type="gramEnd"/>
      <w:r w:rsidRPr="0031405E">
        <w:rPr>
          <w:rFonts w:ascii="Arial" w:hAnsi="Arial" w:cs="Arial"/>
          <w:sz w:val="22"/>
          <w:szCs w:val="22"/>
        </w:rPr>
        <w:t xml:space="preserve"> </w:t>
      </w:r>
      <w:proofErr w:type="spellStart"/>
      <w:r w:rsidRPr="0031405E">
        <w:rPr>
          <w:rFonts w:ascii="Arial" w:hAnsi="Arial" w:cs="Arial"/>
          <w:sz w:val="22"/>
          <w:szCs w:val="22"/>
        </w:rPr>
        <w:t>Lemov</w:t>
      </w:r>
      <w:proofErr w:type="spellEnd"/>
      <w:r w:rsidRPr="0031405E">
        <w:rPr>
          <w:rFonts w:ascii="Arial" w:hAnsi="Arial" w:cs="Arial"/>
          <w:sz w:val="22"/>
          <w:szCs w:val="22"/>
        </w:rPr>
        <w:t xml:space="preserve"> (2010) further concluded that a using this strategy means a teacher will no longer have to waste time encouraging students to participate, instead students will be aware they are expected to answer the question in their mind, with one student being picked to answer aloud. Overall this will not only lead to higher levels of engagement but will also allow a teacher to move through material at a faster pace (</w:t>
      </w:r>
      <w:proofErr w:type="spellStart"/>
      <w:r w:rsidRPr="0031405E">
        <w:rPr>
          <w:rFonts w:ascii="Arial" w:hAnsi="Arial" w:cs="Arial"/>
          <w:sz w:val="22"/>
          <w:szCs w:val="22"/>
        </w:rPr>
        <w:t>Lemov</w:t>
      </w:r>
      <w:proofErr w:type="spellEnd"/>
      <w:r w:rsidRPr="0031405E">
        <w:rPr>
          <w:rFonts w:ascii="Arial" w:hAnsi="Arial" w:cs="Arial"/>
          <w:sz w:val="22"/>
          <w:szCs w:val="22"/>
        </w:rPr>
        <w:t xml:space="preserve"> 2010). </w:t>
      </w:r>
    </w:p>
    <w:p w14:paraId="1B75EFB2" w14:textId="77777777" w:rsidR="0031405E" w:rsidRPr="0031405E" w:rsidRDefault="0031405E" w:rsidP="0031405E">
      <w:pPr>
        <w:pStyle w:val="NormalWeb"/>
        <w:spacing w:line="360" w:lineRule="auto"/>
        <w:jc w:val="both"/>
        <w:rPr>
          <w:rFonts w:ascii="Arial" w:hAnsi="Arial" w:cs="Arial"/>
          <w:sz w:val="22"/>
          <w:szCs w:val="22"/>
        </w:rPr>
      </w:pPr>
    </w:p>
    <w:p w14:paraId="5D42FCEF" w14:textId="1C1322BC" w:rsidR="0031405E" w:rsidRDefault="0031405E" w:rsidP="0031405E">
      <w:pPr>
        <w:pStyle w:val="NormalWeb"/>
        <w:spacing w:line="360" w:lineRule="auto"/>
        <w:jc w:val="both"/>
        <w:rPr>
          <w:rFonts w:ascii="Arial" w:hAnsi="Arial" w:cs="Arial"/>
          <w:sz w:val="22"/>
          <w:szCs w:val="22"/>
        </w:rPr>
      </w:pPr>
      <w:r w:rsidRPr="0031405E">
        <w:rPr>
          <w:rFonts w:ascii="Arial" w:hAnsi="Arial" w:cs="Arial"/>
          <w:sz w:val="22"/>
          <w:szCs w:val="22"/>
        </w:rPr>
        <w:t xml:space="preserve">Furthermore, another benefit for the teacher is there is no longer a ‘zone of maximum interaction’ in the classroom (Kerry 1998). When reading through literature on effective teaching one of the key issues raised is how each teacher tends to have a ‘zone of maximum interaction’ in the classroom, leaving certain parts of the classroom being ignored (Kerry 1998). Kerry (1998) further explains how new teachers often have a left – hand or right – hand bias, others suffering from ‘tunnel vision’. The impact of this is that students on one side of the class, or around the sides or the back may be overlooked by the teacher. This leads to students disengaging with the lesson and have little to no interaction with the teacher. Brown and Wragg (2001) further suggested that new teachers should consider their ‘blind spots’ when asking questions, so they are not only </w:t>
      </w:r>
      <w:r w:rsidRPr="0031405E">
        <w:rPr>
          <w:rFonts w:ascii="Arial" w:hAnsi="Arial" w:cs="Arial"/>
          <w:sz w:val="22"/>
          <w:szCs w:val="22"/>
        </w:rPr>
        <w:lastRenderedPageBreak/>
        <w:t xml:space="preserve">addressing the students sat in front of them but interact with all students. Using ‘Cold call’ or random selection in the class room, would correct </w:t>
      </w:r>
      <w:proofErr w:type="gramStart"/>
      <w:r w:rsidRPr="0031405E">
        <w:rPr>
          <w:rFonts w:ascii="Arial" w:hAnsi="Arial" w:cs="Arial"/>
          <w:sz w:val="22"/>
          <w:szCs w:val="22"/>
        </w:rPr>
        <w:t>both of these</w:t>
      </w:r>
      <w:proofErr w:type="gramEnd"/>
      <w:r w:rsidRPr="0031405E">
        <w:rPr>
          <w:rFonts w:ascii="Arial" w:hAnsi="Arial" w:cs="Arial"/>
          <w:sz w:val="22"/>
          <w:szCs w:val="22"/>
        </w:rPr>
        <w:t xml:space="preserve"> concerns, involving all students in class discussions.  </w:t>
      </w:r>
    </w:p>
    <w:p w14:paraId="25285234" w14:textId="77777777" w:rsidR="0031405E" w:rsidRPr="0031405E" w:rsidRDefault="0031405E" w:rsidP="0031405E">
      <w:pPr>
        <w:pStyle w:val="NormalWeb"/>
        <w:spacing w:line="360" w:lineRule="auto"/>
        <w:jc w:val="both"/>
        <w:rPr>
          <w:rFonts w:ascii="Arial" w:hAnsi="Arial" w:cs="Arial"/>
          <w:sz w:val="22"/>
          <w:szCs w:val="22"/>
        </w:rPr>
      </w:pPr>
    </w:p>
    <w:p w14:paraId="6DEE3278" w14:textId="2E0583AB" w:rsidR="0031405E" w:rsidRDefault="0031405E" w:rsidP="0031405E">
      <w:pPr>
        <w:pStyle w:val="NormalWeb"/>
        <w:spacing w:line="360" w:lineRule="auto"/>
        <w:jc w:val="both"/>
        <w:rPr>
          <w:rFonts w:ascii="Arial" w:hAnsi="Arial" w:cs="Arial"/>
          <w:sz w:val="22"/>
          <w:szCs w:val="22"/>
        </w:rPr>
      </w:pPr>
      <w:r w:rsidRPr="0031405E">
        <w:rPr>
          <w:rFonts w:ascii="Arial" w:hAnsi="Arial" w:cs="Arial"/>
          <w:sz w:val="22"/>
          <w:szCs w:val="22"/>
        </w:rPr>
        <w:t xml:space="preserve">As previously mentioned, distributing directed questions at random around the class instead of picking those with hands up, not only involves more pupils but also reduces the risk of losing anyone’s attention (Brown and Wragg 2001). Overall leading to higher engagement levels within the classroom. While Allison and </w:t>
      </w:r>
      <w:proofErr w:type="spellStart"/>
      <w:r w:rsidRPr="0031405E">
        <w:rPr>
          <w:rFonts w:ascii="Arial" w:hAnsi="Arial" w:cs="Arial"/>
          <w:sz w:val="22"/>
          <w:szCs w:val="22"/>
        </w:rPr>
        <w:t>Tharby</w:t>
      </w:r>
      <w:proofErr w:type="spellEnd"/>
      <w:r w:rsidRPr="0031405E">
        <w:rPr>
          <w:rFonts w:ascii="Arial" w:hAnsi="Arial" w:cs="Arial"/>
          <w:sz w:val="22"/>
          <w:szCs w:val="22"/>
        </w:rPr>
        <w:t xml:space="preserve"> (2015) suggest using a random name generator or lolly pop sticks to distribute questions, it can also be achieved by encouraging the student by non-verbal cues, for example ‘raised eyebrows may indicate ‘Go on then’ to a hesitant pupil’, teachers can also ask questions to named pupils, or a teacher can work systematically around a class (Kerry 1998). Brown and Wragg (1993) suggest one of the main tactics for directing and distributing questions effectively is monitoring the body language of our pupils. By observing your pupils carefully, Brown and Wragg (1993) suggest you can often identify those who wish to contribute, those who are not paying attention and those who are puzzled. Using this information, we can direct our questions to not only those willing to contribute but to the students who perhaps has been struggling or needs confidence boost (Allison and </w:t>
      </w:r>
      <w:proofErr w:type="spellStart"/>
      <w:r w:rsidRPr="0031405E">
        <w:rPr>
          <w:rFonts w:ascii="Arial" w:hAnsi="Arial" w:cs="Arial"/>
          <w:sz w:val="22"/>
          <w:szCs w:val="22"/>
        </w:rPr>
        <w:t>Tharby</w:t>
      </w:r>
      <w:proofErr w:type="spellEnd"/>
      <w:r w:rsidRPr="0031405E">
        <w:rPr>
          <w:rFonts w:ascii="Arial" w:hAnsi="Arial" w:cs="Arial"/>
          <w:sz w:val="22"/>
          <w:szCs w:val="22"/>
        </w:rPr>
        <w:t xml:space="preserve"> 2015). </w:t>
      </w:r>
    </w:p>
    <w:p w14:paraId="2498FC48" w14:textId="77777777" w:rsidR="0031405E" w:rsidRPr="0031405E" w:rsidRDefault="0031405E" w:rsidP="0031405E">
      <w:pPr>
        <w:pStyle w:val="NormalWeb"/>
        <w:spacing w:line="360" w:lineRule="auto"/>
        <w:jc w:val="both"/>
        <w:rPr>
          <w:rFonts w:ascii="Arial" w:hAnsi="Arial" w:cs="Arial"/>
          <w:sz w:val="22"/>
          <w:szCs w:val="22"/>
        </w:rPr>
      </w:pPr>
    </w:p>
    <w:p w14:paraId="661307AC" w14:textId="2937ED11" w:rsidR="0031405E" w:rsidRDefault="0031405E" w:rsidP="0031405E">
      <w:pPr>
        <w:pStyle w:val="NormalWeb"/>
        <w:spacing w:line="360" w:lineRule="auto"/>
        <w:jc w:val="both"/>
        <w:rPr>
          <w:rFonts w:ascii="Arial" w:hAnsi="Arial" w:cs="Arial"/>
          <w:sz w:val="22"/>
          <w:szCs w:val="22"/>
        </w:rPr>
      </w:pPr>
      <w:r w:rsidRPr="0031405E">
        <w:rPr>
          <w:rFonts w:ascii="Arial" w:hAnsi="Arial" w:cs="Arial"/>
          <w:sz w:val="22"/>
          <w:szCs w:val="22"/>
        </w:rPr>
        <w:t xml:space="preserve">However, </w:t>
      </w:r>
      <w:proofErr w:type="spellStart"/>
      <w:r w:rsidRPr="0031405E">
        <w:rPr>
          <w:rFonts w:ascii="Arial" w:hAnsi="Arial" w:cs="Arial"/>
          <w:sz w:val="22"/>
          <w:szCs w:val="22"/>
        </w:rPr>
        <w:t>Spendlove</w:t>
      </w:r>
      <w:proofErr w:type="spellEnd"/>
      <w:r w:rsidRPr="0031405E">
        <w:rPr>
          <w:rFonts w:ascii="Arial" w:hAnsi="Arial" w:cs="Arial"/>
          <w:sz w:val="22"/>
          <w:szCs w:val="22"/>
        </w:rPr>
        <w:t xml:space="preserve"> argues that unless this approach is integrated with questioning strategies such as pre-planning questions or using wait time, and the overall aims of AFL it will have a limited impact in the classroom (</w:t>
      </w:r>
      <w:proofErr w:type="spellStart"/>
      <w:r w:rsidRPr="0031405E">
        <w:rPr>
          <w:rFonts w:ascii="Arial" w:hAnsi="Arial" w:cs="Arial"/>
          <w:sz w:val="22"/>
          <w:szCs w:val="22"/>
        </w:rPr>
        <w:t>Spendlove</w:t>
      </w:r>
      <w:proofErr w:type="spellEnd"/>
      <w:r w:rsidRPr="0031405E">
        <w:rPr>
          <w:rFonts w:ascii="Arial" w:hAnsi="Arial" w:cs="Arial"/>
          <w:sz w:val="22"/>
          <w:szCs w:val="22"/>
        </w:rPr>
        <w:t xml:space="preserve"> 2010, Pg.50). </w:t>
      </w:r>
      <w:proofErr w:type="spellStart"/>
      <w:r w:rsidRPr="0031405E">
        <w:rPr>
          <w:rFonts w:ascii="Arial" w:hAnsi="Arial" w:cs="Arial"/>
          <w:sz w:val="22"/>
          <w:szCs w:val="22"/>
        </w:rPr>
        <w:t>Spendlove</w:t>
      </w:r>
      <w:proofErr w:type="spellEnd"/>
      <w:r w:rsidRPr="0031405E">
        <w:rPr>
          <w:rFonts w:ascii="Arial" w:hAnsi="Arial" w:cs="Arial"/>
          <w:sz w:val="22"/>
          <w:szCs w:val="22"/>
        </w:rPr>
        <w:t xml:space="preserve"> (2010) goes on further to say that for this directed questioning or no hands up approach to create a classroom environment where everyone is encouraged to contribute and stay engaged, teachers must pre-plan challenging questions for all abilities (</w:t>
      </w:r>
      <w:proofErr w:type="spellStart"/>
      <w:r w:rsidRPr="0031405E">
        <w:rPr>
          <w:rFonts w:ascii="Arial" w:hAnsi="Arial" w:cs="Arial"/>
          <w:sz w:val="22"/>
          <w:szCs w:val="22"/>
        </w:rPr>
        <w:t>Spendlove</w:t>
      </w:r>
      <w:proofErr w:type="spellEnd"/>
      <w:r w:rsidRPr="0031405E">
        <w:rPr>
          <w:rFonts w:ascii="Arial" w:hAnsi="Arial" w:cs="Arial"/>
          <w:sz w:val="22"/>
          <w:szCs w:val="22"/>
        </w:rPr>
        <w:t xml:space="preserve"> 2010, Pg. 50). Doug </w:t>
      </w:r>
      <w:proofErr w:type="spellStart"/>
      <w:r w:rsidRPr="0031405E">
        <w:rPr>
          <w:rFonts w:ascii="Arial" w:hAnsi="Arial" w:cs="Arial"/>
          <w:sz w:val="22"/>
          <w:szCs w:val="22"/>
        </w:rPr>
        <w:t>Lemov</w:t>
      </w:r>
      <w:proofErr w:type="spellEnd"/>
      <w:r w:rsidRPr="0031405E">
        <w:rPr>
          <w:rFonts w:ascii="Arial" w:hAnsi="Arial" w:cs="Arial"/>
          <w:sz w:val="22"/>
          <w:szCs w:val="22"/>
        </w:rPr>
        <w:t xml:space="preserve"> </w:t>
      </w:r>
      <w:proofErr w:type="gramStart"/>
      <w:r w:rsidRPr="0031405E">
        <w:rPr>
          <w:rFonts w:ascii="Arial" w:hAnsi="Arial" w:cs="Arial"/>
          <w:sz w:val="22"/>
          <w:szCs w:val="22"/>
        </w:rPr>
        <w:t>takes  this</w:t>
      </w:r>
      <w:proofErr w:type="gramEnd"/>
      <w:r w:rsidRPr="0031405E">
        <w:rPr>
          <w:rFonts w:ascii="Arial" w:hAnsi="Arial" w:cs="Arial"/>
          <w:sz w:val="22"/>
          <w:szCs w:val="22"/>
        </w:rPr>
        <w:t xml:space="preserve"> element of effective questioning further in his work and highlights a simple shift we can make when directing our questions (Allison and </w:t>
      </w:r>
      <w:proofErr w:type="spellStart"/>
      <w:r w:rsidRPr="0031405E">
        <w:rPr>
          <w:rFonts w:ascii="Arial" w:hAnsi="Arial" w:cs="Arial"/>
          <w:sz w:val="22"/>
          <w:szCs w:val="22"/>
        </w:rPr>
        <w:t>Tharby</w:t>
      </w:r>
      <w:proofErr w:type="spellEnd"/>
      <w:r w:rsidRPr="0031405E">
        <w:rPr>
          <w:rFonts w:ascii="Arial" w:hAnsi="Arial" w:cs="Arial"/>
          <w:sz w:val="22"/>
          <w:szCs w:val="22"/>
        </w:rPr>
        <w:t xml:space="preserve"> 2015). </w:t>
      </w:r>
      <w:proofErr w:type="spellStart"/>
      <w:r w:rsidRPr="0031405E">
        <w:rPr>
          <w:rFonts w:ascii="Arial" w:hAnsi="Arial" w:cs="Arial"/>
          <w:sz w:val="22"/>
          <w:szCs w:val="22"/>
        </w:rPr>
        <w:t>Lemov</w:t>
      </w:r>
      <w:proofErr w:type="spellEnd"/>
      <w:r w:rsidRPr="0031405E">
        <w:rPr>
          <w:rFonts w:ascii="Arial" w:hAnsi="Arial" w:cs="Arial"/>
          <w:sz w:val="22"/>
          <w:szCs w:val="22"/>
        </w:rPr>
        <w:t xml:space="preserve"> explains how teachers will often phrase a directed question like </w:t>
      </w:r>
      <w:r w:rsidRPr="0031405E">
        <w:rPr>
          <w:rFonts w:ascii="Arial" w:hAnsi="Arial" w:cs="Arial"/>
          <w:i/>
          <w:sz w:val="22"/>
          <w:szCs w:val="22"/>
        </w:rPr>
        <w:t xml:space="preserve">‘John, can you give me three factors that contributed to the outbreak of the First World War?’ </w:t>
      </w:r>
      <w:r w:rsidRPr="0031405E">
        <w:rPr>
          <w:rFonts w:ascii="Arial" w:hAnsi="Arial" w:cs="Arial"/>
          <w:sz w:val="22"/>
          <w:szCs w:val="22"/>
        </w:rPr>
        <w:t xml:space="preserve">(Allison and </w:t>
      </w:r>
      <w:proofErr w:type="spellStart"/>
      <w:r w:rsidRPr="0031405E">
        <w:rPr>
          <w:rFonts w:ascii="Arial" w:hAnsi="Arial" w:cs="Arial"/>
          <w:sz w:val="22"/>
          <w:szCs w:val="22"/>
        </w:rPr>
        <w:t>Tharby</w:t>
      </w:r>
      <w:proofErr w:type="spellEnd"/>
      <w:r w:rsidRPr="0031405E">
        <w:rPr>
          <w:rFonts w:ascii="Arial" w:hAnsi="Arial" w:cs="Arial"/>
          <w:sz w:val="22"/>
          <w:szCs w:val="22"/>
        </w:rPr>
        <w:t xml:space="preserve"> 2015, Pg. 224)</w:t>
      </w:r>
      <w:r w:rsidRPr="0031405E">
        <w:rPr>
          <w:rFonts w:ascii="Arial" w:hAnsi="Arial" w:cs="Arial"/>
          <w:i/>
          <w:sz w:val="22"/>
          <w:szCs w:val="22"/>
        </w:rPr>
        <w:t xml:space="preserve">. </w:t>
      </w:r>
      <w:r w:rsidRPr="0031405E">
        <w:rPr>
          <w:rFonts w:ascii="Arial" w:hAnsi="Arial" w:cs="Arial"/>
          <w:sz w:val="22"/>
          <w:szCs w:val="22"/>
        </w:rPr>
        <w:t xml:space="preserve">By saying John at the start of the question, immediately the rest of the class disengages with the question being asked, knowing they will not be required to answer or comment. Instead, </w:t>
      </w:r>
      <w:proofErr w:type="spellStart"/>
      <w:r w:rsidRPr="0031405E">
        <w:rPr>
          <w:rFonts w:ascii="Arial" w:hAnsi="Arial" w:cs="Arial"/>
          <w:sz w:val="22"/>
          <w:szCs w:val="22"/>
        </w:rPr>
        <w:t>Lemov</w:t>
      </w:r>
      <w:proofErr w:type="spellEnd"/>
      <w:r w:rsidRPr="0031405E">
        <w:rPr>
          <w:rFonts w:ascii="Arial" w:hAnsi="Arial" w:cs="Arial"/>
          <w:sz w:val="22"/>
          <w:szCs w:val="22"/>
        </w:rPr>
        <w:t xml:space="preserve"> suggests rephrasing the question like this: ‘</w:t>
      </w:r>
      <w:r w:rsidRPr="0031405E">
        <w:rPr>
          <w:rFonts w:ascii="Arial" w:hAnsi="Arial" w:cs="Arial"/>
          <w:i/>
          <w:sz w:val="22"/>
          <w:szCs w:val="22"/>
        </w:rPr>
        <w:t xml:space="preserve">I’m looking for three factors that contributed to the outbreak of the First World War … (pause) … John?’, </w:t>
      </w:r>
      <w:r w:rsidRPr="0031405E">
        <w:rPr>
          <w:rFonts w:ascii="Arial" w:hAnsi="Arial" w:cs="Arial"/>
          <w:sz w:val="22"/>
          <w:szCs w:val="22"/>
        </w:rPr>
        <w:t xml:space="preserve">this a small tweak but will boost levels of engagement in the classroom (Allison and </w:t>
      </w:r>
      <w:proofErr w:type="spellStart"/>
      <w:r w:rsidRPr="0031405E">
        <w:rPr>
          <w:rFonts w:ascii="Arial" w:hAnsi="Arial" w:cs="Arial"/>
          <w:sz w:val="22"/>
          <w:szCs w:val="22"/>
        </w:rPr>
        <w:t>Tharby</w:t>
      </w:r>
      <w:proofErr w:type="spellEnd"/>
      <w:r w:rsidRPr="0031405E">
        <w:rPr>
          <w:rFonts w:ascii="Arial" w:hAnsi="Arial" w:cs="Arial"/>
          <w:sz w:val="22"/>
          <w:szCs w:val="22"/>
        </w:rPr>
        <w:t xml:space="preserve"> 2015, Pg. 224).  As well as this, directed questioning is considered effective because you can easily scaffold the questions, without the students knowing any different, this allows all abilities to challenged. This strategy is also known as targeted questioning, where a teacher can pre-plan questions to challenge all abilities in the classroom (</w:t>
      </w:r>
      <w:proofErr w:type="spellStart"/>
      <w:r w:rsidRPr="0031405E">
        <w:rPr>
          <w:rFonts w:ascii="Arial" w:hAnsi="Arial" w:cs="Arial"/>
          <w:sz w:val="22"/>
          <w:szCs w:val="22"/>
        </w:rPr>
        <w:t>Spendlove</w:t>
      </w:r>
      <w:proofErr w:type="spellEnd"/>
      <w:r w:rsidRPr="0031405E">
        <w:rPr>
          <w:rFonts w:ascii="Arial" w:hAnsi="Arial" w:cs="Arial"/>
          <w:sz w:val="22"/>
          <w:szCs w:val="22"/>
        </w:rPr>
        <w:t xml:space="preserve"> 2010). </w:t>
      </w:r>
    </w:p>
    <w:p w14:paraId="618E5FFE" w14:textId="77777777" w:rsidR="0031405E" w:rsidRPr="0031405E" w:rsidRDefault="0031405E" w:rsidP="0031405E">
      <w:pPr>
        <w:pStyle w:val="NormalWeb"/>
        <w:spacing w:line="360" w:lineRule="auto"/>
        <w:jc w:val="both"/>
        <w:rPr>
          <w:rFonts w:ascii="Arial" w:hAnsi="Arial" w:cs="Arial"/>
          <w:sz w:val="22"/>
          <w:szCs w:val="22"/>
        </w:rPr>
      </w:pPr>
    </w:p>
    <w:p w14:paraId="031A48D9" w14:textId="35E7848A" w:rsidR="0031405E" w:rsidRDefault="0031405E" w:rsidP="0031405E">
      <w:pPr>
        <w:pStyle w:val="NormalWeb"/>
        <w:spacing w:line="360" w:lineRule="auto"/>
        <w:jc w:val="both"/>
        <w:rPr>
          <w:rFonts w:ascii="Arial" w:hAnsi="Arial" w:cs="Arial"/>
          <w:sz w:val="22"/>
          <w:szCs w:val="22"/>
        </w:rPr>
      </w:pPr>
      <w:r w:rsidRPr="0031405E">
        <w:rPr>
          <w:rFonts w:ascii="Arial" w:hAnsi="Arial" w:cs="Arial"/>
          <w:sz w:val="22"/>
          <w:szCs w:val="22"/>
        </w:rPr>
        <w:t xml:space="preserve">A final approach that I have read through literature is the ‘Hybrid Option’ (Allison and </w:t>
      </w:r>
      <w:proofErr w:type="spellStart"/>
      <w:r w:rsidRPr="0031405E">
        <w:rPr>
          <w:rFonts w:ascii="Arial" w:hAnsi="Arial" w:cs="Arial"/>
          <w:sz w:val="22"/>
          <w:szCs w:val="22"/>
        </w:rPr>
        <w:t>Tharby</w:t>
      </w:r>
      <w:proofErr w:type="spellEnd"/>
      <w:r w:rsidRPr="0031405E">
        <w:rPr>
          <w:rFonts w:ascii="Arial" w:hAnsi="Arial" w:cs="Arial"/>
          <w:sz w:val="22"/>
          <w:szCs w:val="22"/>
        </w:rPr>
        <w:t xml:space="preserve"> 2015, Pg. 224). This is where you randomly generate a name or direct questions at students, and then once this ‘dries up’, you then hear from those who have students who have their hands up (Allison and </w:t>
      </w:r>
      <w:proofErr w:type="spellStart"/>
      <w:r w:rsidRPr="0031405E">
        <w:rPr>
          <w:rFonts w:ascii="Arial" w:hAnsi="Arial" w:cs="Arial"/>
          <w:sz w:val="22"/>
          <w:szCs w:val="22"/>
        </w:rPr>
        <w:t>Tharby</w:t>
      </w:r>
      <w:proofErr w:type="spellEnd"/>
      <w:r w:rsidRPr="0031405E">
        <w:rPr>
          <w:rFonts w:ascii="Arial" w:hAnsi="Arial" w:cs="Arial"/>
          <w:sz w:val="22"/>
          <w:szCs w:val="22"/>
        </w:rPr>
        <w:t xml:space="preserve"> 2015). This </w:t>
      </w:r>
      <w:r w:rsidRPr="0031405E">
        <w:rPr>
          <w:rFonts w:ascii="Arial" w:hAnsi="Arial" w:cs="Arial"/>
          <w:sz w:val="22"/>
          <w:szCs w:val="22"/>
        </w:rPr>
        <w:lastRenderedPageBreak/>
        <w:t xml:space="preserve">strategy not only raises high level engagement levels but also allows those students who have questions or can have something interesting to contribute can be heard from (Allison and </w:t>
      </w:r>
      <w:proofErr w:type="spellStart"/>
      <w:r w:rsidRPr="0031405E">
        <w:rPr>
          <w:rFonts w:ascii="Arial" w:hAnsi="Arial" w:cs="Arial"/>
          <w:sz w:val="22"/>
          <w:szCs w:val="22"/>
        </w:rPr>
        <w:t>Tharby</w:t>
      </w:r>
      <w:proofErr w:type="spellEnd"/>
      <w:r w:rsidRPr="0031405E">
        <w:rPr>
          <w:rFonts w:ascii="Arial" w:hAnsi="Arial" w:cs="Arial"/>
          <w:sz w:val="22"/>
          <w:szCs w:val="22"/>
        </w:rPr>
        <w:t xml:space="preserve"> 2015).</w:t>
      </w:r>
    </w:p>
    <w:p w14:paraId="0DD46BCA" w14:textId="77777777" w:rsidR="0031405E" w:rsidRPr="0031405E" w:rsidRDefault="0031405E" w:rsidP="0031405E">
      <w:pPr>
        <w:pStyle w:val="NormalWeb"/>
        <w:spacing w:line="360" w:lineRule="auto"/>
        <w:jc w:val="both"/>
        <w:rPr>
          <w:rFonts w:ascii="Arial" w:hAnsi="Arial" w:cs="Arial"/>
          <w:sz w:val="22"/>
          <w:szCs w:val="22"/>
        </w:rPr>
      </w:pPr>
    </w:p>
    <w:p w14:paraId="22696DDF" w14:textId="62D3122D" w:rsidR="0031405E" w:rsidRDefault="0031405E" w:rsidP="0031405E">
      <w:pPr>
        <w:pStyle w:val="NormalWeb"/>
        <w:spacing w:line="360" w:lineRule="auto"/>
        <w:jc w:val="both"/>
        <w:rPr>
          <w:rFonts w:ascii="Arial" w:hAnsi="Arial" w:cs="Arial"/>
          <w:sz w:val="22"/>
          <w:szCs w:val="22"/>
        </w:rPr>
      </w:pPr>
      <w:r w:rsidRPr="0031405E">
        <w:rPr>
          <w:rFonts w:ascii="Arial" w:hAnsi="Arial" w:cs="Arial"/>
          <w:sz w:val="22"/>
          <w:szCs w:val="22"/>
        </w:rPr>
        <w:t xml:space="preserve">Having read through different strategies I can implement in the classroom to improve student learning and raise levels of engagement. For this research task I have decided to use a hands up approach only for one lesson and then the next lesson a direct questioning approach, where I randomly select who I will ask the question to. I have chosen to use the hands up approach, because this approach is often considered the most traditional and well used approach in schools. With its </w:t>
      </w:r>
      <w:proofErr w:type="spellStart"/>
      <w:r w:rsidRPr="0031405E">
        <w:rPr>
          <w:rFonts w:ascii="Arial" w:hAnsi="Arial" w:cs="Arial"/>
          <w:sz w:val="22"/>
          <w:szCs w:val="22"/>
        </w:rPr>
        <w:t>biggests</w:t>
      </w:r>
      <w:proofErr w:type="spellEnd"/>
      <w:r w:rsidRPr="0031405E">
        <w:rPr>
          <w:rFonts w:ascii="Arial" w:hAnsi="Arial" w:cs="Arial"/>
          <w:sz w:val="22"/>
          <w:szCs w:val="22"/>
        </w:rPr>
        <w:t xml:space="preserve"> weakness being students without their hands up seem to disengage with what the teacher is asking, it will be interesting for myself and the classroom teacher to observe student’s behaviour throughout the lesson. My second approach is to randomly direct questions or ‘cold call’ (</w:t>
      </w:r>
      <w:proofErr w:type="spellStart"/>
      <w:r w:rsidRPr="0031405E">
        <w:rPr>
          <w:rFonts w:ascii="Arial" w:hAnsi="Arial" w:cs="Arial"/>
          <w:sz w:val="22"/>
          <w:szCs w:val="22"/>
        </w:rPr>
        <w:t>Lemov</w:t>
      </w:r>
      <w:proofErr w:type="spellEnd"/>
      <w:r w:rsidRPr="0031405E">
        <w:rPr>
          <w:rFonts w:ascii="Arial" w:hAnsi="Arial" w:cs="Arial"/>
          <w:sz w:val="22"/>
          <w:szCs w:val="22"/>
        </w:rPr>
        <w:t xml:space="preserve"> 2010). I have chosen this approach for several reasons. Firstly, having read the strengths of the approach, such as it reduces the risk of losing learner’s attention it will be interesting to observe and compare the student’s attitude and behaviour from the lesson beforehand (Brown and Wragg 2001). My second reason for choosing this approach is that I have yet to see this approach in School X so it will be beneficial to discuss my findings within the department.  Both me and my classroom teacher will observe those students answering and levels of engagement in the classroom. </w:t>
      </w:r>
    </w:p>
    <w:p w14:paraId="566D306C" w14:textId="77777777" w:rsidR="0031405E" w:rsidRPr="0031405E" w:rsidRDefault="0031405E" w:rsidP="0031405E">
      <w:pPr>
        <w:pStyle w:val="NormalWeb"/>
        <w:spacing w:line="360" w:lineRule="auto"/>
        <w:jc w:val="both"/>
        <w:rPr>
          <w:rFonts w:ascii="Arial" w:hAnsi="Arial" w:cs="Arial"/>
          <w:sz w:val="22"/>
          <w:szCs w:val="22"/>
        </w:rPr>
      </w:pPr>
    </w:p>
    <w:p w14:paraId="41A8D0F7" w14:textId="77777777" w:rsidR="0031405E" w:rsidRPr="0031405E" w:rsidRDefault="0031405E" w:rsidP="0031405E">
      <w:pPr>
        <w:pStyle w:val="NormalWeb"/>
        <w:spacing w:line="360" w:lineRule="auto"/>
        <w:jc w:val="both"/>
        <w:rPr>
          <w:rFonts w:ascii="Arial" w:hAnsi="Arial" w:cs="Arial"/>
          <w:b/>
          <w:sz w:val="22"/>
          <w:szCs w:val="22"/>
        </w:rPr>
      </w:pPr>
      <w:r w:rsidRPr="0031405E">
        <w:rPr>
          <w:rFonts w:ascii="Arial" w:hAnsi="Arial" w:cs="Arial"/>
          <w:b/>
          <w:sz w:val="22"/>
          <w:szCs w:val="22"/>
        </w:rPr>
        <w:t xml:space="preserve">School policy and practice </w:t>
      </w:r>
    </w:p>
    <w:p w14:paraId="0465731E" w14:textId="0A2BA1BD" w:rsidR="0031405E" w:rsidRDefault="0031405E" w:rsidP="0031405E">
      <w:pPr>
        <w:pStyle w:val="NormalWeb"/>
        <w:spacing w:line="360" w:lineRule="auto"/>
        <w:jc w:val="both"/>
        <w:rPr>
          <w:rFonts w:ascii="Arial" w:hAnsi="Arial" w:cs="Arial"/>
          <w:sz w:val="22"/>
          <w:szCs w:val="22"/>
        </w:rPr>
      </w:pPr>
      <w:r w:rsidRPr="0031405E">
        <w:rPr>
          <w:rFonts w:ascii="Arial" w:hAnsi="Arial" w:cs="Arial"/>
          <w:sz w:val="22"/>
          <w:szCs w:val="22"/>
        </w:rPr>
        <w:t xml:space="preserve">Currently there is no strict school policy or department policy in place in School X when distributing questions in the classroom. There is also little guidance found in the SDP or schemes of work for methods of questioning students. Having observed several lessons within different departments there are </w:t>
      </w:r>
      <w:proofErr w:type="gramStart"/>
      <w:r w:rsidRPr="0031405E">
        <w:rPr>
          <w:rFonts w:ascii="Arial" w:hAnsi="Arial" w:cs="Arial"/>
          <w:sz w:val="22"/>
          <w:szCs w:val="22"/>
        </w:rPr>
        <w:t>a number of</w:t>
      </w:r>
      <w:proofErr w:type="gramEnd"/>
      <w:r w:rsidRPr="0031405E">
        <w:rPr>
          <w:rFonts w:ascii="Arial" w:hAnsi="Arial" w:cs="Arial"/>
          <w:sz w:val="22"/>
          <w:szCs w:val="22"/>
        </w:rPr>
        <w:t xml:space="preserve"> strategies used when picking students to answer questions. For example, hands up or students shouting out answers. In most lessons observed, teachers used the most traditional approach, hands up. Where teachers distribute the question to the whole class and choose a student to answer from those with hands up. However, as already mentioned literature suggests this approach has several weaknesses. This approach has a common pitfall in the classroom, where teachers only focus on a small number of learners and only take volunteered answers (</w:t>
      </w:r>
      <w:proofErr w:type="spellStart"/>
      <w:r w:rsidRPr="0031405E">
        <w:rPr>
          <w:rFonts w:ascii="Arial" w:hAnsi="Arial" w:cs="Arial"/>
          <w:sz w:val="22"/>
          <w:szCs w:val="22"/>
        </w:rPr>
        <w:t>Spendlove</w:t>
      </w:r>
      <w:proofErr w:type="spellEnd"/>
      <w:r w:rsidRPr="0031405E">
        <w:rPr>
          <w:rFonts w:ascii="Arial" w:hAnsi="Arial" w:cs="Arial"/>
          <w:sz w:val="22"/>
          <w:szCs w:val="22"/>
        </w:rPr>
        <w:t xml:space="preserve"> 2009, Pg.32). </w:t>
      </w:r>
    </w:p>
    <w:p w14:paraId="46E88F6D" w14:textId="77777777" w:rsidR="0031405E" w:rsidRPr="0031405E" w:rsidRDefault="0031405E" w:rsidP="0031405E">
      <w:pPr>
        <w:pStyle w:val="NormalWeb"/>
        <w:spacing w:line="360" w:lineRule="auto"/>
        <w:jc w:val="both"/>
        <w:rPr>
          <w:rFonts w:ascii="Arial" w:hAnsi="Arial" w:cs="Arial"/>
          <w:sz w:val="22"/>
          <w:szCs w:val="22"/>
        </w:rPr>
      </w:pPr>
    </w:p>
    <w:p w14:paraId="42FE0224" w14:textId="7B504087" w:rsidR="0031405E" w:rsidRDefault="0031405E" w:rsidP="0031405E">
      <w:pPr>
        <w:pStyle w:val="NormalWeb"/>
        <w:spacing w:line="360" w:lineRule="auto"/>
        <w:jc w:val="both"/>
        <w:rPr>
          <w:rFonts w:ascii="Arial" w:hAnsi="Arial" w:cs="Arial"/>
          <w:sz w:val="22"/>
          <w:szCs w:val="22"/>
        </w:rPr>
      </w:pPr>
      <w:bookmarkStart w:id="2" w:name="_Hlk8480355"/>
      <w:r w:rsidRPr="0031405E">
        <w:rPr>
          <w:rFonts w:ascii="Arial" w:hAnsi="Arial" w:cs="Arial"/>
          <w:sz w:val="22"/>
          <w:szCs w:val="22"/>
        </w:rPr>
        <w:t>One author suggests that every classroom has ‘ghost children’, they further explained ‘these are children that ghost in, on and through a lesson without ever being seen’ (</w:t>
      </w:r>
      <w:proofErr w:type="spellStart"/>
      <w:r w:rsidRPr="0031405E">
        <w:rPr>
          <w:rFonts w:ascii="Arial" w:hAnsi="Arial" w:cs="Arial"/>
          <w:sz w:val="22"/>
          <w:szCs w:val="22"/>
        </w:rPr>
        <w:t>Spendlove</w:t>
      </w:r>
      <w:proofErr w:type="spellEnd"/>
      <w:r w:rsidRPr="0031405E">
        <w:rPr>
          <w:rFonts w:ascii="Arial" w:hAnsi="Arial" w:cs="Arial"/>
          <w:sz w:val="22"/>
          <w:szCs w:val="22"/>
        </w:rPr>
        <w:t xml:space="preserve"> 2009, Pg. 46). Throughout my observations, I can confirm this was often seen in most lessons, where students would go through the lesson without any interaction with the teacher. However, </w:t>
      </w:r>
      <w:proofErr w:type="spellStart"/>
      <w:r w:rsidRPr="0031405E">
        <w:rPr>
          <w:rFonts w:ascii="Arial" w:hAnsi="Arial" w:cs="Arial"/>
          <w:sz w:val="22"/>
          <w:szCs w:val="22"/>
        </w:rPr>
        <w:t>Spendlove</w:t>
      </w:r>
      <w:proofErr w:type="spellEnd"/>
      <w:r w:rsidRPr="0031405E">
        <w:rPr>
          <w:rFonts w:ascii="Arial" w:hAnsi="Arial" w:cs="Arial"/>
          <w:sz w:val="22"/>
          <w:szCs w:val="22"/>
        </w:rPr>
        <w:t xml:space="preserve"> (2009) argues that as a teacher, it is our responsibility that these ‘ghost children’ like all learners, are challenged and engaged in our lessons (Pg. 46). One strategy literature presents to prevent this concern is to pre-plan questions for certain individuals and to distribute them directly. These pre-planned questions can be distributed to every pupil in turn or randomly (Brown and Wragg 2001). One of the most significant strengths of this strategy is that it creates an opportunity for discussion with all students and it is more likely students will stay engaged in fear they will be next to answer the question. Targeted questioning will not only help ‘ghost learners,’ but will also encourage those </w:t>
      </w:r>
      <w:r w:rsidRPr="0031405E">
        <w:rPr>
          <w:rFonts w:ascii="Arial" w:hAnsi="Arial" w:cs="Arial"/>
          <w:sz w:val="22"/>
          <w:szCs w:val="22"/>
        </w:rPr>
        <w:lastRenderedPageBreak/>
        <w:t>who are currently working at a low level and those who need to be challenged to participate within the lesson (</w:t>
      </w:r>
      <w:proofErr w:type="spellStart"/>
      <w:r w:rsidRPr="0031405E">
        <w:rPr>
          <w:rFonts w:ascii="Arial" w:hAnsi="Arial" w:cs="Arial"/>
          <w:sz w:val="22"/>
          <w:szCs w:val="22"/>
        </w:rPr>
        <w:t>Spendlove</w:t>
      </w:r>
      <w:proofErr w:type="spellEnd"/>
      <w:r w:rsidRPr="0031405E">
        <w:rPr>
          <w:rFonts w:ascii="Arial" w:hAnsi="Arial" w:cs="Arial"/>
          <w:sz w:val="22"/>
          <w:szCs w:val="22"/>
        </w:rPr>
        <w:t xml:space="preserve"> 2009, Pg.47). Having read the strengths of this strategy I believe it would be a good technique for departments to trial within their lessons and evaluate the outcomes. However, like most techniques there are weaknesses this to this strategy. Some would argue this strategy can cause unnecessary stress or embarrassment for those students who don’t know the answer or get it wrong. </w:t>
      </w:r>
    </w:p>
    <w:p w14:paraId="50C88091" w14:textId="77777777" w:rsidR="0031405E" w:rsidRPr="0031405E" w:rsidRDefault="0031405E" w:rsidP="0031405E">
      <w:pPr>
        <w:pStyle w:val="NormalWeb"/>
        <w:spacing w:line="360" w:lineRule="auto"/>
        <w:jc w:val="both"/>
        <w:rPr>
          <w:rFonts w:ascii="Arial" w:hAnsi="Arial" w:cs="Arial"/>
          <w:sz w:val="22"/>
          <w:szCs w:val="22"/>
        </w:rPr>
      </w:pPr>
    </w:p>
    <w:bookmarkEnd w:id="2"/>
    <w:p w14:paraId="25A4FA6B" w14:textId="2009ACCA" w:rsidR="0031405E" w:rsidRDefault="0031405E" w:rsidP="0031405E">
      <w:pPr>
        <w:pStyle w:val="NormalWeb"/>
        <w:spacing w:line="360" w:lineRule="auto"/>
        <w:jc w:val="both"/>
        <w:rPr>
          <w:rFonts w:ascii="Arial" w:hAnsi="Arial" w:cs="Arial"/>
          <w:sz w:val="22"/>
          <w:szCs w:val="22"/>
        </w:rPr>
      </w:pPr>
      <w:r w:rsidRPr="0031405E">
        <w:rPr>
          <w:rFonts w:ascii="Arial" w:hAnsi="Arial" w:cs="Arial"/>
          <w:sz w:val="22"/>
          <w:szCs w:val="22"/>
        </w:rPr>
        <w:t>However, this can easily be corrected if the teacher creates a safe-environment in the classroom, one where students feel confident enough to answer and get things wrong, knowing it is part of the learning process. This approach is called promoting a growth mindset in the classroom, which heavily implemented in the department. Robinson (2017) claims promoting growth mindset can change how students approach their learning and helps them develop ‘strong work habits that lead to achievement and success.’ Having observed this environment in School X I believe this environment and pre-planned questions for individuals would work effectively in the classroom.</w:t>
      </w:r>
    </w:p>
    <w:p w14:paraId="2E367C6D" w14:textId="77777777" w:rsidR="0031405E" w:rsidRPr="0031405E" w:rsidRDefault="0031405E" w:rsidP="0031405E">
      <w:pPr>
        <w:pStyle w:val="NormalWeb"/>
        <w:spacing w:line="360" w:lineRule="auto"/>
        <w:jc w:val="both"/>
        <w:rPr>
          <w:rFonts w:ascii="Arial" w:hAnsi="Arial" w:cs="Arial"/>
          <w:sz w:val="22"/>
          <w:szCs w:val="22"/>
        </w:rPr>
      </w:pPr>
    </w:p>
    <w:p w14:paraId="45279E75" w14:textId="77777777" w:rsidR="0031405E" w:rsidRPr="0031405E" w:rsidRDefault="0031405E" w:rsidP="0031405E">
      <w:pPr>
        <w:pStyle w:val="NormalWeb"/>
        <w:spacing w:line="360" w:lineRule="auto"/>
        <w:jc w:val="both"/>
        <w:rPr>
          <w:rFonts w:ascii="Arial" w:hAnsi="Arial" w:cs="Arial"/>
          <w:b/>
          <w:sz w:val="22"/>
          <w:szCs w:val="22"/>
        </w:rPr>
      </w:pPr>
      <w:r w:rsidRPr="0031405E">
        <w:rPr>
          <w:rFonts w:ascii="Arial" w:hAnsi="Arial" w:cs="Arial"/>
          <w:b/>
          <w:sz w:val="22"/>
          <w:szCs w:val="22"/>
        </w:rPr>
        <w:t xml:space="preserve">Methodology and Ethics </w:t>
      </w:r>
    </w:p>
    <w:p w14:paraId="1BF6C234" w14:textId="4CBE575D" w:rsidR="0031405E" w:rsidRDefault="0031405E" w:rsidP="0031405E">
      <w:pPr>
        <w:pStyle w:val="NormalWeb"/>
        <w:spacing w:line="360" w:lineRule="auto"/>
        <w:jc w:val="both"/>
        <w:rPr>
          <w:rFonts w:ascii="Arial" w:hAnsi="Arial" w:cs="Arial"/>
          <w:sz w:val="22"/>
          <w:szCs w:val="22"/>
        </w:rPr>
      </w:pPr>
      <w:r w:rsidRPr="0031405E">
        <w:rPr>
          <w:rFonts w:ascii="Arial" w:hAnsi="Arial" w:cs="Arial"/>
          <w:sz w:val="22"/>
          <w:szCs w:val="22"/>
        </w:rPr>
        <w:t>Considering my reading and lack of school policy on questioning, I have decided to use a range of methods to explore my research topic further. Firstly, I used pre and post testing with the class chosen to conduct my research activity. The pre-test involved a lesson where when I asked a question, I only selected pupils with their hands up.</w:t>
      </w:r>
      <w:r w:rsidRPr="0031405E">
        <w:rPr>
          <w:rFonts w:ascii="Arial" w:eastAsiaTheme="minorHAnsi" w:hAnsi="Arial" w:cs="Arial"/>
          <w:sz w:val="22"/>
          <w:szCs w:val="22"/>
        </w:rPr>
        <w:t xml:space="preserve"> </w:t>
      </w:r>
      <w:r w:rsidRPr="0031405E">
        <w:rPr>
          <w:rFonts w:ascii="Arial" w:hAnsi="Arial" w:cs="Arial"/>
          <w:sz w:val="22"/>
          <w:szCs w:val="22"/>
        </w:rPr>
        <w:t>The post-test will be my second lesson with the class where I use a no hands up approach and use the random directed question approach. The random selection approach will include methods such as random pupil on class charts, pick a friend.</w:t>
      </w:r>
    </w:p>
    <w:p w14:paraId="3D2A6FA4" w14:textId="77777777" w:rsidR="0031405E" w:rsidRPr="0031405E" w:rsidRDefault="0031405E" w:rsidP="0031405E">
      <w:pPr>
        <w:pStyle w:val="NormalWeb"/>
        <w:spacing w:line="360" w:lineRule="auto"/>
        <w:jc w:val="both"/>
        <w:rPr>
          <w:rFonts w:ascii="Arial" w:hAnsi="Arial" w:cs="Arial"/>
          <w:sz w:val="22"/>
          <w:szCs w:val="22"/>
        </w:rPr>
      </w:pPr>
    </w:p>
    <w:p w14:paraId="6484F43E" w14:textId="0BD3576C" w:rsidR="0031405E" w:rsidRDefault="0031405E" w:rsidP="0031405E">
      <w:pPr>
        <w:pStyle w:val="NormalWeb"/>
        <w:spacing w:line="360" w:lineRule="auto"/>
        <w:jc w:val="both"/>
        <w:rPr>
          <w:rFonts w:ascii="Arial" w:hAnsi="Arial" w:cs="Arial"/>
          <w:sz w:val="22"/>
          <w:szCs w:val="22"/>
        </w:rPr>
      </w:pPr>
      <w:r w:rsidRPr="0031405E">
        <w:rPr>
          <w:rFonts w:ascii="Arial" w:hAnsi="Arial" w:cs="Arial"/>
          <w:sz w:val="22"/>
          <w:szCs w:val="22"/>
        </w:rPr>
        <w:t xml:space="preserve">I understood there was two main approaches to research I could take, quantitative research or qualitative research (Arthur et al., 2012). Quantitative research is founded on the collection of numerical data (Arthur et al., 2012). Whereas qualitative data is non-numerical. Instead qualitative data is based on the collection of verbal data, this type of data is usually collected through methods of observation (Arthur et al., 2012). For my action research I have decided to use qualitative research, which is observation based and is considered a ‘well-established’ method in education research (Arthur et al., pg.165).  There are several reasons why I have chosen this approach. For my research task </w:t>
      </w:r>
      <w:proofErr w:type="gramStart"/>
      <w:r w:rsidRPr="0031405E">
        <w:rPr>
          <w:rFonts w:ascii="Arial" w:hAnsi="Arial" w:cs="Arial"/>
          <w:sz w:val="22"/>
          <w:szCs w:val="22"/>
        </w:rPr>
        <w:t>in particular which</w:t>
      </w:r>
      <w:proofErr w:type="gramEnd"/>
      <w:r w:rsidRPr="0031405E">
        <w:rPr>
          <w:rFonts w:ascii="Arial" w:hAnsi="Arial" w:cs="Arial"/>
          <w:sz w:val="22"/>
          <w:szCs w:val="22"/>
        </w:rPr>
        <w:t xml:space="preserve"> would be set in a Religious Education lesson which involves a lot of questioning and discussion, I believe it would be best suited to this situation. However, qualitative analysis does have its limitations in the classroom. Literatures states qualitative data can be harder to analyse than quantitative data. This is because the data collected is not ‘objective’ (Denscombe 2014). This meaning the observer’s data collected has the potential to have been influenced on the personal factors, making the data unreliable (Denscombe 2014). As well as this, unlike quantitative data, qualitative data is context-specific (</w:t>
      </w:r>
      <w:proofErr w:type="spellStart"/>
      <w:r w:rsidRPr="0031405E">
        <w:rPr>
          <w:rFonts w:ascii="Arial" w:hAnsi="Arial" w:cs="Arial"/>
          <w:sz w:val="22"/>
          <w:szCs w:val="22"/>
        </w:rPr>
        <w:t>Mcleod</w:t>
      </w:r>
      <w:proofErr w:type="spellEnd"/>
      <w:r w:rsidRPr="0031405E">
        <w:rPr>
          <w:rFonts w:ascii="Arial" w:hAnsi="Arial" w:cs="Arial"/>
          <w:sz w:val="22"/>
          <w:szCs w:val="22"/>
        </w:rPr>
        <w:t xml:space="preserve"> 2017). This meaning it not always possible to use the data collected to say something about situations outside of the context (McLeod 2017). Whereas reliable quantitative data can be used to make ‘generalisations about a population’ (McLeod 2017). Therefore, </w:t>
      </w:r>
      <w:r w:rsidRPr="0031405E">
        <w:rPr>
          <w:rFonts w:ascii="Arial" w:hAnsi="Arial" w:cs="Arial"/>
          <w:sz w:val="22"/>
          <w:szCs w:val="22"/>
        </w:rPr>
        <w:lastRenderedPageBreak/>
        <w:t xml:space="preserve">arguably deciding which research approach you should take depends on the amount of time you have and what you wish to use the data collected for.  </w:t>
      </w:r>
    </w:p>
    <w:p w14:paraId="45CD747E" w14:textId="77777777" w:rsidR="0031405E" w:rsidRPr="0031405E" w:rsidRDefault="0031405E" w:rsidP="0031405E">
      <w:pPr>
        <w:pStyle w:val="NormalWeb"/>
        <w:spacing w:line="360" w:lineRule="auto"/>
        <w:jc w:val="both"/>
        <w:rPr>
          <w:rFonts w:ascii="Arial" w:hAnsi="Arial" w:cs="Arial"/>
          <w:sz w:val="22"/>
          <w:szCs w:val="22"/>
        </w:rPr>
      </w:pPr>
    </w:p>
    <w:p w14:paraId="5B9AE6EF" w14:textId="36F0BE39" w:rsidR="0031405E" w:rsidRDefault="0031405E" w:rsidP="0031405E">
      <w:pPr>
        <w:pStyle w:val="NormalWeb"/>
        <w:spacing w:line="360" w:lineRule="auto"/>
        <w:jc w:val="both"/>
        <w:rPr>
          <w:rFonts w:ascii="Arial" w:hAnsi="Arial" w:cs="Arial"/>
          <w:sz w:val="22"/>
          <w:szCs w:val="22"/>
        </w:rPr>
      </w:pPr>
      <w:r w:rsidRPr="0031405E">
        <w:rPr>
          <w:rFonts w:ascii="Arial" w:hAnsi="Arial" w:cs="Arial"/>
          <w:sz w:val="22"/>
          <w:szCs w:val="22"/>
        </w:rPr>
        <w:t xml:space="preserve">After reading several pieces of literature on different methods of data collection, for my research task I have chosen to collect my data through observational research. There are two types of observation research, systematic observation or participant observation. Systematic observation is usually associated with the study of interaction in settings such as school classrooms, which is linked with quantitative data. </w:t>
      </w:r>
      <w:r w:rsidRPr="0031405E">
        <w:rPr>
          <w:rFonts w:ascii="Arial" w:hAnsi="Arial" w:cs="Arial"/>
          <w:sz w:val="22"/>
          <w:szCs w:val="22"/>
        </w:rPr>
        <w:t>Whereas</w:t>
      </w:r>
      <w:r w:rsidRPr="0031405E">
        <w:rPr>
          <w:rFonts w:ascii="Arial" w:hAnsi="Arial" w:cs="Arial"/>
          <w:sz w:val="22"/>
          <w:szCs w:val="22"/>
        </w:rPr>
        <w:t xml:space="preserve"> Systematic observation is instead associated with researches investigating ‘the life-styles, cultures and beliefs of particular social groups’ (Denscombe 2014, Pg. 205).  Systematic observation is usually linked with qualitative data. For my research task I have taken the systematic observation approach. While using the systematic observation approach there are ‘vital characteristics’ (Denscombe 2014, Pg. 205). One, direct observation, for my research task I am relying on direct evidence, witnessing the events take place myself (Denscombe 2014, Pg. 205). Secondly, fieldwork in natural settings (Denscombe 2014, Pg. 205). This in when the observation takes place in a situation which would have happened </w:t>
      </w:r>
      <w:proofErr w:type="gramStart"/>
      <w:r w:rsidRPr="0031405E">
        <w:rPr>
          <w:rFonts w:ascii="Arial" w:hAnsi="Arial" w:cs="Arial"/>
          <w:sz w:val="22"/>
          <w:szCs w:val="22"/>
        </w:rPr>
        <w:t>whether or not</w:t>
      </w:r>
      <w:proofErr w:type="gramEnd"/>
      <w:r w:rsidRPr="0031405E">
        <w:rPr>
          <w:rFonts w:ascii="Arial" w:hAnsi="Arial" w:cs="Arial"/>
          <w:sz w:val="22"/>
          <w:szCs w:val="22"/>
        </w:rPr>
        <w:t xml:space="preserve"> the research had taken place (Denscombe 2014, Pg.205). For example, my observation will take place in a natural lesson with a class I am already teaching. Lastly, the issue of perception. One of the main issues for systematic observation in the classroom the is potential for ‘observer </w:t>
      </w:r>
      <w:proofErr w:type="spellStart"/>
      <w:r w:rsidRPr="0031405E">
        <w:rPr>
          <w:rFonts w:ascii="Arial" w:hAnsi="Arial" w:cs="Arial"/>
          <w:sz w:val="22"/>
          <w:szCs w:val="22"/>
        </w:rPr>
        <w:t>bias’</w:t>
      </w:r>
      <w:proofErr w:type="spellEnd"/>
      <w:r w:rsidRPr="0031405E">
        <w:rPr>
          <w:rFonts w:ascii="Arial" w:hAnsi="Arial" w:cs="Arial"/>
          <w:sz w:val="22"/>
          <w:szCs w:val="22"/>
        </w:rPr>
        <w:t xml:space="preserve"> (Arthur et </w:t>
      </w:r>
      <w:proofErr w:type="gramStart"/>
      <w:r w:rsidRPr="0031405E">
        <w:rPr>
          <w:rFonts w:ascii="Arial" w:hAnsi="Arial" w:cs="Arial"/>
          <w:sz w:val="22"/>
          <w:szCs w:val="22"/>
        </w:rPr>
        <w:t>al,.</w:t>
      </w:r>
      <w:proofErr w:type="gramEnd"/>
      <w:r w:rsidRPr="0031405E">
        <w:rPr>
          <w:rFonts w:ascii="Arial" w:hAnsi="Arial" w:cs="Arial"/>
          <w:sz w:val="22"/>
          <w:szCs w:val="22"/>
        </w:rPr>
        <w:t xml:space="preserve"> 2012, Pg. 168). Denscombe (2014) explains this issue further stating that systematic observation is ‘sensitive’ to the possibility of the observer’s observation might be influenced on personal factors and that the data collected may therefore by unreliable. However, there are several solutions to this to problem of ‘observer </w:t>
      </w:r>
      <w:proofErr w:type="spellStart"/>
      <w:r w:rsidRPr="0031405E">
        <w:rPr>
          <w:rFonts w:ascii="Arial" w:hAnsi="Arial" w:cs="Arial"/>
          <w:sz w:val="22"/>
          <w:szCs w:val="22"/>
        </w:rPr>
        <w:t>bias’</w:t>
      </w:r>
      <w:proofErr w:type="spellEnd"/>
      <w:r w:rsidRPr="0031405E">
        <w:rPr>
          <w:rFonts w:ascii="Arial" w:hAnsi="Arial" w:cs="Arial"/>
          <w:sz w:val="22"/>
          <w:szCs w:val="22"/>
        </w:rPr>
        <w:t xml:space="preserve"> (Arthur et </w:t>
      </w:r>
      <w:proofErr w:type="gramStart"/>
      <w:r w:rsidRPr="0031405E">
        <w:rPr>
          <w:rFonts w:ascii="Arial" w:hAnsi="Arial" w:cs="Arial"/>
          <w:sz w:val="22"/>
          <w:szCs w:val="22"/>
        </w:rPr>
        <w:t>al,.</w:t>
      </w:r>
      <w:proofErr w:type="gramEnd"/>
      <w:r w:rsidRPr="0031405E">
        <w:rPr>
          <w:rFonts w:ascii="Arial" w:hAnsi="Arial" w:cs="Arial"/>
          <w:sz w:val="22"/>
          <w:szCs w:val="22"/>
        </w:rPr>
        <w:t xml:space="preserve">). Arthur et </w:t>
      </w:r>
      <w:proofErr w:type="gramStart"/>
      <w:r w:rsidRPr="0031405E">
        <w:rPr>
          <w:rFonts w:ascii="Arial" w:hAnsi="Arial" w:cs="Arial"/>
          <w:sz w:val="22"/>
          <w:szCs w:val="22"/>
        </w:rPr>
        <w:t>al,.</w:t>
      </w:r>
      <w:proofErr w:type="gramEnd"/>
      <w:r w:rsidRPr="0031405E">
        <w:rPr>
          <w:rFonts w:ascii="Arial" w:hAnsi="Arial" w:cs="Arial"/>
          <w:sz w:val="22"/>
          <w:szCs w:val="22"/>
        </w:rPr>
        <w:t xml:space="preserve"> (2012) suggests one way to solve this issue is the teacher can work with several observers who can validate the data collected. After reading this easy fix, I had decided to include my class-room teacher in my observations during my research lessons and collect data as well as myself. This way we can both double check and finalise the data collected. </w:t>
      </w:r>
    </w:p>
    <w:p w14:paraId="3727C593" w14:textId="77777777" w:rsidR="0031405E" w:rsidRPr="0031405E" w:rsidRDefault="0031405E" w:rsidP="0031405E">
      <w:pPr>
        <w:pStyle w:val="NormalWeb"/>
        <w:spacing w:line="360" w:lineRule="auto"/>
        <w:jc w:val="both"/>
        <w:rPr>
          <w:rFonts w:ascii="Arial" w:hAnsi="Arial" w:cs="Arial"/>
          <w:sz w:val="22"/>
          <w:szCs w:val="22"/>
        </w:rPr>
      </w:pPr>
    </w:p>
    <w:p w14:paraId="609A34B1" w14:textId="5E5A4A0C" w:rsidR="0031405E" w:rsidRDefault="0031405E" w:rsidP="0031405E">
      <w:pPr>
        <w:pStyle w:val="NormalWeb"/>
        <w:spacing w:line="360" w:lineRule="auto"/>
        <w:jc w:val="both"/>
        <w:rPr>
          <w:rFonts w:ascii="Arial" w:hAnsi="Arial" w:cs="Arial"/>
          <w:sz w:val="22"/>
          <w:szCs w:val="22"/>
        </w:rPr>
      </w:pPr>
      <w:r w:rsidRPr="0031405E">
        <w:rPr>
          <w:rFonts w:ascii="Arial" w:hAnsi="Arial" w:cs="Arial"/>
          <w:sz w:val="22"/>
          <w:szCs w:val="22"/>
        </w:rPr>
        <w:t xml:space="preserve">Having read literature based around methodology and ethics I fully understand the ethics of observation-based research. Arthur et </w:t>
      </w:r>
      <w:proofErr w:type="gramStart"/>
      <w:r w:rsidRPr="0031405E">
        <w:rPr>
          <w:rFonts w:ascii="Arial" w:hAnsi="Arial" w:cs="Arial"/>
          <w:sz w:val="22"/>
          <w:szCs w:val="22"/>
        </w:rPr>
        <w:t>al,.</w:t>
      </w:r>
      <w:proofErr w:type="gramEnd"/>
      <w:r w:rsidRPr="0031405E">
        <w:rPr>
          <w:rFonts w:ascii="Arial" w:hAnsi="Arial" w:cs="Arial"/>
          <w:sz w:val="22"/>
          <w:szCs w:val="22"/>
        </w:rPr>
        <w:t xml:space="preserve"> (2012 Pg. 167) highlighted two fundamental principles of ethical research, ‘Informed consent’ and the ‘protection of confidentiality’.  Regarding these two fundamental principles, it is a researches responsibility to make students aware of the research taking place in the classroom.  Having read this I made sure to inform all students of the research task, what my expectations were and what the research would be used for. As well as this, some researchers recommend that there should parental consent for those students that are18 years or younger (</w:t>
      </w:r>
      <w:proofErr w:type="spellStart"/>
      <w:r w:rsidRPr="0031405E">
        <w:rPr>
          <w:rFonts w:ascii="Arial" w:hAnsi="Arial" w:cs="Arial"/>
          <w:sz w:val="22"/>
          <w:szCs w:val="22"/>
        </w:rPr>
        <w:t>Zeni</w:t>
      </w:r>
      <w:proofErr w:type="spellEnd"/>
      <w:r w:rsidRPr="0031405E">
        <w:rPr>
          <w:rFonts w:ascii="Arial" w:hAnsi="Arial" w:cs="Arial"/>
          <w:sz w:val="22"/>
          <w:szCs w:val="22"/>
        </w:rPr>
        <w:t xml:space="preserve"> 2001). </w:t>
      </w:r>
      <w:proofErr w:type="gramStart"/>
      <w:r w:rsidRPr="0031405E">
        <w:rPr>
          <w:rFonts w:ascii="Arial" w:hAnsi="Arial" w:cs="Arial"/>
          <w:sz w:val="22"/>
          <w:szCs w:val="22"/>
        </w:rPr>
        <w:t>Therefore</w:t>
      </w:r>
      <w:proofErr w:type="gramEnd"/>
      <w:r w:rsidRPr="0031405E">
        <w:rPr>
          <w:rFonts w:ascii="Arial" w:hAnsi="Arial" w:cs="Arial"/>
          <w:sz w:val="22"/>
          <w:szCs w:val="22"/>
        </w:rPr>
        <w:t xml:space="preserve"> before starting my research task, letters were sent home to student’s parents and a talk was given to students about my research task. Students were given the choice whether they would participate in this or could refuse for their data to be collected. As well as this, I had to ensure students my research was confidential, and all student names would be kept anonymous throughout my report. </w:t>
      </w:r>
    </w:p>
    <w:p w14:paraId="48D7A3D9" w14:textId="77777777" w:rsidR="0031405E" w:rsidRPr="0031405E" w:rsidRDefault="0031405E" w:rsidP="0031405E">
      <w:pPr>
        <w:pStyle w:val="NormalWeb"/>
        <w:spacing w:line="360" w:lineRule="auto"/>
        <w:jc w:val="both"/>
        <w:rPr>
          <w:rFonts w:ascii="Arial" w:hAnsi="Arial" w:cs="Arial"/>
          <w:sz w:val="22"/>
          <w:szCs w:val="22"/>
        </w:rPr>
      </w:pPr>
    </w:p>
    <w:p w14:paraId="16E44A49" w14:textId="77777777" w:rsidR="0031405E" w:rsidRPr="0031405E" w:rsidRDefault="0031405E" w:rsidP="0031405E">
      <w:pPr>
        <w:pStyle w:val="NormalWeb"/>
        <w:spacing w:line="360" w:lineRule="auto"/>
        <w:jc w:val="both"/>
        <w:rPr>
          <w:rFonts w:ascii="Arial" w:hAnsi="Arial" w:cs="Arial"/>
          <w:b/>
          <w:sz w:val="22"/>
          <w:szCs w:val="22"/>
        </w:rPr>
      </w:pPr>
      <w:r w:rsidRPr="0031405E">
        <w:rPr>
          <w:rFonts w:ascii="Arial" w:hAnsi="Arial" w:cs="Arial"/>
          <w:b/>
          <w:sz w:val="22"/>
          <w:szCs w:val="22"/>
        </w:rPr>
        <w:t xml:space="preserve">Evaluation </w:t>
      </w:r>
    </w:p>
    <w:p w14:paraId="4F02A025" w14:textId="27D887D0" w:rsidR="0031405E" w:rsidRDefault="0031405E" w:rsidP="0031405E">
      <w:pPr>
        <w:pStyle w:val="NormalWeb"/>
        <w:spacing w:line="360" w:lineRule="auto"/>
        <w:jc w:val="both"/>
        <w:rPr>
          <w:rFonts w:ascii="Arial" w:hAnsi="Arial" w:cs="Arial"/>
          <w:sz w:val="22"/>
          <w:szCs w:val="22"/>
        </w:rPr>
      </w:pPr>
      <w:r w:rsidRPr="0031405E">
        <w:rPr>
          <w:rFonts w:ascii="Arial" w:hAnsi="Arial" w:cs="Arial"/>
          <w:sz w:val="22"/>
          <w:szCs w:val="22"/>
        </w:rPr>
        <w:lastRenderedPageBreak/>
        <w:t xml:space="preserve">For my first research lesson, I decided to distribute questions to the class </w:t>
      </w:r>
      <w:proofErr w:type="gramStart"/>
      <w:r w:rsidRPr="0031405E">
        <w:rPr>
          <w:rFonts w:ascii="Arial" w:hAnsi="Arial" w:cs="Arial"/>
          <w:sz w:val="22"/>
          <w:szCs w:val="22"/>
        </w:rPr>
        <w:t>as a whole and</w:t>
      </w:r>
      <w:proofErr w:type="gramEnd"/>
      <w:r w:rsidRPr="0031405E">
        <w:rPr>
          <w:rFonts w:ascii="Arial" w:hAnsi="Arial" w:cs="Arial"/>
          <w:sz w:val="22"/>
          <w:szCs w:val="22"/>
        </w:rPr>
        <w:t xml:space="preserve"> chose only those with hands raised to answer. I have chosen this approach as it is considered the most traditional approach used in school and is the strategy I have observed most in the classroom within my current school. As well as this, after reading literature on questioning, I have read the approach has its potential benefits if used correctly. This something I can take forward with me throughout my teaching practice and create a more effective environment for learning. One benefit of using the hands up only approach is that it allows a teacher to assess the classes understanding of a topic within a split second (Allison and </w:t>
      </w:r>
      <w:proofErr w:type="spellStart"/>
      <w:r w:rsidRPr="0031405E">
        <w:rPr>
          <w:rFonts w:ascii="Arial" w:hAnsi="Arial" w:cs="Arial"/>
          <w:sz w:val="22"/>
          <w:szCs w:val="22"/>
        </w:rPr>
        <w:t>Tharby</w:t>
      </w:r>
      <w:proofErr w:type="spellEnd"/>
      <w:r w:rsidRPr="0031405E">
        <w:rPr>
          <w:rFonts w:ascii="Arial" w:hAnsi="Arial" w:cs="Arial"/>
          <w:sz w:val="22"/>
          <w:szCs w:val="22"/>
        </w:rPr>
        <w:t xml:space="preserve"> 2015). It creates a picture of who in the class understands and who in the class needs to be challenged, and those who may be struggling and need further support. Following this observation, I can then use the data collected and pre-plan my questions for certain students for the next lesson. This is known as targeted questioning which is another tool which is essential in creating effective questioning in the classroom (</w:t>
      </w:r>
      <w:proofErr w:type="spellStart"/>
      <w:r w:rsidRPr="0031405E">
        <w:rPr>
          <w:rFonts w:ascii="Arial" w:hAnsi="Arial" w:cs="Arial"/>
          <w:sz w:val="22"/>
          <w:szCs w:val="22"/>
        </w:rPr>
        <w:t>Spendlove</w:t>
      </w:r>
      <w:proofErr w:type="spellEnd"/>
      <w:r w:rsidRPr="0031405E">
        <w:rPr>
          <w:rFonts w:ascii="Arial" w:hAnsi="Arial" w:cs="Arial"/>
          <w:sz w:val="22"/>
          <w:szCs w:val="22"/>
        </w:rPr>
        <w:t xml:space="preserve"> 2009). However, this strategy does have its weaknesses. Using this approach solely in the classroom, gives students the opportunity to disengage from the lesson, thinking they will not have to contribute if their hand is not raised. Using a hand’s up only approach will leave only few willing to volunteer answers, leaving </w:t>
      </w:r>
      <w:proofErr w:type="gramStart"/>
      <w:r w:rsidRPr="0031405E">
        <w:rPr>
          <w:rFonts w:ascii="Arial" w:hAnsi="Arial" w:cs="Arial"/>
          <w:sz w:val="22"/>
          <w:szCs w:val="22"/>
        </w:rPr>
        <w:t>the majority of</w:t>
      </w:r>
      <w:proofErr w:type="gramEnd"/>
      <w:r w:rsidRPr="0031405E">
        <w:rPr>
          <w:rFonts w:ascii="Arial" w:hAnsi="Arial" w:cs="Arial"/>
          <w:sz w:val="22"/>
          <w:szCs w:val="22"/>
        </w:rPr>
        <w:t xml:space="preserve"> the class with no interaction with the class teacher (</w:t>
      </w:r>
      <w:proofErr w:type="spellStart"/>
      <w:r w:rsidRPr="0031405E">
        <w:rPr>
          <w:rFonts w:ascii="Arial" w:hAnsi="Arial" w:cs="Arial"/>
          <w:sz w:val="22"/>
          <w:szCs w:val="22"/>
        </w:rPr>
        <w:t>Spendlove</w:t>
      </w:r>
      <w:proofErr w:type="spellEnd"/>
      <w:r w:rsidRPr="0031405E">
        <w:rPr>
          <w:rFonts w:ascii="Arial" w:hAnsi="Arial" w:cs="Arial"/>
          <w:sz w:val="22"/>
          <w:szCs w:val="22"/>
        </w:rPr>
        <w:t xml:space="preserve"> 2009, Pg.32). This is considered a serious weakness through out literature. As a teacher, it is our responsibility to create a safe confident learning environment, stating and maintaining the expectation that is not okay to not try or opt out of the lesson (</w:t>
      </w:r>
      <w:proofErr w:type="spellStart"/>
      <w:r w:rsidRPr="0031405E">
        <w:rPr>
          <w:rFonts w:ascii="Arial" w:hAnsi="Arial" w:cs="Arial"/>
          <w:sz w:val="22"/>
          <w:szCs w:val="22"/>
        </w:rPr>
        <w:t>Lemov</w:t>
      </w:r>
      <w:proofErr w:type="spellEnd"/>
      <w:r w:rsidRPr="0031405E">
        <w:rPr>
          <w:rFonts w:ascii="Arial" w:hAnsi="Arial" w:cs="Arial"/>
          <w:sz w:val="22"/>
          <w:szCs w:val="22"/>
        </w:rPr>
        <w:t xml:space="preserve"> 2010). Having observed this approach time and time again throughout my teaching practice it will be interesting to see how many students go throughout the lesson with little no interaction with the classroom teacher. </w:t>
      </w:r>
    </w:p>
    <w:p w14:paraId="38DF01F1" w14:textId="77777777" w:rsidR="0031405E" w:rsidRPr="0031405E" w:rsidRDefault="0031405E" w:rsidP="0031405E">
      <w:pPr>
        <w:pStyle w:val="NormalWeb"/>
        <w:spacing w:line="360" w:lineRule="auto"/>
        <w:jc w:val="both"/>
        <w:rPr>
          <w:rFonts w:ascii="Arial" w:hAnsi="Arial" w:cs="Arial"/>
          <w:sz w:val="22"/>
          <w:szCs w:val="22"/>
        </w:rPr>
      </w:pPr>
    </w:p>
    <w:p w14:paraId="32C68C2D" w14:textId="5CCFDBE2" w:rsidR="0031405E" w:rsidRDefault="0031405E" w:rsidP="0031405E">
      <w:pPr>
        <w:pStyle w:val="NormalWeb"/>
        <w:spacing w:line="360" w:lineRule="auto"/>
        <w:jc w:val="both"/>
        <w:rPr>
          <w:rFonts w:ascii="Arial" w:hAnsi="Arial" w:cs="Arial"/>
          <w:sz w:val="22"/>
          <w:szCs w:val="22"/>
        </w:rPr>
      </w:pPr>
      <w:r w:rsidRPr="0031405E">
        <w:rPr>
          <w:rFonts w:ascii="Arial" w:hAnsi="Arial" w:cs="Arial"/>
          <w:sz w:val="22"/>
          <w:szCs w:val="22"/>
        </w:rPr>
        <w:t>For my first research lesson, the topic was Human rights. By the end of the lesson students were expected to have learnt what their rights were and why they were important. There were a range of tasks throughout the lesson, with the perfect opportunity for higher order questioning and class discussion. After reading literature that suggested pre-planning questions would allow me to challenge all abilities in the classroom and give all students the opportunity to engage with the questions, I decided to pre plan questions for all the tasks involved (</w:t>
      </w:r>
      <w:proofErr w:type="spellStart"/>
      <w:r w:rsidRPr="0031405E">
        <w:rPr>
          <w:rFonts w:ascii="Arial" w:hAnsi="Arial" w:cs="Arial"/>
          <w:sz w:val="22"/>
          <w:szCs w:val="22"/>
        </w:rPr>
        <w:t>Spendlove</w:t>
      </w:r>
      <w:proofErr w:type="spellEnd"/>
      <w:r w:rsidRPr="0031405E">
        <w:rPr>
          <w:rFonts w:ascii="Arial" w:hAnsi="Arial" w:cs="Arial"/>
          <w:sz w:val="22"/>
          <w:szCs w:val="22"/>
        </w:rPr>
        <w:t xml:space="preserve"> 2009). By doing this, it should encourage a mixed range of raised hands (</w:t>
      </w:r>
      <w:proofErr w:type="spellStart"/>
      <w:r w:rsidRPr="0031405E">
        <w:rPr>
          <w:rFonts w:ascii="Arial" w:hAnsi="Arial" w:cs="Arial"/>
          <w:sz w:val="22"/>
          <w:szCs w:val="22"/>
        </w:rPr>
        <w:t>Spendlove</w:t>
      </w:r>
      <w:proofErr w:type="spellEnd"/>
      <w:r w:rsidRPr="0031405E">
        <w:rPr>
          <w:rFonts w:ascii="Arial" w:hAnsi="Arial" w:cs="Arial"/>
          <w:sz w:val="22"/>
          <w:szCs w:val="22"/>
        </w:rPr>
        <w:t xml:space="preserve"> 2009). Examples of my pre-planned questions for these tasks were; ‘Did you find it easy or hard to choose with human rights were important’. This is an example of a closed question. An example of a higher order thinking question or open question which I planned was ‘How would these rights benefit your life’ or ‘Which human rights did you not think were important, what would the impact of not having these rights be?’. For this first research lesson, myself and my subject mentor observed the levels of engagement and student’s behaviour throughout the lesson, with students who raised their hands noted down. For research purposes it was interesting for me to see exactly how many students within the class of 29 were unwilling to participate and would prefer to go throughout the lesson without being spoken to. </w:t>
      </w:r>
    </w:p>
    <w:p w14:paraId="2D3365E3" w14:textId="77777777" w:rsidR="0031405E" w:rsidRPr="0031405E" w:rsidRDefault="0031405E" w:rsidP="0031405E">
      <w:pPr>
        <w:pStyle w:val="NormalWeb"/>
        <w:spacing w:line="360" w:lineRule="auto"/>
        <w:jc w:val="both"/>
        <w:rPr>
          <w:rFonts w:ascii="Arial" w:hAnsi="Arial" w:cs="Arial"/>
          <w:sz w:val="22"/>
          <w:szCs w:val="22"/>
        </w:rPr>
      </w:pPr>
    </w:p>
    <w:p w14:paraId="05FC60EF" w14:textId="2AB40E48" w:rsidR="0031405E" w:rsidRDefault="0031405E" w:rsidP="0031405E">
      <w:pPr>
        <w:pStyle w:val="NormalWeb"/>
        <w:spacing w:line="360" w:lineRule="auto"/>
        <w:jc w:val="both"/>
        <w:rPr>
          <w:rFonts w:ascii="Arial" w:hAnsi="Arial" w:cs="Arial"/>
          <w:sz w:val="22"/>
          <w:szCs w:val="22"/>
        </w:rPr>
      </w:pPr>
      <w:r w:rsidRPr="0031405E">
        <w:rPr>
          <w:rFonts w:ascii="Arial" w:hAnsi="Arial" w:cs="Arial"/>
          <w:sz w:val="22"/>
          <w:szCs w:val="22"/>
        </w:rPr>
        <w:t xml:space="preserve">Despite my efforts to encourage a mixed range of raised hands using targeted questions like </w:t>
      </w:r>
      <w:proofErr w:type="spellStart"/>
      <w:r w:rsidRPr="0031405E">
        <w:rPr>
          <w:rFonts w:ascii="Arial" w:hAnsi="Arial" w:cs="Arial"/>
          <w:sz w:val="22"/>
          <w:szCs w:val="22"/>
        </w:rPr>
        <w:t>Spendlove</w:t>
      </w:r>
      <w:proofErr w:type="spellEnd"/>
      <w:r w:rsidRPr="0031405E">
        <w:rPr>
          <w:rFonts w:ascii="Arial" w:hAnsi="Arial" w:cs="Arial"/>
          <w:sz w:val="22"/>
          <w:szCs w:val="22"/>
        </w:rPr>
        <w:t xml:space="preserve"> suggests, the results were predictable (</w:t>
      </w:r>
      <w:proofErr w:type="spellStart"/>
      <w:r w:rsidRPr="0031405E">
        <w:rPr>
          <w:rFonts w:ascii="Arial" w:hAnsi="Arial" w:cs="Arial"/>
          <w:sz w:val="22"/>
          <w:szCs w:val="22"/>
        </w:rPr>
        <w:t>Spendlove</w:t>
      </w:r>
      <w:proofErr w:type="spellEnd"/>
      <w:r w:rsidRPr="0031405E">
        <w:rPr>
          <w:rFonts w:ascii="Arial" w:hAnsi="Arial" w:cs="Arial"/>
          <w:sz w:val="22"/>
          <w:szCs w:val="22"/>
        </w:rPr>
        <w:t xml:space="preserve"> 2009). Only 6 out of a class of 29 volunteered their answers. Despite this being a high ability class where students are more than capable to answer the </w:t>
      </w:r>
      <w:r w:rsidRPr="0031405E">
        <w:rPr>
          <w:rFonts w:ascii="Arial" w:hAnsi="Arial" w:cs="Arial"/>
          <w:sz w:val="22"/>
          <w:szCs w:val="22"/>
        </w:rPr>
        <w:lastRenderedPageBreak/>
        <w:t xml:space="preserve">questions. As well as this, the topic for the lesson should have sparked interest and had lots of opportunities for individuals to give their opinions. The results collected therefore make a clear link with the literature around effective questioning. Having previously mentioned before, in almost every classroom the same few students answer the questions being asked by the teacher. This was no different to my own research lesson. The same 6 students answered several of my pre-planned questions. However, the surprising result was out of the 6 students answering questions, 5 were boys and only 1 was a girl. This can be considered unusual as most literature suggests it is usually boys who are disengaged in lessons and under-achieve academically in school (Younger et al., 2005, Pg. 8). This concern was first raised in the early 1990s and intervention strategies in schools are still being used today (Younger et al., 2005 pg.8). Yet in my classroom, it was the </w:t>
      </w:r>
      <w:proofErr w:type="spellStart"/>
      <w:r w:rsidRPr="0031405E">
        <w:rPr>
          <w:rFonts w:ascii="Arial" w:hAnsi="Arial" w:cs="Arial"/>
          <w:sz w:val="22"/>
          <w:szCs w:val="22"/>
        </w:rPr>
        <w:t>boy’s</w:t>
      </w:r>
      <w:proofErr w:type="spellEnd"/>
      <w:r w:rsidRPr="0031405E">
        <w:rPr>
          <w:rFonts w:ascii="Arial" w:hAnsi="Arial" w:cs="Arial"/>
          <w:sz w:val="22"/>
          <w:szCs w:val="22"/>
        </w:rPr>
        <w:t xml:space="preserve"> who were most engaged and open to answering my questions. </w:t>
      </w:r>
    </w:p>
    <w:p w14:paraId="5894BAD1" w14:textId="77777777" w:rsidR="0031405E" w:rsidRPr="0031405E" w:rsidRDefault="0031405E" w:rsidP="0031405E">
      <w:pPr>
        <w:pStyle w:val="NormalWeb"/>
        <w:spacing w:line="360" w:lineRule="auto"/>
        <w:jc w:val="both"/>
        <w:rPr>
          <w:rFonts w:ascii="Arial" w:hAnsi="Arial" w:cs="Arial"/>
          <w:sz w:val="22"/>
          <w:szCs w:val="22"/>
        </w:rPr>
      </w:pPr>
    </w:p>
    <w:p w14:paraId="3E1F6859" w14:textId="760DC4D2" w:rsidR="0031405E" w:rsidRDefault="0031405E" w:rsidP="0031405E">
      <w:pPr>
        <w:pStyle w:val="NormalWeb"/>
        <w:spacing w:line="360" w:lineRule="auto"/>
        <w:jc w:val="both"/>
        <w:rPr>
          <w:rFonts w:ascii="Arial" w:hAnsi="Arial" w:cs="Arial"/>
          <w:sz w:val="22"/>
          <w:szCs w:val="22"/>
        </w:rPr>
      </w:pPr>
      <w:r w:rsidRPr="0031405E">
        <w:rPr>
          <w:rFonts w:ascii="Arial" w:hAnsi="Arial" w:cs="Arial"/>
          <w:sz w:val="22"/>
          <w:szCs w:val="22"/>
        </w:rPr>
        <w:t>For my second lesson I used the random direct questioning approach or also known as the no hands approach or ‘Cold Call’ (</w:t>
      </w:r>
      <w:proofErr w:type="spellStart"/>
      <w:r w:rsidRPr="0031405E">
        <w:rPr>
          <w:rFonts w:ascii="Arial" w:hAnsi="Arial" w:cs="Arial"/>
          <w:sz w:val="22"/>
          <w:szCs w:val="22"/>
        </w:rPr>
        <w:t>Lemov</w:t>
      </w:r>
      <w:proofErr w:type="spellEnd"/>
      <w:r w:rsidRPr="0031405E">
        <w:rPr>
          <w:rFonts w:ascii="Arial" w:hAnsi="Arial" w:cs="Arial"/>
          <w:sz w:val="22"/>
          <w:szCs w:val="22"/>
        </w:rPr>
        <w:t xml:space="preserve"> 2010). I chose this approach because of the consistent message throughout literature that as a teacher I had to maintain the expectation that no students in my classroom had the choice whether to ‘opt out’ of class discussion in my lesson (</w:t>
      </w:r>
      <w:proofErr w:type="spellStart"/>
      <w:r w:rsidRPr="0031405E">
        <w:rPr>
          <w:rFonts w:ascii="Arial" w:hAnsi="Arial" w:cs="Arial"/>
          <w:sz w:val="22"/>
          <w:szCs w:val="22"/>
        </w:rPr>
        <w:t>Lemov</w:t>
      </w:r>
      <w:proofErr w:type="spellEnd"/>
      <w:r w:rsidRPr="0031405E">
        <w:rPr>
          <w:rFonts w:ascii="Arial" w:hAnsi="Arial" w:cs="Arial"/>
          <w:sz w:val="22"/>
          <w:szCs w:val="22"/>
        </w:rPr>
        <w:t xml:space="preserve"> 2010). Having read literature on effective questioning within the classroom and developing my reading further around the directed questioning approach I believed it would be the most effective with raising levels of engagement. As well as this, a huge benefit for me as a teacher with the class chosen for my personal research is this approach increases speed in terms of a teachers pacing and the rate at which the teacher can cover material within the lesson (</w:t>
      </w:r>
      <w:proofErr w:type="spellStart"/>
      <w:r w:rsidRPr="0031405E">
        <w:rPr>
          <w:rFonts w:ascii="Arial" w:hAnsi="Arial" w:cs="Arial"/>
          <w:sz w:val="22"/>
          <w:szCs w:val="22"/>
        </w:rPr>
        <w:t>Lemov</w:t>
      </w:r>
      <w:proofErr w:type="spellEnd"/>
      <w:r w:rsidRPr="0031405E">
        <w:rPr>
          <w:rFonts w:ascii="Arial" w:hAnsi="Arial" w:cs="Arial"/>
          <w:sz w:val="22"/>
          <w:szCs w:val="22"/>
        </w:rPr>
        <w:t xml:space="preserve"> 2010). With this class, once I asked a question there would be a long delay after asking question, resulting in myself coaxing and probing them before students were willing to raise their hand and answer a question. Using directed questioning instead of the hands up approach, I would no longer have a delay after asking a question and then waiting for students to raise their hands. </w:t>
      </w:r>
      <w:proofErr w:type="spellStart"/>
      <w:r w:rsidRPr="0031405E">
        <w:rPr>
          <w:rFonts w:ascii="Arial" w:hAnsi="Arial" w:cs="Arial"/>
          <w:sz w:val="22"/>
          <w:szCs w:val="22"/>
        </w:rPr>
        <w:t>Lemov</w:t>
      </w:r>
      <w:proofErr w:type="spellEnd"/>
      <w:r w:rsidRPr="0031405E">
        <w:rPr>
          <w:rFonts w:ascii="Arial" w:hAnsi="Arial" w:cs="Arial"/>
          <w:sz w:val="22"/>
          <w:szCs w:val="22"/>
        </w:rPr>
        <w:t xml:space="preserve"> (2010) further suggested that after using this strategy in the classroom consistently students will be aware, they are expected to answer the question in their mind, with one student being picked to answer aloud. Overall this will not only lead to high levels of engagement but will allow a teacher to move through material at a faster pace (</w:t>
      </w:r>
      <w:proofErr w:type="spellStart"/>
      <w:r w:rsidRPr="0031405E">
        <w:rPr>
          <w:rFonts w:ascii="Arial" w:hAnsi="Arial" w:cs="Arial"/>
          <w:sz w:val="22"/>
          <w:szCs w:val="22"/>
        </w:rPr>
        <w:t>Lemov</w:t>
      </w:r>
      <w:proofErr w:type="spellEnd"/>
      <w:r w:rsidRPr="0031405E">
        <w:rPr>
          <w:rFonts w:ascii="Arial" w:hAnsi="Arial" w:cs="Arial"/>
          <w:sz w:val="22"/>
          <w:szCs w:val="22"/>
        </w:rPr>
        <w:t xml:space="preserve"> 2010). </w:t>
      </w:r>
    </w:p>
    <w:p w14:paraId="0944AD2B" w14:textId="77777777" w:rsidR="0031405E" w:rsidRPr="0031405E" w:rsidRDefault="0031405E" w:rsidP="0031405E">
      <w:pPr>
        <w:pStyle w:val="NormalWeb"/>
        <w:spacing w:line="360" w:lineRule="auto"/>
        <w:jc w:val="both"/>
        <w:rPr>
          <w:rFonts w:ascii="Arial" w:hAnsi="Arial" w:cs="Arial"/>
          <w:sz w:val="22"/>
          <w:szCs w:val="22"/>
        </w:rPr>
      </w:pPr>
    </w:p>
    <w:p w14:paraId="55F2E8A9" w14:textId="2E14159A" w:rsidR="0031405E" w:rsidRDefault="0031405E" w:rsidP="0031405E">
      <w:pPr>
        <w:pStyle w:val="NormalWeb"/>
        <w:spacing w:line="360" w:lineRule="auto"/>
        <w:jc w:val="both"/>
        <w:rPr>
          <w:rFonts w:ascii="Arial" w:hAnsi="Arial" w:cs="Arial"/>
          <w:sz w:val="22"/>
          <w:szCs w:val="22"/>
        </w:rPr>
      </w:pPr>
      <w:r w:rsidRPr="0031405E">
        <w:rPr>
          <w:rFonts w:ascii="Arial" w:hAnsi="Arial" w:cs="Arial"/>
          <w:sz w:val="22"/>
          <w:szCs w:val="22"/>
        </w:rPr>
        <w:t>Like my first lesson I had pre planned my questions, having a mix of open and closed questions and simple and challenging ones, catering for all abilities within the class (</w:t>
      </w:r>
      <w:proofErr w:type="spellStart"/>
      <w:r w:rsidRPr="0031405E">
        <w:rPr>
          <w:rFonts w:ascii="Arial" w:hAnsi="Arial" w:cs="Arial"/>
          <w:sz w:val="22"/>
          <w:szCs w:val="22"/>
        </w:rPr>
        <w:t>Spendlove</w:t>
      </w:r>
      <w:proofErr w:type="spellEnd"/>
      <w:r w:rsidRPr="0031405E">
        <w:rPr>
          <w:rFonts w:ascii="Arial" w:hAnsi="Arial" w:cs="Arial"/>
          <w:sz w:val="22"/>
          <w:szCs w:val="22"/>
        </w:rPr>
        <w:t xml:space="preserve"> 2009). At the start of the lesson students were reminded of the research task and that for today’s lesson I would be asking direct questions to individuals </w:t>
      </w:r>
      <w:proofErr w:type="gramStart"/>
      <w:r w:rsidRPr="0031405E">
        <w:rPr>
          <w:rFonts w:ascii="Arial" w:hAnsi="Arial" w:cs="Arial"/>
          <w:sz w:val="22"/>
          <w:szCs w:val="22"/>
        </w:rPr>
        <w:t>with the exception of</w:t>
      </w:r>
      <w:proofErr w:type="gramEnd"/>
      <w:r w:rsidRPr="0031405E">
        <w:rPr>
          <w:rFonts w:ascii="Arial" w:hAnsi="Arial" w:cs="Arial"/>
          <w:sz w:val="22"/>
          <w:szCs w:val="22"/>
        </w:rPr>
        <w:t xml:space="preserve"> students contributing further ideas later on. Instantly when reminded of this, students seemed to ‘perk up’ a bit knowing any one of them could be answering a question at any moment. This change in attitude could also be seen in their written work, when students were asked to write notes whilst watching a video, knowing any of them could be asked a specific question afterwards. This observation made a direct link with the literature I had previously read on questioning. Where following </w:t>
      </w:r>
      <w:proofErr w:type="spellStart"/>
      <w:r w:rsidRPr="0031405E">
        <w:rPr>
          <w:rFonts w:ascii="Arial" w:hAnsi="Arial" w:cs="Arial"/>
          <w:sz w:val="22"/>
          <w:szCs w:val="22"/>
        </w:rPr>
        <w:t>Lemov</w:t>
      </w:r>
      <w:proofErr w:type="spellEnd"/>
      <w:r w:rsidRPr="0031405E">
        <w:rPr>
          <w:rFonts w:ascii="Arial" w:hAnsi="Arial" w:cs="Arial"/>
          <w:sz w:val="22"/>
          <w:szCs w:val="22"/>
        </w:rPr>
        <w:t xml:space="preserve"> (2010) approach of ‘Cold Calling’ a teacher can create an environment where students know they can be called on at any time and should always answer a teacher’s question in their head, so they are prepared if called upon. With the raise of engagement levels and more students answering questions I observed that </w:t>
      </w:r>
      <w:r w:rsidRPr="0031405E">
        <w:rPr>
          <w:rFonts w:ascii="Arial" w:hAnsi="Arial" w:cs="Arial"/>
          <w:sz w:val="22"/>
          <w:szCs w:val="22"/>
        </w:rPr>
        <w:lastRenderedPageBreak/>
        <w:t xml:space="preserve">with this strategy students who didn’t usually participate in discussion wanted to contribute with counter arguments. </w:t>
      </w:r>
    </w:p>
    <w:p w14:paraId="538D7D53" w14:textId="77777777" w:rsidR="0031405E" w:rsidRPr="0031405E" w:rsidRDefault="0031405E" w:rsidP="0031405E">
      <w:pPr>
        <w:pStyle w:val="NormalWeb"/>
        <w:spacing w:line="360" w:lineRule="auto"/>
        <w:jc w:val="both"/>
        <w:rPr>
          <w:rFonts w:ascii="Arial" w:hAnsi="Arial" w:cs="Arial"/>
          <w:sz w:val="22"/>
          <w:szCs w:val="22"/>
        </w:rPr>
      </w:pPr>
    </w:p>
    <w:p w14:paraId="62D47C6D" w14:textId="77777777" w:rsidR="0031405E" w:rsidRPr="0031405E" w:rsidRDefault="0031405E" w:rsidP="0031405E">
      <w:pPr>
        <w:pStyle w:val="NormalWeb"/>
        <w:spacing w:line="360" w:lineRule="auto"/>
        <w:jc w:val="both"/>
        <w:rPr>
          <w:rFonts w:ascii="Arial" w:hAnsi="Arial" w:cs="Arial"/>
          <w:sz w:val="22"/>
          <w:szCs w:val="22"/>
        </w:rPr>
      </w:pPr>
      <w:r w:rsidRPr="0031405E">
        <w:rPr>
          <w:rFonts w:ascii="Arial" w:hAnsi="Arial" w:cs="Arial"/>
          <w:sz w:val="22"/>
          <w:szCs w:val="22"/>
        </w:rPr>
        <w:t xml:space="preserve">Throughout my personal research task, I chose to take a qualitative approach where I used observations to collect my data. The reason I chose this approach was because of the several advantages the approach held. As previously mentioned, one of the advantages for this approach was that through observations I had direct evidence, witnessing the events take place myself (Denscombe 2014, Pg. 205). With this direct approach in the classroom it allowed me to gain the evidence I needed to not only improve pupil learning but develop my own understanding of questioning and develop my teaching.  Secondly, fieldwork in natural settings. This in when the observation takes place in a situation which would have happened </w:t>
      </w:r>
      <w:proofErr w:type="gramStart"/>
      <w:r w:rsidRPr="0031405E">
        <w:rPr>
          <w:rFonts w:ascii="Arial" w:hAnsi="Arial" w:cs="Arial"/>
          <w:sz w:val="22"/>
          <w:szCs w:val="22"/>
        </w:rPr>
        <w:t>whether or not</w:t>
      </w:r>
      <w:proofErr w:type="gramEnd"/>
      <w:r w:rsidRPr="0031405E">
        <w:rPr>
          <w:rFonts w:ascii="Arial" w:hAnsi="Arial" w:cs="Arial"/>
          <w:sz w:val="22"/>
          <w:szCs w:val="22"/>
        </w:rPr>
        <w:t xml:space="preserve"> the research had taken place (Denscombe 2014, Pg.205). For this research task where I only had a short period of time, I believe this was the best approach to take. </w:t>
      </w:r>
    </w:p>
    <w:p w14:paraId="0CB6440F" w14:textId="77777777" w:rsidR="0031405E" w:rsidRPr="0031405E" w:rsidRDefault="0031405E" w:rsidP="0031405E">
      <w:pPr>
        <w:pStyle w:val="NormalWeb"/>
        <w:spacing w:line="360" w:lineRule="auto"/>
        <w:jc w:val="both"/>
        <w:rPr>
          <w:rFonts w:ascii="Arial" w:hAnsi="Arial" w:cs="Arial"/>
          <w:sz w:val="22"/>
          <w:szCs w:val="22"/>
        </w:rPr>
      </w:pPr>
    </w:p>
    <w:p w14:paraId="475D9A7D" w14:textId="3340D99A" w:rsidR="0031405E" w:rsidRDefault="0031405E" w:rsidP="0031405E">
      <w:pPr>
        <w:pStyle w:val="NormalWeb"/>
        <w:spacing w:line="360" w:lineRule="auto"/>
        <w:jc w:val="both"/>
        <w:rPr>
          <w:rFonts w:ascii="Arial" w:hAnsi="Arial" w:cs="Arial"/>
          <w:sz w:val="22"/>
          <w:szCs w:val="22"/>
        </w:rPr>
      </w:pPr>
      <w:r w:rsidRPr="0031405E">
        <w:rPr>
          <w:rFonts w:ascii="Arial" w:hAnsi="Arial" w:cs="Arial"/>
          <w:sz w:val="22"/>
          <w:szCs w:val="22"/>
        </w:rPr>
        <w:t xml:space="preserve">As previously mentioned, the purpose of my research task was to improve pupil engagement in my classroom. Having observed and taught my class for several lessons, the same students were willing to contribute answers to any questions in class. This left several of my students disengaged, with several students leaving the classroom without any interaction from the class teacher. Using directed questioning in the classroom allowed me to engage with 18 of the students, unlike the previous lesson where I only engaged with 6 of those in discussion. Having observed both lessons I believe using direct questioning raised the levels of engagement in my classroom and overall improved student learning. </w:t>
      </w:r>
    </w:p>
    <w:p w14:paraId="59E8CA33" w14:textId="2B95D4DE" w:rsidR="0031405E" w:rsidRPr="0031405E" w:rsidRDefault="0031405E" w:rsidP="0031405E">
      <w:pPr>
        <w:pStyle w:val="NormalWeb"/>
        <w:spacing w:line="360" w:lineRule="auto"/>
        <w:jc w:val="both"/>
        <w:rPr>
          <w:rFonts w:ascii="Arial" w:hAnsi="Arial" w:cs="Arial"/>
          <w:sz w:val="22"/>
          <w:szCs w:val="22"/>
        </w:rPr>
      </w:pPr>
    </w:p>
    <w:p w14:paraId="6CFC793C" w14:textId="127A655F" w:rsidR="0031405E" w:rsidRDefault="0031405E" w:rsidP="0031405E">
      <w:pPr>
        <w:pStyle w:val="NormalWeb"/>
        <w:spacing w:line="360" w:lineRule="auto"/>
        <w:jc w:val="both"/>
        <w:rPr>
          <w:rFonts w:ascii="Arial" w:hAnsi="Arial" w:cs="Arial"/>
          <w:sz w:val="22"/>
          <w:szCs w:val="22"/>
        </w:rPr>
      </w:pPr>
      <w:r w:rsidRPr="0031405E">
        <w:rPr>
          <w:rFonts w:ascii="Arial" w:hAnsi="Arial" w:cs="Arial"/>
          <w:sz w:val="22"/>
          <w:szCs w:val="22"/>
        </w:rPr>
        <w:t>However, despite the data collected, I believe for the best results a teacher should use a range of questioning strategies within the classroom. While distributing questions at random or ‘cold calling’ brought good results, I think it would have worked just as well to use this approach with students’ hands raised also. With this approach teachers can continue to reward students who want to participate and believe their opinions are worth being heard (</w:t>
      </w:r>
      <w:proofErr w:type="spellStart"/>
      <w:r w:rsidRPr="0031405E">
        <w:rPr>
          <w:rFonts w:ascii="Arial" w:hAnsi="Arial" w:cs="Arial"/>
          <w:sz w:val="22"/>
          <w:szCs w:val="22"/>
        </w:rPr>
        <w:t>Lemov</w:t>
      </w:r>
      <w:proofErr w:type="spellEnd"/>
      <w:r w:rsidRPr="0031405E">
        <w:rPr>
          <w:rFonts w:ascii="Arial" w:hAnsi="Arial" w:cs="Arial"/>
          <w:sz w:val="22"/>
          <w:szCs w:val="22"/>
        </w:rPr>
        <w:t xml:space="preserve"> 2010). </w:t>
      </w:r>
      <w:proofErr w:type="spellStart"/>
      <w:r w:rsidRPr="0031405E">
        <w:rPr>
          <w:rFonts w:ascii="Arial" w:hAnsi="Arial" w:cs="Arial"/>
          <w:sz w:val="22"/>
          <w:szCs w:val="22"/>
        </w:rPr>
        <w:t>Lemov</w:t>
      </w:r>
      <w:proofErr w:type="spellEnd"/>
      <w:r w:rsidRPr="0031405E">
        <w:rPr>
          <w:rFonts w:ascii="Arial" w:hAnsi="Arial" w:cs="Arial"/>
          <w:sz w:val="22"/>
          <w:szCs w:val="22"/>
        </w:rPr>
        <w:t xml:space="preserve"> (2010) believes that moving between cold calling and hands up can work just as effectively. The teacher has the power to decide tell students to put their hands down, and that they’re not taking hands up for this question and process to cold call. </w:t>
      </w:r>
    </w:p>
    <w:p w14:paraId="7C8FAC13" w14:textId="2EC94871" w:rsidR="0031405E" w:rsidRDefault="0031405E" w:rsidP="0031405E">
      <w:pPr>
        <w:pStyle w:val="NormalWeb"/>
        <w:spacing w:line="360" w:lineRule="auto"/>
        <w:jc w:val="both"/>
        <w:rPr>
          <w:rFonts w:ascii="Arial" w:hAnsi="Arial" w:cs="Arial"/>
          <w:sz w:val="22"/>
          <w:szCs w:val="22"/>
        </w:rPr>
      </w:pPr>
    </w:p>
    <w:p w14:paraId="7AECF47C" w14:textId="6F6C264A" w:rsidR="0031405E" w:rsidRDefault="0031405E" w:rsidP="0031405E">
      <w:pPr>
        <w:pStyle w:val="NormalWeb"/>
        <w:spacing w:line="360" w:lineRule="auto"/>
        <w:jc w:val="both"/>
        <w:rPr>
          <w:rFonts w:ascii="Arial" w:hAnsi="Arial" w:cs="Arial"/>
          <w:sz w:val="22"/>
          <w:szCs w:val="22"/>
        </w:rPr>
      </w:pPr>
    </w:p>
    <w:p w14:paraId="2305DECB" w14:textId="77777777" w:rsidR="0031405E" w:rsidRPr="0031405E" w:rsidRDefault="0031405E" w:rsidP="0031405E">
      <w:pPr>
        <w:pStyle w:val="NormalWeb"/>
        <w:spacing w:line="360" w:lineRule="auto"/>
        <w:jc w:val="both"/>
        <w:rPr>
          <w:rFonts w:ascii="Arial" w:hAnsi="Arial" w:cs="Arial"/>
          <w:sz w:val="22"/>
          <w:szCs w:val="22"/>
        </w:rPr>
      </w:pPr>
    </w:p>
    <w:p w14:paraId="2CC3EC1B" w14:textId="77777777" w:rsidR="0031405E" w:rsidRPr="0031405E" w:rsidRDefault="0031405E" w:rsidP="0031405E">
      <w:pPr>
        <w:pStyle w:val="NormalWeb"/>
        <w:spacing w:line="360" w:lineRule="auto"/>
        <w:jc w:val="both"/>
        <w:rPr>
          <w:rFonts w:ascii="Arial" w:hAnsi="Arial" w:cs="Arial"/>
          <w:b/>
          <w:sz w:val="22"/>
          <w:szCs w:val="22"/>
        </w:rPr>
      </w:pPr>
      <w:r w:rsidRPr="0031405E">
        <w:rPr>
          <w:rFonts w:ascii="Arial" w:hAnsi="Arial" w:cs="Arial"/>
          <w:b/>
          <w:sz w:val="22"/>
          <w:szCs w:val="22"/>
        </w:rPr>
        <w:t xml:space="preserve">Conclusion </w:t>
      </w:r>
    </w:p>
    <w:p w14:paraId="7345A4A4" w14:textId="42345D09" w:rsidR="0031405E" w:rsidRDefault="0031405E" w:rsidP="0031405E">
      <w:pPr>
        <w:pStyle w:val="NormalWeb"/>
        <w:spacing w:line="360" w:lineRule="auto"/>
        <w:jc w:val="both"/>
        <w:rPr>
          <w:rFonts w:ascii="Arial" w:hAnsi="Arial" w:cs="Arial"/>
          <w:sz w:val="22"/>
          <w:szCs w:val="22"/>
        </w:rPr>
      </w:pPr>
      <w:r w:rsidRPr="0031405E">
        <w:rPr>
          <w:rFonts w:ascii="Arial" w:hAnsi="Arial" w:cs="Arial"/>
          <w:sz w:val="22"/>
          <w:szCs w:val="22"/>
        </w:rPr>
        <w:t xml:space="preserve">From evaluating my findings from my personal research task, the results showed distributing questions at random instead of using a hand’s up only approach did increase higher levels of engagement. In the first lesson of my research task I used a hand’s up only approach. Despite the engaging topic and numerous opportunities given to students to raise their hands and contribute to class discussion, there was only 6 students who chose to participate. Despite literature stating a hand’s up only approach gives a clear picture </w:t>
      </w:r>
      <w:r w:rsidRPr="0031405E">
        <w:rPr>
          <w:rFonts w:ascii="Arial" w:hAnsi="Arial" w:cs="Arial"/>
          <w:sz w:val="22"/>
          <w:szCs w:val="22"/>
        </w:rPr>
        <w:lastRenderedPageBreak/>
        <w:t xml:space="preserve">of the classes understanding in a split second, this was not the case for my class (Allison and </w:t>
      </w:r>
      <w:proofErr w:type="spellStart"/>
      <w:r w:rsidRPr="0031405E">
        <w:rPr>
          <w:rFonts w:ascii="Arial" w:hAnsi="Arial" w:cs="Arial"/>
          <w:sz w:val="22"/>
          <w:szCs w:val="22"/>
        </w:rPr>
        <w:t>Tharby</w:t>
      </w:r>
      <w:proofErr w:type="spellEnd"/>
      <w:r w:rsidRPr="0031405E">
        <w:rPr>
          <w:rFonts w:ascii="Arial" w:hAnsi="Arial" w:cs="Arial"/>
          <w:sz w:val="22"/>
          <w:szCs w:val="22"/>
        </w:rPr>
        <w:t xml:space="preserve">, 2015). The class chosen for the research class are a high-ability class and having taught them for 10 weeks, having marked the student’s books, I knew </w:t>
      </w:r>
      <w:proofErr w:type="gramStart"/>
      <w:r w:rsidRPr="0031405E">
        <w:rPr>
          <w:rFonts w:ascii="Arial" w:hAnsi="Arial" w:cs="Arial"/>
          <w:sz w:val="22"/>
          <w:szCs w:val="22"/>
        </w:rPr>
        <w:t>the majority of</w:t>
      </w:r>
      <w:proofErr w:type="gramEnd"/>
      <w:r w:rsidRPr="0031405E">
        <w:rPr>
          <w:rFonts w:ascii="Arial" w:hAnsi="Arial" w:cs="Arial"/>
          <w:sz w:val="22"/>
          <w:szCs w:val="22"/>
        </w:rPr>
        <w:t xml:space="preserve"> students had the knowledge to answer but were instead opting out of the class discussions. There are several reasons for students choosing to opt out of participating in question and answer sessions, such as being shy, nervous to get the answer wrong or simply lazy. While Allison and </w:t>
      </w:r>
      <w:proofErr w:type="spellStart"/>
      <w:r w:rsidRPr="0031405E">
        <w:rPr>
          <w:rFonts w:ascii="Arial" w:hAnsi="Arial" w:cs="Arial"/>
          <w:sz w:val="22"/>
          <w:szCs w:val="22"/>
        </w:rPr>
        <w:t>Tharby</w:t>
      </w:r>
      <w:proofErr w:type="spellEnd"/>
      <w:r w:rsidRPr="0031405E">
        <w:rPr>
          <w:rFonts w:ascii="Arial" w:hAnsi="Arial" w:cs="Arial"/>
          <w:sz w:val="22"/>
          <w:szCs w:val="22"/>
        </w:rPr>
        <w:t xml:space="preserve"> (2015) suggests using a hand’s up only approach gives you a picture of the classes understanding, I believe this can only be used as a strength in certain cases. As previously mentioned, School X had no questioning policy in the school. After observing several departments within the school, most departments used the traditional hands up approach. It is possible students within School X students know what to expect in most lessons, where only if their hand is raised, they will be expected to answer. I believe this is the case with the class involved in my own research practice, and the picture that represents the data collected in lesson one is not a clear picture of my classes understanding. This finding links directly with existing research where a teacher may obtain a ‘false picture’ if their base their class’s knowledge off the contribution of those who raise their hands after a question has been asked (Brown and Wragg 1993).</w:t>
      </w:r>
    </w:p>
    <w:p w14:paraId="6DE2022D" w14:textId="77777777" w:rsidR="0031405E" w:rsidRPr="0031405E" w:rsidRDefault="0031405E" w:rsidP="0031405E">
      <w:pPr>
        <w:pStyle w:val="NormalWeb"/>
        <w:spacing w:line="360" w:lineRule="auto"/>
        <w:jc w:val="both"/>
        <w:rPr>
          <w:rFonts w:ascii="Arial" w:hAnsi="Arial" w:cs="Arial"/>
          <w:sz w:val="22"/>
          <w:szCs w:val="22"/>
        </w:rPr>
      </w:pPr>
    </w:p>
    <w:p w14:paraId="51CA29CE" w14:textId="0C1F9861" w:rsidR="0031405E" w:rsidRDefault="0031405E" w:rsidP="0031405E">
      <w:pPr>
        <w:pStyle w:val="NormalWeb"/>
        <w:spacing w:line="360" w:lineRule="auto"/>
        <w:jc w:val="both"/>
        <w:rPr>
          <w:rFonts w:ascii="Arial" w:hAnsi="Arial" w:cs="Arial"/>
          <w:sz w:val="22"/>
          <w:szCs w:val="22"/>
        </w:rPr>
      </w:pPr>
      <w:r w:rsidRPr="0031405E">
        <w:rPr>
          <w:rFonts w:ascii="Arial" w:hAnsi="Arial" w:cs="Arial"/>
          <w:sz w:val="22"/>
          <w:szCs w:val="22"/>
        </w:rPr>
        <w:t>Therefore, my findings for lesson one link directly with the literature that suggest the hands up only approach disengages learners in the classroom and allows some children to go through a lesson without having any interaction. This can clearly be seen throughout my data, where only 6 students chose to participate when being asked a question. Throughout my observation during lesson one, it was clear to see there were many students in the class hoping to go throughout my lesson without any interaction, these students are also described as ‘Ghost children’ throughout professional literature (</w:t>
      </w:r>
      <w:proofErr w:type="spellStart"/>
      <w:r w:rsidRPr="0031405E">
        <w:rPr>
          <w:rFonts w:ascii="Arial" w:hAnsi="Arial" w:cs="Arial"/>
          <w:sz w:val="22"/>
          <w:szCs w:val="22"/>
        </w:rPr>
        <w:t>Spendlove</w:t>
      </w:r>
      <w:proofErr w:type="spellEnd"/>
      <w:r w:rsidRPr="0031405E">
        <w:rPr>
          <w:rFonts w:ascii="Arial" w:hAnsi="Arial" w:cs="Arial"/>
          <w:sz w:val="22"/>
          <w:szCs w:val="22"/>
        </w:rPr>
        <w:t xml:space="preserve"> 2009). Having observed the ‘Ghost children’ at first hand, for future practice, I think it is vital that as a teacher I need to create an environment where students are expected to interact within the lesson. </w:t>
      </w:r>
    </w:p>
    <w:p w14:paraId="33258A38" w14:textId="77777777" w:rsidR="0031405E" w:rsidRPr="0031405E" w:rsidRDefault="0031405E" w:rsidP="0031405E">
      <w:pPr>
        <w:pStyle w:val="NormalWeb"/>
        <w:spacing w:line="360" w:lineRule="auto"/>
        <w:jc w:val="both"/>
        <w:rPr>
          <w:rFonts w:ascii="Arial" w:hAnsi="Arial" w:cs="Arial"/>
          <w:sz w:val="22"/>
          <w:szCs w:val="22"/>
        </w:rPr>
      </w:pPr>
    </w:p>
    <w:p w14:paraId="53B291FC" w14:textId="7BCABCB4" w:rsidR="0031405E" w:rsidRDefault="0031405E" w:rsidP="0031405E">
      <w:pPr>
        <w:pStyle w:val="NormalWeb"/>
        <w:spacing w:line="360" w:lineRule="auto"/>
        <w:jc w:val="both"/>
        <w:rPr>
          <w:rFonts w:ascii="Arial" w:hAnsi="Arial" w:cs="Arial"/>
          <w:sz w:val="22"/>
          <w:szCs w:val="22"/>
        </w:rPr>
      </w:pPr>
      <w:r w:rsidRPr="0031405E">
        <w:rPr>
          <w:rFonts w:ascii="Arial" w:hAnsi="Arial" w:cs="Arial"/>
          <w:sz w:val="22"/>
          <w:szCs w:val="22"/>
        </w:rPr>
        <w:t xml:space="preserve">From my findings from the second lesson within my research task, it was clear students were more engaged within the lesson. Compared to the first lesson where I had only interacted with 6 students out of 29. This lesson 18 students participated in classroom discussion. This linked directly with the literature I had previously read on distributing questions at random. Unlike the previous lesson where students could choose whether to ‘opt out’ of the questioning element of the lesson whether they knew the answer or not, students were now expected to answer If chosen. Like previously mentioned, when students were reminded that for this lesson there would be no hands up, that questions would be distributed at random students’ behaviour and written work significantly changed. This small observation linked directly with </w:t>
      </w:r>
      <w:proofErr w:type="spellStart"/>
      <w:r w:rsidRPr="0031405E">
        <w:rPr>
          <w:rFonts w:ascii="Arial" w:hAnsi="Arial" w:cs="Arial"/>
          <w:sz w:val="22"/>
          <w:szCs w:val="22"/>
        </w:rPr>
        <w:t>Lemov</w:t>
      </w:r>
      <w:proofErr w:type="spellEnd"/>
      <w:r w:rsidRPr="0031405E">
        <w:rPr>
          <w:rFonts w:ascii="Arial" w:hAnsi="Arial" w:cs="Arial"/>
          <w:sz w:val="22"/>
          <w:szCs w:val="22"/>
        </w:rPr>
        <w:t xml:space="preserve"> (2010) idea of creating a system in the classroom, where students know the teacher’s expectations and are aware, they the can be called on, regardless of whether they have raised their hand. This system ensures that ‘all of your students answer all of your questions in their minds, with you merely choosing one student to speak the answer out loud’ (</w:t>
      </w:r>
      <w:proofErr w:type="spellStart"/>
      <w:r w:rsidRPr="0031405E">
        <w:rPr>
          <w:rFonts w:ascii="Arial" w:hAnsi="Arial" w:cs="Arial"/>
          <w:sz w:val="22"/>
          <w:szCs w:val="22"/>
        </w:rPr>
        <w:t>Lemov</w:t>
      </w:r>
      <w:proofErr w:type="spellEnd"/>
      <w:r w:rsidRPr="0031405E">
        <w:rPr>
          <w:rFonts w:ascii="Arial" w:hAnsi="Arial" w:cs="Arial"/>
          <w:sz w:val="22"/>
          <w:szCs w:val="22"/>
        </w:rPr>
        <w:t xml:space="preserve"> 2010, Pg. 111). Throughout literature there were several ways a teacher could distribute questions at random. For example, name generators or a common approach to this is the use of lolly sticks labelled with students name on (Allison and </w:t>
      </w:r>
      <w:proofErr w:type="spellStart"/>
      <w:r w:rsidRPr="0031405E">
        <w:rPr>
          <w:rFonts w:ascii="Arial" w:hAnsi="Arial" w:cs="Arial"/>
          <w:sz w:val="22"/>
          <w:szCs w:val="22"/>
        </w:rPr>
        <w:t>Tharby</w:t>
      </w:r>
      <w:proofErr w:type="spellEnd"/>
      <w:r w:rsidRPr="0031405E">
        <w:rPr>
          <w:rFonts w:ascii="Arial" w:hAnsi="Arial" w:cs="Arial"/>
          <w:sz w:val="22"/>
          <w:szCs w:val="22"/>
        </w:rPr>
        <w:t xml:space="preserve"> 2015). For my personal research task, I </w:t>
      </w:r>
      <w:r w:rsidRPr="0031405E">
        <w:rPr>
          <w:rFonts w:ascii="Arial" w:hAnsi="Arial" w:cs="Arial"/>
          <w:sz w:val="22"/>
          <w:szCs w:val="22"/>
        </w:rPr>
        <w:lastRenderedPageBreak/>
        <w:t xml:space="preserve">decided to use the random name generator tool found on class charts, the system used throughout the school. </w:t>
      </w:r>
    </w:p>
    <w:p w14:paraId="2BB64FC9" w14:textId="77777777" w:rsidR="0031405E" w:rsidRPr="0031405E" w:rsidRDefault="0031405E" w:rsidP="0031405E">
      <w:pPr>
        <w:pStyle w:val="NormalWeb"/>
        <w:spacing w:line="360" w:lineRule="auto"/>
        <w:jc w:val="both"/>
        <w:rPr>
          <w:rFonts w:ascii="Arial" w:hAnsi="Arial" w:cs="Arial"/>
          <w:sz w:val="22"/>
          <w:szCs w:val="22"/>
        </w:rPr>
      </w:pPr>
    </w:p>
    <w:p w14:paraId="04975BB3" w14:textId="0D40C514" w:rsidR="0031405E" w:rsidRDefault="0031405E" w:rsidP="0031405E">
      <w:pPr>
        <w:pStyle w:val="NormalWeb"/>
        <w:spacing w:line="360" w:lineRule="auto"/>
        <w:jc w:val="both"/>
        <w:rPr>
          <w:rFonts w:ascii="Arial" w:hAnsi="Arial" w:cs="Arial"/>
          <w:sz w:val="22"/>
          <w:szCs w:val="22"/>
        </w:rPr>
      </w:pPr>
      <w:r w:rsidRPr="0031405E">
        <w:rPr>
          <w:rFonts w:ascii="Arial" w:hAnsi="Arial" w:cs="Arial"/>
          <w:sz w:val="22"/>
          <w:szCs w:val="22"/>
        </w:rPr>
        <w:t>From my findings I could see several benefits that came out of distributing questions at random. Firstly, I believe it allowed me to check for my classes understanding effectively. The picture the first lesson presented from the data collected was extremely different from the pictured presented from the data collected from the second lesson. Being the class teacher for the past 10 weeks I believe the picture presented from the second lot of data collected was more of a representation of the class. As well as this, it is argued in most cases it is the most important to check for understanding when the student is unwilling to offer contribution within a lesson (</w:t>
      </w:r>
      <w:proofErr w:type="spellStart"/>
      <w:r w:rsidRPr="0031405E">
        <w:rPr>
          <w:rFonts w:ascii="Arial" w:hAnsi="Arial" w:cs="Arial"/>
          <w:sz w:val="22"/>
          <w:szCs w:val="22"/>
        </w:rPr>
        <w:t>Lemov</w:t>
      </w:r>
      <w:proofErr w:type="spellEnd"/>
      <w:r w:rsidRPr="0031405E">
        <w:rPr>
          <w:rFonts w:ascii="Arial" w:hAnsi="Arial" w:cs="Arial"/>
          <w:sz w:val="22"/>
          <w:szCs w:val="22"/>
        </w:rPr>
        <w:t xml:space="preserve"> 2010). Using the directed questioning strategy within the classroom, I could check on certain students understanding, with it looking as if the choice was random. </w:t>
      </w:r>
    </w:p>
    <w:p w14:paraId="08D5592D" w14:textId="77777777" w:rsidR="0031405E" w:rsidRPr="0031405E" w:rsidRDefault="0031405E" w:rsidP="0031405E">
      <w:pPr>
        <w:pStyle w:val="NormalWeb"/>
        <w:spacing w:line="360" w:lineRule="auto"/>
        <w:jc w:val="both"/>
        <w:rPr>
          <w:rFonts w:ascii="Arial" w:hAnsi="Arial" w:cs="Arial"/>
          <w:sz w:val="22"/>
          <w:szCs w:val="22"/>
        </w:rPr>
      </w:pPr>
    </w:p>
    <w:p w14:paraId="3DA58BC3" w14:textId="77777777" w:rsidR="0031405E" w:rsidRPr="0031405E" w:rsidRDefault="0031405E" w:rsidP="0031405E">
      <w:pPr>
        <w:pStyle w:val="NormalWeb"/>
        <w:spacing w:line="360" w:lineRule="auto"/>
        <w:jc w:val="both"/>
        <w:rPr>
          <w:rFonts w:ascii="Arial" w:hAnsi="Arial" w:cs="Arial"/>
          <w:sz w:val="22"/>
          <w:szCs w:val="22"/>
        </w:rPr>
      </w:pPr>
      <w:r w:rsidRPr="0031405E">
        <w:rPr>
          <w:rFonts w:ascii="Arial" w:hAnsi="Arial" w:cs="Arial"/>
          <w:sz w:val="22"/>
          <w:szCs w:val="22"/>
        </w:rPr>
        <w:t xml:space="preserve">For this research task, my motive was to solve the current problem in my class, pupil engagement. Having observed and taught my class, I could see the root cause of the problem was that the same students were the ones answering my questions, leaving </w:t>
      </w:r>
      <w:proofErr w:type="gramStart"/>
      <w:r w:rsidRPr="0031405E">
        <w:rPr>
          <w:rFonts w:ascii="Arial" w:hAnsi="Arial" w:cs="Arial"/>
          <w:sz w:val="22"/>
          <w:szCs w:val="22"/>
        </w:rPr>
        <w:t>a number of</w:t>
      </w:r>
      <w:proofErr w:type="gramEnd"/>
      <w:r w:rsidRPr="0031405E">
        <w:rPr>
          <w:rFonts w:ascii="Arial" w:hAnsi="Arial" w:cs="Arial"/>
          <w:sz w:val="22"/>
          <w:szCs w:val="22"/>
        </w:rPr>
        <w:t xml:space="preserve"> students disengaged. My purpose for this research task was to identify whether distributing questions randomly would in fact encourage different responses from different learners in my lessons. As well as this, improving my learner’s achievement and raise the levels of focus and motivate students to invest effort in Religious Education. While my findings were a success and several benefits were found distributing questions at random, for future practice I believe to achieve the best results and create an engaging positive learning environment, the best practice is to use both a hands up approach and distributing questions at random in the classroom. Moving from hands up only to randomly selecting pupils throughout the lesson can be just as effective than using one strategy in the lesson (</w:t>
      </w:r>
      <w:proofErr w:type="spellStart"/>
      <w:r w:rsidRPr="0031405E">
        <w:rPr>
          <w:rFonts w:ascii="Arial" w:hAnsi="Arial" w:cs="Arial"/>
          <w:sz w:val="22"/>
          <w:szCs w:val="22"/>
        </w:rPr>
        <w:t>Lemov</w:t>
      </w:r>
      <w:proofErr w:type="spellEnd"/>
      <w:r w:rsidRPr="0031405E">
        <w:rPr>
          <w:rFonts w:ascii="Arial" w:hAnsi="Arial" w:cs="Arial"/>
          <w:sz w:val="22"/>
          <w:szCs w:val="22"/>
        </w:rPr>
        <w:t xml:space="preserve"> 2010).</w:t>
      </w:r>
    </w:p>
    <w:p w14:paraId="1335AD29" w14:textId="77777777" w:rsidR="0031405E" w:rsidRDefault="0031405E" w:rsidP="0031405E">
      <w:pPr>
        <w:pStyle w:val="NormalWeb"/>
        <w:spacing w:line="360" w:lineRule="auto"/>
        <w:jc w:val="both"/>
        <w:rPr>
          <w:rFonts w:ascii="Arial" w:hAnsi="Arial" w:cs="Arial"/>
          <w:b/>
          <w:sz w:val="22"/>
          <w:szCs w:val="22"/>
        </w:rPr>
      </w:pPr>
    </w:p>
    <w:p w14:paraId="12EF985A" w14:textId="53A244C9" w:rsidR="0031405E" w:rsidRDefault="0031405E" w:rsidP="0031405E">
      <w:pPr>
        <w:pStyle w:val="NormalWeb"/>
        <w:spacing w:line="360" w:lineRule="auto"/>
        <w:jc w:val="both"/>
        <w:rPr>
          <w:rFonts w:ascii="Arial" w:hAnsi="Arial" w:cs="Arial"/>
          <w:b/>
          <w:sz w:val="22"/>
          <w:szCs w:val="22"/>
        </w:rPr>
      </w:pPr>
      <w:r w:rsidRPr="0031405E">
        <w:rPr>
          <w:rFonts w:ascii="Arial" w:hAnsi="Arial" w:cs="Arial"/>
          <w:b/>
          <w:sz w:val="22"/>
          <w:szCs w:val="22"/>
        </w:rPr>
        <w:t xml:space="preserve">Limitations and future development </w:t>
      </w:r>
    </w:p>
    <w:p w14:paraId="0CB46660" w14:textId="0FEAC9AF" w:rsidR="0031405E" w:rsidRDefault="0031405E" w:rsidP="0031405E">
      <w:pPr>
        <w:pStyle w:val="NormalWeb"/>
        <w:spacing w:line="360" w:lineRule="auto"/>
        <w:jc w:val="both"/>
        <w:rPr>
          <w:rFonts w:ascii="Arial" w:hAnsi="Arial" w:cs="Arial"/>
          <w:sz w:val="22"/>
          <w:szCs w:val="22"/>
        </w:rPr>
      </w:pPr>
      <w:r w:rsidRPr="0031405E">
        <w:rPr>
          <w:rFonts w:ascii="Arial" w:hAnsi="Arial" w:cs="Arial"/>
          <w:sz w:val="22"/>
          <w:szCs w:val="22"/>
        </w:rPr>
        <w:t>Despite the data collected during my personal research task suggesting that distributing questions at random would fix my initial problem of pupil engagement in the lesson, I believe for future practice I can do more to better student learning and create an engaging environment. Like previously mentioned I believe for the best results while a teacher should be consistent, a class should never get bored and expect the same every lesson. For this reason, while directed questioning brought better results than the hands up only approach, I think it would work just as well mixing these strategies within a lesson. For example, when a teacher starts distributing questions and notices the same hands being raised, they can then move onto directed questioning or ‘cold calling’ (</w:t>
      </w:r>
      <w:proofErr w:type="spellStart"/>
      <w:r w:rsidRPr="0031405E">
        <w:rPr>
          <w:rFonts w:ascii="Arial" w:hAnsi="Arial" w:cs="Arial"/>
          <w:sz w:val="22"/>
          <w:szCs w:val="22"/>
        </w:rPr>
        <w:t>Lemov</w:t>
      </w:r>
      <w:proofErr w:type="spellEnd"/>
      <w:r w:rsidRPr="0031405E">
        <w:rPr>
          <w:rFonts w:ascii="Arial" w:hAnsi="Arial" w:cs="Arial"/>
          <w:sz w:val="22"/>
          <w:szCs w:val="22"/>
        </w:rPr>
        <w:t xml:space="preserve"> 2010). With this approach a teacher can still reward those students who want to participate but when the time is right to intervene and interact with all students, the teacher can move to directed questioning. In literature it suggests that moving between these strategies can be just as effective (</w:t>
      </w:r>
      <w:proofErr w:type="spellStart"/>
      <w:r w:rsidRPr="0031405E">
        <w:rPr>
          <w:rFonts w:ascii="Arial" w:hAnsi="Arial" w:cs="Arial"/>
          <w:sz w:val="22"/>
          <w:szCs w:val="22"/>
        </w:rPr>
        <w:t>Lemov</w:t>
      </w:r>
      <w:proofErr w:type="spellEnd"/>
      <w:r w:rsidRPr="0031405E">
        <w:rPr>
          <w:rFonts w:ascii="Arial" w:hAnsi="Arial" w:cs="Arial"/>
          <w:sz w:val="22"/>
          <w:szCs w:val="22"/>
        </w:rPr>
        <w:t xml:space="preserve"> 2010).</w:t>
      </w:r>
    </w:p>
    <w:p w14:paraId="3D480070" w14:textId="77777777" w:rsidR="0031405E" w:rsidRPr="0031405E" w:rsidRDefault="0031405E" w:rsidP="0031405E">
      <w:pPr>
        <w:pStyle w:val="NormalWeb"/>
        <w:spacing w:line="360" w:lineRule="auto"/>
        <w:jc w:val="both"/>
        <w:rPr>
          <w:rFonts w:ascii="Arial" w:hAnsi="Arial" w:cs="Arial"/>
          <w:sz w:val="22"/>
          <w:szCs w:val="22"/>
        </w:rPr>
      </w:pPr>
    </w:p>
    <w:p w14:paraId="7FC834C2" w14:textId="526D64A2" w:rsidR="0031405E" w:rsidRDefault="0031405E" w:rsidP="0031405E">
      <w:pPr>
        <w:pStyle w:val="NormalWeb"/>
        <w:spacing w:line="360" w:lineRule="auto"/>
        <w:jc w:val="both"/>
        <w:rPr>
          <w:rFonts w:ascii="Arial" w:hAnsi="Arial" w:cs="Arial"/>
          <w:sz w:val="22"/>
          <w:szCs w:val="22"/>
        </w:rPr>
      </w:pPr>
      <w:r w:rsidRPr="0031405E">
        <w:rPr>
          <w:rFonts w:ascii="Arial" w:hAnsi="Arial" w:cs="Arial"/>
          <w:sz w:val="22"/>
          <w:szCs w:val="22"/>
        </w:rPr>
        <w:lastRenderedPageBreak/>
        <w:t xml:space="preserve">One limitation to my research task was the approach I had taken. For this research task I had decided to take a qualitative research approach. One of the main limitations to this approach, was the data was context-specific (McLeod 2017). This meaning it not always possible to use the data collected to say something about situations outside of the context (McLeod 2017). Therefore, while in my situation the data collected from my personal research suggested that the directed questioning approach raised levels of engagement in the classroom, this can only be said about my class. Unlike reliable quantitative data I cannot use this data to make any generalisations or assumptions about all classrooms in schools. As well this, using quantitative data gives researches ‘additional credibility’ in the terms of interpretations they make and their findings (Denscombe 2014, pg. 272). Therefore, in future practice with more time at hand I would instead take a quantitative research approach. </w:t>
      </w:r>
    </w:p>
    <w:p w14:paraId="49BA6CBF" w14:textId="77777777" w:rsidR="0031405E" w:rsidRPr="0031405E" w:rsidRDefault="0031405E" w:rsidP="0031405E">
      <w:pPr>
        <w:pStyle w:val="NormalWeb"/>
        <w:spacing w:line="360" w:lineRule="auto"/>
        <w:jc w:val="both"/>
        <w:rPr>
          <w:rFonts w:ascii="Arial" w:hAnsi="Arial" w:cs="Arial"/>
          <w:sz w:val="22"/>
          <w:szCs w:val="22"/>
        </w:rPr>
      </w:pPr>
    </w:p>
    <w:p w14:paraId="3E9CE60C" w14:textId="3F7BDECB" w:rsidR="0031405E" w:rsidRDefault="0031405E" w:rsidP="0031405E">
      <w:pPr>
        <w:pStyle w:val="NormalWeb"/>
        <w:spacing w:line="360" w:lineRule="auto"/>
        <w:jc w:val="both"/>
        <w:rPr>
          <w:rFonts w:ascii="Arial" w:hAnsi="Arial" w:cs="Arial"/>
          <w:sz w:val="22"/>
          <w:szCs w:val="22"/>
        </w:rPr>
      </w:pPr>
      <w:r w:rsidRPr="0031405E">
        <w:rPr>
          <w:rFonts w:ascii="Arial" w:hAnsi="Arial" w:cs="Arial"/>
          <w:sz w:val="22"/>
          <w:szCs w:val="22"/>
        </w:rPr>
        <w:t xml:space="preserve">After undergoing this research task and looking at effective questioning, focusing directly on how to distribute questions my next step would be to look at pre-planning questions effectively. Whilst I have previously mentioned throughout the essay I pre-planned questions to target students, I believe I could improve this after undergoing research, this would further develop my professional practice. </w:t>
      </w:r>
      <w:proofErr w:type="spellStart"/>
      <w:r w:rsidRPr="0031405E">
        <w:rPr>
          <w:rFonts w:ascii="Arial" w:hAnsi="Arial" w:cs="Arial"/>
          <w:sz w:val="22"/>
          <w:szCs w:val="22"/>
        </w:rPr>
        <w:t>Spendlove</w:t>
      </w:r>
      <w:proofErr w:type="spellEnd"/>
      <w:r w:rsidRPr="0031405E">
        <w:rPr>
          <w:rFonts w:ascii="Arial" w:hAnsi="Arial" w:cs="Arial"/>
          <w:sz w:val="22"/>
          <w:szCs w:val="22"/>
        </w:rPr>
        <w:t xml:space="preserve"> (2009) suggests while most teachers pre-plan targeted questions to specific groups, like I had done myself, pre-planning ‘good’ questions is missed out. Teachers improving their questioning style can be described as a ‘complex and gradual’ which can require the teacher taking risks (Black pg. 41). Despite my effort of effectively distributing questions in the classroom, it is clear more effort needs to be spent on planning questions that are worth asking (Black). In education, it is important for teachers to recognise the different types of questions we can ask a student (</w:t>
      </w:r>
      <w:proofErr w:type="spellStart"/>
      <w:r w:rsidRPr="0031405E">
        <w:rPr>
          <w:rFonts w:ascii="Arial" w:hAnsi="Arial" w:cs="Arial"/>
          <w:sz w:val="22"/>
          <w:szCs w:val="22"/>
        </w:rPr>
        <w:t>Spendlove</w:t>
      </w:r>
      <w:proofErr w:type="spellEnd"/>
      <w:r w:rsidRPr="0031405E">
        <w:rPr>
          <w:rFonts w:ascii="Arial" w:hAnsi="Arial" w:cs="Arial"/>
          <w:sz w:val="22"/>
          <w:szCs w:val="22"/>
        </w:rPr>
        <w:t xml:space="preserve"> 2009). Black claims that once a teacher makes these small changes in his or her teaching practice students become more active as participants. Once a teacher can distribute and ask a question effectively, they can achieve a powerful and engaging learning environment (</w:t>
      </w:r>
      <w:proofErr w:type="spellStart"/>
      <w:r w:rsidRPr="0031405E">
        <w:rPr>
          <w:rFonts w:ascii="Arial" w:hAnsi="Arial" w:cs="Arial"/>
          <w:sz w:val="22"/>
          <w:szCs w:val="22"/>
        </w:rPr>
        <w:t>Spendlove</w:t>
      </w:r>
      <w:proofErr w:type="spellEnd"/>
      <w:r w:rsidRPr="0031405E">
        <w:rPr>
          <w:rFonts w:ascii="Arial" w:hAnsi="Arial" w:cs="Arial"/>
          <w:sz w:val="22"/>
          <w:szCs w:val="22"/>
        </w:rPr>
        <w:t xml:space="preserve"> 2009). </w:t>
      </w:r>
    </w:p>
    <w:p w14:paraId="0E1EE615" w14:textId="77777777" w:rsidR="0031405E" w:rsidRPr="0031405E" w:rsidRDefault="0031405E" w:rsidP="0031405E">
      <w:pPr>
        <w:pStyle w:val="NormalWeb"/>
        <w:spacing w:line="360" w:lineRule="auto"/>
        <w:jc w:val="both"/>
        <w:rPr>
          <w:rFonts w:ascii="Arial" w:hAnsi="Arial" w:cs="Arial"/>
          <w:sz w:val="22"/>
          <w:szCs w:val="22"/>
        </w:rPr>
      </w:pPr>
    </w:p>
    <w:p w14:paraId="566BAEE9" w14:textId="48B8C0D9" w:rsidR="00396761" w:rsidRDefault="0031405E" w:rsidP="00396761">
      <w:pPr>
        <w:pStyle w:val="NormalWeb"/>
        <w:spacing w:line="360" w:lineRule="auto"/>
        <w:jc w:val="both"/>
        <w:rPr>
          <w:rFonts w:ascii="Arial" w:hAnsi="Arial" w:cs="Arial"/>
          <w:sz w:val="22"/>
          <w:szCs w:val="22"/>
        </w:rPr>
      </w:pPr>
      <w:r w:rsidRPr="0031405E">
        <w:rPr>
          <w:rFonts w:ascii="Arial" w:hAnsi="Arial" w:cs="Arial"/>
          <w:sz w:val="22"/>
          <w:szCs w:val="22"/>
        </w:rPr>
        <w:t xml:space="preserve">For future practice I would like to undergo research on how to ask effective effectively to create learning environment. One suggestion made by </w:t>
      </w:r>
      <w:proofErr w:type="spellStart"/>
      <w:r w:rsidRPr="0031405E">
        <w:rPr>
          <w:rFonts w:ascii="Arial" w:hAnsi="Arial" w:cs="Arial"/>
          <w:sz w:val="22"/>
          <w:szCs w:val="22"/>
        </w:rPr>
        <w:t>Spendlove</w:t>
      </w:r>
      <w:proofErr w:type="spellEnd"/>
      <w:r w:rsidRPr="0031405E">
        <w:rPr>
          <w:rFonts w:ascii="Arial" w:hAnsi="Arial" w:cs="Arial"/>
          <w:sz w:val="22"/>
          <w:szCs w:val="22"/>
        </w:rPr>
        <w:t xml:space="preserve"> (2009) to do this, is to ask progressively more demanding questions which refers directly to Bloom’s hierarchy of learning. A simple and effective way to do this to pre-plan questions based upon selecting from the different levels of challenge, Knowledge, Comprehension, Application, Analysis, Synthesis and Evaluation (</w:t>
      </w:r>
      <w:proofErr w:type="spellStart"/>
      <w:r w:rsidRPr="0031405E">
        <w:rPr>
          <w:rFonts w:ascii="Arial" w:hAnsi="Arial" w:cs="Arial"/>
          <w:sz w:val="22"/>
          <w:szCs w:val="22"/>
        </w:rPr>
        <w:t>Spendlove</w:t>
      </w:r>
      <w:proofErr w:type="spellEnd"/>
      <w:r w:rsidRPr="0031405E">
        <w:rPr>
          <w:rFonts w:ascii="Arial" w:hAnsi="Arial" w:cs="Arial"/>
          <w:sz w:val="22"/>
          <w:szCs w:val="22"/>
        </w:rPr>
        <w:t xml:space="preserve"> 2009). Using this approach reaches all levels of abilities and is considered central to assessment for learning in the classroom and something I wish to develop my understanding of. </w:t>
      </w:r>
    </w:p>
    <w:p w14:paraId="72CB18F9" w14:textId="748A07FB" w:rsidR="00396761" w:rsidRDefault="00396761" w:rsidP="00396761">
      <w:pPr>
        <w:pStyle w:val="NormalWeb"/>
        <w:spacing w:line="360" w:lineRule="auto"/>
        <w:jc w:val="both"/>
        <w:rPr>
          <w:rFonts w:ascii="Arial" w:hAnsi="Arial" w:cs="Arial"/>
          <w:sz w:val="22"/>
          <w:szCs w:val="22"/>
        </w:rPr>
      </w:pPr>
    </w:p>
    <w:p w14:paraId="6E612E61" w14:textId="213D255E" w:rsidR="00396761" w:rsidRDefault="00396761" w:rsidP="00396761">
      <w:pPr>
        <w:pStyle w:val="NormalWeb"/>
        <w:spacing w:line="360" w:lineRule="auto"/>
        <w:jc w:val="both"/>
        <w:rPr>
          <w:rFonts w:ascii="Arial" w:hAnsi="Arial" w:cs="Arial"/>
          <w:sz w:val="22"/>
          <w:szCs w:val="22"/>
        </w:rPr>
      </w:pPr>
    </w:p>
    <w:p w14:paraId="41CF50CE" w14:textId="495BB784" w:rsidR="00396761" w:rsidRDefault="00396761" w:rsidP="00396761">
      <w:pPr>
        <w:pStyle w:val="NormalWeb"/>
        <w:spacing w:line="360" w:lineRule="auto"/>
        <w:jc w:val="both"/>
        <w:rPr>
          <w:rFonts w:ascii="Arial" w:hAnsi="Arial" w:cs="Arial"/>
          <w:sz w:val="22"/>
          <w:szCs w:val="22"/>
        </w:rPr>
      </w:pPr>
    </w:p>
    <w:p w14:paraId="5E9C2422" w14:textId="27231CBF" w:rsidR="00396761" w:rsidRDefault="00396761" w:rsidP="00396761">
      <w:pPr>
        <w:pStyle w:val="NormalWeb"/>
        <w:spacing w:line="360" w:lineRule="auto"/>
        <w:jc w:val="both"/>
        <w:rPr>
          <w:rFonts w:ascii="Arial" w:hAnsi="Arial" w:cs="Arial"/>
          <w:sz w:val="22"/>
          <w:szCs w:val="22"/>
        </w:rPr>
      </w:pPr>
    </w:p>
    <w:p w14:paraId="0912908D" w14:textId="28401770" w:rsidR="00396761" w:rsidRDefault="00396761" w:rsidP="00396761">
      <w:pPr>
        <w:pStyle w:val="NormalWeb"/>
        <w:spacing w:line="360" w:lineRule="auto"/>
        <w:jc w:val="both"/>
        <w:rPr>
          <w:rFonts w:ascii="Arial" w:hAnsi="Arial" w:cs="Arial"/>
          <w:sz w:val="22"/>
          <w:szCs w:val="22"/>
        </w:rPr>
      </w:pPr>
    </w:p>
    <w:p w14:paraId="11AA0027" w14:textId="41D49C6E" w:rsidR="00396761" w:rsidRDefault="00396761" w:rsidP="00396761">
      <w:pPr>
        <w:pStyle w:val="NormalWeb"/>
        <w:spacing w:line="360" w:lineRule="auto"/>
        <w:jc w:val="both"/>
        <w:rPr>
          <w:rFonts w:ascii="Arial" w:hAnsi="Arial" w:cs="Arial"/>
          <w:sz w:val="22"/>
          <w:szCs w:val="22"/>
        </w:rPr>
      </w:pPr>
    </w:p>
    <w:p w14:paraId="1481EDA6" w14:textId="7717BF32" w:rsidR="00396761" w:rsidRDefault="00396761" w:rsidP="00396761">
      <w:pPr>
        <w:pStyle w:val="NormalWeb"/>
        <w:spacing w:line="360" w:lineRule="auto"/>
        <w:jc w:val="both"/>
        <w:rPr>
          <w:rFonts w:ascii="Arial" w:hAnsi="Arial" w:cs="Arial"/>
          <w:sz w:val="22"/>
          <w:szCs w:val="22"/>
          <w:u w:val="single"/>
        </w:rPr>
      </w:pPr>
      <w:r w:rsidRPr="00396761">
        <w:rPr>
          <w:rFonts w:ascii="Arial" w:hAnsi="Arial" w:cs="Arial"/>
          <w:sz w:val="22"/>
          <w:szCs w:val="22"/>
          <w:u w:val="single"/>
        </w:rPr>
        <w:lastRenderedPageBreak/>
        <w:t>Bibliography</w:t>
      </w:r>
    </w:p>
    <w:p w14:paraId="10736FB3" w14:textId="33E028BC" w:rsidR="00396761" w:rsidRPr="00D73500" w:rsidRDefault="00396761" w:rsidP="00396761">
      <w:pPr>
        <w:rPr>
          <w:rFonts w:cstheme="minorHAnsi"/>
          <w:b/>
        </w:rPr>
      </w:pPr>
    </w:p>
    <w:p w14:paraId="3790DAB4" w14:textId="2330F18C" w:rsidR="00396761" w:rsidRDefault="00396761" w:rsidP="00396761">
      <w:pPr>
        <w:pStyle w:val="ListParagraph"/>
        <w:numPr>
          <w:ilvl w:val="0"/>
          <w:numId w:val="21"/>
        </w:numPr>
        <w:spacing w:after="160" w:line="259" w:lineRule="auto"/>
        <w:rPr>
          <w:rFonts w:ascii="Arial" w:hAnsi="Arial" w:cs="Arial"/>
          <w:color w:val="000000"/>
          <w:sz w:val="22"/>
          <w:shd w:val="clear" w:color="auto" w:fill="FFFFFF"/>
        </w:rPr>
      </w:pPr>
      <w:r w:rsidRPr="00396761">
        <w:rPr>
          <w:rFonts w:ascii="Arial" w:hAnsi="Arial" w:cs="Arial"/>
          <w:color w:val="000000"/>
          <w:sz w:val="22"/>
          <w:shd w:val="clear" w:color="auto" w:fill="FFFFFF"/>
        </w:rPr>
        <w:t xml:space="preserve">Allison, S. and </w:t>
      </w:r>
      <w:proofErr w:type="spellStart"/>
      <w:r w:rsidRPr="00396761">
        <w:rPr>
          <w:rFonts w:ascii="Arial" w:hAnsi="Arial" w:cs="Arial"/>
          <w:color w:val="000000"/>
          <w:sz w:val="22"/>
          <w:shd w:val="clear" w:color="auto" w:fill="FFFFFF"/>
        </w:rPr>
        <w:t>Tharby</w:t>
      </w:r>
      <w:proofErr w:type="spellEnd"/>
      <w:r w:rsidRPr="00396761">
        <w:rPr>
          <w:rFonts w:ascii="Arial" w:hAnsi="Arial" w:cs="Arial"/>
          <w:color w:val="000000"/>
          <w:sz w:val="22"/>
          <w:shd w:val="clear" w:color="auto" w:fill="FFFFFF"/>
        </w:rPr>
        <w:t xml:space="preserve">, A. (2015). </w:t>
      </w:r>
      <w:r w:rsidRPr="00396761">
        <w:rPr>
          <w:rFonts w:ascii="Arial" w:hAnsi="Arial" w:cs="Arial"/>
          <w:i/>
          <w:iCs/>
          <w:color w:val="000000"/>
          <w:sz w:val="22"/>
        </w:rPr>
        <w:t>Making every lesson count: Six principles to support great teaching and learning</w:t>
      </w:r>
      <w:r w:rsidRPr="00396761">
        <w:rPr>
          <w:rFonts w:ascii="Arial" w:hAnsi="Arial" w:cs="Arial"/>
          <w:color w:val="000000"/>
          <w:sz w:val="22"/>
          <w:shd w:val="clear" w:color="auto" w:fill="FFFFFF"/>
        </w:rPr>
        <w:t xml:space="preserve">. </w:t>
      </w:r>
      <w:proofErr w:type="spellStart"/>
      <w:r w:rsidRPr="00396761">
        <w:rPr>
          <w:rFonts w:ascii="Arial" w:hAnsi="Arial" w:cs="Arial"/>
          <w:color w:val="000000"/>
          <w:sz w:val="22"/>
          <w:shd w:val="clear" w:color="auto" w:fill="FFFFFF"/>
        </w:rPr>
        <w:t>Bancyfelin</w:t>
      </w:r>
      <w:proofErr w:type="spellEnd"/>
      <w:r w:rsidRPr="00396761">
        <w:rPr>
          <w:rFonts w:ascii="Arial" w:hAnsi="Arial" w:cs="Arial"/>
          <w:color w:val="000000"/>
          <w:sz w:val="22"/>
          <w:shd w:val="clear" w:color="auto" w:fill="FFFFFF"/>
        </w:rPr>
        <w:t>: Crown House Publishing Limited.</w:t>
      </w:r>
    </w:p>
    <w:p w14:paraId="27AF4D65" w14:textId="77777777" w:rsidR="00396761" w:rsidRPr="00396761" w:rsidRDefault="00396761" w:rsidP="00396761">
      <w:pPr>
        <w:pStyle w:val="ListParagraph"/>
        <w:spacing w:after="160" w:line="259" w:lineRule="auto"/>
        <w:rPr>
          <w:rFonts w:ascii="Arial" w:hAnsi="Arial" w:cs="Arial"/>
          <w:color w:val="000000"/>
          <w:sz w:val="22"/>
          <w:shd w:val="clear" w:color="auto" w:fill="FFFFFF"/>
        </w:rPr>
      </w:pPr>
    </w:p>
    <w:p w14:paraId="4B22F977" w14:textId="0B38E4C0" w:rsidR="00396761" w:rsidRDefault="00396761" w:rsidP="00396761">
      <w:pPr>
        <w:pStyle w:val="ListParagraph"/>
        <w:numPr>
          <w:ilvl w:val="0"/>
          <w:numId w:val="21"/>
        </w:numPr>
        <w:spacing w:after="160" w:line="259" w:lineRule="auto"/>
        <w:rPr>
          <w:rFonts w:ascii="Arial" w:hAnsi="Arial" w:cs="Arial"/>
          <w:color w:val="000000"/>
          <w:sz w:val="22"/>
          <w:shd w:val="clear" w:color="auto" w:fill="FFFFFF"/>
        </w:rPr>
      </w:pPr>
      <w:r w:rsidRPr="00396761">
        <w:rPr>
          <w:rFonts w:ascii="Arial" w:hAnsi="Arial" w:cs="Arial"/>
          <w:color w:val="000000"/>
          <w:sz w:val="22"/>
          <w:shd w:val="clear" w:color="auto" w:fill="FFFFFF"/>
        </w:rPr>
        <w:t xml:space="preserve">Arthur, J., Waring, M., Coe, R. and Hedges, L. (2012). </w:t>
      </w:r>
      <w:r w:rsidRPr="00396761">
        <w:rPr>
          <w:rFonts w:ascii="Arial" w:hAnsi="Arial" w:cs="Arial"/>
          <w:i/>
          <w:iCs/>
          <w:color w:val="000000"/>
          <w:sz w:val="22"/>
        </w:rPr>
        <w:t>Research Methods &amp; Methodologies in Education</w:t>
      </w:r>
      <w:r w:rsidRPr="00396761">
        <w:rPr>
          <w:rFonts w:ascii="Arial" w:hAnsi="Arial" w:cs="Arial"/>
          <w:color w:val="000000"/>
          <w:sz w:val="22"/>
          <w:shd w:val="clear" w:color="auto" w:fill="FFFFFF"/>
        </w:rPr>
        <w:t>. California: SAGE Publications Inc.</w:t>
      </w:r>
    </w:p>
    <w:p w14:paraId="0DAE1526" w14:textId="77777777" w:rsidR="00396761" w:rsidRPr="00396761" w:rsidRDefault="00396761" w:rsidP="00396761">
      <w:pPr>
        <w:pStyle w:val="ListParagraph"/>
        <w:rPr>
          <w:rFonts w:ascii="Arial" w:hAnsi="Arial" w:cs="Arial"/>
          <w:color w:val="000000"/>
          <w:sz w:val="22"/>
          <w:shd w:val="clear" w:color="auto" w:fill="FFFFFF"/>
        </w:rPr>
      </w:pPr>
    </w:p>
    <w:p w14:paraId="20AC510D" w14:textId="77777777" w:rsidR="00396761" w:rsidRPr="00396761" w:rsidRDefault="00396761" w:rsidP="00396761">
      <w:pPr>
        <w:pStyle w:val="ListParagraph"/>
        <w:spacing w:after="160" w:line="259" w:lineRule="auto"/>
        <w:rPr>
          <w:rFonts w:ascii="Arial" w:hAnsi="Arial" w:cs="Arial"/>
          <w:color w:val="000000"/>
          <w:sz w:val="22"/>
          <w:shd w:val="clear" w:color="auto" w:fill="FFFFFF"/>
        </w:rPr>
      </w:pPr>
    </w:p>
    <w:p w14:paraId="17C92E6A" w14:textId="0F06DC3F" w:rsidR="00396761" w:rsidRDefault="00396761" w:rsidP="00396761">
      <w:pPr>
        <w:pStyle w:val="ListParagraph"/>
        <w:numPr>
          <w:ilvl w:val="0"/>
          <w:numId w:val="21"/>
        </w:numPr>
        <w:spacing w:after="160" w:line="259" w:lineRule="auto"/>
        <w:rPr>
          <w:rFonts w:ascii="Arial" w:hAnsi="Arial" w:cs="Arial"/>
          <w:color w:val="000000"/>
          <w:sz w:val="22"/>
          <w:shd w:val="clear" w:color="auto" w:fill="FFFFFF"/>
        </w:rPr>
      </w:pPr>
      <w:r w:rsidRPr="00396761">
        <w:rPr>
          <w:rFonts w:ascii="Arial" w:hAnsi="Arial" w:cs="Arial"/>
          <w:color w:val="000000"/>
          <w:sz w:val="22"/>
          <w:shd w:val="clear" w:color="auto" w:fill="FFFFFF"/>
        </w:rPr>
        <w:t xml:space="preserve">Black, P. (2003). </w:t>
      </w:r>
      <w:r w:rsidRPr="00396761">
        <w:rPr>
          <w:rFonts w:ascii="Arial" w:hAnsi="Arial" w:cs="Arial"/>
          <w:i/>
          <w:iCs/>
          <w:color w:val="000000"/>
          <w:sz w:val="22"/>
        </w:rPr>
        <w:t>Assessment for learning: putting it into practice</w:t>
      </w:r>
      <w:r w:rsidRPr="00396761">
        <w:rPr>
          <w:rFonts w:ascii="Arial" w:hAnsi="Arial" w:cs="Arial"/>
          <w:color w:val="000000"/>
          <w:sz w:val="22"/>
          <w:shd w:val="clear" w:color="auto" w:fill="FFFFFF"/>
        </w:rPr>
        <w:t>. Maidenhead: Open University Press.</w:t>
      </w:r>
    </w:p>
    <w:p w14:paraId="153C0D98" w14:textId="77777777" w:rsidR="00396761" w:rsidRPr="00396761" w:rsidRDefault="00396761" w:rsidP="00396761">
      <w:pPr>
        <w:pStyle w:val="ListParagraph"/>
        <w:spacing w:after="160" w:line="259" w:lineRule="auto"/>
        <w:rPr>
          <w:rFonts w:ascii="Arial" w:hAnsi="Arial" w:cs="Arial"/>
          <w:color w:val="000000"/>
          <w:sz w:val="22"/>
          <w:shd w:val="clear" w:color="auto" w:fill="FFFFFF"/>
        </w:rPr>
      </w:pPr>
    </w:p>
    <w:p w14:paraId="1C06465E" w14:textId="676C9B6F" w:rsidR="00396761" w:rsidRDefault="00396761" w:rsidP="00396761">
      <w:pPr>
        <w:pStyle w:val="ListParagraph"/>
        <w:numPr>
          <w:ilvl w:val="0"/>
          <w:numId w:val="21"/>
        </w:numPr>
        <w:spacing w:after="160" w:line="259" w:lineRule="auto"/>
        <w:rPr>
          <w:rFonts w:ascii="Arial" w:hAnsi="Arial" w:cs="Arial"/>
          <w:color w:val="000000"/>
          <w:sz w:val="22"/>
          <w:shd w:val="clear" w:color="auto" w:fill="FFFFFF"/>
        </w:rPr>
      </w:pPr>
      <w:r w:rsidRPr="00396761">
        <w:rPr>
          <w:rFonts w:ascii="Arial" w:hAnsi="Arial" w:cs="Arial"/>
          <w:color w:val="000000"/>
          <w:sz w:val="22"/>
          <w:shd w:val="clear" w:color="auto" w:fill="FFFFFF"/>
        </w:rPr>
        <w:t xml:space="preserve">Brown, G. and Wragg, E. (1993). </w:t>
      </w:r>
      <w:r w:rsidRPr="00396761">
        <w:rPr>
          <w:rFonts w:ascii="Arial" w:hAnsi="Arial" w:cs="Arial"/>
          <w:i/>
          <w:iCs/>
          <w:color w:val="000000"/>
          <w:sz w:val="22"/>
        </w:rPr>
        <w:t>Questioning</w:t>
      </w:r>
      <w:r w:rsidRPr="00396761">
        <w:rPr>
          <w:rFonts w:ascii="Arial" w:hAnsi="Arial" w:cs="Arial"/>
          <w:color w:val="000000"/>
          <w:sz w:val="22"/>
          <w:shd w:val="clear" w:color="auto" w:fill="FFFFFF"/>
        </w:rPr>
        <w:t>. London: Routledge.</w:t>
      </w:r>
    </w:p>
    <w:p w14:paraId="5E728A15" w14:textId="77777777" w:rsidR="00396761" w:rsidRPr="00396761" w:rsidRDefault="00396761" w:rsidP="00396761">
      <w:pPr>
        <w:pStyle w:val="ListParagraph"/>
        <w:rPr>
          <w:rFonts w:ascii="Arial" w:hAnsi="Arial" w:cs="Arial"/>
          <w:color w:val="000000"/>
          <w:sz w:val="22"/>
          <w:shd w:val="clear" w:color="auto" w:fill="FFFFFF"/>
        </w:rPr>
      </w:pPr>
    </w:p>
    <w:p w14:paraId="4C93D581" w14:textId="77777777" w:rsidR="00396761" w:rsidRPr="00396761" w:rsidRDefault="00396761" w:rsidP="00396761">
      <w:pPr>
        <w:pStyle w:val="ListParagraph"/>
        <w:spacing w:after="160" w:line="259" w:lineRule="auto"/>
        <w:rPr>
          <w:rFonts w:ascii="Arial" w:hAnsi="Arial" w:cs="Arial"/>
          <w:color w:val="000000"/>
          <w:sz w:val="22"/>
          <w:shd w:val="clear" w:color="auto" w:fill="FFFFFF"/>
        </w:rPr>
      </w:pPr>
    </w:p>
    <w:p w14:paraId="37C63DEB" w14:textId="78140F88" w:rsidR="00396761" w:rsidRDefault="00396761" w:rsidP="00396761">
      <w:pPr>
        <w:pStyle w:val="ListParagraph"/>
        <w:numPr>
          <w:ilvl w:val="0"/>
          <w:numId w:val="21"/>
        </w:numPr>
        <w:spacing w:after="160" w:line="259" w:lineRule="auto"/>
        <w:rPr>
          <w:rFonts w:ascii="Arial" w:hAnsi="Arial" w:cs="Arial"/>
          <w:color w:val="000000"/>
          <w:sz w:val="22"/>
          <w:shd w:val="clear" w:color="auto" w:fill="FFFFFF"/>
        </w:rPr>
      </w:pPr>
      <w:r w:rsidRPr="00396761">
        <w:rPr>
          <w:rFonts w:ascii="Arial" w:hAnsi="Arial" w:cs="Arial"/>
          <w:color w:val="000000"/>
          <w:sz w:val="22"/>
          <w:shd w:val="clear" w:color="auto" w:fill="FFFFFF"/>
        </w:rPr>
        <w:t xml:space="preserve">Denscombe, M. (2014). </w:t>
      </w:r>
      <w:r w:rsidRPr="00396761">
        <w:rPr>
          <w:rFonts w:ascii="Arial" w:hAnsi="Arial" w:cs="Arial"/>
          <w:i/>
          <w:iCs/>
          <w:color w:val="000000"/>
          <w:sz w:val="22"/>
        </w:rPr>
        <w:t>The Good Research Guide: For small-scale social research projects</w:t>
      </w:r>
      <w:r w:rsidRPr="00396761">
        <w:rPr>
          <w:rFonts w:ascii="Arial" w:hAnsi="Arial" w:cs="Arial"/>
          <w:color w:val="000000"/>
          <w:sz w:val="22"/>
          <w:shd w:val="clear" w:color="auto" w:fill="FFFFFF"/>
        </w:rPr>
        <w:t>. 5th ed. Berkshire: Open University Press.</w:t>
      </w:r>
    </w:p>
    <w:p w14:paraId="34A4D8F5" w14:textId="77777777" w:rsidR="00396761" w:rsidRPr="00396761" w:rsidRDefault="00396761" w:rsidP="00396761">
      <w:pPr>
        <w:pStyle w:val="ListParagraph"/>
        <w:spacing w:after="160" w:line="259" w:lineRule="auto"/>
        <w:rPr>
          <w:rFonts w:ascii="Arial" w:hAnsi="Arial" w:cs="Arial"/>
          <w:color w:val="000000"/>
          <w:sz w:val="22"/>
          <w:shd w:val="clear" w:color="auto" w:fill="FFFFFF"/>
        </w:rPr>
      </w:pPr>
    </w:p>
    <w:p w14:paraId="4B423BEF" w14:textId="3323EEEB" w:rsidR="00396761" w:rsidRDefault="00396761" w:rsidP="00396761">
      <w:pPr>
        <w:pStyle w:val="ListParagraph"/>
        <w:numPr>
          <w:ilvl w:val="0"/>
          <w:numId w:val="21"/>
        </w:numPr>
        <w:spacing w:after="160" w:line="259" w:lineRule="auto"/>
        <w:rPr>
          <w:rFonts w:ascii="Arial" w:hAnsi="Arial" w:cs="Arial"/>
          <w:color w:val="000000"/>
          <w:sz w:val="22"/>
          <w:shd w:val="clear" w:color="auto" w:fill="FFFFFF"/>
        </w:rPr>
      </w:pPr>
      <w:r w:rsidRPr="00396761">
        <w:rPr>
          <w:rFonts w:ascii="Arial" w:hAnsi="Arial" w:cs="Arial"/>
          <w:color w:val="000000"/>
          <w:sz w:val="22"/>
          <w:shd w:val="clear" w:color="auto" w:fill="FFFFFF"/>
        </w:rPr>
        <w:t xml:space="preserve">Earl, L. (2012). </w:t>
      </w:r>
      <w:r w:rsidRPr="00396761">
        <w:rPr>
          <w:rFonts w:ascii="Arial" w:hAnsi="Arial" w:cs="Arial"/>
          <w:i/>
          <w:iCs/>
          <w:color w:val="000000"/>
          <w:sz w:val="22"/>
        </w:rPr>
        <w:t>Assessment as Learning: Using Classroom Assessment to Maximise Student Learning</w:t>
      </w:r>
      <w:r w:rsidRPr="00396761">
        <w:rPr>
          <w:rFonts w:ascii="Arial" w:hAnsi="Arial" w:cs="Arial"/>
          <w:color w:val="000000"/>
          <w:sz w:val="22"/>
          <w:shd w:val="clear" w:color="auto" w:fill="FFFFFF"/>
        </w:rPr>
        <w:t>. 2nd ed. California: Corwin.</w:t>
      </w:r>
    </w:p>
    <w:p w14:paraId="5DA3D84C" w14:textId="77777777" w:rsidR="00396761" w:rsidRPr="00396761" w:rsidRDefault="00396761" w:rsidP="00396761">
      <w:pPr>
        <w:pStyle w:val="ListParagraph"/>
        <w:rPr>
          <w:rFonts w:ascii="Arial" w:hAnsi="Arial" w:cs="Arial"/>
          <w:color w:val="000000"/>
          <w:sz w:val="22"/>
          <w:shd w:val="clear" w:color="auto" w:fill="FFFFFF"/>
        </w:rPr>
      </w:pPr>
    </w:p>
    <w:p w14:paraId="049184E4" w14:textId="77777777" w:rsidR="00396761" w:rsidRPr="00396761" w:rsidRDefault="00396761" w:rsidP="00396761">
      <w:pPr>
        <w:pStyle w:val="ListParagraph"/>
        <w:spacing w:after="160" w:line="259" w:lineRule="auto"/>
        <w:rPr>
          <w:rFonts w:ascii="Arial" w:hAnsi="Arial" w:cs="Arial"/>
          <w:color w:val="000000"/>
          <w:sz w:val="22"/>
          <w:shd w:val="clear" w:color="auto" w:fill="FFFFFF"/>
        </w:rPr>
      </w:pPr>
    </w:p>
    <w:p w14:paraId="47021850" w14:textId="50004E6C" w:rsidR="00396761" w:rsidRDefault="00396761" w:rsidP="00396761">
      <w:pPr>
        <w:pStyle w:val="ListParagraph"/>
        <w:numPr>
          <w:ilvl w:val="0"/>
          <w:numId w:val="21"/>
        </w:numPr>
        <w:spacing w:after="160" w:line="360" w:lineRule="auto"/>
        <w:rPr>
          <w:rFonts w:ascii="Arial" w:hAnsi="Arial" w:cs="Arial"/>
          <w:sz w:val="22"/>
        </w:rPr>
      </w:pPr>
      <w:r w:rsidRPr="00396761">
        <w:rPr>
          <w:rFonts w:ascii="Arial" w:hAnsi="Arial" w:cs="Arial"/>
          <w:sz w:val="22"/>
        </w:rPr>
        <w:t xml:space="preserve">ESTYN (2014) </w:t>
      </w:r>
      <w:r w:rsidRPr="00396761">
        <w:rPr>
          <w:rFonts w:ascii="Arial" w:hAnsi="Arial" w:cs="Arial"/>
          <w:i/>
          <w:sz w:val="22"/>
        </w:rPr>
        <w:t xml:space="preserve">ESTYN report on School X </w:t>
      </w:r>
      <w:r w:rsidRPr="00396761">
        <w:rPr>
          <w:rFonts w:ascii="Arial" w:hAnsi="Arial" w:cs="Arial"/>
          <w:sz w:val="22"/>
        </w:rPr>
        <w:t>(Accessed: 9 May 2019)</w:t>
      </w:r>
    </w:p>
    <w:p w14:paraId="36CD6106" w14:textId="77777777" w:rsidR="00396761" w:rsidRPr="00396761" w:rsidRDefault="00396761" w:rsidP="00396761">
      <w:pPr>
        <w:pStyle w:val="ListParagraph"/>
        <w:spacing w:after="160" w:line="360" w:lineRule="auto"/>
        <w:rPr>
          <w:rFonts w:ascii="Arial" w:hAnsi="Arial" w:cs="Arial"/>
          <w:sz w:val="22"/>
        </w:rPr>
      </w:pPr>
    </w:p>
    <w:p w14:paraId="366BA2C2" w14:textId="000FEA37" w:rsidR="00396761" w:rsidRDefault="00396761" w:rsidP="00396761">
      <w:pPr>
        <w:pStyle w:val="ListParagraph"/>
        <w:numPr>
          <w:ilvl w:val="0"/>
          <w:numId w:val="21"/>
        </w:numPr>
        <w:spacing w:after="160" w:line="259" w:lineRule="auto"/>
        <w:rPr>
          <w:rFonts w:ascii="Arial" w:hAnsi="Arial" w:cs="Arial"/>
          <w:color w:val="000000"/>
          <w:sz w:val="22"/>
          <w:shd w:val="clear" w:color="auto" w:fill="FFFFFF"/>
        </w:rPr>
      </w:pPr>
      <w:r w:rsidRPr="00396761">
        <w:rPr>
          <w:rFonts w:ascii="Arial" w:hAnsi="Arial" w:cs="Arial"/>
          <w:color w:val="000000"/>
          <w:sz w:val="22"/>
          <w:shd w:val="clear" w:color="auto" w:fill="FFFFFF"/>
        </w:rPr>
        <w:t xml:space="preserve">Fautley, M. and Savage, J. (2008). </w:t>
      </w:r>
      <w:r w:rsidRPr="00396761">
        <w:rPr>
          <w:rFonts w:ascii="Arial" w:hAnsi="Arial" w:cs="Arial"/>
          <w:i/>
          <w:iCs/>
          <w:color w:val="000000"/>
          <w:sz w:val="22"/>
        </w:rPr>
        <w:t>Assessment for Learning and Teaching in Secondary Schools</w:t>
      </w:r>
      <w:r w:rsidRPr="00396761">
        <w:rPr>
          <w:rFonts w:ascii="Arial" w:hAnsi="Arial" w:cs="Arial"/>
          <w:color w:val="000000"/>
          <w:sz w:val="22"/>
          <w:shd w:val="clear" w:color="auto" w:fill="FFFFFF"/>
        </w:rPr>
        <w:t>. Exeter: Learning Matters.</w:t>
      </w:r>
    </w:p>
    <w:p w14:paraId="70E0143E" w14:textId="77777777" w:rsidR="00396761" w:rsidRPr="00396761" w:rsidRDefault="00396761" w:rsidP="00396761">
      <w:pPr>
        <w:pStyle w:val="ListParagraph"/>
        <w:rPr>
          <w:rFonts w:ascii="Arial" w:hAnsi="Arial" w:cs="Arial"/>
          <w:color w:val="000000"/>
          <w:sz w:val="22"/>
          <w:shd w:val="clear" w:color="auto" w:fill="FFFFFF"/>
        </w:rPr>
      </w:pPr>
    </w:p>
    <w:p w14:paraId="7D98FAF2" w14:textId="77777777" w:rsidR="00396761" w:rsidRPr="00396761" w:rsidRDefault="00396761" w:rsidP="00396761">
      <w:pPr>
        <w:pStyle w:val="ListParagraph"/>
        <w:spacing w:after="160" w:line="259" w:lineRule="auto"/>
        <w:rPr>
          <w:rFonts w:ascii="Arial" w:hAnsi="Arial" w:cs="Arial"/>
          <w:color w:val="000000"/>
          <w:sz w:val="22"/>
          <w:shd w:val="clear" w:color="auto" w:fill="FFFFFF"/>
        </w:rPr>
      </w:pPr>
    </w:p>
    <w:p w14:paraId="5A4FC351" w14:textId="345DBB78" w:rsidR="00396761" w:rsidRDefault="00396761" w:rsidP="00396761">
      <w:pPr>
        <w:pStyle w:val="ListParagraph"/>
        <w:numPr>
          <w:ilvl w:val="0"/>
          <w:numId w:val="21"/>
        </w:numPr>
        <w:spacing w:after="160" w:line="259" w:lineRule="auto"/>
        <w:rPr>
          <w:rFonts w:ascii="Arial" w:hAnsi="Arial" w:cs="Arial"/>
          <w:color w:val="000000"/>
          <w:sz w:val="22"/>
          <w:shd w:val="clear" w:color="auto" w:fill="FFFFFF"/>
        </w:rPr>
      </w:pPr>
      <w:r w:rsidRPr="00396761">
        <w:rPr>
          <w:rFonts w:ascii="Arial" w:hAnsi="Arial" w:cs="Arial"/>
          <w:color w:val="000000"/>
          <w:sz w:val="22"/>
          <w:shd w:val="clear" w:color="auto" w:fill="FFFFFF"/>
        </w:rPr>
        <w:t xml:space="preserve">Hopkins, D. (2002). </w:t>
      </w:r>
      <w:r w:rsidRPr="00396761">
        <w:rPr>
          <w:rFonts w:ascii="Arial" w:hAnsi="Arial" w:cs="Arial"/>
          <w:i/>
          <w:iCs/>
          <w:color w:val="000000"/>
          <w:sz w:val="22"/>
        </w:rPr>
        <w:t>A Teacher's Guide to Classroom Research</w:t>
      </w:r>
      <w:r w:rsidRPr="00396761">
        <w:rPr>
          <w:rFonts w:ascii="Arial" w:hAnsi="Arial" w:cs="Arial"/>
          <w:color w:val="000000"/>
          <w:sz w:val="22"/>
          <w:shd w:val="clear" w:color="auto" w:fill="FFFFFF"/>
        </w:rPr>
        <w:t>. 3rd ed. Buckingham: Open University Press.</w:t>
      </w:r>
    </w:p>
    <w:p w14:paraId="0AEDBC1F" w14:textId="77777777" w:rsidR="00396761" w:rsidRPr="00396761" w:rsidRDefault="00396761" w:rsidP="00396761">
      <w:pPr>
        <w:pStyle w:val="ListParagraph"/>
        <w:spacing w:after="160" w:line="259" w:lineRule="auto"/>
        <w:rPr>
          <w:rFonts w:ascii="Arial" w:hAnsi="Arial" w:cs="Arial"/>
          <w:color w:val="000000"/>
          <w:sz w:val="22"/>
          <w:shd w:val="clear" w:color="auto" w:fill="FFFFFF"/>
        </w:rPr>
      </w:pPr>
    </w:p>
    <w:p w14:paraId="4104E845" w14:textId="5D56965A" w:rsidR="00396761" w:rsidRDefault="00396761" w:rsidP="00396761">
      <w:pPr>
        <w:pStyle w:val="ListParagraph"/>
        <w:numPr>
          <w:ilvl w:val="0"/>
          <w:numId w:val="21"/>
        </w:numPr>
        <w:spacing w:after="160" w:line="259" w:lineRule="auto"/>
        <w:rPr>
          <w:rFonts w:ascii="Arial" w:hAnsi="Arial" w:cs="Arial"/>
          <w:color w:val="000000"/>
          <w:sz w:val="22"/>
          <w:shd w:val="clear" w:color="auto" w:fill="FFFFFF"/>
        </w:rPr>
      </w:pPr>
      <w:r w:rsidRPr="00396761">
        <w:rPr>
          <w:rFonts w:ascii="Arial" w:hAnsi="Arial" w:cs="Arial"/>
          <w:color w:val="000000"/>
          <w:sz w:val="22"/>
          <w:shd w:val="clear" w:color="auto" w:fill="FFFFFF"/>
        </w:rPr>
        <w:t xml:space="preserve">Kerry, T. (1982). </w:t>
      </w:r>
      <w:proofErr w:type="spellStart"/>
      <w:r w:rsidRPr="00396761">
        <w:rPr>
          <w:rFonts w:ascii="Arial" w:hAnsi="Arial" w:cs="Arial"/>
          <w:i/>
          <w:iCs/>
          <w:color w:val="000000"/>
          <w:sz w:val="22"/>
        </w:rPr>
        <w:t>Effetive</w:t>
      </w:r>
      <w:proofErr w:type="spellEnd"/>
      <w:r w:rsidRPr="00396761">
        <w:rPr>
          <w:rFonts w:ascii="Arial" w:hAnsi="Arial" w:cs="Arial"/>
          <w:i/>
          <w:iCs/>
          <w:color w:val="000000"/>
          <w:sz w:val="22"/>
        </w:rPr>
        <w:t xml:space="preserve"> Questioning: A teaching skills workbook</w:t>
      </w:r>
      <w:r w:rsidRPr="00396761">
        <w:rPr>
          <w:rFonts w:ascii="Arial" w:hAnsi="Arial" w:cs="Arial"/>
          <w:color w:val="000000"/>
          <w:sz w:val="22"/>
          <w:shd w:val="clear" w:color="auto" w:fill="FFFFFF"/>
        </w:rPr>
        <w:t>. London: Macmillan Education Limited.</w:t>
      </w:r>
    </w:p>
    <w:p w14:paraId="7BAF0342" w14:textId="77777777" w:rsidR="00396761" w:rsidRPr="00396761" w:rsidRDefault="00396761" w:rsidP="00396761">
      <w:pPr>
        <w:pStyle w:val="ListParagraph"/>
        <w:rPr>
          <w:rFonts w:ascii="Arial" w:hAnsi="Arial" w:cs="Arial"/>
          <w:color w:val="000000"/>
          <w:sz w:val="22"/>
          <w:shd w:val="clear" w:color="auto" w:fill="FFFFFF"/>
        </w:rPr>
      </w:pPr>
    </w:p>
    <w:p w14:paraId="5DD2D129" w14:textId="77777777" w:rsidR="00396761" w:rsidRPr="00396761" w:rsidRDefault="00396761" w:rsidP="00396761">
      <w:pPr>
        <w:pStyle w:val="ListParagraph"/>
        <w:spacing w:after="160" w:line="259" w:lineRule="auto"/>
        <w:rPr>
          <w:rFonts w:ascii="Arial" w:hAnsi="Arial" w:cs="Arial"/>
          <w:color w:val="000000"/>
          <w:sz w:val="22"/>
          <w:shd w:val="clear" w:color="auto" w:fill="FFFFFF"/>
        </w:rPr>
      </w:pPr>
    </w:p>
    <w:p w14:paraId="744F83D8" w14:textId="1F907E1B" w:rsidR="00396761" w:rsidRDefault="00396761" w:rsidP="00396761">
      <w:pPr>
        <w:pStyle w:val="ListParagraph"/>
        <w:numPr>
          <w:ilvl w:val="0"/>
          <w:numId w:val="21"/>
        </w:numPr>
        <w:spacing w:after="160" w:line="259" w:lineRule="auto"/>
        <w:rPr>
          <w:rFonts w:ascii="Arial" w:hAnsi="Arial" w:cs="Arial"/>
          <w:color w:val="000000"/>
          <w:sz w:val="22"/>
          <w:shd w:val="clear" w:color="auto" w:fill="FFFFFF"/>
        </w:rPr>
      </w:pPr>
      <w:proofErr w:type="spellStart"/>
      <w:r w:rsidRPr="00396761">
        <w:rPr>
          <w:rFonts w:ascii="Arial" w:hAnsi="Arial" w:cs="Arial"/>
          <w:color w:val="000000"/>
          <w:sz w:val="22"/>
          <w:shd w:val="clear" w:color="auto" w:fill="FFFFFF"/>
        </w:rPr>
        <w:t>Lemov</w:t>
      </w:r>
      <w:proofErr w:type="spellEnd"/>
      <w:r w:rsidRPr="00396761">
        <w:rPr>
          <w:rFonts w:ascii="Arial" w:hAnsi="Arial" w:cs="Arial"/>
          <w:color w:val="000000"/>
          <w:sz w:val="22"/>
          <w:shd w:val="clear" w:color="auto" w:fill="FFFFFF"/>
        </w:rPr>
        <w:t xml:space="preserve">, D. (2010). </w:t>
      </w:r>
      <w:r w:rsidRPr="00396761">
        <w:rPr>
          <w:rFonts w:ascii="Arial" w:hAnsi="Arial" w:cs="Arial"/>
          <w:i/>
          <w:iCs/>
          <w:color w:val="000000"/>
          <w:sz w:val="22"/>
        </w:rPr>
        <w:t>Teach like a champion 49 techniques that put students on the path to college</w:t>
      </w:r>
      <w:r w:rsidRPr="00396761">
        <w:rPr>
          <w:rFonts w:ascii="Arial" w:hAnsi="Arial" w:cs="Arial"/>
          <w:color w:val="000000"/>
          <w:sz w:val="22"/>
          <w:shd w:val="clear" w:color="auto" w:fill="FFFFFF"/>
        </w:rPr>
        <w:t>. San Francisco: Jossey Bass.</w:t>
      </w:r>
    </w:p>
    <w:p w14:paraId="0542A1B0" w14:textId="77777777" w:rsidR="00396761" w:rsidRPr="00396761" w:rsidRDefault="00396761" w:rsidP="00396761">
      <w:pPr>
        <w:pStyle w:val="ListParagraph"/>
        <w:spacing w:after="160" w:line="259" w:lineRule="auto"/>
        <w:rPr>
          <w:rFonts w:ascii="Arial" w:hAnsi="Arial" w:cs="Arial"/>
          <w:color w:val="000000"/>
          <w:sz w:val="22"/>
          <w:shd w:val="clear" w:color="auto" w:fill="FFFFFF"/>
        </w:rPr>
      </w:pPr>
    </w:p>
    <w:p w14:paraId="2981DB13" w14:textId="645D47D0" w:rsidR="00396761" w:rsidRDefault="00396761" w:rsidP="00396761">
      <w:pPr>
        <w:pStyle w:val="ListParagraph"/>
        <w:numPr>
          <w:ilvl w:val="0"/>
          <w:numId w:val="21"/>
        </w:numPr>
        <w:spacing w:after="160" w:line="259" w:lineRule="auto"/>
        <w:rPr>
          <w:rFonts w:ascii="Arial" w:hAnsi="Arial" w:cs="Arial"/>
          <w:color w:val="000000"/>
          <w:sz w:val="22"/>
          <w:shd w:val="clear" w:color="auto" w:fill="FFFFFF"/>
        </w:rPr>
      </w:pPr>
      <w:r w:rsidRPr="00396761">
        <w:rPr>
          <w:rFonts w:ascii="Arial" w:hAnsi="Arial" w:cs="Arial"/>
          <w:color w:val="000000"/>
          <w:sz w:val="22"/>
          <w:shd w:val="clear" w:color="auto" w:fill="FFFFFF"/>
        </w:rPr>
        <w:t xml:space="preserve">McLeod, S. A. (2017, Dec 05). </w:t>
      </w:r>
      <w:r w:rsidRPr="00396761">
        <w:rPr>
          <w:rStyle w:val="Emphasis"/>
          <w:rFonts w:ascii="Arial" w:hAnsi="Arial" w:cs="Arial"/>
          <w:color w:val="000000"/>
          <w:sz w:val="22"/>
        </w:rPr>
        <w:t>Qualitative vs. quantitative research</w:t>
      </w:r>
      <w:r w:rsidRPr="00396761">
        <w:rPr>
          <w:rFonts w:ascii="Arial" w:hAnsi="Arial" w:cs="Arial"/>
          <w:color w:val="000000"/>
          <w:sz w:val="22"/>
          <w:shd w:val="clear" w:color="auto" w:fill="FFFFFF"/>
        </w:rPr>
        <w:t xml:space="preserve">. Retrieved from </w:t>
      </w:r>
      <w:hyperlink r:id="rId9" w:history="1">
        <w:r w:rsidRPr="00C02502">
          <w:rPr>
            <w:rStyle w:val="Hyperlink"/>
            <w:rFonts w:ascii="Arial" w:hAnsi="Arial" w:cs="Arial"/>
            <w:sz w:val="22"/>
            <w:shd w:val="clear" w:color="auto" w:fill="FFFFFF"/>
          </w:rPr>
          <w:t>https://www.simplypsychology.org/qualitative-quantitative.html</w:t>
        </w:r>
      </w:hyperlink>
    </w:p>
    <w:p w14:paraId="6998D68B" w14:textId="77777777" w:rsidR="00396761" w:rsidRPr="00396761" w:rsidRDefault="00396761" w:rsidP="00396761">
      <w:pPr>
        <w:pStyle w:val="ListParagraph"/>
        <w:rPr>
          <w:rFonts w:ascii="Arial" w:hAnsi="Arial" w:cs="Arial"/>
          <w:color w:val="000000"/>
          <w:sz w:val="22"/>
          <w:shd w:val="clear" w:color="auto" w:fill="FFFFFF"/>
        </w:rPr>
      </w:pPr>
    </w:p>
    <w:p w14:paraId="342BDCC1" w14:textId="77777777" w:rsidR="00396761" w:rsidRPr="00396761" w:rsidRDefault="00396761" w:rsidP="00396761">
      <w:pPr>
        <w:pStyle w:val="ListParagraph"/>
        <w:spacing w:after="160" w:line="259" w:lineRule="auto"/>
        <w:rPr>
          <w:rFonts w:ascii="Arial" w:hAnsi="Arial" w:cs="Arial"/>
          <w:color w:val="000000"/>
          <w:sz w:val="22"/>
          <w:shd w:val="clear" w:color="auto" w:fill="FFFFFF"/>
        </w:rPr>
      </w:pPr>
    </w:p>
    <w:p w14:paraId="75BE2710" w14:textId="5794DC70" w:rsidR="00396761" w:rsidRPr="00396761" w:rsidRDefault="00396761" w:rsidP="00396761">
      <w:pPr>
        <w:pStyle w:val="ListParagraph"/>
        <w:numPr>
          <w:ilvl w:val="0"/>
          <w:numId w:val="21"/>
        </w:numPr>
        <w:spacing w:after="160" w:line="259" w:lineRule="auto"/>
        <w:rPr>
          <w:rFonts w:ascii="Arial" w:hAnsi="Arial" w:cs="Arial"/>
          <w:b/>
          <w:sz w:val="22"/>
        </w:rPr>
      </w:pPr>
      <w:r w:rsidRPr="00396761">
        <w:rPr>
          <w:rFonts w:ascii="Arial" w:hAnsi="Arial" w:cs="Arial"/>
          <w:color w:val="000000"/>
          <w:sz w:val="22"/>
          <w:shd w:val="clear" w:color="auto" w:fill="FFFFFF"/>
        </w:rPr>
        <w:t xml:space="preserve">Pollard, A., Anderson, J., Maddock, M., </w:t>
      </w:r>
      <w:proofErr w:type="spellStart"/>
      <w:r w:rsidRPr="00396761">
        <w:rPr>
          <w:rFonts w:ascii="Arial" w:hAnsi="Arial" w:cs="Arial"/>
          <w:color w:val="000000"/>
          <w:sz w:val="22"/>
          <w:shd w:val="clear" w:color="auto" w:fill="FFFFFF"/>
        </w:rPr>
        <w:t>Swaffield</w:t>
      </w:r>
      <w:proofErr w:type="spellEnd"/>
      <w:r w:rsidRPr="00396761">
        <w:rPr>
          <w:rFonts w:ascii="Arial" w:hAnsi="Arial" w:cs="Arial"/>
          <w:color w:val="000000"/>
          <w:sz w:val="22"/>
          <w:shd w:val="clear" w:color="auto" w:fill="FFFFFF"/>
        </w:rPr>
        <w:t xml:space="preserve">, S., </w:t>
      </w:r>
      <w:proofErr w:type="spellStart"/>
      <w:r w:rsidRPr="00396761">
        <w:rPr>
          <w:rFonts w:ascii="Arial" w:hAnsi="Arial" w:cs="Arial"/>
          <w:color w:val="000000"/>
          <w:sz w:val="22"/>
          <w:shd w:val="clear" w:color="auto" w:fill="FFFFFF"/>
        </w:rPr>
        <w:t>Warin</w:t>
      </w:r>
      <w:proofErr w:type="spellEnd"/>
      <w:r w:rsidRPr="00396761">
        <w:rPr>
          <w:rFonts w:ascii="Arial" w:hAnsi="Arial" w:cs="Arial"/>
          <w:color w:val="000000"/>
          <w:sz w:val="22"/>
          <w:shd w:val="clear" w:color="auto" w:fill="FFFFFF"/>
        </w:rPr>
        <w:t xml:space="preserve">, J. and Warwick, P. (2008). </w:t>
      </w:r>
      <w:r w:rsidRPr="00396761">
        <w:rPr>
          <w:rFonts w:ascii="Arial" w:hAnsi="Arial" w:cs="Arial"/>
          <w:i/>
          <w:iCs/>
          <w:color w:val="000000"/>
          <w:sz w:val="22"/>
        </w:rPr>
        <w:t>Reflective Teaching: Evidence-informed Professional Practice</w:t>
      </w:r>
      <w:r w:rsidRPr="00396761">
        <w:rPr>
          <w:rFonts w:ascii="Arial" w:hAnsi="Arial" w:cs="Arial"/>
          <w:color w:val="000000"/>
          <w:sz w:val="22"/>
          <w:shd w:val="clear" w:color="auto" w:fill="FFFFFF"/>
        </w:rPr>
        <w:t>. 3rd ed. London: Continuum International Publishing Group.</w:t>
      </w:r>
    </w:p>
    <w:p w14:paraId="04D9A8E8" w14:textId="77777777" w:rsidR="00396761" w:rsidRPr="00396761" w:rsidRDefault="00396761" w:rsidP="00396761">
      <w:pPr>
        <w:pStyle w:val="ListParagraph"/>
        <w:spacing w:after="160" w:line="259" w:lineRule="auto"/>
        <w:rPr>
          <w:rFonts w:ascii="Arial" w:hAnsi="Arial" w:cs="Arial"/>
          <w:b/>
          <w:sz w:val="22"/>
        </w:rPr>
      </w:pPr>
    </w:p>
    <w:p w14:paraId="1AED95BD" w14:textId="5D69B962" w:rsidR="00396761" w:rsidRPr="00396761" w:rsidRDefault="00396761" w:rsidP="00396761">
      <w:pPr>
        <w:pStyle w:val="ListParagraph"/>
        <w:numPr>
          <w:ilvl w:val="0"/>
          <w:numId w:val="21"/>
        </w:numPr>
        <w:spacing w:after="160" w:line="259" w:lineRule="auto"/>
        <w:rPr>
          <w:rFonts w:ascii="Arial" w:hAnsi="Arial" w:cs="Arial"/>
          <w:b/>
          <w:sz w:val="22"/>
        </w:rPr>
      </w:pPr>
      <w:r w:rsidRPr="00396761">
        <w:rPr>
          <w:rFonts w:ascii="Arial" w:hAnsi="Arial" w:cs="Arial"/>
          <w:color w:val="000000"/>
          <w:sz w:val="22"/>
          <w:shd w:val="clear" w:color="auto" w:fill="FFFFFF"/>
        </w:rPr>
        <w:t xml:space="preserve">Robinson, C. (2017). Growth Mindset in the Classroom. </w:t>
      </w:r>
      <w:r w:rsidRPr="00396761">
        <w:rPr>
          <w:rFonts w:ascii="Arial" w:hAnsi="Arial" w:cs="Arial"/>
          <w:i/>
          <w:iCs/>
          <w:color w:val="000000"/>
          <w:sz w:val="22"/>
        </w:rPr>
        <w:t>Science Scope</w:t>
      </w:r>
      <w:r w:rsidRPr="00396761">
        <w:rPr>
          <w:rFonts w:ascii="Arial" w:hAnsi="Arial" w:cs="Arial"/>
          <w:color w:val="000000"/>
          <w:sz w:val="22"/>
          <w:shd w:val="clear" w:color="auto" w:fill="FFFFFF"/>
        </w:rPr>
        <w:t>, [online] 41(2). Available at: https://www.questia.com/library/journal/1G1-509163059/growth-mindset-in-the-classroom [Accessed 11 May 2019]</w:t>
      </w:r>
    </w:p>
    <w:p w14:paraId="77D21DCC" w14:textId="77777777" w:rsidR="00396761" w:rsidRPr="00396761" w:rsidRDefault="00396761" w:rsidP="00396761">
      <w:pPr>
        <w:pStyle w:val="ListParagraph"/>
        <w:rPr>
          <w:rFonts w:ascii="Arial" w:hAnsi="Arial" w:cs="Arial"/>
          <w:b/>
          <w:sz w:val="22"/>
        </w:rPr>
      </w:pPr>
    </w:p>
    <w:p w14:paraId="3BF9C39C" w14:textId="77777777" w:rsidR="00396761" w:rsidRPr="00396761" w:rsidRDefault="00396761" w:rsidP="00396761">
      <w:pPr>
        <w:pStyle w:val="ListParagraph"/>
        <w:spacing w:after="160" w:line="259" w:lineRule="auto"/>
        <w:rPr>
          <w:rFonts w:ascii="Arial" w:hAnsi="Arial" w:cs="Arial"/>
          <w:b/>
          <w:sz w:val="22"/>
        </w:rPr>
      </w:pPr>
    </w:p>
    <w:p w14:paraId="27963021" w14:textId="712FD5FA" w:rsidR="00396761" w:rsidRPr="00396761" w:rsidRDefault="00396761" w:rsidP="00396761">
      <w:pPr>
        <w:pStyle w:val="ListParagraph"/>
        <w:numPr>
          <w:ilvl w:val="0"/>
          <w:numId w:val="21"/>
        </w:numPr>
        <w:spacing w:after="160" w:line="259" w:lineRule="auto"/>
        <w:rPr>
          <w:rFonts w:ascii="Arial" w:hAnsi="Arial" w:cs="Arial"/>
          <w:b/>
          <w:sz w:val="22"/>
        </w:rPr>
      </w:pPr>
      <w:proofErr w:type="spellStart"/>
      <w:r w:rsidRPr="00396761">
        <w:rPr>
          <w:rFonts w:ascii="Arial" w:hAnsi="Arial" w:cs="Arial"/>
          <w:color w:val="000000"/>
          <w:sz w:val="22"/>
          <w:shd w:val="clear" w:color="auto" w:fill="FFFFFF"/>
        </w:rPr>
        <w:t>Spendlove</w:t>
      </w:r>
      <w:proofErr w:type="spellEnd"/>
      <w:r w:rsidRPr="00396761">
        <w:rPr>
          <w:rFonts w:ascii="Arial" w:hAnsi="Arial" w:cs="Arial"/>
          <w:color w:val="000000"/>
          <w:sz w:val="22"/>
          <w:shd w:val="clear" w:color="auto" w:fill="FFFFFF"/>
        </w:rPr>
        <w:t xml:space="preserve">, D. (2009). </w:t>
      </w:r>
      <w:r w:rsidRPr="00396761">
        <w:rPr>
          <w:rFonts w:ascii="Arial" w:hAnsi="Arial" w:cs="Arial"/>
          <w:i/>
          <w:iCs/>
          <w:color w:val="000000"/>
          <w:sz w:val="22"/>
        </w:rPr>
        <w:t>Putting Assessment for Learning into Practice</w:t>
      </w:r>
      <w:r w:rsidRPr="00396761">
        <w:rPr>
          <w:rFonts w:ascii="Arial" w:hAnsi="Arial" w:cs="Arial"/>
          <w:color w:val="000000"/>
          <w:sz w:val="22"/>
          <w:shd w:val="clear" w:color="auto" w:fill="FFFFFF"/>
        </w:rPr>
        <w:t>. London: Continuum International Publishing.</w:t>
      </w:r>
    </w:p>
    <w:p w14:paraId="5330C13E" w14:textId="77777777" w:rsidR="00396761" w:rsidRPr="00396761" w:rsidRDefault="00396761" w:rsidP="00396761">
      <w:pPr>
        <w:pStyle w:val="ListParagraph"/>
        <w:spacing w:after="160" w:line="259" w:lineRule="auto"/>
        <w:rPr>
          <w:rFonts w:ascii="Arial" w:hAnsi="Arial" w:cs="Arial"/>
          <w:b/>
          <w:sz w:val="22"/>
        </w:rPr>
      </w:pPr>
    </w:p>
    <w:p w14:paraId="47C12BDE" w14:textId="1072573F" w:rsidR="00396761" w:rsidRPr="00396761" w:rsidRDefault="00396761" w:rsidP="00396761">
      <w:pPr>
        <w:pStyle w:val="ListParagraph"/>
        <w:numPr>
          <w:ilvl w:val="0"/>
          <w:numId w:val="21"/>
        </w:numPr>
        <w:spacing w:after="160" w:line="259" w:lineRule="auto"/>
        <w:rPr>
          <w:rFonts w:ascii="Arial" w:hAnsi="Arial" w:cs="Arial"/>
          <w:b/>
          <w:sz w:val="22"/>
        </w:rPr>
      </w:pPr>
      <w:r w:rsidRPr="00396761">
        <w:rPr>
          <w:rFonts w:ascii="Arial" w:hAnsi="Arial" w:cs="Arial"/>
          <w:color w:val="000000"/>
          <w:sz w:val="22"/>
          <w:shd w:val="clear" w:color="auto" w:fill="FFFFFF"/>
        </w:rPr>
        <w:lastRenderedPageBreak/>
        <w:t xml:space="preserve">Wragg, E. and Brown, G. (2001). </w:t>
      </w:r>
      <w:r w:rsidRPr="00396761">
        <w:rPr>
          <w:rFonts w:ascii="Arial" w:hAnsi="Arial" w:cs="Arial"/>
          <w:i/>
          <w:iCs/>
          <w:color w:val="000000"/>
          <w:sz w:val="22"/>
        </w:rPr>
        <w:t>Questioning in the Secondary School</w:t>
      </w:r>
      <w:r w:rsidRPr="00396761">
        <w:rPr>
          <w:rFonts w:ascii="Arial" w:hAnsi="Arial" w:cs="Arial"/>
          <w:color w:val="000000"/>
          <w:sz w:val="22"/>
          <w:shd w:val="clear" w:color="auto" w:fill="FFFFFF"/>
        </w:rPr>
        <w:t xml:space="preserve">. London: </w:t>
      </w:r>
      <w:proofErr w:type="spellStart"/>
      <w:r w:rsidRPr="00396761">
        <w:rPr>
          <w:rFonts w:ascii="Arial" w:hAnsi="Arial" w:cs="Arial"/>
          <w:color w:val="000000"/>
          <w:sz w:val="22"/>
          <w:shd w:val="clear" w:color="auto" w:fill="FFFFFF"/>
        </w:rPr>
        <w:t>RoutledgeFalmer</w:t>
      </w:r>
      <w:proofErr w:type="spellEnd"/>
      <w:r w:rsidRPr="00396761">
        <w:rPr>
          <w:rFonts w:ascii="Arial" w:hAnsi="Arial" w:cs="Arial"/>
          <w:color w:val="000000"/>
          <w:sz w:val="22"/>
          <w:shd w:val="clear" w:color="auto" w:fill="FFFFFF"/>
        </w:rPr>
        <w:t>.</w:t>
      </w:r>
    </w:p>
    <w:p w14:paraId="777F4FF7" w14:textId="77777777" w:rsidR="00396761" w:rsidRPr="00396761" w:rsidRDefault="00396761" w:rsidP="00396761">
      <w:pPr>
        <w:pStyle w:val="ListParagraph"/>
        <w:rPr>
          <w:rFonts w:ascii="Arial" w:hAnsi="Arial" w:cs="Arial"/>
          <w:b/>
          <w:sz w:val="22"/>
        </w:rPr>
      </w:pPr>
    </w:p>
    <w:p w14:paraId="0D89B8B2" w14:textId="77777777" w:rsidR="00396761" w:rsidRPr="00396761" w:rsidRDefault="00396761" w:rsidP="00396761">
      <w:pPr>
        <w:pStyle w:val="ListParagraph"/>
        <w:spacing w:after="160" w:line="259" w:lineRule="auto"/>
        <w:rPr>
          <w:rFonts w:ascii="Arial" w:hAnsi="Arial" w:cs="Arial"/>
          <w:b/>
          <w:sz w:val="22"/>
        </w:rPr>
      </w:pPr>
    </w:p>
    <w:p w14:paraId="58BCC13C" w14:textId="735774E0" w:rsidR="00396761" w:rsidRPr="00396761" w:rsidRDefault="00396761" w:rsidP="00396761">
      <w:pPr>
        <w:pStyle w:val="ListParagraph"/>
        <w:numPr>
          <w:ilvl w:val="0"/>
          <w:numId w:val="21"/>
        </w:numPr>
        <w:spacing w:after="160" w:line="259" w:lineRule="auto"/>
        <w:rPr>
          <w:rFonts w:ascii="Arial" w:hAnsi="Arial" w:cs="Arial"/>
          <w:b/>
          <w:sz w:val="22"/>
        </w:rPr>
      </w:pPr>
      <w:r w:rsidRPr="00396761">
        <w:rPr>
          <w:rFonts w:ascii="Arial" w:hAnsi="Arial" w:cs="Arial"/>
          <w:color w:val="000000"/>
          <w:sz w:val="22"/>
          <w:shd w:val="clear" w:color="auto" w:fill="FFFFFF"/>
        </w:rPr>
        <w:t xml:space="preserve">Younger, M., Warrington, M., </w:t>
      </w:r>
      <w:proofErr w:type="spellStart"/>
      <w:r w:rsidRPr="00396761">
        <w:rPr>
          <w:rFonts w:ascii="Arial" w:hAnsi="Arial" w:cs="Arial"/>
          <w:color w:val="000000"/>
          <w:sz w:val="22"/>
          <w:shd w:val="clear" w:color="auto" w:fill="FFFFFF"/>
        </w:rPr>
        <w:t>Gray</w:t>
      </w:r>
      <w:proofErr w:type="spellEnd"/>
      <w:r w:rsidRPr="00396761">
        <w:rPr>
          <w:rFonts w:ascii="Arial" w:hAnsi="Arial" w:cs="Arial"/>
          <w:color w:val="000000"/>
          <w:sz w:val="22"/>
          <w:shd w:val="clear" w:color="auto" w:fill="FFFFFF"/>
        </w:rPr>
        <w:t xml:space="preserve">, J., </w:t>
      </w:r>
      <w:proofErr w:type="spellStart"/>
      <w:r w:rsidRPr="00396761">
        <w:rPr>
          <w:rFonts w:ascii="Arial" w:hAnsi="Arial" w:cs="Arial"/>
          <w:color w:val="000000"/>
          <w:sz w:val="22"/>
          <w:shd w:val="clear" w:color="auto" w:fill="FFFFFF"/>
        </w:rPr>
        <w:t>Rudduck</w:t>
      </w:r>
      <w:proofErr w:type="spellEnd"/>
      <w:r w:rsidRPr="00396761">
        <w:rPr>
          <w:rFonts w:ascii="Arial" w:hAnsi="Arial" w:cs="Arial"/>
          <w:color w:val="000000"/>
          <w:sz w:val="22"/>
          <w:shd w:val="clear" w:color="auto" w:fill="FFFFFF"/>
        </w:rPr>
        <w:t xml:space="preserve">, J., </w:t>
      </w:r>
      <w:proofErr w:type="spellStart"/>
      <w:r w:rsidRPr="00396761">
        <w:rPr>
          <w:rFonts w:ascii="Arial" w:hAnsi="Arial" w:cs="Arial"/>
          <w:color w:val="000000"/>
          <w:sz w:val="22"/>
          <w:shd w:val="clear" w:color="auto" w:fill="FFFFFF"/>
        </w:rPr>
        <w:t>McLeallan</w:t>
      </w:r>
      <w:proofErr w:type="spellEnd"/>
      <w:r w:rsidRPr="00396761">
        <w:rPr>
          <w:rFonts w:ascii="Arial" w:hAnsi="Arial" w:cs="Arial"/>
          <w:color w:val="000000"/>
          <w:sz w:val="22"/>
          <w:shd w:val="clear" w:color="auto" w:fill="FFFFFF"/>
        </w:rPr>
        <w:t xml:space="preserve">, R., </w:t>
      </w:r>
      <w:proofErr w:type="spellStart"/>
      <w:r w:rsidRPr="00396761">
        <w:rPr>
          <w:rFonts w:ascii="Arial" w:hAnsi="Arial" w:cs="Arial"/>
          <w:color w:val="000000"/>
          <w:sz w:val="22"/>
          <w:shd w:val="clear" w:color="auto" w:fill="FFFFFF"/>
        </w:rPr>
        <w:t>Bearne</w:t>
      </w:r>
      <w:proofErr w:type="spellEnd"/>
      <w:r w:rsidRPr="00396761">
        <w:rPr>
          <w:rFonts w:ascii="Arial" w:hAnsi="Arial" w:cs="Arial"/>
          <w:color w:val="000000"/>
          <w:sz w:val="22"/>
          <w:shd w:val="clear" w:color="auto" w:fill="FFFFFF"/>
        </w:rPr>
        <w:t xml:space="preserve">, E., </w:t>
      </w:r>
      <w:proofErr w:type="spellStart"/>
      <w:r w:rsidRPr="00396761">
        <w:rPr>
          <w:rFonts w:ascii="Arial" w:hAnsi="Arial" w:cs="Arial"/>
          <w:color w:val="000000"/>
          <w:sz w:val="22"/>
          <w:shd w:val="clear" w:color="auto" w:fill="FFFFFF"/>
        </w:rPr>
        <w:t>Kershner</w:t>
      </w:r>
      <w:proofErr w:type="spellEnd"/>
      <w:r w:rsidRPr="00396761">
        <w:rPr>
          <w:rFonts w:ascii="Arial" w:hAnsi="Arial" w:cs="Arial"/>
          <w:color w:val="000000"/>
          <w:sz w:val="22"/>
          <w:shd w:val="clear" w:color="auto" w:fill="FFFFFF"/>
        </w:rPr>
        <w:t xml:space="preserve">, R. and </w:t>
      </w:r>
      <w:proofErr w:type="spellStart"/>
      <w:r w:rsidRPr="00396761">
        <w:rPr>
          <w:rFonts w:ascii="Arial" w:hAnsi="Arial" w:cs="Arial"/>
          <w:color w:val="000000"/>
          <w:sz w:val="22"/>
          <w:shd w:val="clear" w:color="auto" w:fill="FFFFFF"/>
        </w:rPr>
        <w:t>Bricheno</w:t>
      </w:r>
      <w:proofErr w:type="spellEnd"/>
      <w:r w:rsidRPr="00396761">
        <w:rPr>
          <w:rFonts w:ascii="Arial" w:hAnsi="Arial" w:cs="Arial"/>
          <w:color w:val="000000"/>
          <w:sz w:val="22"/>
          <w:shd w:val="clear" w:color="auto" w:fill="FFFFFF"/>
        </w:rPr>
        <w:t xml:space="preserve">, P. (2005). </w:t>
      </w:r>
      <w:r w:rsidRPr="00396761">
        <w:rPr>
          <w:rFonts w:ascii="Arial" w:hAnsi="Arial" w:cs="Arial"/>
          <w:i/>
          <w:iCs/>
          <w:color w:val="000000"/>
          <w:sz w:val="22"/>
        </w:rPr>
        <w:t>Raising Boy's Achievement</w:t>
      </w:r>
      <w:r w:rsidRPr="00396761">
        <w:rPr>
          <w:rFonts w:ascii="Arial" w:hAnsi="Arial" w:cs="Arial"/>
          <w:color w:val="000000"/>
          <w:sz w:val="22"/>
          <w:shd w:val="clear" w:color="auto" w:fill="FFFFFF"/>
        </w:rPr>
        <w:t>. [</w:t>
      </w:r>
      <w:proofErr w:type="spellStart"/>
      <w:r w:rsidRPr="00396761">
        <w:rPr>
          <w:rFonts w:ascii="Arial" w:hAnsi="Arial" w:cs="Arial"/>
          <w:color w:val="000000"/>
          <w:sz w:val="22"/>
          <w:shd w:val="clear" w:color="auto" w:fill="FFFFFF"/>
        </w:rPr>
        <w:t>ebook</w:t>
      </w:r>
      <w:proofErr w:type="spellEnd"/>
      <w:r w:rsidRPr="00396761">
        <w:rPr>
          <w:rFonts w:ascii="Arial" w:hAnsi="Arial" w:cs="Arial"/>
          <w:color w:val="000000"/>
          <w:sz w:val="22"/>
          <w:shd w:val="clear" w:color="auto" w:fill="FFFFFF"/>
        </w:rPr>
        <w:t>] Norwich: Queen's Printer and Controller of HMSO. Available at: https://dera.ioe.ac.uk/5400/1/RR636.pdf [Accessed 11 May 2019].</w:t>
      </w:r>
    </w:p>
    <w:p w14:paraId="7D2BB1E7" w14:textId="77777777" w:rsidR="00396761" w:rsidRPr="00396761" w:rsidRDefault="00396761" w:rsidP="00396761">
      <w:pPr>
        <w:pStyle w:val="ListParagraph"/>
        <w:spacing w:after="160" w:line="259" w:lineRule="auto"/>
        <w:rPr>
          <w:rFonts w:ascii="Arial" w:hAnsi="Arial" w:cs="Arial"/>
          <w:b/>
          <w:sz w:val="22"/>
        </w:rPr>
      </w:pPr>
    </w:p>
    <w:p w14:paraId="5C4DEF9D" w14:textId="77777777" w:rsidR="00396761" w:rsidRPr="00396761" w:rsidRDefault="00396761" w:rsidP="00396761">
      <w:pPr>
        <w:pStyle w:val="ListParagraph"/>
        <w:numPr>
          <w:ilvl w:val="0"/>
          <w:numId w:val="21"/>
        </w:numPr>
        <w:spacing w:after="160" w:line="259" w:lineRule="auto"/>
        <w:rPr>
          <w:rFonts w:ascii="Arial" w:hAnsi="Arial" w:cs="Arial"/>
          <w:b/>
          <w:sz w:val="22"/>
        </w:rPr>
      </w:pPr>
      <w:proofErr w:type="spellStart"/>
      <w:r w:rsidRPr="00396761">
        <w:rPr>
          <w:rFonts w:ascii="Arial" w:hAnsi="Arial" w:cs="Arial"/>
          <w:color w:val="000000"/>
          <w:sz w:val="22"/>
          <w:shd w:val="clear" w:color="auto" w:fill="FFFFFF"/>
        </w:rPr>
        <w:t>Zeni</w:t>
      </w:r>
      <w:proofErr w:type="spellEnd"/>
      <w:r w:rsidRPr="00396761">
        <w:rPr>
          <w:rFonts w:ascii="Arial" w:hAnsi="Arial" w:cs="Arial"/>
          <w:color w:val="000000"/>
          <w:sz w:val="22"/>
          <w:shd w:val="clear" w:color="auto" w:fill="FFFFFF"/>
        </w:rPr>
        <w:t xml:space="preserve">, J. (2001). </w:t>
      </w:r>
      <w:r w:rsidRPr="00396761">
        <w:rPr>
          <w:rFonts w:ascii="Arial" w:hAnsi="Arial" w:cs="Arial"/>
          <w:i/>
          <w:iCs/>
          <w:color w:val="000000"/>
          <w:sz w:val="22"/>
        </w:rPr>
        <w:t>Ethical Issues in Practitioner Research</w:t>
      </w:r>
      <w:r w:rsidRPr="00396761">
        <w:rPr>
          <w:rFonts w:ascii="Arial" w:hAnsi="Arial" w:cs="Arial"/>
          <w:color w:val="000000"/>
          <w:sz w:val="22"/>
          <w:shd w:val="clear" w:color="auto" w:fill="FFFFFF"/>
        </w:rPr>
        <w:t>. New York: Teachers College Press.</w:t>
      </w:r>
    </w:p>
    <w:p w14:paraId="650EE5DC" w14:textId="3DA73803" w:rsidR="00396761" w:rsidRPr="00396761" w:rsidRDefault="00396761" w:rsidP="00396761">
      <w:pPr>
        <w:pStyle w:val="NormalWeb"/>
        <w:spacing w:line="360" w:lineRule="auto"/>
        <w:jc w:val="both"/>
        <w:rPr>
          <w:rFonts w:ascii="Arial" w:hAnsi="Arial" w:cs="Arial"/>
          <w:sz w:val="22"/>
          <w:szCs w:val="22"/>
          <w:u w:val="single"/>
        </w:rPr>
      </w:pPr>
    </w:p>
    <w:sectPr w:rsidR="00396761" w:rsidRPr="00396761" w:rsidSect="00B97B03">
      <w:footerReference w:type="default" r:id="rId10"/>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EF8633" w14:textId="77777777" w:rsidR="00601942" w:rsidRDefault="00601942">
      <w:r>
        <w:separator/>
      </w:r>
    </w:p>
  </w:endnote>
  <w:endnote w:type="continuationSeparator" w:id="0">
    <w:p w14:paraId="5C0AA39E" w14:textId="77777777" w:rsidR="00601942" w:rsidRDefault="006019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D478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A0EF53" w14:textId="77777777" w:rsidR="00601942" w:rsidRDefault="00601942">
      <w:r>
        <w:separator/>
      </w:r>
    </w:p>
  </w:footnote>
  <w:footnote w:type="continuationSeparator" w:id="0">
    <w:p w14:paraId="13219AD3" w14:textId="77777777" w:rsidR="00601942" w:rsidRDefault="006019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762491"/>
    <w:multiLevelType w:val="multilevel"/>
    <w:tmpl w:val="01F8E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C32411F"/>
    <w:multiLevelType w:val="hybridMultilevel"/>
    <w:tmpl w:val="F5566F1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EB13503"/>
    <w:multiLevelType w:val="multilevel"/>
    <w:tmpl w:val="D0A01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21F368E"/>
    <w:multiLevelType w:val="multilevel"/>
    <w:tmpl w:val="4A867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82B7C40"/>
    <w:multiLevelType w:val="hybridMultilevel"/>
    <w:tmpl w:val="EF4CF2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20"/>
  </w:num>
  <w:num w:numId="4">
    <w:abstractNumId w:val="13"/>
  </w:num>
  <w:num w:numId="5">
    <w:abstractNumId w:val="9"/>
  </w:num>
  <w:num w:numId="6">
    <w:abstractNumId w:val="19"/>
  </w:num>
  <w:num w:numId="7">
    <w:abstractNumId w:val="3"/>
  </w:num>
  <w:num w:numId="8">
    <w:abstractNumId w:val="17"/>
  </w:num>
  <w:num w:numId="9">
    <w:abstractNumId w:val="12"/>
  </w:num>
  <w:num w:numId="10">
    <w:abstractNumId w:val="5"/>
  </w:num>
  <w:num w:numId="11">
    <w:abstractNumId w:val="6"/>
  </w:num>
  <w:num w:numId="12">
    <w:abstractNumId w:val="10"/>
  </w:num>
  <w:num w:numId="13">
    <w:abstractNumId w:val="16"/>
  </w:num>
  <w:num w:numId="14">
    <w:abstractNumId w:val="4"/>
  </w:num>
  <w:num w:numId="15">
    <w:abstractNumId w:val="0"/>
  </w:num>
  <w:num w:numId="16">
    <w:abstractNumId w:val="7"/>
  </w:num>
  <w:num w:numId="17">
    <w:abstractNumId w:val="15"/>
  </w:num>
  <w:num w:numId="18">
    <w:abstractNumId w:val="14"/>
  </w:num>
  <w:num w:numId="19">
    <w:abstractNumId w:val="1"/>
  </w:num>
  <w:num w:numId="20">
    <w:abstractNumId w:val="18"/>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03B8"/>
    <w:rsid w:val="002F5778"/>
    <w:rsid w:val="0031405E"/>
    <w:rsid w:val="003223E0"/>
    <w:rsid w:val="00352C4A"/>
    <w:rsid w:val="00362560"/>
    <w:rsid w:val="003732FD"/>
    <w:rsid w:val="003753B2"/>
    <w:rsid w:val="00376559"/>
    <w:rsid w:val="00382BAA"/>
    <w:rsid w:val="00384D73"/>
    <w:rsid w:val="00393EB6"/>
    <w:rsid w:val="00396761"/>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1942"/>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4BF5"/>
    <w:rsid w:val="00835D29"/>
    <w:rsid w:val="00842E7F"/>
    <w:rsid w:val="008440FE"/>
    <w:rsid w:val="00852933"/>
    <w:rsid w:val="008566E5"/>
    <w:rsid w:val="008566FE"/>
    <w:rsid w:val="00865B46"/>
    <w:rsid w:val="00876776"/>
    <w:rsid w:val="00881CD3"/>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7233E"/>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97B03"/>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C8B"/>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3B35C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3967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708237">
      <w:bodyDiv w:val="1"/>
      <w:marLeft w:val="0"/>
      <w:marRight w:val="0"/>
      <w:marTop w:val="0"/>
      <w:marBottom w:val="0"/>
      <w:divBdr>
        <w:top w:val="none" w:sz="0" w:space="0" w:color="auto"/>
        <w:left w:val="none" w:sz="0" w:space="0" w:color="auto"/>
        <w:bottom w:val="none" w:sz="0" w:space="0" w:color="auto"/>
        <w:right w:val="none" w:sz="0" w:space="0" w:color="auto"/>
      </w:divBdr>
      <w:divsChild>
        <w:div w:id="1735591443">
          <w:marLeft w:val="0"/>
          <w:marRight w:val="0"/>
          <w:marTop w:val="0"/>
          <w:marBottom w:val="0"/>
          <w:divBdr>
            <w:top w:val="none" w:sz="0" w:space="0" w:color="auto"/>
            <w:left w:val="none" w:sz="0" w:space="0" w:color="auto"/>
            <w:bottom w:val="none" w:sz="0" w:space="0" w:color="auto"/>
            <w:right w:val="none" w:sz="0" w:space="0" w:color="auto"/>
          </w:divBdr>
          <w:divsChild>
            <w:div w:id="1275402911">
              <w:marLeft w:val="0"/>
              <w:marRight w:val="0"/>
              <w:marTop w:val="0"/>
              <w:marBottom w:val="0"/>
              <w:divBdr>
                <w:top w:val="none" w:sz="0" w:space="0" w:color="auto"/>
                <w:left w:val="none" w:sz="0" w:space="0" w:color="auto"/>
                <w:bottom w:val="none" w:sz="0" w:space="0" w:color="auto"/>
                <w:right w:val="none" w:sz="0" w:space="0" w:color="auto"/>
              </w:divBdr>
              <w:divsChild>
                <w:div w:id="718549327">
                  <w:marLeft w:val="0"/>
                  <w:marRight w:val="0"/>
                  <w:marTop w:val="0"/>
                  <w:marBottom w:val="0"/>
                  <w:divBdr>
                    <w:top w:val="none" w:sz="0" w:space="0" w:color="auto"/>
                    <w:left w:val="none" w:sz="0" w:space="0" w:color="auto"/>
                    <w:bottom w:val="none" w:sz="0" w:space="0" w:color="auto"/>
                    <w:right w:val="none" w:sz="0" w:space="0" w:color="auto"/>
                  </w:divBdr>
                  <w:divsChild>
                    <w:div w:id="48150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051360">
      <w:bodyDiv w:val="1"/>
      <w:marLeft w:val="0"/>
      <w:marRight w:val="0"/>
      <w:marTop w:val="0"/>
      <w:marBottom w:val="0"/>
      <w:divBdr>
        <w:top w:val="none" w:sz="0" w:space="0" w:color="auto"/>
        <w:left w:val="none" w:sz="0" w:space="0" w:color="auto"/>
        <w:bottom w:val="none" w:sz="0" w:space="0" w:color="auto"/>
        <w:right w:val="none" w:sz="0" w:space="0" w:color="auto"/>
      </w:divBdr>
      <w:divsChild>
        <w:div w:id="1159614262">
          <w:marLeft w:val="0"/>
          <w:marRight w:val="0"/>
          <w:marTop w:val="0"/>
          <w:marBottom w:val="0"/>
          <w:divBdr>
            <w:top w:val="none" w:sz="0" w:space="0" w:color="auto"/>
            <w:left w:val="none" w:sz="0" w:space="0" w:color="auto"/>
            <w:bottom w:val="none" w:sz="0" w:space="0" w:color="auto"/>
            <w:right w:val="none" w:sz="0" w:space="0" w:color="auto"/>
          </w:divBdr>
          <w:divsChild>
            <w:div w:id="1198738318">
              <w:marLeft w:val="0"/>
              <w:marRight w:val="0"/>
              <w:marTop w:val="0"/>
              <w:marBottom w:val="0"/>
              <w:divBdr>
                <w:top w:val="none" w:sz="0" w:space="0" w:color="auto"/>
                <w:left w:val="none" w:sz="0" w:space="0" w:color="auto"/>
                <w:bottom w:val="none" w:sz="0" w:space="0" w:color="auto"/>
                <w:right w:val="none" w:sz="0" w:space="0" w:color="auto"/>
              </w:divBdr>
              <w:divsChild>
                <w:div w:id="102267908">
                  <w:marLeft w:val="0"/>
                  <w:marRight w:val="0"/>
                  <w:marTop w:val="0"/>
                  <w:marBottom w:val="0"/>
                  <w:divBdr>
                    <w:top w:val="none" w:sz="0" w:space="0" w:color="auto"/>
                    <w:left w:val="none" w:sz="0" w:space="0" w:color="auto"/>
                    <w:bottom w:val="none" w:sz="0" w:space="0" w:color="auto"/>
                    <w:right w:val="none" w:sz="0" w:space="0" w:color="auto"/>
                  </w:divBdr>
                </w:div>
              </w:divsChild>
            </w:div>
            <w:div w:id="578637070">
              <w:marLeft w:val="0"/>
              <w:marRight w:val="0"/>
              <w:marTop w:val="0"/>
              <w:marBottom w:val="0"/>
              <w:divBdr>
                <w:top w:val="none" w:sz="0" w:space="0" w:color="auto"/>
                <w:left w:val="none" w:sz="0" w:space="0" w:color="auto"/>
                <w:bottom w:val="none" w:sz="0" w:space="0" w:color="auto"/>
                <w:right w:val="none" w:sz="0" w:space="0" w:color="auto"/>
              </w:divBdr>
              <w:divsChild>
                <w:div w:id="504825103">
                  <w:marLeft w:val="0"/>
                  <w:marRight w:val="0"/>
                  <w:marTop w:val="0"/>
                  <w:marBottom w:val="0"/>
                  <w:divBdr>
                    <w:top w:val="none" w:sz="0" w:space="0" w:color="auto"/>
                    <w:left w:val="none" w:sz="0" w:space="0" w:color="auto"/>
                    <w:bottom w:val="none" w:sz="0" w:space="0" w:color="auto"/>
                    <w:right w:val="none" w:sz="0" w:space="0" w:color="auto"/>
                  </w:divBdr>
                </w:div>
              </w:divsChild>
            </w:div>
            <w:div w:id="1088430359">
              <w:marLeft w:val="0"/>
              <w:marRight w:val="0"/>
              <w:marTop w:val="0"/>
              <w:marBottom w:val="0"/>
              <w:divBdr>
                <w:top w:val="none" w:sz="0" w:space="0" w:color="auto"/>
                <w:left w:val="none" w:sz="0" w:space="0" w:color="auto"/>
                <w:bottom w:val="none" w:sz="0" w:space="0" w:color="auto"/>
                <w:right w:val="none" w:sz="0" w:space="0" w:color="auto"/>
              </w:divBdr>
              <w:divsChild>
                <w:div w:id="1189028685">
                  <w:marLeft w:val="0"/>
                  <w:marRight w:val="0"/>
                  <w:marTop w:val="0"/>
                  <w:marBottom w:val="0"/>
                  <w:divBdr>
                    <w:top w:val="none" w:sz="0" w:space="0" w:color="auto"/>
                    <w:left w:val="none" w:sz="0" w:space="0" w:color="auto"/>
                    <w:bottom w:val="none" w:sz="0" w:space="0" w:color="auto"/>
                    <w:right w:val="none" w:sz="0" w:space="0" w:color="auto"/>
                  </w:divBdr>
                  <w:divsChild>
                    <w:div w:id="373307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740444">
              <w:marLeft w:val="0"/>
              <w:marRight w:val="0"/>
              <w:marTop w:val="0"/>
              <w:marBottom w:val="0"/>
              <w:divBdr>
                <w:top w:val="none" w:sz="0" w:space="0" w:color="auto"/>
                <w:left w:val="none" w:sz="0" w:space="0" w:color="auto"/>
                <w:bottom w:val="none" w:sz="0" w:space="0" w:color="auto"/>
                <w:right w:val="none" w:sz="0" w:space="0" w:color="auto"/>
              </w:divBdr>
              <w:divsChild>
                <w:div w:id="202338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827998">
          <w:marLeft w:val="0"/>
          <w:marRight w:val="0"/>
          <w:marTop w:val="0"/>
          <w:marBottom w:val="0"/>
          <w:divBdr>
            <w:top w:val="none" w:sz="0" w:space="0" w:color="auto"/>
            <w:left w:val="none" w:sz="0" w:space="0" w:color="auto"/>
            <w:bottom w:val="none" w:sz="0" w:space="0" w:color="auto"/>
            <w:right w:val="none" w:sz="0" w:space="0" w:color="auto"/>
          </w:divBdr>
          <w:divsChild>
            <w:div w:id="2128040716">
              <w:marLeft w:val="0"/>
              <w:marRight w:val="0"/>
              <w:marTop w:val="0"/>
              <w:marBottom w:val="0"/>
              <w:divBdr>
                <w:top w:val="none" w:sz="0" w:space="0" w:color="auto"/>
                <w:left w:val="none" w:sz="0" w:space="0" w:color="auto"/>
                <w:bottom w:val="none" w:sz="0" w:space="0" w:color="auto"/>
                <w:right w:val="none" w:sz="0" w:space="0" w:color="auto"/>
              </w:divBdr>
              <w:divsChild>
                <w:div w:id="1851946893">
                  <w:marLeft w:val="0"/>
                  <w:marRight w:val="0"/>
                  <w:marTop w:val="0"/>
                  <w:marBottom w:val="0"/>
                  <w:divBdr>
                    <w:top w:val="none" w:sz="0" w:space="0" w:color="auto"/>
                    <w:left w:val="none" w:sz="0" w:space="0" w:color="auto"/>
                    <w:bottom w:val="none" w:sz="0" w:space="0" w:color="auto"/>
                    <w:right w:val="none" w:sz="0" w:space="0" w:color="auto"/>
                  </w:divBdr>
                </w:div>
              </w:divsChild>
            </w:div>
            <w:div w:id="1819495112">
              <w:marLeft w:val="0"/>
              <w:marRight w:val="0"/>
              <w:marTop w:val="0"/>
              <w:marBottom w:val="0"/>
              <w:divBdr>
                <w:top w:val="none" w:sz="0" w:space="0" w:color="auto"/>
                <w:left w:val="none" w:sz="0" w:space="0" w:color="auto"/>
                <w:bottom w:val="none" w:sz="0" w:space="0" w:color="auto"/>
                <w:right w:val="none" w:sz="0" w:space="0" w:color="auto"/>
              </w:divBdr>
              <w:divsChild>
                <w:div w:id="406271072">
                  <w:marLeft w:val="0"/>
                  <w:marRight w:val="0"/>
                  <w:marTop w:val="0"/>
                  <w:marBottom w:val="0"/>
                  <w:divBdr>
                    <w:top w:val="none" w:sz="0" w:space="0" w:color="auto"/>
                    <w:left w:val="none" w:sz="0" w:space="0" w:color="auto"/>
                    <w:bottom w:val="none" w:sz="0" w:space="0" w:color="auto"/>
                    <w:right w:val="none" w:sz="0" w:space="0" w:color="auto"/>
                  </w:divBdr>
                </w:div>
              </w:divsChild>
            </w:div>
            <w:div w:id="1348871785">
              <w:marLeft w:val="0"/>
              <w:marRight w:val="0"/>
              <w:marTop w:val="0"/>
              <w:marBottom w:val="0"/>
              <w:divBdr>
                <w:top w:val="none" w:sz="0" w:space="0" w:color="auto"/>
                <w:left w:val="none" w:sz="0" w:space="0" w:color="auto"/>
                <w:bottom w:val="none" w:sz="0" w:space="0" w:color="auto"/>
                <w:right w:val="none" w:sz="0" w:space="0" w:color="auto"/>
              </w:divBdr>
              <w:divsChild>
                <w:div w:id="158156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20533">
          <w:marLeft w:val="0"/>
          <w:marRight w:val="0"/>
          <w:marTop w:val="0"/>
          <w:marBottom w:val="0"/>
          <w:divBdr>
            <w:top w:val="none" w:sz="0" w:space="0" w:color="auto"/>
            <w:left w:val="none" w:sz="0" w:space="0" w:color="auto"/>
            <w:bottom w:val="none" w:sz="0" w:space="0" w:color="auto"/>
            <w:right w:val="none" w:sz="0" w:space="0" w:color="auto"/>
          </w:divBdr>
          <w:divsChild>
            <w:div w:id="1743716359">
              <w:marLeft w:val="0"/>
              <w:marRight w:val="0"/>
              <w:marTop w:val="0"/>
              <w:marBottom w:val="0"/>
              <w:divBdr>
                <w:top w:val="none" w:sz="0" w:space="0" w:color="auto"/>
                <w:left w:val="none" w:sz="0" w:space="0" w:color="auto"/>
                <w:bottom w:val="none" w:sz="0" w:space="0" w:color="auto"/>
                <w:right w:val="none" w:sz="0" w:space="0" w:color="auto"/>
              </w:divBdr>
              <w:divsChild>
                <w:div w:id="655651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29166">
      <w:bodyDiv w:val="1"/>
      <w:marLeft w:val="0"/>
      <w:marRight w:val="0"/>
      <w:marTop w:val="0"/>
      <w:marBottom w:val="0"/>
      <w:divBdr>
        <w:top w:val="none" w:sz="0" w:space="0" w:color="auto"/>
        <w:left w:val="none" w:sz="0" w:space="0" w:color="auto"/>
        <w:bottom w:val="none" w:sz="0" w:space="0" w:color="auto"/>
        <w:right w:val="none" w:sz="0" w:space="0" w:color="auto"/>
      </w:divBdr>
      <w:divsChild>
        <w:div w:id="1098797636">
          <w:marLeft w:val="0"/>
          <w:marRight w:val="0"/>
          <w:marTop w:val="0"/>
          <w:marBottom w:val="0"/>
          <w:divBdr>
            <w:top w:val="none" w:sz="0" w:space="0" w:color="auto"/>
            <w:left w:val="none" w:sz="0" w:space="0" w:color="auto"/>
            <w:bottom w:val="none" w:sz="0" w:space="0" w:color="auto"/>
            <w:right w:val="none" w:sz="0" w:space="0" w:color="auto"/>
          </w:divBdr>
          <w:divsChild>
            <w:div w:id="2006590231">
              <w:marLeft w:val="0"/>
              <w:marRight w:val="0"/>
              <w:marTop w:val="0"/>
              <w:marBottom w:val="0"/>
              <w:divBdr>
                <w:top w:val="none" w:sz="0" w:space="0" w:color="auto"/>
                <w:left w:val="none" w:sz="0" w:space="0" w:color="auto"/>
                <w:bottom w:val="none" w:sz="0" w:space="0" w:color="auto"/>
                <w:right w:val="none" w:sz="0" w:space="0" w:color="auto"/>
              </w:divBdr>
              <w:divsChild>
                <w:div w:id="1012025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085550">
      <w:bodyDiv w:val="1"/>
      <w:marLeft w:val="0"/>
      <w:marRight w:val="0"/>
      <w:marTop w:val="0"/>
      <w:marBottom w:val="0"/>
      <w:divBdr>
        <w:top w:val="none" w:sz="0" w:space="0" w:color="auto"/>
        <w:left w:val="none" w:sz="0" w:space="0" w:color="auto"/>
        <w:bottom w:val="none" w:sz="0" w:space="0" w:color="auto"/>
        <w:right w:val="none" w:sz="0" w:space="0" w:color="auto"/>
      </w:divBdr>
      <w:divsChild>
        <w:div w:id="690305986">
          <w:marLeft w:val="0"/>
          <w:marRight w:val="0"/>
          <w:marTop w:val="0"/>
          <w:marBottom w:val="0"/>
          <w:divBdr>
            <w:top w:val="none" w:sz="0" w:space="0" w:color="auto"/>
            <w:left w:val="none" w:sz="0" w:space="0" w:color="auto"/>
            <w:bottom w:val="none" w:sz="0" w:space="0" w:color="auto"/>
            <w:right w:val="none" w:sz="0" w:space="0" w:color="auto"/>
          </w:divBdr>
          <w:divsChild>
            <w:div w:id="1339575980">
              <w:marLeft w:val="0"/>
              <w:marRight w:val="0"/>
              <w:marTop w:val="0"/>
              <w:marBottom w:val="0"/>
              <w:divBdr>
                <w:top w:val="none" w:sz="0" w:space="0" w:color="auto"/>
                <w:left w:val="none" w:sz="0" w:space="0" w:color="auto"/>
                <w:bottom w:val="none" w:sz="0" w:space="0" w:color="auto"/>
                <w:right w:val="none" w:sz="0" w:space="0" w:color="auto"/>
              </w:divBdr>
              <w:divsChild>
                <w:div w:id="395202481">
                  <w:marLeft w:val="0"/>
                  <w:marRight w:val="0"/>
                  <w:marTop w:val="0"/>
                  <w:marBottom w:val="0"/>
                  <w:divBdr>
                    <w:top w:val="none" w:sz="0" w:space="0" w:color="auto"/>
                    <w:left w:val="none" w:sz="0" w:space="0" w:color="auto"/>
                    <w:bottom w:val="none" w:sz="0" w:space="0" w:color="auto"/>
                    <w:right w:val="none" w:sz="0" w:space="0" w:color="auto"/>
                  </w:divBdr>
                  <w:divsChild>
                    <w:div w:id="1954168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8516067">
      <w:bodyDiv w:val="1"/>
      <w:marLeft w:val="0"/>
      <w:marRight w:val="0"/>
      <w:marTop w:val="0"/>
      <w:marBottom w:val="0"/>
      <w:divBdr>
        <w:top w:val="none" w:sz="0" w:space="0" w:color="auto"/>
        <w:left w:val="none" w:sz="0" w:space="0" w:color="auto"/>
        <w:bottom w:val="none" w:sz="0" w:space="0" w:color="auto"/>
        <w:right w:val="none" w:sz="0" w:space="0" w:color="auto"/>
      </w:divBdr>
      <w:divsChild>
        <w:div w:id="399400727">
          <w:marLeft w:val="0"/>
          <w:marRight w:val="0"/>
          <w:marTop w:val="0"/>
          <w:marBottom w:val="0"/>
          <w:divBdr>
            <w:top w:val="none" w:sz="0" w:space="0" w:color="auto"/>
            <w:left w:val="none" w:sz="0" w:space="0" w:color="auto"/>
            <w:bottom w:val="none" w:sz="0" w:space="0" w:color="auto"/>
            <w:right w:val="none" w:sz="0" w:space="0" w:color="auto"/>
          </w:divBdr>
          <w:divsChild>
            <w:div w:id="1711489206">
              <w:marLeft w:val="0"/>
              <w:marRight w:val="0"/>
              <w:marTop w:val="0"/>
              <w:marBottom w:val="0"/>
              <w:divBdr>
                <w:top w:val="none" w:sz="0" w:space="0" w:color="auto"/>
                <w:left w:val="none" w:sz="0" w:space="0" w:color="auto"/>
                <w:bottom w:val="none" w:sz="0" w:space="0" w:color="auto"/>
                <w:right w:val="none" w:sz="0" w:space="0" w:color="auto"/>
              </w:divBdr>
              <w:divsChild>
                <w:div w:id="1445687140">
                  <w:marLeft w:val="0"/>
                  <w:marRight w:val="0"/>
                  <w:marTop w:val="0"/>
                  <w:marBottom w:val="0"/>
                  <w:divBdr>
                    <w:top w:val="none" w:sz="0" w:space="0" w:color="auto"/>
                    <w:left w:val="none" w:sz="0" w:space="0" w:color="auto"/>
                    <w:bottom w:val="none" w:sz="0" w:space="0" w:color="auto"/>
                    <w:right w:val="none" w:sz="0" w:space="0" w:color="auto"/>
                  </w:divBdr>
                  <w:divsChild>
                    <w:div w:id="1940749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140606">
      <w:bodyDiv w:val="1"/>
      <w:marLeft w:val="0"/>
      <w:marRight w:val="0"/>
      <w:marTop w:val="0"/>
      <w:marBottom w:val="0"/>
      <w:divBdr>
        <w:top w:val="none" w:sz="0" w:space="0" w:color="auto"/>
        <w:left w:val="none" w:sz="0" w:space="0" w:color="auto"/>
        <w:bottom w:val="none" w:sz="0" w:space="0" w:color="auto"/>
        <w:right w:val="none" w:sz="0" w:space="0" w:color="auto"/>
      </w:divBdr>
      <w:divsChild>
        <w:div w:id="700325814">
          <w:marLeft w:val="0"/>
          <w:marRight w:val="0"/>
          <w:marTop w:val="0"/>
          <w:marBottom w:val="0"/>
          <w:divBdr>
            <w:top w:val="none" w:sz="0" w:space="0" w:color="auto"/>
            <w:left w:val="none" w:sz="0" w:space="0" w:color="auto"/>
            <w:bottom w:val="none" w:sz="0" w:space="0" w:color="auto"/>
            <w:right w:val="none" w:sz="0" w:space="0" w:color="auto"/>
          </w:divBdr>
          <w:divsChild>
            <w:div w:id="1409688266">
              <w:marLeft w:val="0"/>
              <w:marRight w:val="0"/>
              <w:marTop w:val="0"/>
              <w:marBottom w:val="0"/>
              <w:divBdr>
                <w:top w:val="none" w:sz="0" w:space="0" w:color="auto"/>
                <w:left w:val="none" w:sz="0" w:space="0" w:color="auto"/>
                <w:bottom w:val="none" w:sz="0" w:space="0" w:color="auto"/>
                <w:right w:val="none" w:sz="0" w:space="0" w:color="auto"/>
              </w:divBdr>
              <w:divsChild>
                <w:div w:id="1392000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0418054">
      <w:bodyDiv w:val="1"/>
      <w:marLeft w:val="0"/>
      <w:marRight w:val="0"/>
      <w:marTop w:val="0"/>
      <w:marBottom w:val="0"/>
      <w:divBdr>
        <w:top w:val="none" w:sz="0" w:space="0" w:color="auto"/>
        <w:left w:val="none" w:sz="0" w:space="0" w:color="auto"/>
        <w:bottom w:val="none" w:sz="0" w:space="0" w:color="auto"/>
        <w:right w:val="none" w:sz="0" w:space="0" w:color="auto"/>
      </w:divBdr>
      <w:divsChild>
        <w:div w:id="924533783">
          <w:marLeft w:val="0"/>
          <w:marRight w:val="0"/>
          <w:marTop w:val="0"/>
          <w:marBottom w:val="0"/>
          <w:divBdr>
            <w:top w:val="none" w:sz="0" w:space="0" w:color="auto"/>
            <w:left w:val="none" w:sz="0" w:space="0" w:color="auto"/>
            <w:bottom w:val="none" w:sz="0" w:space="0" w:color="auto"/>
            <w:right w:val="none" w:sz="0" w:space="0" w:color="auto"/>
          </w:divBdr>
          <w:divsChild>
            <w:div w:id="1069499258">
              <w:marLeft w:val="0"/>
              <w:marRight w:val="0"/>
              <w:marTop w:val="0"/>
              <w:marBottom w:val="0"/>
              <w:divBdr>
                <w:top w:val="none" w:sz="0" w:space="0" w:color="auto"/>
                <w:left w:val="none" w:sz="0" w:space="0" w:color="auto"/>
                <w:bottom w:val="none" w:sz="0" w:space="0" w:color="auto"/>
                <w:right w:val="none" w:sz="0" w:space="0" w:color="auto"/>
              </w:divBdr>
              <w:divsChild>
                <w:div w:id="2028290264">
                  <w:marLeft w:val="0"/>
                  <w:marRight w:val="0"/>
                  <w:marTop w:val="0"/>
                  <w:marBottom w:val="0"/>
                  <w:divBdr>
                    <w:top w:val="none" w:sz="0" w:space="0" w:color="auto"/>
                    <w:left w:val="none" w:sz="0" w:space="0" w:color="auto"/>
                    <w:bottom w:val="none" w:sz="0" w:space="0" w:color="auto"/>
                    <w:right w:val="none" w:sz="0" w:space="0" w:color="auto"/>
                  </w:divBdr>
                  <w:divsChild>
                    <w:div w:id="77917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2001137">
      <w:bodyDiv w:val="1"/>
      <w:marLeft w:val="0"/>
      <w:marRight w:val="0"/>
      <w:marTop w:val="0"/>
      <w:marBottom w:val="0"/>
      <w:divBdr>
        <w:top w:val="none" w:sz="0" w:space="0" w:color="auto"/>
        <w:left w:val="none" w:sz="0" w:space="0" w:color="auto"/>
        <w:bottom w:val="none" w:sz="0" w:space="0" w:color="auto"/>
        <w:right w:val="none" w:sz="0" w:space="0" w:color="auto"/>
      </w:divBdr>
      <w:divsChild>
        <w:div w:id="2024742137">
          <w:marLeft w:val="0"/>
          <w:marRight w:val="0"/>
          <w:marTop w:val="0"/>
          <w:marBottom w:val="0"/>
          <w:divBdr>
            <w:top w:val="none" w:sz="0" w:space="0" w:color="auto"/>
            <w:left w:val="none" w:sz="0" w:space="0" w:color="auto"/>
            <w:bottom w:val="none" w:sz="0" w:space="0" w:color="auto"/>
            <w:right w:val="none" w:sz="0" w:space="0" w:color="auto"/>
          </w:divBdr>
          <w:divsChild>
            <w:div w:id="1889104045">
              <w:marLeft w:val="0"/>
              <w:marRight w:val="0"/>
              <w:marTop w:val="0"/>
              <w:marBottom w:val="0"/>
              <w:divBdr>
                <w:top w:val="none" w:sz="0" w:space="0" w:color="auto"/>
                <w:left w:val="none" w:sz="0" w:space="0" w:color="auto"/>
                <w:bottom w:val="none" w:sz="0" w:space="0" w:color="auto"/>
                <w:right w:val="none" w:sz="0" w:space="0" w:color="auto"/>
              </w:divBdr>
              <w:divsChild>
                <w:div w:id="2017462766">
                  <w:marLeft w:val="0"/>
                  <w:marRight w:val="0"/>
                  <w:marTop w:val="0"/>
                  <w:marBottom w:val="0"/>
                  <w:divBdr>
                    <w:top w:val="none" w:sz="0" w:space="0" w:color="auto"/>
                    <w:left w:val="none" w:sz="0" w:space="0" w:color="auto"/>
                    <w:bottom w:val="none" w:sz="0" w:space="0" w:color="auto"/>
                    <w:right w:val="none" w:sz="0" w:space="0" w:color="auto"/>
                  </w:divBdr>
                </w:div>
              </w:divsChild>
            </w:div>
            <w:div w:id="1340738237">
              <w:marLeft w:val="0"/>
              <w:marRight w:val="0"/>
              <w:marTop w:val="0"/>
              <w:marBottom w:val="0"/>
              <w:divBdr>
                <w:top w:val="none" w:sz="0" w:space="0" w:color="auto"/>
                <w:left w:val="none" w:sz="0" w:space="0" w:color="auto"/>
                <w:bottom w:val="none" w:sz="0" w:space="0" w:color="auto"/>
                <w:right w:val="none" w:sz="0" w:space="0" w:color="auto"/>
              </w:divBdr>
              <w:divsChild>
                <w:div w:id="782651443">
                  <w:marLeft w:val="0"/>
                  <w:marRight w:val="0"/>
                  <w:marTop w:val="0"/>
                  <w:marBottom w:val="0"/>
                  <w:divBdr>
                    <w:top w:val="none" w:sz="0" w:space="0" w:color="auto"/>
                    <w:left w:val="none" w:sz="0" w:space="0" w:color="auto"/>
                    <w:bottom w:val="none" w:sz="0" w:space="0" w:color="auto"/>
                    <w:right w:val="none" w:sz="0" w:space="0" w:color="auto"/>
                  </w:divBdr>
                </w:div>
              </w:divsChild>
            </w:div>
            <w:div w:id="185561268">
              <w:marLeft w:val="0"/>
              <w:marRight w:val="0"/>
              <w:marTop w:val="0"/>
              <w:marBottom w:val="0"/>
              <w:divBdr>
                <w:top w:val="none" w:sz="0" w:space="0" w:color="auto"/>
                <w:left w:val="none" w:sz="0" w:space="0" w:color="auto"/>
                <w:bottom w:val="none" w:sz="0" w:space="0" w:color="auto"/>
                <w:right w:val="none" w:sz="0" w:space="0" w:color="auto"/>
              </w:divBdr>
              <w:divsChild>
                <w:div w:id="89666781">
                  <w:marLeft w:val="0"/>
                  <w:marRight w:val="0"/>
                  <w:marTop w:val="0"/>
                  <w:marBottom w:val="0"/>
                  <w:divBdr>
                    <w:top w:val="none" w:sz="0" w:space="0" w:color="auto"/>
                    <w:left w:val="none" w:sz="0" w:space="0" w:color="auto"/>
                    <w:bottom w:val="none" w:sz="0" w:space="0" w:color="auto"/>
                    <w:right w:val="none" w:sz="0" w:space="0" w:color="auto"/>
                  </w:divBdr>
                  <w:divsChild>
                    <w:div w:id="1096442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886141">
              <w:marLeft w:val="0"/>
              <w:marRight w:val="0"/>
              <w:marTop w:val="0"/>
              <w:marBottom w:val="0"/>
              <w:divBdr>
                <w:top w:val="none" w:sz="0" w:space="0" w:color="auto"/>
                <w:left w:val="none" w:sz="0" w:space="0" w:color="auto"/>
                <w:bottom w:val="none" w:sz="0" w:space="0" w:color="auto"/>
                <w:right w:val="none" w:sz="0" w:space="0" w:color="auto"/>
              </w:divBdr>
              <w:divsChild>
                <w:div w:id="1551071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419966">
          <w:marLeft w:val="0"/>
          <w:marRight w:val="0"/>
          <w:marTop w:val="0"/>
          <w:marBottom w:val="0"/>
          <w:divBdr>
            <w:top w:val="none" w:sz="0" w:space="0" w:color="auto"/>
            <w:left w:val="none" w:sz="0" w:space="0" w:color="auto"/>
            <w:bottom w:val="none" w:sz="0" w:space="0" w:color="auto"/>
            <w:right w:val="none" w:sz="0" w:space="0" w:color="auto"/>
          </w:divBdr>
          <w:divsChild>
            <w:div w:id="1264071109">
              <w:marLeft w:val="0"/>
              <w:marRight w:val="0"/>
              <w:marTop w:val="0"/>
              <w:marBottom w:val="0"/>
              <w:divBdr>
                <w:top w:val="none" w:sz="0" w:space="0" w:color="auto"/>
                <w:left w:val="none" w:sz="0" w:space="0" w:color="auto"/>
                <w:bottom w:val="none" w:sz="0" w:space="0" w:color="auto"/>
                <w:right w:val="none" w:sz="0" w:space="0" w:color="auto"/>
              </w:divBdr>
              <w:divsChild>
                <w:div w:id="155152884">
                  <w:marLeft w:val="0"/>
                  <w:marRight w:val="0"/>
                  <w:marTop w:val="0"/>
                  <w:marBottom w:val="0"/>
                  <w:divBdr>
                    <w:top w:val="none" w:sz="0" w:space="0" w:color="auto"/>
                    <w:left w:val="none" w:sz="0" w:space="0" w:color="auto"/>
                    <w:bottom w:val="none" w:sz="0" w:space="0" w:color="auto"/>
                    <w:right w:val="none" w:sz="0" w:space="0" w:color="auto"/>
                  </w:divBdr>
                </w:div>
              </w:divsChild>
            </w:div>
            <w:div w:id="132915048">
              <w:marLeft w:val="0"/>
              <w:marRight w:val="0"/>
              <w:marTop w:val="0"/>
              <w:marBottom w:val="0"/>
              <w:divBdr>
                <w:top w:val="none" w:sz="0" w:space="0" w:color="auto"/>
                <w:left w:val="none" w:sz="0" w:space="0" w:color="auto"/>
                <w:bottom w:val="none" w:sz="0" w:space="0" w:color="auto"/>
                <w:right w:val="none" w:sz="0" w:space="0" w:color="auto"/>
              </w:divBdr>
              <w:divsChild>
                <w:div w:id="1644119212">
                  <w:marLeft w:val="0"/>
                  <w:marRight w:val="0"/>
                  <w:marTop w:val="0"/>
                  <w:marBottom w:val="0"/>
                  <w:divBdr>
                    <w:top w:val="none" w:sz="0" w:space="0" w:color="auto"/>
                    <w:left w:val="none" w:sz="0" w:space="0" w:color="auto"/>
                    <w:bottom w:val="none" w:sz="0" w:space="0" w:color="auto"/>
                    <w:right w:val="none" w:sz="0" w:space="0" w:color="auto"/>
                  </w:divBdr>
                </w:div>
              </w:divsChild>
            </w:div>
            <w:div w:id="1255356924">
              <w:marLeft w:val="0"/>
              <w:marRight w:val="0"/>
              <w:marTop w:val="0"/>
              <w:marBottom w:val="0"/>
              <w:divBdr>
                <w:top w:val="none" w:sz="0" w:space="0" w:color="auto"/>
                <w:left w:val="none" w:sz="0" w:space="0" w:color="auto"/>
                <w:bottom w:val="none" w:sz="0" w:space="0" w:color="auto"/>
                <w:right w:val="none" w:sz="0" w:space="0" w:color="auto"/>
              </w:divBdr>
              <w:divsChild>
                <w:div w:id="183960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99586">
          <w:marLeft w:val="0"/>
          <w:marRight w:val="0"/>
          <w:marTop w:val="0"/>
          <w:marBottom w:val="0"/>
          <w:divBdr>
            <w:top w:val="none" w:sz="0" w:space="0" w:color="auto"/>
            <w:left w:val="none" w:sz="0" w:space="0" w:color="auto"/>
            <w:bottom w:val="none" w:sz="0" w:space="0" w:color="auto"/>
            <w:right w:val="none" w:sz="0" w:space="0" w:color="auto"/>
          </w:divBdr>
          <w:divsChild>
            <w:div w:id="271281076">
              <w:marLeft w:val="0"/>
              <w:marRight w:val="0"/>
              <w:marTop w:val="0"/>
              <w:marBottom w:val="0"/>
              <w:divBdr>
                <w:top w:val="none" w:sz="0" w:space="0" w:color="auto"/>
                <w:left w:val="none" w:sz="0" w:space="0" w:color="auto"/>
                <w:bottom w:val="none" w:sz="0" w:space="0" w:color="auto"/>
                <w:right w:val="none" w:sz="0" w:space="0" w:color="auto"/>
              </w:divBdr>
              <w:divsChild>
                <w:div w:id="164615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simplypsychology.org/qualitative-quantitative.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2</TotalTime>
  <Pages>16</Pages>
  <Words>7788</Words>
  <Characters>41017</Characters>
  <Application>Microsoft Office Word</Application>
  <DocSecurity>0</DocSecurity>
  <Lines>341</Lines>
  <Paragraphs>97</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48708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Libby Morgan (1500463)</cp:lastModifiedBy>
  <cp:revision>3</cp:revision>
  <cp:lastPrinted>2018-11-05T16:52:00Z</cp:lastPrinted>
  <dcterms:created xsi:type="dcterms:W3CDTF">2019-05-13T21:25:00Z</dcterms:created>
  <dcterms:modified xsi:type="dcterms:W3CDTF">2019-05-13T21:26:00Z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