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30522" w14:textId="54A3E476" w:rsidR="00F63597" w:rsidRDefault="00F63597" w:rsidP="00F63597">
      <w:pPr>
        <w:spacing w:line="480" w:lineRule="auto"/>
        <w:jc w:val="left"/>
        <w:rPr>
          <w:b/>
        </w:rPr>
      </w:pPr>
      <w:r>
        <w:rPr>
          <w:rFonts w:hint="eastAsia"/>
          <w:b/>
        </w:rPr>
        <w:t>H</w:t>
      </w:r>
      <w:r>
        <w:rPr>
          <w:b/>
        </w:rPr>
        <w:t>PPH7016 Applied Ethics</w:t>
      </w:r>
    </w:p>
    <w:p w14:paraId="2E805C1C" w14:textId="3A906FA8" w:rsidR="00F63597" w:rsidRDefault="00F63597" w:rsidP="00F63597">
      <w:pPr>
        <w:spacing w:line="480" w:lineRule="auto"/>
        <w:jc w:val="left"/>
        <w:rPr>
          <w:b/>
        </w:rPr>
      </w:pPr>
      <w:r>
        <w:rPr>
          <w:rFonts w:hint="eastAsia"/>
          <w:b/>
        </w:rPr>
        <w:t>E</w:t>
      </w:r>
      <w:r>
        <w:rPr>
          <w:b/>
        </w:rPr>
        <w:t>ssay 1</w:t>
      </w:r>
    </w:p>
    <w:p w14:paraId="52184DA8" w14:textId="0BFBEC56" w:rsidR="00F63597" w:rsidRDefault="00F63597" w:rsidP="006D1C60">
      <w:pPr>
        <w:spacing w:after="240" w:line="480" w:lineRule="auto"/>
        <w:jc w:val="left"/>
        <w:rPr>
          <w:b/>
        </w:rPr>
      </w:pPr>
      <w:r>
        <w:rPr>
          <w:rFonts w:hint="eastAsia"/>
          <w:b/>
        </w:rPr>
        <w:t>A</w:t>
      </w:r>
      <w:r>
        <w:rPr>
          <w:b/>
        </w:rPr>
        <w:t xml:space="preserve">ndrew </w:t>
      </w:r>
      <w:proofErr w:type="spellStart"/>
      <w:r>
        <w:rPr>
          <w:b/>
        </w:rPr>
        <w:t>Nesseler</w:t>
      </w:r>
      <w:proofErr w:type="spellEnd"/>
      <w:r>
        <w:rPr>
          <w:b/>
        </w:rPr>
        <w:t xml:space="preserve"> – Student No. 2236167</w:t>
      </w:r>
    </w:p>
    <w:p w14:paraId="5AA662E7" w14:textId="282EAFBA" w:rsidR="00F63597" w:rsidRPr="00F63597" w:rsidRDefault="00F63597" w:rsidP="00F63597">
      <w:pPr>
        <w:pBdr>
          <w:top w:val="single" w:sz="4" w:space="1" w:color="auto"/>
          <w:left w:val="single" w:sz="4" w:space="4" w:color="auto"/>
          <w:bottom w:val="single" w:sz="4" w:space="1" w:color="auto"/>
          <w:right w:val="single" w:sz="4" w:space="4" w:color="auto"/>
          <w:between w:val="single" w:sz="4" w:space="1" w:color="auto"/>
          <w:bar w:val="single" w:sz="4" w:color="auto"/>
        </w:pBdr>
        <w:spacing w:after="240"/>
        <w:rPr>
          <w:rFonts w:hint="eastAsia"/>
        </w:rPr>
      </w:pPr>
      <w:r w:rsidRPr="00626A23">
        <w:t>Should the way in which we treat animals be based upon an equal consideration of their interests?</w:t>
      </w:r>
    </w:p>
    <w:p w14:paraId="3E7A9F1C" w14:textId="6979BFE1" w:rsidR="00626A23" w:rsidRDefault="00FE2313" w:rsidP="00FE2313">
      <w:pPr>
        <w:spacing w:line="480" w:lineRule="auto"/>
        <w:jc w:val="center"/>
        <w:rPr>
          <w:b/>
        </w:rPr>
      </w:pPr>
      <w:r w:rsidRPr="00FE2313">
        <w:rPr>
          <w:rFonts w:hint="eastAsia"/>
          <w:b/>
        </w:rPr>
        <w:t>Introduction</w:t>
      </w:r>
    </w:p>
    <w:p w14:paraId="0A5DA393" w14:textId="07FA1E46" w:rsidR="00656FDE" w:rsidRDefault="00867800" w:rsidP="00867800">
      <w:pPr>
        <w:spacing w:line="480" w:lineRule="auto"/>
        <w:jc w:val="left"/>
      </w:pPr>
      <w:r>
        <w:rPr>
          <w:b/>
        </w:rPr>
        <w:tab/>
      </w:r>
      <w:r w:rsidR="00EC51B5">
        <w:t>T</w:t>
      </w:r>
      <w:r w:rsidR="00A31F52">
        <w:t xml:space="preserve">he principle of the equal consideration of interests </w:t>
      </w:r>
      <w:r w:rsidR="00EC51B5">
        <w:t>plays an important role</w:t>
      </w:r>
      <w:r w:rsidR="006C6ACA">
        <w:t xml:space="preserve"> in Peter Singer’s “Animal Liberation.” Specifically, </w:t>
      </w:r>
      <w:r w:rsidR="00A31F52">
        <w:t xml:space="preserve">it seems to be fundamental to Singer’s </w:t>
      </w:r>
      <w:r w:rsidR="002F5261">
        <w:t xml:space="preserve">(1975, p. 25) </w:t>
      </w:r>
      <w:r w:rsidR="00A31F52">
        <w:t xml:space="preserve">case for ethical vegetarianism and </w:t>
      </w:r>
      <w:r w:rsidR="002F5261">
        <w:t>general condemnation of the “major abuses of animals that human beings practice.”</w:t>
      </w:r>
      <w:r w:rsidR="00656FDE">
        <w:t xml:space="preserve"> While Singer seems to take the principle as uncontroversial, I will argue that </w:t>
      </w:r>
      <w:r w:rsidR="00656FDE" w:rsidRPr="00656FDE">
        <w:rPr>
          <w:i/>
        </w:rPr>
        <w:t>1</w:t>
      </w:r>
      <w:r w:rsidR="00656FDE">
        <w:t xml:space="preserve">) The principle is incoherent within Singer’s own ethical theory (that is, utilitarianism) and </w:t>
      </w:r>
      <w:r w:rsidR="00656FDE" w:rsidRPr="00656FDE">
        <w:rPr>
          <w:i/>
        </w:rPr>
        <w:t>2</w:t>
      </w:r>
      <w:r w:rsidR="00656FDE">
        <w:t xml:space="preserve">) The principle is too vague and, so, cannot </w:t>
      </w:r>
      <w:r w:rsidR="000D1AF0">
        <w:t xml:space="preserve">establish the normative conclusions Singer </w:t>
      </w:r>
      <w:r w:rsidR="00CC5D56">
        <w:t xml:space="preserve">or other </w:t>
      </w:r>
      <w:r w:rsidR="00AC2F6F">
        <w:t xml:space="preserve">similar </w:t>
      </w:r>
      <w:r w:rsidR="00CC5D56">
        <w:t>animal advocates seek</w:t>
      </w:r>
      <w:r w:rsidR="00656FDE">
        <w:t>.</w:t>
      </w:r>
    </w:p>
    <w:p w14:paraId="09B103E2" w14:textId="2FC2115D" w:rsidR="00D439E0" w:rsidRDefault="00D439E0" w:rsidP="00867800">
      <w:pPr>
        <w:spacing w:line="480" w:lineRule="auto"/>
        <w:jc w:val="left"/>
      </w:pPr>
      <w:r>
        <w:tab/>
        <w:t xml:space="preserve">However, the </w:t>
      </w:r>
      <w:r w:rsidR="000B3D00">
        <w:t xml:space="preserve">two problems above are not new, as </w:t>
      </w:r>
      <w:r w:rsidR="00CA2726">
        <w:t>Tom Regan (1980)</w:t>
      </w:r>
      <w:r w:rsidR="000B3D00">
        <w:t xml:space="preserve"> has already articulated these arguments against Singer. Here, I will explicate Regan’s critique of Singer on this principle, as well as offer a new criticism that shows how a worthwhile interpretation of this principle is better suited </w:t>
      </w:r>
      <w:r w:rsidR="002675EE">
        <w:t xml:space="preserve">and accounted for </w:t>
      </w:r>
      <w:r w:rsidR="000B3D00">
        <w:t>under Regan’s animal rights theory instead of Singer’s approach.</w:t>
      </w:r>
      <w:r w:rsidR="00A73B8B">
        <w:t xml:space="preserve"> The argument proceeds by noting Regan’s </w:t>
      </w:r>
      <w:r w:rsidR="00057A24">
        <w:t>concept of a subject-of-a-life and the role of interests</w:t>
      </w:r>
      <w:r w:rsidR="002675EE">
        <w:t xml:space="preserve">, impartiality, </w:t>
      </w:r>
      <w:r w:rsidR="00057A24">
        <w:t>and equality.</w:t>
      </w:r>
    </w:p>
    <w:p w14:paraId="57BD1A4A" w14:textId="1862F6A3" w:rsidR="000B3D00" w:rsidRPr="000D1AF0" w:rsidRDefault="000B3D00" w:rsidP="7D06CC4E">
      <w:pPr>
        <w:spacing w:line="480" w:lineRule="auto"/>
        <w:jc w:val="left"/>
      </w:pPr>
      <w:r>
        <w:tab/>
        <w:t xml:space="preserve">As a result of Regan’s critique, I believe that the way we treat animals should </w:t>
      </w:r>
      <w:r w:rsidRPr="7D06CC4E">
        <w:rPr>
          <w:i/>
          <w:iCs/>
        </w:rPr>
        <w:t>not</w:t>
      </w:r>
      <w:r>
        <w:t xml:space="preserve"> be </w:t>
      </w:r>
      <w:r>
        <w:lastRenderedPageBreak/>
        <w:t>based upon an e</w:t>
      </w:r>
      <w:r w:rsidR="00A73B8B">
        <w:t xml:space="preserve">qual consideration of interests as Singer intends. Yet, the principle still offers moral insight into the </w:t>
      </w:r>
      <w:r w:rsidR="00057A24">
        <w:t>status of individuals</w:t>
      </w:r>
      <w:r w:rsidR="00294A19">
        <w:t xml:space="preserve"> and their interests</w:t>
      </w:r>
      <w:r w:rsidR="00057A24">
        <w:t>, and</w:t>
      </w:r>
      <w:r w:rsidR="46D86B5A">
        <w:t>, as I argue,</w:t>
      </w:r>
      <w:r w:rsidR="00057A24">
        <w:t xml:space="preserve"> such insight is</w:t>
      </w:r>
      <w:r w:rsidR="002675EE">
        <w:t xml:space="preserve"> more readily</w:t>
      </w:r>
      <w:r w:rsidR="00057A24">
        <w:t xml:space="preserve"> captured by Regan’s subject-of-a-</w:t>
      </w:r>
      <w:r w:rsidR="00486A3F">
        <w:t xml:space="preserve">life criterion for moral status. </w:t>
      </w:r>
      <w:r w:rsidR="1D1C3B40">
        <w:t>Undoubtedly</w:t>
      </w:r>
      <w:r w:rsidR="00486A3F">
        <w:t xml:space="preserve">, this insight is </w:t>
      </w:r>
      <w:r w:rsidR="002675EE">
        <w:t xml:space="preserve">also </w:t>
      </w:r>
      <w:r w:rsidR="00486A3F">
        <w:t xml:space="preserve">made in Singer’s contribution to animal ethics, even though </w:t>
      </w:r>
      <w:r w:rsidR="1344FA6F">
        <w:t>the fine details of equal consideration</w:t>
      </w:r>
      <w:r w:rsidR="00294A19">
        <w:t xml:space="preserve"> in conjunction with Singer’s utilitarianism</w:t>
      </w:r>
      <w:r w:rsidR="1344FA6F">
        <w:t xml:space="preserve"> raises </w:t>
      </w:r>
      <w:r w:rsidR="00090CF9">
        <w:t>difficult objections</w:t>
      </w:r>
      <w:r w:rsidR="1344FA6F">
        <w:t>.</w:t>
      </w:r>
      <w:r w:rsidR="00F24E05">
        <w:t xml:space="preserve"> So, in one way, the principle of equal consideration of interests does not, in itself, tell us how we ought to treat animals. Yet, on the other hand, one can argue how we ought to treat animals is </w:t>
      </w:r>
      <w:r w:rsidR="00F24E05" w:rsidRPr="00F24E05">
        <w:rPr>
          <w:i/>
          <w:iCs/>
        </w:rPr>
        <w:t>based</w:t>
      </w:r>
      <w:r w:rsidR="00F24E05">
        <w:t xml:space="preserve"> in equal consideration of interests</w:t>
      </w:r>
      <w:r w:rsidR="0098201F">
        <w:t>—so long as one avoids certain normative conflicts—</w:t>
      </w:r>
      <w:r w:rsidR="00F24E05">
        <w:t>as</w:t>
      </w:r>
      <w:r w:rsidR="0098201F">
        <w:t xml:space="preserve"> </w:t>
      </w:r>
      <w:r w:rsidR="00F24E05">
        <w:t>it gives us important insight into what is morally valuable</w:t>
      </w:r>
      <w:r w:rsidR="00EB659A">
        <w:t xml:space="preserve"> and a way in which to avoid arbitrary discrimination</w:t>
      </w:r>
      <w:r w:rsidR="00F24E05">
        <w:t>.</w:t>
      </w:r>
    </w:p>
    <w:p w14:paraId="2C12E635" w14:textId="77777777" w:rsidR="00FE2313" w:rsidRDefault="00FE2313" w:rsidP="00FE2313">
      <w:pPr>
        <w:spacing w:line="480" w:lineRule="auto"/>
        <w:jc w:val="center"/>
        <w:rPr>
          <w:b/>
        </w:rPr>
      </w:pPr>
      <w:r>
        <w:rPr>
          <w:b/>
        </w:rPr>
        <w:t>Peter Singer’s use of the principle of equal consideration of interests</w:t>
      </w:r>
    </w:p>
    <w:p w14:paraId="56003E87" w14:textId="189C701A" w:rsidR="00D62C79" w:rsidRDefault="00CA2726" w:rsidP="00CA2726">
      <w:pPr>
        <w:spacing w:line="480" w:lineRule="auto"/>
        <w:jc w:val="left"/>
      </w:pPr>
      <w:r>
        <w:tab/>
        <w:t>Before moving to a critique of the principle of equal consideration of interests</w:t>
      </w:r>
      <w:r w:rsidR="00CF0A30">
        <w:t xml:space="preserve"> in</w:t>
      </w:r>
      <w:r w:rsidR="009E6893">
        <w:t xml:space="preserve"> Singer’s</w:t>
      </w:r>
      <w:r w:rsidR="00CF0A30">
        <w:t xml:space="preserve"> animal ethics</w:t>
      </w:r>
      <w:r>
        <w:t>, one should see how, exactly, Singer uses it</w:t>
      </w:r>
      <w:r w:rsidR="00D62C79">
        <w:t xml:space="preserve">. </w:t>
      </w:r>
      <w:r w:rsidR="00D3407F">
        <w:t>After all, as David DeGrazia (1996, p. 37) notes, “</w:t>
      </w:r>
      <w:r w:rsidR="00D3407F" w:rsidRPr="00D3407F">
        <w:rPr>
          <w:i/>
          <w:iCs/>
        </w:rPr>
        <w:t>Equal consideration</w:t>
      </w:r>
      <w:r w:rsidR="00D3407F">
        <w:t xml:space="preserve"> . . . is not what many people take it to be” and that </w:t>
      </w:r>
      <w:r w:rsidR="006B6444">
        <w:t xml:space="preserve">many </w:t>
      </w:r>
      <w:r w:rsidR="00D3407F">
        <w:t xml:space="preserve">animal ethicists have “left it without explicit analysis.” </w:t>
      </w:r>
      <w:r w:rsidR="00D62C79">
        <w:t>I suggest it plays a fundamental role in Singer’s position in animal ethics</w:t>
      </w:r>
      <w:r w:rsidR="00EA383A">
        <w:t xml:space="preserve">, and, for this reason, should be </w:t>
      </w:r>
      <w:r w:rsidR="00906BB8">
        <w:t>examined closely</w:t>
      </w:r>
      <w:r w:rsidR="00D62C79">
        <w:t xml:space="preserve">. </w:t>
      </w:r>
      <w:r w:rsidR="00EA383A">
        <w:t>Stressing the importance of this principle</w:t>
      </w:r>
      <w:r w:rsidR="00624F3E">
        <w:t xml:space="preserve"> himself</w:t>
      </w:r>
      <w:r w:rsidR="00EA383A">
        <w:t xml:space="preserve">, </w:t>
      </w:r>
      <w:r w:rsidR="00D62C79">
        <w:t>Singer (</w:t>
      </w:r>
      <w:r w:rsidR="00E73A70">
        <w:t>19</w:t>
      </w:r>
      <w:r w:rsidR="00A541A6">
        <w:t>78</w:t>
      </w:r>
      <w:r w:rsidR="00E73A70">
        <w:t>, p. 122</w:t>
      </w:r>
      <w:r w:rsidR="00D62C79">
        <w:t>) says that,</w:t>
      </w:r>
      <w:r w:rsidR="00D62C79">
        <w:rPr>
          <w:rFonts w:hint="eastAsia"/>
        </w:rPr>
        <w:t xml:space="preserve"> </w:t>
      </w:r>
      <w:r w:rsidR="00D62C79">
        <w:t>“My argument is based on the principle of equality.”</w:t>
      </w:r>
      <w:r w:rsidR="002967CF">
        <w:t xml:space="preserve"> </w:t>
      </w:r>
      <w:r w:rsidR="00980E9B">
        <w:t>Further, in the preface to the 1975 edition of “Animal Liberation,” Singer (2015, p. 12) calls the equal consideration of interests a “basic moral principle.”</w:t>
      </w:r>
    </w:p>
    <w:p w14:paraId="5603ADAA" w14:textId="2EA1CB09" w:rsidR="00556862" w:rsidRDefault="00556862" w:rsidP="00CA2726">
      <w:pPr>
        <w:spacing w:line="480" w:lineRule="auto"/>
        <w:jc w:val="left"/>
      </w:pPr>
      <w:r>
        <w:lastRenderedPageBreak/>
        <w:tab/>
        <w:t xml:space="preserve">The principle in question, then, is both basic and necessary for Singer’s position as well as seemingly providing support for many </w:t>
      </w:r>
      <w:r w:rsidR="00AB7D61">
        <w:t xml:space="preserve">of his </w:t>
      </w:r>
      <w:r>
        <w:t xml:space="preserve">normative </w:t>
      </w:r>
      <w:r w:rsidR="00C11DCB">
        <w:t>conclusions</w:t>
      </w:r>
      <w:r>
        <w:t xml:space="preserve">, such as the denouncement of factory farming. Additionally, </w:t>
      </w:r>
      <w:r w:rsidR="004312C4">
        <w:t>the principle of equal consideration of interests is</w:t>
      </w:r>
      <w:r>
        <w:t xml:space="preserve"> largely </w:t>
      </w:r>
      <w:r w:rsidR="004312C4">
        <w:t>treated</w:t>
      </w:r>
      <w:r>
        <w:t xml:space="preserve"> and adopted as uncontroversial by Singer (2015, p. 22), as he cites that the “</w:t>
      </w:r>
      <w:r w:rsidRPr="00556862">
        <w:t xml:space="preserve">More recently </w:t>
      </w:r>
      <w:r>
        <w:t>. . .</w:t>
      </w:r>
      <w:r w:rsidRPr="00556862">
        <w:t xml:space="preserve"> leading figures in contemporary moral philosophy have shown a great deal of agreement in specifying as a fundamental presupposition of their moral theories some similar requirement that works to give everyone’s interests equal consideration</w:t>
      </w:r>
      <w:r>
        <w:t>.”</w:t>
      </w:r>
      <w:r w:rsidR="004312C4">
        <w:t xml:space="preserve"> Singer (2015, p. 22) then </w:t>
      </w:r>
      <w:r w:rsidR="00D220AF">
        <w:t xml:space="preserve">seemingly implies </w:t>
      </w:r>
      <w:r w:rsidR="004312C4">
        <w:t>that, if there is serious controversy about the principle, it comes from how it should be “best formulated.”</w:t>
      </w:r>
    </w:p>
    <w:p w14:paraId="0FF6DD48" w14:textId="7D60CBE3" w:rsidR="00A44E04" w:rsidRDefault="00A44E04" w:rsidP="00CA2726">
      <w:pPr>
        <w:spacing w:line="480" w:lineRule="auto"/>
        <w:jc w:val="left"/>
      </w:pPr>
      <w:r>
        <w:tab/>
        <w:t>Of course, not all philosophers would be content with Singer’s description of equal consideration as being a fundamental presupposition in moral philosophy.</w:t>
      </w:r>
      <w:r w:rsidR="007855AB">
        <w:t xml:space="preserve"> Feminist care ethics, for example, would reject Singer’s portrayal of ethics as being a mere matter of impartiality and interests. </w:t>
      </w:r>
      <w:r w:rsidR="002E7676">
        <w:t>In arguing against ethical vegetarianism</w:t>
      </w:r>
      <w:r w:rsidR="00194B15">
        <w:t xml:space="preserve"> from a feminist perspective</w:t>
      </w:r>
      <w:r w:rsidR="002E7676">
        <w:t>, Kathryn Paxton George (2000, p. 162) states that “In my view ‘moral’ or ‘ethical’ must be conceptually linked to guidance with respect to our relations with others.”</w:t>
      </w:r>
    </w:p>
    <w:p w14:paraId="5D589004" w14:textId="685CF52C" w:rsidR="00906BB8" w:rsidRPr="00CA2726" w:rsidRDefault="00906BB8" w:rsidP="00CA2726">
      <w:pPr>
        <w:spacing w:line="480" w:lineRule="auto"/>
        <w:jc w:val="left"/>
      </w:pPr>
      <w:r>
        <w:tab/>
      </w:r>
      <w:r w:rsidR="007855AB">
        <w:t>The critique from feminist care ethics notwithstanding,</w:t>
      </w:r>
      <w:r>
        <w:t xml:space="preserve"> </w:t>
      </w:r>
      <w:r w:rsidR="006B6444">
        <w:t>the principle can be characterized as having prominence in Singer’s work (and, as he suggests, moral philosophy at large) while still requiring a finer explanation of what, exactly, it tells us about the moral status of individuals</w:t>
      </w:r>
      <w:r w:rsidR="008273A0">
        <w:t>’ interests</w:t>
      </w:r>
      <w:r w:rsidR="006B6444">
        <w:t xml:space="preserve"> and the treatment they deserve. </w:t>
      </w:r>
      <w:r w:rsidR="00327174">
        <w:t>On this note, it appears tha</w:t>
      </w:r>
      <w:r w:rsidR="008273A0">
        <w:t xml:space="preserve">t Singer relies on </w:t>
      </w:r>
      <w:r w:rsidR="008273A0">
        <w:lastRenderedPageBreak/>
        <w:t>an equivocation.</w:t>
      </w:r>
      <w:r w:rsidR="00090CF9">
        <w:t xml:space="preserve"> Specifically, whether the principle of equal consideration interest is merely about </w:t>
      </w:r>
      <w:r w:rsidR="00090CF9" w:rsidRPr="00090CF9">
        <w:t>equal</w:t>
      </w:r>
      <w:r w:rsidR="00090CF9" w:rsidRPr="00090CF9">
        <w:rPr>
          <w:i/>
          <w:iCs/>
        </w:rPr>
        <w:t xml:space="preserve"> value</w:t>
      </w:r>
      <w:r w:rsidR="00090CF9">
        <w:t xml:space="preserve"> of like interests or equal </w:t>
      </w:r>
      <w:r w:rsidR="00090CF9" w:rsidRPr="00090CF9">
        <w:rPr>
          <w:i/>
          <w:iCs/>
        </w:rPr>
        <w:t>treatment</w:t>
      </w:r>
      <w:r w:rsidR="00090CF9">
        <w:t xml:space="preserve"> of like interests.</w:t>
      </w:r>
      <w:r w:rsidR="008273A0">
        <w:t xml:space="preserve"> This, as will be discussed in the next two sections, creates openings for Regan’s critique of Singer’s use of the principle.</w:t>
      </w:r>
      <w:r w:rsidR="00CB4FEC">
        <w:t xml:space="preserve"> As for Singer’s use of the principle, I believe the equivocation carries through his work, where like interests of both humans and non-human animals are of equal value and, </w:t>
      </w:r>
      <w:r w:rsidR="00164A72">
        <w:t>excluding exceptional circumstances</w:t>
      </w:r>
      <w:r w:rsidR="00CB4FEC">
        <w:t>, deserve equal treatment.</w:t>
      </w:r>
    </w:p>
    <w:p w14:paraId="2F8CDF3D" w14:textId="77777777" w:rsidR="00FE2313" w:rsidRDefault="004003A8" w:rsidP="00FE2313">
      <w:pPr>
        <w:spacing w:line="480" w:lineRule="auto"/>
        <w:jc w:val="center"/>
        <w:rPr>
          <w:b/>
        </w:rPr>
      </w:pPr>
      <w:r w:rsidRPr="7D06CC4E">
        <w:rPr>
          <w:b/>
          <w:bCs/>
        </w:rPr>
        <w:t>The internal conflict with utilitarianism</w:t>
      </w:r>
    </w:p>
    <w:p w14:paraId="34415205" w14:textId="77777777" w:rsidR="0082472F" w:rsidRDefault="4870FF0C" w:rsidP="00294A19">
      <w:pPr>
        <w:spacing w:line="480" w:lineRule="auto"/>
        <w:ind w:firstLine="840"/>
        <w:jc w:val="left"/>
      </w:pPr>
      <w:r>
        <w:t>In the first critique of Singer’s use of the principle, Regan argues that the principle cannot be cohere</w:t>
      </w:r>
      <w:r w:rsidR="1032B03F">
        <w:t>ntly adopted under a utilitarian framework</w:t>
      </w:r>
      <w:r w:rsidR="007D2C8F">
        <w:t xml:space="preserve"> if meant to be normative guiding</w:t>
      </w:r>
      <w:r w:rsidR="1032B03F">
        <w:t>.</w:t>
      </w:r>
      <w:r w:rsidR="002675EE">
        <w:t xml:space="preserve"> This conflict </w:t>
      </w:r>
      <w:r w:rsidR="007D2C8F">
        <w:t>comes about in that</w:t>
      </w:r>
      <w:r w:rsidR="002675EE">
        <w:t>, under utilitarianism, it may be optimific to treat similar interests unequally, and, so, it is feasible that</w:t>
      </w:r>
      <w:r w:rsidR="00D62C79">
        <w:t>, for example,</w:t>
      </w:r>
      <w:r w:rsidR="002675EE">
        <w:t xml:space="preserve"> one should not treat a chicken’s interest in not suffering as weighty as a person’s interest in not suffering.</w:t>
      </w:r>
      <w:r w:rsidR="00294A19">
        <w:rPr>
          <w:rFonts w:hint="eastAsia"/>
        </w:rPr>
        <w:t xml:space="preserve"> </w:t>
      </w:r>
      <w:r w:rsidR="00D62C79">
        <w:rPr>
          <w:rFonts w:hint="eastAsia"/>
        </w:rPr>
        <w:t>T</w:t>
      </w:r>
      <w:r w:rsidR="00D62C79">
        <w:t>his conflict, if true, would be quite unsettling for Singer and his supporters. Singer (</w:t>
      </w:r>
      <w:r w:rsidR="00E73A70">
        <w:t>19</w:t>
      </w:r>
      <w:r w:rsidR="00A541A6">
        <w:t>78</w:t>
      </w:r>
      <w:r w:rsidR="00E73A70">
        <w:t>, p. 122</w:t>
      </w:r>
      <w:r w:rsidR="00D62C79">
        <w:t>) himself, after claiming his “argument is based on the principle of equality” immediately follows</w:t>
      </w:r>
      <w:r w:rsidR="003F5D45">
        <w:t xml:space="preserve"> by further describing </w:t>
      </w:r>
      <w:r w:rsidR="00D62C79">
        <w:t>his “basic moral position . . . [as] utilitarian.”</w:t>
      </w:r>
    </w:p>
    <w:p w14:paraId="1DB28873" w14:textId="01B99601" w:rsidR="00D62C79" w:rsidRDefault="001B7215" w:rsidP="00294A19">
      <w:pPr>
        <w:spacing w:line="480" w:lineRule="auto"/>
        <w:ind w:firstLine="840"/>
        <w:jc w:val="left"/>
      </w:pPr>
      <w:r>
        <w:t>Yet, while Regan goes on to argue that a conflict exists between the principle of equality and the principle of utility, it is perhaps unsurprising that Singer has given the two such prominence</w:t>
      </w:r>
      <w:r w:rsidR="0082472F">
        <w:t>, as he may</w:t>
      </w:r>
      <w:r>
        <w:t xml:space="preserve"> see them as complementary</w:t>
      </w:r>
      <w:r w:rsidR="0082472F">
        <w:t xml:space="preserve"> or even equally embedded in what it means to be a utilitarian</w:t>
      </w:r>
      <w:r>
        <w:t>.</w:t>
      </w:r>
      <w:r w:rsidR="004468BE">
        <w:t xml:space="preserve"> After all, </w:t>
      </w:r>
      <w:r w:rsidR="0082472F">
        <w:t xml:space="preserve">long </w:t>
      </w:r>
      <w:r w:rsidR="004468BE">
        <w:t xml:space="preserve">before Singer there was Jeremy Bentham, who could be considered </w:t>
      </w:r>
      <w:r w:rsidR="004468BE">
        <w:lastRenderedPageBreak/>
        <w:t xml:space="preserve">a </w:t>
      </w:r>
      <w:r w:rsidR="0082472F">
        <w:t>direct inspiration for Singer’s</w:t>
      </w:r>
      <w:r w:rsidR="004468BE">
        <w:t xml:space="preserve"> utilitarianism, and Bentham appears to endorse a moral principle</w:t>
      </w:r>
      <w:r w:rsidR="007104B5">
        <w:t>, cited by J</w:t>
      </w:r>
      <w:r w:rsidR="004E50E9">
        <w:t>ohn Stuart</w:t>
      </w:r>
      <w:r w:rsidR="007104B5">
        <w:t xml:space="preserve"> Mill</w:t>
      </w:r>
      <w:r w:rsidR="004468BE">
        <w:t xml:space="preserve"> </w:t>
      </w:r>
      <w:r w:rsidR="007104B5">
        <w:t>(</w:t>
      </w:r>
      <w:r w:rsidR="004E50E9">
        <w:t xml:space="preserve">2014, p. 93) </w:t>
      </w:r>
      <w:r w:rsidR="007104B5">
        <w:t xml:space="preserve">as “Bentham’s dictum,” </w:t>
      </w:r>
      <w:r w:rsidR="004468BE">
        <w:t>that resembles the equality principle when claiming that “</w:t>
      </w:r>
      <w:r w:rsidR="004468BE" w:rsidRPr="004468BE">
        <w:t>Everybody to count for one, nobody for more than one</w:t>
      </w:r>
      <w:r w:rsidR="004468BE">
        <w:t xml:space="preserve">.” </w:t>
      </w:r>
      <w:r w:rsidR="00F37FBF">
        <w:t>This in itself has been described as being an early expression of the principle of equal consideration of interests (</w:t>
      </w:r>
      <w:proofErr w:type="spellStart"/>
      <w:r w:rsidR="00F37FBF">
        <w:t>Guidi</w:t>
      </w:r>
      <w:proofErr w:type="spellEnd"/>
      <w:r w:rsidR="00F37FBF">
        <w:t xml:space="preserve"> 2008). </w:t>
      </w:r>
      <w:r>
        <w:t>However, if we discover that</w:t>
      </w:r>
      <w:r w:rsidR="00C70C11">
        <w:t xml:space="preserve"> the principle of equality (that is, equal consideration of interests) cannot coexist with utilitarianism, then Singer’s foundation undercuts its normati</w:t>
      </w:r>
      <w:r w:rsidR="00294A19">
        <w:t>ve pairing.</w:t>
      </w:r>
    </w:p>
    <w:p w14:paraId="6E7713B2" w14:textId="06B62B53" w:rsidR="001D63B5" w:rsidRDefault="00FB3839" w:rsidP="001D63B5">
      <w:pPr>
        <w:spacing w:line="480" w:lineRule="auto"/>
        <w:ind w:firstLine="840"/>
        <w:jc w:val="left"/>
      </w:pPr>
      <w:r>
        <w:t>T</w:t>
      </w:r>
      <w:r w:rsidR="001B7215">
        <w:t xml:space="preserve">o articulate the conflict, </w:t>
      </w:r>
      <w:r w:rsidR="001D63B5">
        <w:rPr>
          <w:rFonts w:hint="eastAsia"/>
        </w:rPr>
        <w:t>R</w:t>
      </w:r>
      <w:r w:rsidR="001D63B5">
        <w:t>egan (1983, p. 226-7) puts the problem as,</w:t>
      </w:r>
    </w:p>
    <w:p w14:paraId="135AE956" w14:textId="7CF157E5" w:rsidR="00294A19" w:rsidRDefault="001D63B5" w:rsidP="001D63B5">
      <w:pPr>
        <w:spacing w:line="480" w:lineRule="auto"/>
        <w:ind w:left="283" w:right="283"/>
        <w:jc w:val="left"/>
      </w:pPr>
      <w:r>
        <w:t>On its face, utilitarianism seems to be the fairest, least prejudicial view around. Everyone’s interests count, and no one’s interests count for any more than the like interests of anyone else. The trouble is . . . there is no necessary connection . . . between everybody’s abiding by the equality principle and everybody’s having their interests forwarded equally.</w:t>
      </w:r>
    </w:p>
    <w:p w14:paraId="51C5D83D" w14:textId="7FEE0E3B" w:rsidR="001D63B5" w:rsidRDefault="0082472F" w:rsidP="001D63B5">
      <w:pPr>
        <w:spacing w:line="480" w:lineRule="auto"/>
        <w:jc w:val="left"/>
      </w:pPr>
      <w:r>
        <w:t>However</w:t>
      </w:r>
      <w:r w:rsidR="00554BBC">
        <w:t>, surely Singer and company would want to push back and argue that, if like interests are valued equally, then such interests will be, more or less, treated equally. That is, in a world abiding by Singer’s ethics, we could not seriously consider pigs’ similar interest in not suffering</w:t>
      </w:r>
      <w:r>
        <w:t>—as seriously as we consider this interest of humans in not suffering—</w:t>
      </w:r>
      <w:r w:rsidR="00554BBC">
        <w:t>and</w:t>
      </w:r>
      <w:r>
        <w:t xml:space="preserve"> </w:t>
      </w:r>
      <w:r w:rsidR="00554BBC">
        <w:t xml:space="preserve">still maintain the </w:t>
      </w:r>
      <w:r w:rsidR="00554BBC" w:rsidRPr="00CE0756">
        <w:t xml:space="preserve">status quo </w:t>
      </w:r>
      <w:r w:rsidR="00554BBC">
        <w:t>of factory farming.</w:t>
      </w:r>
    </w:p>
    <w:p w14:paraId="0CB7B4EC" w14:textId="6AF8AE4F" w:rsidR="00CE0756" w:rsidRDefault="00CE0756" w:rsidP="001D63B5">
      <w:pPr>
        <w:spacing w:line="480" w:lineRule="auto"/>
        <w:jc w:val="left"/>
      </w:pPr>
      <w:r>
        <w:tab/>
        <w:t xml:space="preserve">Regan (1983, p. 227) counters that the utilitarian cannot rule out the possibility of a world that endorses racist or sexist practices in which “all considered, the overall aggregated good </w:t>
      </w:r>
      <w:r>
        <w:lastRenderedPageBreak/>
        <w:t xml:space="preserve">is maximally promoted if we distribute goods in ways that favor the members of a particular race or sex, ways that are detrimental to those who belong to the ‘inferior’ race or sex.” </w:t>
      </w:r>
      <w:r w:rsidR="007D0CC9">
        <w:t>Now, i</w:t>
      </w:r>
      <w:r>
        <w:t xml:space="preserve">n place of racist or sexist practices, we can imagine </w:t>
      </w:r>
      <w:proofErr w:type="spellStart"/>
      <w:r>
        <w:t>speciesist</w:t>
      </w:r>
      <w:proofErr w:type="spellEnd"/>
      <w:r>
        <w:t xml:space="preserve"> practices in which, while farm animals have a similar interest in not suffering as us, it may still be optimific to treat them as </w:t>
      </w:r>
      <w:r>
        <w:rPr>
          <w:i/>
          <w:iCs/>
        </w:rPr>
        <w:t xml:space="preserve">if </w:t>
      </w:r>
      <w:r>
        <w:t>their interests did not have equal value</w:t>
      </w:r>
      <w:r w:rsidR="00651F8E">
        <w:t xml:space="preserve"> or deserve equal treatment</w:t>
      </w:r>
      <w:r>
        <w:t>. Fundamentally, such unequal treatment, where they are in the slaughterhouse while we eat them, may turn out to maximize the good.</w:t>
      </w:r>
    </w:p>
    <w:p w14:paraId="10C250CD" w14:textId="4BFA6F70" w:rsidR="00CE0756" w:rsidRDefault="00CE0756" w:rsidP="001D63B5">
      <w:pPr>
        <w:spacing w:line="480" w:lineRule="auto"/>
        <w:jc w:val="left"/>
      </w:pPr>
      <w:r>
        <w:tab/>
      </w:r>
      <w:r w:rsidR="00651F8E">
        <w:t xml:space="preserve">This, however, may be difficult to imagine. In fact, this may be why Singer treats the equivocation in equality without much </w:t>
      </w:r>
      <w:r w:rsidR="00FB3839">
        <w:t>attention</w:t>
      </w:r>
      <w:r w:rsidR="00CA6D5D">
        <w:t>, and why he relies on it, without a lot of argument, to support his position in animal ethics</w:t>
      </w:r>
      <w:r w:rsidR="00651F8E">
        <w:t>. After all, it is hard to imagine we maximize, say, preference satisfaction or happiness if we continue to frustrate the preferences or make miserable countless individuals capable of such experiences</w:t>
      </w:r>
      <w:r w:rsidR="00CA6D5D">
        <w:t xml:space="preserve"> (</w:t>
      </w:r>
      <w:r w:rsidR="00566EBD">
        <w:t>e.g</w:t>
      </w:r>
      <w:r w:rsidR="00CA6D5D">
        <w:t>., pigs, cows, chickens)</w:t>
      </w:r>
      <w:r w:rsidR="00651F8E">
        <w:t>.</w:t>
      </w:r>
      <w:r w:rsidR="007E73AE">
        <w:t xml:space="preserve"> For the utilitarian, the moral cost of, for example, factory farming is </w:t>
      </w:r>
      <w:r w:rsidR="00FB3839">
        <w:t xml:space="preserve">obviously </w:t>
      </w:r>
      <w:r w:rsidR="007E73AE">
        <w:t xml:space="preserve">too high, and both the principle of equal consideration of interests </w:t>
      </w:r>
      <w:r w:rsidR="007E73AE" w:rsidRPr="007E73AE">
        <w:rPr>
          <w:i/>
          <w:iCs/>
        </w:rPr>
        <w:t>and</w:t>
      </w:r>
      <w:r w:rsidR="007E73AE">
        <w:t xml:space="preserve"> the principle of utility </w:t>
      </w:r>
      <w:r w:rsidR="00CA6D5D">
        <w:t xml:space="preserve">ostensibly </w:t>
      </w:r>
      <w:r w:rsidR="007E73AE">
        <w:t>support this conclusion.</w:t>
      </w:r>
    </w:p>
    <w:p w14:paraId="7BB834E0" w14:textId="3B5AB282" w:rsidR="00CA6D5D" w:rsidRPr="00CE0756" w:rsidRDefault="00CA6D5D" w:rsidP="001D63B5">
      <w:pPr>
        <w:spacing w:line="480" w:lineRule="auto"/>
        <w:jc w:val="left"/>
      </w:pPr>
      <w:r>
        <w:tab/>
      </w:r>
      <w:r w:rsidR="00DB64C7">
        <w:t xml:space="preserve">Unfortunately, </w:t>
      </w:r>
      <w:r w:rsidR="00DB64C7" w:rsidRPr="00D97E0E">
        <w:rPr>
          <w:highlight w:val="yellow"/>
        </w:rPr>
        <w:t xml:space="preserve">there appears to be heavy lifting absent from the utilitarian case, as Regan </w:t>
      </w:r>
      <w:r w:rsidR="00E60302" w:rsidRPr="00D97E0E">
        <w:rPr>
          <w:highlight w:val="yellow"/>
        </w:rPr>
        <w:t>argues.</w:t>
      </w:r>
      <w:r w:rsidR="00E60302">
        <w:t xml:space="preserve"> </w:t>
      </w:r>
    </w:p>
    <w:p w14:paraId="7E00FFFC" w14:textId="4EB7EBD9" w:rsidR="004003A8" w:rsidRDefault="004003A8" w:rsidP="00FE2313">
      <w:pPr>
        <w:spacing w:line="480" w:lineRule="auto"/>
        <w:jc w:val="center"/>
        <w:rPr>
          <w:b/>
        </w:rPr>
      </w:pPr>
      <w:r>
        <w:rPr>
          <w:b/>
        </w:rPr>
        <w:t xml:space="preserve">Vagueness </w:t>
      </w:r>
      <w:r w:rsidR="00996BC5">
        <w:rPr>
          <w:b/>
        </w:rPr>
        <w:t>of</w:t>
      </w:r>
      <w:r w:rsidR="00072A5A">
        <w:rPr>
          <w:b/>
        </w:rPr>
        <w:t xml:space="preserve"> </w:t>
      </w:r>
      <w:r>
        <w:rPr>
          <w:b/>
        </w:rPr>
        <w:t>equality</w:t>
      </w:r>
      <w:r w:rsidR="00072A5A">
        <w:rPr>
          <w:b/>
        </w:rPr>
        <w:t xml:space="preserve"> of treatment and equality of status</w:t>
      </w:r>
    </w:p>
    <w:p w14:paraId="6AC080CF" w14:textId="58E11FEA" w:rsidR="002675EE" w:rsidRDefault="002675EE" w:rsidP="002675EE">
      <w:pPr>
        <w:spacing w:line="480" w:lineRule="auto"/>
        <w:jc w:val="left"/>
        <w:rPr>
          <w:bCs/>
        </w:rPr>
      </w:pPr>
      <w:r>
        <w:rPr>
          <w:b/>
        </w:rPr>
        <w:tab/>
      </w:r>
      <w:r>
        <w:rPr>
          <w:bCs/>
        </w:rPr>
        <w:t xml:space="preserve">The second objection from Regan against Singer’s use of the principle takes aim at the potential equivocation in Singer’s use of equality of interests. Namely, if we believe similar </w:t>
      </w:r>
      <w:r>
        <w:rPr>
          <w:bCs/>
        </w:rPr>
        <w:lastRenderedPageBreak/>
        <w:t xml:space="preserve">interests should be given equal consideration, do we then believe </w:t>
      </w:r>
      <w:r w:rsidRPr="002675EE">
        <w:rPr>
          <w:bCs/>
          <w:i/>
          <w:iCs/>
        </w:rPr>
        <w:t>1</w:t>
      </w:r>
      <w:r>
        <w:rPr>
          <w:bCs/>
        </w:rPr>
        <w:t xml:space="preserve">) we should treat such similar interests similarly or </w:t>
      </w:r>
      <w:r w:rsidRPr="002675EE">
        <w:rPr>
          <w:bCs/>
          <w:i/>
          <w:iCs/>
        </w:rPr>
        <w:t>2</w:t>
      </w:r>
      <w:r>
        <w:rPr>
          <w:bCs/>
        </w:rPr>
        <w:t>) similar interests have similar value. We may, on first glance, think one entails the other, but the above criticism of utilitarianism’s interaction with the principle should show the disconnect. That is, it is possible</w:t>
      </w:r>
      <w:r w:rsidR="00C70C11">
        <w:rPr>
          <w:bCs/>
        </w:rPr>
        <w:t>, under utilitarianism,</w:t>
      </w:r>
      <w:r>
        <w:rPr>
          <w:bCs/>
        </w:rPr>
        <w:t xml:space="preserve"> to </w:t>
      </w:r>
      <w:r w:rsidR="00C70C11">
        <w:rPr>
          <w:bCs/>
        </w:rPr>
        <w:t xml:space="preserve">permissibly </w:t>
      </w:r>
      <w:r>
        <w:rPr>
          <w:bCs/>
        </w:rPr>
        <w:t>treat similar interests of similar value dissimilarly</w:t>
      </w:r>
      <w:r w:rsidR="006E4E33">
        <w:rPr>
          <w:bCs/>
        </w:rPr>
        <w:t>, as seen earlier</w:t>
      </w:r>
      <w:r>
        <w:rPr>
          <w:bCs/>
        </w:rPr>
        <w:t>. And on the flipside, there may be cases where we ought to treat similar interests of disparate value similarly.</w:t>
      </w:r>
    </w:p>
    <w:p w14:paraId="461B59FD" w14:textId="6117DB04" w:rsidR="002675EE" w:rsidRDefault="002675EE" w:rsidP="002675EE">
      <w:pPr>
        <w:spacing w:line="480" w:lineRule="auto"/>
        <w:jc w:val="left"/>
      </w:pPr>
      <w:r>
        <w:rPr>
          <w:bCs/>
        </w:rPr>
        <w:tab/>
      </w:r>
      <w:r w:rsidR="00996BC5">
        <w:rPr>
          <w:bCs/>
        </w:rPr>
        <w:t>To further draw out the distinction in how equality may be understood, Regan (</w:t>
      </w:r>
      <w:r w:rsidR="003750E9">
        <w:rPr>
          <w:bCs/>
        </w:rPr>
        <w:t xml:space="preserve">1983, p. 233) notes that the principle of equality for </w:t>
      </w:r>
      <w:proofErr w:type="spellStart"/>
      <w:r w:rsidR="003750E9">
        <w:rPr>
          <w:bCs/>
        </w:rPr>
        <w:t>utilitarians</w:t>
      </w:r>
      <w:proofErr w:type="spellEnd"/>
      <w:r w:rsidR="003750E9">
        <w:rPr>
          <w:bCs/>
        </w:rPr>
        <w:t xml:space="preserve"> is a “</w:t>
      </w:r>
      <w:proofErr w:type="spellStart"/>
      <w:r w:rsidR="003750E9" w:rsidRPr="003750E9">
        <w:rPr>
          <w:i/>
          <w:iCs/>
        </w:rPr>
        <w:t>predistributive</w:t>
      </w:r>
      <w:proofErr w:type="spellEnd"/>
      <w:r w:rsidR="003750E9">
        <w:t xml:space="preserve"> requirement”</w:t>
      </w:r>
      <w:r w:rsidR="004524A6">
        <w:t xml:space="preserve"> as</w:t>
      </w:r>
      <w:r w:rsidR="003750E9">
        <w:t xml:space="preserve"> “individuals are treated equally . . . if their pleasures and pains are considered and counted as equal in importance to the like pleasures and pains of any other(s).” </w:t>
      </w:r>
      <w:r w:rsidR="004524A6">
        <w:t xml:space="preserve">This, however, is distinct from maintaining the principle of equality as a distributive requirement, as the utilitarian only requires one to consider and count like pleasures (or interests) equally—making it </w:t>
      </w:r>
      <w:proofErr w:type="spellStart"/>
      <w:r w:rsidR="00EF2B56" w:rsidRPr="00EF2B56">
        <w:t>predistributive</w:t>
      </w:r>
      <w:proofErr w:type="spellEnd"/>
      <w:r w:rsidR="004524A6">
        <w:t>—as opposed to actually treating them the same if it conflicts with maximizing the good.</w:t>
      </w:r>
    </w:p>
    <w:p w14:paraId="25449230" w14:textId="772CA001" w:rsidR="001E156A" w:rsidRDefault="001E156A" w:rsidP="002675EE">
      <w:pPr>
        <w:spacing w:line="480" w:lineRule="auto"/>
        <w:jc w:val="left"/>
      </w:pPr>
      <w:r>
        <w:tab/>
        <w:t>This returns us to the previous problem raised by Regan. The utilitarian only requires one to consider like interests equally. It does not, however, require one to treat like interests equally.</w:t>
      </w:r>
      <w:r w:rsidR="008E435E">
        <w:t xml:space="preserve"> To secure the latter, as Singer attempts to do in order to decry factory farming and other conditions, would rely on a couple of moves that are not explicitly argued by Singer. The first move would be that of arguing it would be optimific to treat like interests equally. Again, the </w:t>
      </w:r>
      <w:r w:rsidR="008E435E">
        <w:lastRenderedPageBreak/>
        <w:t xml:space="preserve">objection to this was raised earlier. The second move would be that the principle of equal consideration of interests does, in fact, mandate one to </w:t>
      </w:r>
      <w:r w:rsidR="008E435E" w:rsidRPr="008E435E">
        <w:rPr>
          <w:i/>
          <w:iCs/>
        </w:rPr>
        <w:t>treat</w:t>
      </w:r>
      <w:r w:rsidR="008E435E">
        <w:t xml:space="preserve"> like interests equally and not merely </w:t>
      </w:r>
      <w:r w:rsidR="008E435E" w:rsidRPr="008E435E">
        <w:rPr>
          <w:i/>
          <w:iCs/>
        </w:rPr>
        <w:t>count</w:t>
      </w:r>
      <w:r w:rsidR="008E435E">
        <w:t xml:space="preserve"> like interests equally.</w:t>
      </w:r>
      <w:r w:rsidR="00EF2B56">
        <w:t xml:space="preserve"> However, there could conceivably be cases in which one must choose to either maximize the good (as utilitarianism requires) or treat like interests equally (as the principle of equality requires). Singer cannot have both principles as fundamental or basic in his moral approach. Likewise, as a utilitarian, the principle of equal consideration of interests cannot be considered a distributive requirement, but, rather, may only be </w:t>
      </w:r>
      <w:proofErr w:type="spellStart"/>
      <w:r w:rsidR="00EF2B56" w:rsidRPr="00EF2B56">
        <w:t>predistributive</w:t>
      </w:r>
      <w:proofErr w:type="spellEnd"/>
      <w:r w:rsidR="00EF2B56" w:rsidRPr="00EF2B56">
        <w:t>.</w:t>
      </w:r>
      <w:r w:rsidR="007876B2">
        <w:t xml:space="preserve"> In either case, the equal consideration of interests cannot wholly inform one how to </w:t>
      </w:r>
      <w:r w:rsidR="007876B2" w:rsidRPr="007876B2">
        <w:rPr>
          <w:i/>
          <w:iCs/>
        </w:rPr>
        <w:t>treat</w:t>
      </w:r>
      <w:r w:rsidR="007876B2">
        <w:t xml:space="preserve"> non-human animals.</w:t>
      </w:r>
    </w:p>
    <w:p w14:paraId="01F7C599" w14:textId="311E3A6F" w:rsidR="008215D7" w:rsidRDefault="008215D7" w:rsidP="002675EE">
      <w:pPr>
        <w:spacing w:line="480" w:lineRule="auto"/>
        <w:jc w:val="left"/>
      </w:pPr>
      <w:r>
        <w:tab/>
      </w:r>
      <w:r w:rsidR="008D541F">
        <w:t xml:space="preserve">Lastly on this issue, we saw in the previous section how utilitarianism, even when attempting to invoke the principle of equality, may treat like interests dissimilarly. For example, a society constructed around </w:t>
      </w:r>
      <w:proofErr w:type="spellStart"/>
      <w:r w:rsidR="008D541F">
        <w:t>speciesist</w:t>
      </w:r>
      <w:proofErr w:type="spellEnd"/>
      <w:r w:rsidR="008D541F">
        <w:t xml:space="preserve"> practices may be optimific, or, at the very least, it </w:t>
      </w:r>
      <w:r w:rsidR="006E4E33">
        <w:t xml:space="preserve">could </w:t>
      </w:r>
      <w:r w:rsidR="008D541F">
        <w:t xml:space="preserve">lead to worse consequences to change the status quo of </w:t>
      </w:r>
      <w:r w:rsidR="006E4E33">
        <w:t xml:space="preserve">inequal treatment. However, we may also imagine an anthropocentric value system where a human’s interest in not suffering is always of greater value than a non-human animal’s interest in not suffering. Yet, the anthropocentric (or </w:t>
      </w:r>
      <w:r w:rsidR="00DD59D2">
        <w:t xml:space="preserve">even </w:t>
      </w:r>
      <w:proofErr w:type="spellStart"/>
      <w:r w:rsidR="006E4E33">
        <w:t>speciesist</w:t>
      </w:r>
      <w:proofErr w:type="spellEnd"/>
      <w:r w:rsidR="006E4E33">
        <w:t>) system may still come to a similar conclusion as Singer in situations where one has the option to relieve</w:t>
      </w:r>
      <w:r w:rsidR="00DD59D2">
        <w:t xml:space="preserve"> or prevent</w:t>
      </w:r>
      <w:r w:rsidR="006E4E33">
        <w:t xml:space="preserve"> the pain of an animal</w:t>
      </w:r>
      <w:r w:rsidR="00DD59D2">
        <w:t xml:space="preserve"> quite easily. For example, </w:t>
      </w:r>
      <w:r w:rsidR="00AF6FA9">
        <w:t xml:space="preserve">the anthropocentric view may admit that one should move a dog out of harm’s way if it is of little cost to the person. Of course, there is questions how such a view would understand this duty, whether it be direct or indirect, but it is seemingly a position the denier of the principle of equality could </w:t>
      </w:r>
      <w:r w:rsidR="00AF6FA9">
        <w:lastRenderedPageBreak/>
        <w:t xml:space="preserve">hold nonetheless. In this case, the </w:t>
      </w:r>
      <w:proofErr w:type="spellStart"/>
      <w:r w:rsidR="00AF6FA9">
        <w:t>anthropocentrist</w:t>
      </w:r>
      <w:proofErr w:type="spellEnd"/>
      <w:r w:rsidR="00AF6FA9">
        <w:t xml:space="preserve"> does not have to appeal to Singer to make sense of ordinary moral beliefs and can stop short of endorsing, what they would perceive to be, his more radical beliefs concerning non-human animal treatment.</w:t>
      </w:r>
    </w:p>
    <w:p w14:paraId="6FB475E2" w14:textId="4836BF72" w:rsidR="00D97E0E" w:rsidRPr="001E156A" w:rsidRDefault="00D97E0E" w:rsidP="002675EE">
      <w:pPr>
        <w:spacing w:line="480" w:lineRule="auto"/>
        <w:jc w:val="left"/>
        <w:rPr>
          <w:rFonts w:hint="eastAsia"/>
          <w:bCs/>
        </w:rPr>
      </w:pPr>
      <w:r>
        <w:tab/>
        <w:t xml:space="preserve">The </w:t>
      </w:r>
      <w:r w:rsidRPr="00D97E0E">
        <w:rPr>
          <w:highlight w:val="yellow"/>
        </w:rPr>
        <w:t>principle of equality, then,</w:t>
      </w:r>
      <w:r>
        <w:t xml:space="preserve"> </w:t>
      </w:r>
    </w:p>
    <w:p w14:paraId="0505601A" w14:textId="0815E552" w:rsidR="00A115BE" w:rsidRDefault="00A115BE" w:rsidP="00FE2313">
      <w:pPr>
        <w:spacing w:line="480" w:lineRule="auto"/>
        <w:jc w:val="center"/>
        <w:rPr>
          <w:b/>
        </w:rPr>
      </w:pPr>
      <w:r>
        <w:rPr>
          <w:b/>
        </w:rPr>
        <w:t>An alternative</w:t>
      </w:r>
      <w:r w:rsidR="00072A5A">
        <w:rPr>
          <w:b/>
        </w:rPr>
        <w:t>: Subjects-of-a-life</w:t>
      </w:r>
    </w:p>
    <w:p w14:paraId="4B0B2413" w14:textId="2C7ED1A2" w:rsidR="002675EE" w:rsidRDefault="002675EE" w:rsidP="00DB64C7">
      <w:pPr>
        <w:spacing w:line="480" w:lineRule="auto"/>
        <w:jc w:val="left"/>
        <w:rPr>
          <w:bCs/>
        </w:rPr>
      </w:pPr>
      <w:r>
        <w:rPr>
          <w:b/>
        </w:rPr>
        <w:tab/>
      </w:r>
      <w:r>
        <w:rPr>
          <w:bCs/>
        </w:rPr>
        <w:t xml:space="preserve">At this point, </w:t>
      </w:r>
      <w:r w:rsidR="006E4E33">
        <w:rPr>
          <w:bCs/>
        </w:rPr>
        <w:t>I have argued that</w:t>
      </w:r>
      <w:r>
        <w:rPr>
          <w:bCs/>
        </w:rPr>
        <w:t xml:space="preserve"> </w:t>
      </w:r>
      <w:r w:rsidR="000C5F88">
        <w:rPr>
          <w:bCs/>
        </w:rPr>
        <w:t xml:space="preserve">Singer’s use equal consideration of interests has been troublesome. However, I would like to now propose that the key insight Singer provides with this principle can be found in the work of other philosophers who perhaps avoid the above problems. </w:t>
      </w:r>
      <w:r w:rsidR="00DB64C7">
        <w:rPr>
          <w:bCs/>
        </w:rPr>
        <w:t xml:space="preserve">In fact, Singer himself has already suggested that such insight largely already existed in moral philosophy. </w:t>
      </w:r>
      <w:r w:rsidR="000C5F88">
        <w:rPr>
          <w:bCs/>
        </w:rPr>
        <w:t>In turning to one in particular, we again have Tom Regan and his animal rights theory.</w:t>
      </w:r>
      <w:r w:rsidR="00355FF7">
        <w:rPr>
          <w:bCs/>
        </w:rPr>
        <w:t xml:space="preserve"> Here, I will argue that Regan’s subject-of-a-life criterion already encapsulates much of what Singer is after in positing the principle of equality, but without either the conflict in normative theory or the vagueness in equality.</w:t>
      </w:r>
    </w:p>
    <w:p w14:paraId="183CFDA9" w14:textId="0E4C6D9B" w:rsidR="00355FF7" w:rsidRPr="002675EE" w:rsidRDefault="00355FF7" w:rsidP="00DB64C7">
      <w:pPr>
        <w:spacing w:line="480" w:lineRule="auto"/>
        <w:jc w:val="left"/>
        <w:rPr>
          <w:rFonts w:hint="eastAsia"/>
          <w:bCs/>
        </w:rPr>
      </w:pPr>
      <w:r>
        <w:rPr>
          <w:bCs/>
        </w:rPr>
        <w:tab/>
      </w:r>
      <w:r w:rsidR="00DD4C0A">
        <w:rPr>
          <w:bCs/>
        </w:rPr>
        <w:t xml:space="preserve">To begin, </w:t>
      </w:r>
      <w:r w:rsidR="00DD4C0A" w:rsidRPr="00DD4C0A">
        <w:rPr>
          <w:bCs/>
          <w:highlight w:val="yellow"/>
        </w:rPr>
        <w:t>Regan holds</w:t>
      </w:r>
      <w:r w:rsidR="00DD4C0A">
        <w:rPr>
          <w:bCs/>
        </w:rPr>
        <w:t xml:space="preserve"> </w:t>
      </w:r>
    </w:p>
    <w:p w14:paraId="2B2A7A39" w14:textId="77777777" w:rsidR="004003A8" w:rsidRDefault="004003A8" w:rsidP="00FE2313">
      <w:pPr>
        <w:spacing w:line="480" w:lineRule="auto"/>
        <w:jc w:val="center"/>
        <w:rPr>
          <w:b/>
        </w:rPr>
      </w:pPr>
      <w:r w:rsidRPr="7D06CC4E">
        <w:rPr>
          <w:b/>
          <w:bCs/>
        </w:rPr>
        <w:t>Conclusion</w:t>
      </w:r>
    </w:p>
    <w:p w14:paraId="393A31C1" w14:textId="749C76C0" w:rsidR="30E03DA6" w:rsidRDefault="30E03DA6" w:rsidP="002675EE">
      <w:pPr>
        <w:spacing w:line="480" w:lineRule="auto"/>
        <w:ind w:firstLine="840"/>
        <w:jc w:val="left"/>
      </w:pPr>
      <w:r>
        <w:t xml:space="preserve">The principle of equal consideration of interests has a </w:t>
      </w:r>
      <w:r w:rsidRPr="7D06CC4E">
        <w:rPr>
          <w:i/>
          <w:iCs/>
        </w:rPr>
        <w:t xml:space="preserve">prima facie </w:t>
      </w:r>
      <w:r w:rsidRPr="7D06CC4E">
        <w:t xml:space="preserve">plausibility, and, in conjunction with Singer’s </w:t>
      </w:r>
      <w:r w:rsidR="1E30AC9C" w:rsidRPr="7D06CC4E">
        <w:t xml:space="preserve">critique of speciesism, it </w:t>
      </w:r>
      <w:r w:rsidR="7FF2DCFE" w:rsidRPr="7D06CC4E">
        <w:t xml:space="preserve">makes a convincing case for better treatment of non-human animals. </w:t>
      </w:r>
      <w:r w:rsidR="002675EE">
        <w:t xml:space="preserve">These two points taken together is how, I believe, Singer’s work on animal ethics has been so influential and long-lasting. </w:t>
      </w:r>
      <w:r w:rsidR="7FF2DCFE" w:rsidRPr="7D06CC4E">
        <w:t xml:space="preserve">However, the principle suffers from two objections </w:t>
      </w:r>
      <w:r w:rsidR="7FF2DCFE" w:rsidRPr="7D06CC4E">
        <w:lastRenderedPageBreak/>
        <w:t>that places it on unstable ground,</w:t>
      </w:r>
      <w:r w:rsidR="002675EE">
        <w:t xml:space="preserve"> and, as a result,</w:t>
      </w:r>
      <w:r w:rsidR="7FF2DCFE" w:rsidRPr="7D06CC4E">
        <w:t xml:space="preserve"> it cannot</w:t>
      </w:r>
      <w:r w:rsidR="53FD88D7" w:rsidRPr="7D06CC4E">
        <w:t xml:space="preserve"> properly inform one </w:t>
      </w:r>
      <w:r w:rsidR="43416D29" w:rsidRPr="7D06CC4E">
        <w:t xml:space="preserve">on </w:t>
      </w:r>
      <w:r w:rsidR="53FD88D7" w:rsidRPr="7D06CC4E">
        <w:t>animal ethics</w:t>
      </w:r>
      <w:r w:rsidR="002675EE">
        <w:t xml:space="preserve"> until one further refines one’s ethical beliefs in relation to it</w:t>
      </w:r>
      <w:r w:rsidR="53FD88D7" w:rsidRPr="7D06CC4E">
        <w:t xml:space="preserve">. The first is that </w:t>
      </w:r>
      <w:r w:rsidR="6C0E564D" w:rsidRPr="7D06CC4E">
        <w:t xml:space="preserve">it can conflict with normative ethical leanings—specifically, utilitarianism. The second is that the principle </w:t>
      </w:r>
      <w:r w:rsidR="27443038" w:rsidRPr="7D06CC4E">
        <w:t xml:space="preserve">is too vague as to give one </w:t>
      </w:r>
      <w:r w:rsidR="438A60C0" w:rsidRPr="7D06CC4E">
        <w:t xml:space="preserve">guidance </w:t>
      </w:r>
      <w:r w:rsidR="28C7D450" w:rsidRPr="7D06CC4E">
        <w:t xml:space="preserve">on </w:t>
      </w:r>
      <w:r w:rsidR="438A60C0" w:rsidRPr="7D06CC4E">
        <w:t>how one ought to treat non-human animal</w:t>
      </w:r>
      <w:r w:rsidR="5E6FA1A2" w:rsidRPr="7D06CC4E">
        <w:t>s.</w:t>
      </w:r>
    </w:p>
    <w:p w14:paraId="50C2E5D0" w14:textId="53DC4B23" w:rsidR="5E6FA1A2" w:rsidRDefault="5E6FA1A2" w:rsidP="7D06CC4E">
      <w:pPr>
        <w:spacing w:line="480" w:lineRule="auto"/>
        <w:ind w:firstLine="840"/>
        <w:jc w:val="left"/>
      </w:pPr>
      <w:r w:rsidRPr="7D06CC4E">
        <w:t xml:space="preserve">Yet, these problems aside, </w:t>
      </w:r>
      <w:r w:rsidR="2E3219DD" w:rsidRPr="7D06CC4E">
        <w:t xml:space="preserve">the principle of </w:t>
      </w:r>
      <w:r w:rsidRPr="7D06CC4E">
        <w:t>equal consideration of interests</w:t>
      </w:r>
      <w:r w:rsidR="388FB750" w:rsidRPr="7D06CC4E">
        <w:t xml:space="preserve"> still holds initial plausibility because it seemingly offers</w:t>
      </w:r>
      <w:r w:rsidR="0A82CD82" w:rsidRPr="7D06CC4E">
        <w:t xml:space="preserve"> moral insight. The insight is twofold. First, it posits the value interests play in ethics. Second, i</w:t>
      </w:r>
      <w:r w:rsidR="5826E2F6" w:rsidRPr="7D06CC4E">
        <w:t>t</w:t>
      </w:r>
      <w:r w:rsidR="00AC2EB8">
        <w:t xml:space="preserve"> emphasizes impartiality as it</w:t>
      </w:r>
      <w:r w:rsidR="5826E2F6" w:rsidRPr="7D06CC4E">
        <w:t xml:space="preserve"> </w:t>
      </w:r>
      <w:r w:rsidR="67F9FF3E" w:rsidRPr="7D06CC4E">
        <w:t xml:space="preserve">places similar value on similar interests of individuals, while disregarding </w:t>
      </w:r>
      <w:r w:rsidR="448F0BDC" w:rsidRPr="7D06CC4E">
        <w:t>other characteristics as morally irrelevant to these interests, such as race or species membership. This insight, however, may also be gleamed from competitors of Singer. For example, Regan’s subject-of</w:t>
      </w:r>
      <w:r w:rsidR="3947451C" w:rsidRPr="7D06CC4E">
        <w:t xml:space="preserve">-a-life criterion offers an account of the value of interests of individuals in a similar spirit. Yet, Regan’s account </w:t>
      </w:r>
      <w:r w:rsidR="002675EE">
        <w:t xml:space="preserve">of the moral importance of interests and impartiality toward such value </w:t>
      </w:r>
      <w:r w:rsidR="3947451C" w:rsidRPr="7D06CC4E">
        <w:t xml:space="preserve">is more robust, I believe, </w:t>
      </w:r>
      <w:r w:rsidR="002675EE">
        <w:t>because it does not run foul of either charges Regan levels against Singer’s advocation of equality.</w:t>
      </w:r>
    </w:p>
    <w:p w14:paraId="629C739D" w14:textId="154784E1" w:rsidR="00AC2EB8" w:rsidRDefault="006E5948" w:rsidP="7D06CC4E">
      <w:pPr>
        <w:spacing w:line="480" w:lineRule="auto"/>
        <w:ind w:firstLine="840"/>
        <w:jc w:val="left"/>
      </w:pPr>
      <w:r>
        <w:rPr>
          <w:rFonts w:hint="eastAsia"/>
        </w:rPr>
        <w:t>T</w:t>
      </w:r>
      <w:r>
        <w:t xml:space="preserve">he takeaway from the principle of the equal consideration of interests is that of </w:t>
      </w:r>
      <w:r w:rsidR="006502C9">
        <w:t xml:space="preserve">positing </w:t>
      </w:r>
      <w:r>
        <w:t xml:space="preserve">that which is morally valuable and, further, not degrading that which is morally valuable based on arbitrary criterion. For the former, it identifies the interest of individuals as having moral worth. For the latter, it brings attention to prejudice so as to avoid it in our moral thinking. These insights, however, are, as Singer (2015, p. 22) himself admits, ubiquitous in moral philosophy. The question for its proponents is whether </w:t>
      </w:r>
      <w:r w:rsidR="006502C9">
        <w:t xml:space="preserve">a ubiquitous and fundamental principle is </w:t>
      </w:r>
      <w:r>
        <w:t xml:space="preserve">sufficient to </w:t>
      </w:r>
      <w:r>
        <w:lastRenderedPageBreak/>
        <w:t>inform on one our treatment of non-human animals (or humans)</w:t>
      </w:r>
      <w:r w:rsidR="009F6FB9">
        <w:t xml:space="preserve"> without </w:t>
      </w:r>
      <w:r w:rsidR="00015188">
        <w:t>worries</w:t>
      </w:r>
      <w:r w:rsidR="009F6FB9">
        <w:t xml:space="preserve"> of equivocation</w:t>
      </w:r>
      <w:r>
        <w:t>, and whether such principle, even if basic, conforms to one’s overarching moral beliefs and theory.</w:t>
      </w:r>
    </w:p>
    <w:p w14:paraId="071E4E01" w14:textId="77777777" w:rsidR="004003A8" w:rsidRDefault="004003A8" w:rsidP="00FE2313">
      <w:pPr>
        <w:spacing w:line="480" w:lineRule="auto"/>
        <w:jc w:val="center"/>
        <w:rPr>
          <w:b/>
        </w:rPr>
      </w:pPr>
      <w:r>
        <w:rPr>
          <w:b/>
        </w:rPr>
        <w:t>References</w:t>
      </w:r>
    </w:p>
    <w:p w14:paraId="18A414BF" w14:textId="3242B94E" w:rsidR="006C41AE" w:rsidRDefault="006C41AE" w:rsidP="006C6ACA">
      <w:pPr>
        <w:spacing w:line="480" w:lineRule="auto"/>
        <w:jc w:val="left"/>
      </w:pPr>
      <w:r>
        <w:rPr>
          <w:rFonts w:hint="eastAsia"/>
        </w:rPr>
        <w:t>Peter Singer</w:t>
      </w:r>
      <w:r w:rsidR="00980E9B">
        <w:t xml:space="preserve"> 2015</w:t>
      </w:r>
      <w:r>
        <w:rPr>
          <w:rFonts w:hint="eastAsia"/>
        </w:rPr>
        <w:t xml:space="preserve"> Animal Liberation</w:t>
      </w:r>
    </w:p>
    <w:p w14:paraId="4E6A72BA" w14:textId="52644DD2" w:rsidR="006C41AE" w:rsidRDefault="006C41AE" w:rsidP="006C6ACA">
      <w:pPr>
        <w:spacing w:line="480" w:lineRule="auto"/>
        <w:jc w:val="left"/>
      </w:pPr>
      <w:r>
        <w:t xml:space="preserve">Tom Regan </w:t>
      </w:r>
      <w:r w:rsidR="00CE19A2">
        <w:t xml:space="preserve">1980 </w:t>
      </w:r>
      <w:r>
        <w:t>Utilitarianism, Vegetarianism, and Animal Rights</w:t>
      </w:r>
    </w:p>
    <w:p w14:paraId="143C7BBD" w14:textId="47153E2A" w:rsidR="00E73A70" w:rsidRDefault="00E73A70" w:rsidP="006C6ACA">
      <w:pPr>
        <w:spacing w:line="480" w:lineRule="auto"/>
        <w:jc w:val="left"/>
      </w:pPr>
      <w:r>
        <w:rPr>
          <w:rFonts w:hint="eastAsia"/>
        </w:rPr>
        <w:t>P</w:t>
      </w:r>
      <w:r>
        <w:t>eter Singer 19</w:t>
      </w:r>
      <w:r w:rsidR="00A541A6">
        <w:t>78</w:t>
      </w:r>
      <w:r>
        <w:t xml:space="preserve"> The Fable of the Fox and the Unliberated Animals</w:t>
      </w:r>
    </w:p>
    <w:p w14:paraId="14FEA03C" w14:textId="6A6149A6" w:rsidR="006B06B0" w:rsidRDefault="006B06B0" w:rsidP="006C6ACA">
      <w:pPr>
        <w:spacing w:line="480" w:lineRule="auto"/>
        <w:jc w:val="left"/>
      </w:pPr>
      <w:r>
        <w:rPr>
          <w:rFonts w:hint="eastAsia"/>
        </w:rPr>
        <w:t>D</w:t>
      </w:r>
      <w:r>
        <w:t>avid DeGrazia 1996 Taking Animals Seriously: Mental Life and Moral Status</w:t>
      </w:r>
    </w:p>
    <w:p w14:paraId="31536476" w14:textId="4DB46A3B" w:rsidR="00336F8B" w:rsidRDefault="00336F8B" w:rsidP="006C6ACA">
      <w:pPr>
        <w:spacing w:line="480" w:lineRule="auto"/>
        <w:jc w:val="left"/>
      </w:pPr>
      <w:r>
        <w:rPr>
          <w:rFonts w:hint="eastAsia"/>
        </w:rPr>
        <w:t>T</w:t>
      </w:r>
      <w:r>
        <w:t>om Regan 1983 The Case for Animal Rights</w:t>
      </w:r>
    </w:p>
    <w:p w14:paraId="1D5C2EA1" w14:textId="47BC4CAD" w:rsidR="00F37FBF" w:rsidRDefault="00F37FBF" w:rsidP="00F37FBF">
      <w:pPr>
        <w:spacing w:line="480" w:lineRule="auto"/>
        <w:jc w:val="left"/>
      </w:pPr>
      <w:r>
        <w:rPr>
          <w:rFonts w:hint="eastAsia"/>
        </w:rPr>
        <w:t>“</w:t>
      </w:r>
      <w:r>
        <w:t>Everybody to count for one, nobody for more than one”</w:t>
      </w:r>
      <w:r>
        <w:rPr>
          <w:rFonts w:hint="eastAsia"/>
        </w:rPr>
        <w:t xml:space="preserve"> </w:t>
      </w:r>
      <w:r>
        <w:t>The Principle of Equal Consideration of Interests from Bentham to Pigou</w:t>
      </w:r>
      <w:r>
        <w:rPr>
          <w:rFonts w:hint="eastAsia"/>
        </w:rPr>
        <w:t xml:space="preserve"> </w:t>
      </w:r>
      <w:r>
        <w:t xml:space="preserve">2008 Marco E.L. </w:t>
      </w:r>
      <w:proofErr w:type="spellStart"/>
      <w:r>
        <w:t>Guidi</w:t>
      </w:r>
      <w:proofErr w:type="spellEnd"/>
    </w:p>
    <w:p w14:paraId="1DD6580D" w14:textId="27A4B207" w:rsidR="004E50E9" w:rsidRDefault="004E50E9" w:rsidP="00F37FBF">
      <w:pPr>
        <w:spacing w:line="480" w:lineRule="auto"/>
        <w:jc w:val="left"/>
      </w:pPr>
      <w:r>
        <w:rPr>
          <w:rFonts w:hint="eastAsia"/>
        </w:rPr>
        <w:t>J</w:t>
      </w:r>
      <w:r>
        <w:t>ohn Stuart Mill 2014 Utilitarianism</w:t>
      </w:r>
    </w:p>
    <w:p w14:paraId="744E7661" w14:textId="39826E38" w:rsidR="00CE7AD4" w:rsidRDefault="00CE7AD4" w:rsidP="00F37FBF">
      <w:pPr>
        <w:spacing w:line="480" w:lineRule="auto"/>
        <w:jc w:val="left"/>
        <w:rPr>
          <w:rFonts w:hint="eastAsia"/>
        </w:rPr>
      </w:pPr>
      <w:r>
        <w:rPr>
          <w:rFonts w:hint="eastAsia"/>
        </w:rPr>
        <w:t>K</w:t>
      </w:r>
      <w:r>
        <w:t>athryn Paxton George 2000 Animal, Vegetable, or Woman?</w:t>
      </w:r>
    </w:p>
    <w:p w14:paraId="3BF8D9D1" w14:textId="77777777" w:rsidR="006C6ACA" w:rsidRPr="006C6ACA" w:rsidRDefault="006C6ACA" w:rsidP="006C6ACA">
      <w:pPr>
        <w:spacing w:line="480" w:lineRule="auto"/>
        <w:jc w:val="left"/>
      </w:pPr>
      <w:r w:rsidRPr="006C6ACA">
        <w:t>Word count:</w:t>
      </w:r>
    </w:p>
    <w:sectPr w:rsidR="006C6ACA" w:rsidRPr="006C6ACA">
      <w:pgSz w:w="11906" w:h="16838"/>
      <w:pgMar w:top="1440" w:right="1440" w:bottom="1440" w:left="1440" w:header="720" w:footer="720" w:gutter="0"/>
      <w:cols w:space="720"/>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481E"/>
    <w:rsid w:val="00015188"/>
    <w:rsid w:val="00057A24"/>
    <w:rsid w:val="00072A5A"/>
    <w:rsid w:val="00090CF9"/>
    <w:rsid w:val="000B3D00"/>
    <w:rsid w:val="000C5F88"/>
    <w:rsid w:val="000D1AF0"/>
    <w:rsid w:val="000E049F"/>
    <w:rsid w:val="001103EA"/>
    <w:rsid w:val="0013140D"/>
    <w:rsid w:val="00164A72"/>
    <w:rsid w:val="00192262"/>
    <w:rsid w:val="00194B15"/>
    <w:rsid w:val="001B7215"/>
    <w:rsid w:val="001C0A6F"/>
    <w:rsid w:val="001D63B5"/>
    <w:rsid w:val="001D6DC9"/>
    <w:rsid w:val="001E156A"/>
    <w:rsid w:val="001E27D4"/>
    <w:rsid w:val="00224136"/>
    <w:rsid w:val="00241D40"/>
    <w:rsid w:val="0025481E"/>
    <w:rsid w:val="00267018"/>
    <w:rsid w:val="002675EE"/>
    <w:rsid w:val="00294A19"/>
    <w:rsid w:val="002967CF"/>
    <w:rsid w:val="002E7676"/>
    <w:rsid w:val="002F5261"/>
    <w:rsid w:val="00317058"/>
    <w:rsid w:val="00327174"/>
    <w:rsid w:val="00336F8B"/>
    <w:rsid w:val="00355FF7"/>
    <w:rsid w:val="003750E9"/>
    <w:rsid w:val="003F5D45"/>
    <w:rsid w:val="004003A8"/>
    <w:rsid w:val="004312C4"/>
    <w:rsid w:val="004468BE"/>
    <w:rsid w:val="004524A6"/>
    <w:rsid w:val="00453A81"/>
    <w:rsid w:val="00486A3F"/>
    <w:rsid w:val="004E50E9"/>
    <w:rsid w:val="004F0311"/>
    <w:rsid w:val="00554BBC"/>
    <w:rsid w:val="00556862"/>
    <w:rsid w:val="00566EBD"/>
    <w:rsid w:val="00624F3E"/>
    <w:rsid w:val="00626A23"/>
    <w:rsid w:val="006502C9"/>
    <w:rsid w:val="00651F8E"/>
    <w:rsid w:val="00656FDE"/>
    <w:rsid w:val="006B06B0"/>
    <w:rsid w:val="006B6444"/>
    <w:rsid w:val="006C41AE"/>
    <w:rsid w:val="006C6ACA"/>
    <w:rsid w:val="006D1C60"/>
    <w:rsid w:val="006E4E33"/>
    <w:rsid w:val="006E5948"/>
    <w:rsid w:val="00704F0E"/>
    <w:rsid w:val="007104B5"/>
    <w:rsid w:val="007855AB"/>
    <w:rsid w:val="007876B2"/>
    <w:rsid w:val="007D0CC9"/>
    <w:rsid w:val="007D2C8F"/>
    <w:rsid w:val="007E73AE"/>
    <w:rsid w:val="008215D7"/>
    <w:rsid w:val="0082472F"/>
    <w:rsid w:val="008273A0"/>
    <w:rsid w:val="00867800"/>
    <w:rsid w:val="008722F4"/>
    <w:rsid w:val="008D541F"/>
    <w:rsid w:val="008E435E"/>
    <w:rsid w:val="00906BB8"/>
    <w:rsid w:val="00980E9B"/>
    <w:rsid w:val="0098201F"/>
    <w:rsid w:val="00996BC5"/>
    <w:rsid w:val="009E6893"/>
    <w:rsid w:val="009F0EFA"/>
    <w:rsid w:val="009F6FB9"/>
    <w:rsid w:val="00A115BE"/>
    <w:rsid w:val="00A27CE4"/>
    <w:rsid w:val="00A31F52"/>
    <w:rsid w:val="00A44E04"/>
    <w:rsid w:val="00A541A6"/>
    <w:rsid w:val="00A73B8B"/>
    <w:rsid w:val="00A833CE"/>
    <w:rsid w:val="00AB7D61"/>
    <w:rsid w:val="00AC2EB8"/>
    <w:rsid w:val="00AC2F6F"/>
    <w:rsid w:val="00AF1707"/>
    <w:rsid w:val="00AF6FA9"/>
    <w:rsid w:val="00C11DCB"/>
    <w:rsid w:val="00C70C11"/>
    <w:rsid w:val="00C87119"/>
    <w:rsid w:val="00CA2726"/>
    <w:rsid w:val="00CA6D5D"/>
    <w:rsid w:val="00CB4FEC"/>
    <w:rsid w:val="00CC5D56"/>
    <w:rsid w:val="00CE0756"/>
    <w:rsid w:val="00CE19A2"/>
    <w:rsid w:val="00CE7AD4"/>
    <w:rsid w:val="00CF0A30"/>
    <w:rsid w:val="00CF1D44"/>
    <w:rsid w:val="00D220AF"/>
    <w:rsid w:val="00D3407F"/>
    <w:rsid w:val="00D439E0"/>
    <w:rsid w:val="00D62C79"/>
    <w:rsid w:val="00D713E9"/>
    <w:rsid w:val="00D97E0E"/>
    <w:rsid w:val="00DB64C7"/>
    <w:rsid w:val="00DD4C0A"/>
    <w:rsid w:val="00DD59D2"/>
    <w:rsid w:val="00E32C54"/>
    <w:rsid w:val="00E546FE"/>
    <w:rsid w:val="00E60302"/>
    <w:rsid w:val="00E73A70"/>
    <w:rsid w:val="00EA383A"/>
    <w:rsid w:val="00EB659A"/>
    <w:rsid w:val="00EC51B5"/>
    <w:rsid w:val="00EF2B56"/>
    <w:rsid w:val="00F24E05"/>
    <w:rsid w:val="00F254C2"/>
    <w:rsid w:val="00F37FBF"/>
    <w:rsid w:val="00F63597"/>
    <w:rsid w:val="00FA4E3A"/>
    <w:rsid w:val="00FB3839"/>
    <w:rsid w:val="00FD2FC8"/>
    <w:rsid w:val="00FE2313"/>
    <w:rsid w:val="0315B9DB"/>
    <w:rsid w:val="064D5A9D"/>
    <w:rsid w:val="07E92AFE"/>
    <w:rsid w:val="0A82CD82"/>
    <w:rsid w:val="0AEC7DD5"/>
    <w:rsid w:val="1032B03F"/>
    <w:rsid w:val="1344FA6F"/>
    <w:rsid w:val="19F00C9B"/>
    <w:rsid w:val="1BCDC221"/>
    <w:rsid w:val="1BED7548"/>
    <w:rsid w:val="1D1C3B40"/>
    <w:rsid w:val="1E30AC9C"/>
    <w:rsid w:val="21763E34"/>
    <w:rsid w:val="22C98139"/>
    <w:rsid w:val="2388F09C"/>
    <w:rsid w:val="2537D35B"/>
    <w:rsid w:val="25F79CE3"/>
    <w:rsid w:val="270DD97F"/>
    <w:rsid w:val="27443038"/>
    <w:rsid w:val="28A9A9E0"/>
    <w:rsid w:val="28C7D450"/>
    <w:rsid w:val="2AA4FA53"/>
    <w:rsid w:val="2E3219DD"/>
    <w:rsid w:val="30068739"/>
    <w:rsid w:val="30E03DA6"/>
    <w:rsid w:val="31A2579A"/>
    <w:rsid w:val="3456973E"/>
    <w:rsid w:val="35BE5178"/>
    <w:rsid w:val="375A21D9"/>
    <w:rsid w:val="388FB750"/>
    <w:rsid w:val="392C0B37"/>
    <w:rsid w:val="3947451C"/>
    <w:rsid w:val="3C892197"/>
    <w:rsid w:val="3F36FCB4"/>
    <w:rsid w:val="43416D29"/>
    <w:rsid w:val="435C394B"/>
    <w:rsid w:val="438A60C0"/>
    <w:rsid w:val="448F0BDC"/>
    <w:rsid w:val="46D86B5A"/>
    <w:rsid w:val="4870FF0C"/>
    <w:rsid w:val="4D1E515C"/>
    <w:rsid w:val="4FB95E0B"/>
    <w:rsid w:val="5316746B"/>
    <w:rsid w:val="53FD88D7"/>
    <w:rsid w:val="5826E2F6"/>
    <w:rsid w:val="5ABC392F"/>
    <w:rsid w:val="5B18D4D7"/>
    <w:rsid w:val="5E6FA1A2"/>
    <w:rsid w:val="6102466F"/>
    <w:rsid w:val="612B7AB3"/>
    <w:rsid w:val="629E16D0"/>
    <w:rsid w:val="67AD51BE"/>
    <w:rsid w:val="67F9FF3E"/>
    <w:rsid w:val="6C0E564D"/>
    <w:rsid w:val="6FC007C8"/>
    <w:rsid w:val="7B1BD739"/>
    <w:rsid w:val="7D06CC4E"/>
    <w:rsid w:val="7FF2DC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EE0437B"/>
  <w15:chartTrackingRefBased/>
  <w15:docId w15:val="{D885240B-D9A7-43EA-BBF0-1FAA18904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0744912">
      <w:bodyDiv w:val="1"/>
      <w:marLeft w:val="0"/>
      <w:marRight w:val="0"/>
      <w:marTop w:val="0"/>
      <w:marBottom w:val="0"/>
      <w:divBdr>
        <w:top w:val="none" w:sz="0" w:space="0" w:color="auto"/>
        <w:left w:val="none" w:sz="0" w:space="0" w:color="auto"/>
        <w:bottom w:val="none" w:sz="0" w:space="0" w:color="auto"/>
        <w:right w:val="none" w:sz="0" w:space="0" w:color="auto"/>
      </w:divBdr>
      <w:divsChild>
        <w:div w:id="792670730">
          <w:marLeft w:val="0"/>
          <w:marRight w:val="0"/>
          <w:marTop w:val="72"/>
          <w:marBottom w:val="0"/>
          <w:divBdr>
            <w:top w:val="none" w:sz="0" w:space="0" w:color="auto"/>
            <w:left w:val="none" w:sz="0" w:space="0" w:color="auto"/>
            <w:bottom w:val="none" w:sz="0" w:space="0" w:color="auto"/>
            <w:right w:val="none" w:sz="0" w:space="0" w:color="auto"/>
          </w:divBdr>
        </w:div>
        <w:div w:id="1747410822">
          <w:marLeft w:val="0"/>
          <w:marRight w:val="0"/>
          <w:marTop w:val="480"/>
          <w:marBottom w:val="0"/>
          <w:divBdr>
            <w:top w:val="none" w:sz="0" w:space="0" w:color="auto"/>
            <w:left w:val="none" w:sz="0" w:space="0" w:color="auto"/>
            <w:bottom w:val="none" w:sz="0" w:space="0" w:color="auto"/>
            <w:right w:val="none" w:sz="0" w:space="0" w:color="auto"/>
          </w:divBdr>
          <w:divsChild>
            <w:div w:id="1182012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030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1344</TotalTime>
  <Pages>11</Pages>
  <Words>2580</Words>
  <Characters>14712</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sample</dc:creator>
  <cp:keywords/>
  <dc:description/>
  <cp:lastModifiedBy>T23JN0155</cp:lastModifiedBy>
  <cp:revision>126</cp:revision>
  <dcterms:created xsi:type="dcterms:W3CDTF">2023-10-01T23:52:00Z</dcterms:created>
  <dcterms:modified xsi:type="dcterms:W3CDTF">2023-12-13T07:10:00Z</dcterms:modified>
</cp:coreProperties>
</file>