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297624" w14:paraId="7F3BBEC3" w14:textId="77777777">
      <w:pPr>
        <w:spacing w:line="259" w:lineRule="auto"/>
        <w:jc w:val="left"/>
      </w:pPr>
    </w:p>
    <w:p w:rsidR="00297624" w14:paraId="014B77D9" w14:textId="77777777">
      <w:pPr>
        <w:spacing w:line="259" w:lineRule="auto"/>
        <w:jc w:val="left"/>
      </w:pPr>
    </w:p>
    <w:p w:rsidR="00297624" w14:paraId="34421743" w14:textId="77777777">
      <w:pPr>
        <w:spacing w:line="259" w:lineRule="auto"/>
        <w:jc w:val="left"/>
      </w:pPr>
    </w:p>
    <w:p w:rsidR="00D33A4E" w:rsidRPr="005E6B56" w:rsidP="0069460D" w14:paraId="210E6E01" w14:textId="7BFC03DD">
      <w:pPr>
        <w:spacing w:line="259" w:lineRule="auto"/>
        <w:jc w:val="center"/>
        <w:rPr>
          <w:b/>
          <w:bCs/>
        </w:rPr>
      </w:pPr>
      <w:r w:rsidRPr="005E6B56">
        <w:rPr>
          <w:b/>
          <w:bCs/>
        </w:rPr>
        <w:t>Module Code:</w:t>
      </w:r>
      <w:r w:rsidR="005E6B56">
        <w:rPr>
          <w:b/>
          <w:bCs/>
        </w:rPr>
        <w:t xml:space="preserve"> </w:t>
      </w:r>
      <w:r w:rsidRPr="005E6B56" w:rsidR="005E6B56">
        <w:rPr>
          <w:b/>
          <w:bCs/>
        </w:rPr>
        <w:t>BMIH4002</w:t>
      </w:r>
    </w:p>
    <w:p w:rsidR="00D33A4E" w:rsidP="0069460D" w14:paraId="49C1DF4D" w14:textId="0E2D3FC2">
      <w:pPr>
        <w:spacing w:line="259" w:lineRule="auto"/>
        <w:jc w:val="center"/>
        <w:rPr>
          <w:b/>
          <w:bCs/>
        </w:rPr>
      </w:pPr>
      <w:r w:rsidRPr="005E6B56">
        <w:rPr>
          <w:b/>
          <w:bCs/>
        </w:rPr>
        <w:t>Module Name:</w:t>
      </w:r>
      <w:r w:rsidR="005E6B56">
        <w:rPr>
          <w:b/>
          <w:bCs/>
        </w:rPr>
        <w:t xml:space="preserve"> </w:t>
      </w:r>
      <w:r w:rsidRPr="005E6B56" w:rsidR="005E6B56">
        <w:rPr>
          <w:b/>
          <w:bCs/>
        </w:rPr>
        <w:t>Food &amp; Beverage Operations</w:t>
      </w:r>
    </w:p>
    <w:p w:rsidR="005E6B56" w:rsidRPr="005E6B56" w:rsidP="0069460D" w14:paraId="78F39C5C" w14:textId="5F90D82F">
      <w:pPr>
        <w:spacing w:line="259" w:lineRule="auto"/>
        <w:jc w:val="center"/>
        <w:rPr>
          <w:b/>
          <w:bCs/>
        </w:rPr>
      </w:pPr>
      <w:r>
        <w:rPr>
          <w:b/>
          <w:bCs/>
        </w:rPr>
        <w:t xml:space="preserve">Assignment Title: </w:t>
      </w:r>
      <w:r w:rsidRPr="005E6B56">
        <w:rPr>
          <w:b/>
          <w:bCs/>
        </w:rPr>
        <w:t>Student Journal (Learning Log)</w:t>
      </w:r>
    </w:p>
    <w:p w:rsidR="008B2B54" w:rsidP="0069460D" w14:paraId="776027AE" w14:textId="696A793A">
      <w:pPr>
        <w:spacing w:line="259" w:lineRule="auto"/>
        <w:jc w:val="center"/>
        <w:rPr>
          <w:rFonts w:eastAsiaTheme="majorEastAsia" w:cstheme="majorBidi"/>
          <w:b/>
          <w:color w:val="000000" w:themeColor="text1"/>
          <w:szCs w:val="32"/>
          <w:lang w:val="" w:eastAsia="en-GB"/>
        </w:rPr>
      </w:pPr>
      <w:r w:rsidRPr="005E6B56">
        <w:rPr>
          <w:b/>
          <w:bCs/>
        </w:rPr>
        <w:t>Word Count: 750 words</w:t>
      </w:r>
      <w:bookmarkStart w:id="0" w:name="_GoBack"/>
      <w:bookmarkEnd w:id="0"/>
      <w:r>
        <w:br w:type="page"/>
      </w:r>
    </w:p>
    <w:sdt>
      <w:sdtPr>
        <w:id w:val="-255748328"/>
        <w:docPartObj>
          <w:docPartGallery w:val="Table of Contents"/>
          <w:docPartUnique/>
        </w:docPartObj>
      </w:sdtPr>
      <w:sdtEndPr>
        <w:rPr>
          <w:b/>
          <w:bCs/>
          <w:noProof/>
        </w:rPr>
      </w:sdtEndPr>
      <w:sdtContent>
        <w:p w:rsidR="008B2B54" w:rsidRPr="008B2B54" w:rsidP="004F35EE" w14:paraId="28EBE87F" w14:textId="6D30CEF3">
          <w:pPr>
            <w:jc w:val="center"/>
          </w:pPr>
          <w:r w:rsidRPr="008B2B54">
            <w:t>Table of Contents</w:t>
          </w:r>
        </w:p>
        <w:p w:rsidR="004F35EE" w14:paraId="54C7E247" w14:textId="77777777">
          <w:pPr>
            <w:pStyle w:val="TOC1"/>
            <w:tabs>
              <w:tab w:val="left" w:pos="440"/>
              <w:tab w:val="right" w:leader="dot" w:pos="9016"/>
            </w:tabs>
            <w:rPr>
              <w:rFonts w:asciiTheme="minorHAnsi" w:eastAsiaTheme="minorEastAsia" w:hAnsiTheme="minorHAnsi"/>
              <w:noProof/>
              <w:sz w:val="22"/>
              <w:lang w:val="en-US"/>
            </w:rPr>
          </w:pPr>
          <w:r w:rsidRPr="008B2B54">
            <w:rPr>
              <w:rFonts w:cs="Times New Roman"/>
              <w:color w:val="000000" w:themeColor="text1"/>
              <w:szCs w:val="24"/>
            </w:rPr>
            <w:fldChar w:fldCharType="begin"/>
          </w:r>
          <w:r w:rsidRPr="008B2B54">
            <w:rPr>
              <w:rFonts w:cs="Times New Roman"/>
              <w:color w:val="000000" w:themeColor="text1"/>
              <w:szCs w:val="24"/>
            </w:rPr>
            <w:instrText xml:space="preserve"> TOC \o "1-3" \h \z \u </w:instrText>
          </w:r>
          <w:r w:rsidRPr="008B2B54">
            <w:rPr>
              <w:rFonts w:cs="Times New Roman"/>
              <w:color w:val="000000" w:themeColor="text1"/>
              <w:szCs w:val="24"/>
            </w:rPr>
            <w:fldChar w:fldCharType="separate"/>
          </w:r>
          <w:hyperlink w:anchor="_Toc126160149" w:history="1">
            <w:r w:rsidRPr="00744C35">
              <w:rPr>
                <w:rStyle w:val="Hyperlink"/>
                <w:noProof/>
              </w:rPr>
              <w:t>1</w:t>
            </w:r>
            <w:r>
              <w:rPr>
                <w:rFonts w:asciiTheme="minorHAnsi" w:eastAsiaTheme="minorEastAsia" w:hAnsiTheme="minorHAnsi"/>
                <w:noProof/>
                <w:sz w:val="22"/>
                <w:lang w:val="en-US"/>
              </w:rPr>
              <w:tab/>
            </w:r>
            <w:r w:rsidRPr="00744C35">
              <w:rPr>
                <w:rStyle w:val="Hyperlink"/>
                <w:noProof/>
              </w:rPr>
              <w:t>Introduction</w:t>
            </w:r>
            <w:r>
              <w:rPr>
                <w:noProof/>
                <w:webHidden/>
              </w:rPr>
              <w:tab/>
            </w:r>
            <w:r>
              <w:rPr>
                <w:noProof/>
                <w:webHidden/>
              </w:rPr>
              <w:fldChar w:fldCharType="begin"/>
            </w:r>
            <w:r>
              <w:rPr>
                <w:noProof/>
                <w:webHidden/>
              </w:rPr>
              <w:instrText xml:space="preserve"> PAGEREF _Toc126160149 \h </w:instrText>
            </w:r>
            <w:r>
              <w:rPr>
                <w:noProof/>
                <w:webHidden/>
              </w:rPr>
              <w:fldChar w:fldCharType="separate"/>
            </w:r>
            <w:r>
              <w:rPr>
                <w:noProof/>
                <w:webHidden/>
              </w:rPr>
              <w:t>3</w:t>
            </w:r>
            <w:r>
              <w:rPr>
                <w:noProof/>
                <w:webHidden/>
              </w:rPr>
              <w:fldChar w:fldCharType="end"/>
            </w:r>
          </w:hyperlink>
        </w:p>
        <w:p w:rsidR="004F35EE" w14:paraId="1340A2A6" w14:textId="77777777">
          <w:pPr>
            <w:pStyle w:val="TOC1"/>
            <w:tabs>
              <w:tab w:val="left" w:pos="440"/>
              <w:tab w:val="right" w:leader="dot" w:pos="9016"/>
            </w:tabs>
            <w:rPr>
              <w:rFonts w:asciiTheme="minorHAnsi" w:eastAsiaTheme="minorEastAsia" w:hAnsiTheme="minorHAnsi"/>
              <w:noProof/>
              <w:sz w:val="22"/>
              <w:lang w:val="en-US"/>
            </w:rPr>
          </w:pPr>
          <w:hyperlink w:anchor="_Toc126160150" w:history="1">
            <w:r w:rsidRPr="00744C35">
              <w:rPr>
                <w:rStyle w:val="Hyperlink"/>
                <w:noProof/>
              </w:rPr>
              <w:t>2</w:t>
            </w:r>
            <w:r>
              <w:rPr>
                <w:rFonts w:asciiTheme="minorHAnsi" w:eastAsiaTheme="minorEastAsia" w:hAnsiTheme="minorHAnsi"/>
                <w:noProof/>
                <w:sz w:val="22"/>
                <w:lang w:val="en-US"/>
              </w:rPr>
              <w:tab/>
            </w:r>
            <w:r w:rsidRPr="00744C35">
              <w:rPr>
                <w:rStyle w:val="Hyperlink"/>
                <w:noProof/>
              </w:rPr>
              <w:t>Compare Food &amp; Beverages Businesses</w:t>
            </w:r>
            <w:r>
              <w:rPr>
                <w:noProof/>
                <w:webHidden/>
              </w:rPr>
              <w:tab/>
            </w:r>
            <w:r>
              <w:rPr>
                <w:noProof/>
                <w:webHidden/>
              </w:rPr>
              <w:fldChar w:fldCharType="begin"/>
            </w:r>
            <w:r>
              <w:rPr>
                <w:noProof/>
                <w:webHidden/>
              </w:rPr>
              <w:instrText xml:space="preserve"> PAGEREF _Toc126160150 \h </w:instrText>
            </w:r>
            <w:r>
              <w:rPr>
                <w:noProof/>
                <w:webHidden/>
              </w:rPr>
              <w:fldChar w:fldCharType="separate"/>
            </w:r>
            <w:r>
              <w:rPr>
                <w:noProof/>
                <w:webHidden/>
              </w:rPr>
              <w:t>3</w:t>
            </w:r>
            <w:r>
              <w:rPr>
                <w:noProof/>
                <w:webHidden/>
              </w:rPr>
              <w:fldChar w:fldCharType="end"/>
            </w:r>
          </w:hyperlink>
        </w:p>
        <w:p w:rsidR="004F35EE" w14:paraId="31AC8084" w14:textId="77777777">
          <w:pPr>
            <w:pStyle w:val="TOC1"/>
            <w:tabs>
              <w:tab w:val="left" w:pos="440"/>
              <w:tab w:val="right" w:leader="dot" w:pos="9016"/>
            </w:tabs>
            <w:rPr>
              <w:rFonts w:asciiTheme="minorHAnsi" w:eastAsiaTheme="minorEastAsia" w:hAnsiTheme="minorHAnsi"/>
              <w:noProof/>
              <w:sz w:val="22"/>
              <w:lang w:val="en-US"/>
            </w:rPr>
          </w:pPr>
          <w:hyperlink w:anchor="_Toc126160151" w:history="1">
            <w:r w:rsidRPr="00744C35">
              <w:rPr>
                <w:rStyle w:val="Hyperlink"/>
                <w:noProof/>
              </w:rPr>
              <w:t>3</w:t>
            </w:r>
            <w:r>
              <w:rPr>
                <w:rFonts w:asciiTheme="minorHAnsi" w:eastAsiaTheme="minorEastAsia" w:hAnsiTheme="minorHAnsi"/>
                <w:noProof/>
                <w:sz w:val="22"/>
                <w:lang w:val="en-US"/>
              </w:rPr>
              <w:tab/>
            </w:r>
            <w:r w:rsidRPr="00744C35">
              <w:rPr>
                <w:rStyle w:val="Hyperlink"/>
                <w:noProof/>
              </w:rPr>
              <w:t>Personal Reflection</w:t>
            </w:r>
            <w:r>
              <w:rPr>
                <w:noProof/>
                <w:webHidden/>
              </w:rPr>
              <w:tab/>
            </w:r>
            <w:r>
              <w:rPr>
                <w:noProof/>
                <w:webHidden/>
              </w:rPr>
              <w:fldChar w:fldCharType="begin"/>
            </w:r>
            <w:r>
              <w:rPr>
                <w:noProof/>
                <w:webHidden/>
              </w:rPr>
              <w:instrText xml:space="preserve"> PAGEREF _Toc126160151 \h </w:instrText>
            </w:r>
            <w:r>
              <w:rPr>
                <w:noProof/>
                <w:webHidden/>
              </w:rPr>
              <w:fldChar w:fldCharType="separate"/>
            </w:r>
            <w:r>
              <w:rPr>
                <w:noProof/>
                <w:webHidden/>
              </w:rPr>
              <w:t>3</w:t>
            </w:r>
            <w:r>
              <w:rPr>
                <w:noProof/>
                <w:webHidden/>
              </w:rPr>
              <w:fldChar w:fldCharType="end"/>
            </w:r>
          </w:hyperlink>
        </w:p>
        <w:p w:rsidR="004F35EE" w14:paraId="41CB02FF" w14:textId="77777777">
          <w:pPr>
            <w:pStyle w:val="TOC1"/>
            <w:tabs>
              <w:tab w:val="left" w:pos="440"/>
              <w:tab w:val="right" w:leader="dot" w:pos="9016"/>
            </w:tabs>
            <w:rPr>
              <w:rFonts w:asciiTheme="minorHAnsi" w:eastAsiaTheme="minorEastAsia" w:hAnsiTheme="minorHAnsi"/>
              <w:noProof/>
              <w:sz w:val="22"/>
              <w:lang w:val="en-US"/>
            </w:rPr>
          </w:pPr>
          <w:hyperlink w:anchor="_Toc126160152" w:history="1">
            <w:r w:rsidRPr="00744C35">
              <w:rPr>
                <w:rStyle w:val="Hyperlink"/>
                <w:noProof/>
              </w:rPr>
              <w:t>4</w:t>
            </w:r>
            <w:r>
              <w:rPr>
                <w:rFonts w:asciiTheme="minorHAnsi" w:eastAsiaTheme="minorEastAsia" w:hAnsiTheme="minorHAnsi"/>
                <w:noProof/>
                <w:sz w:val="22"/>
                <w:lang w:val="en-US"/>
              </w:rPr>
              <w:tab/>
            </w:r>
            <w:r w:rsidRPr="00744C35">
              <w:rPr>
                <w:rStyle w:val="Hyperlink"/>
                <w:noProof/>
                <w:lang w:val="en-US"/>
              </w:rPr>
              <w:t>Future Implementation</w:t>
            </w:r>
            <w:r>
              <w:rPr>
                <w:noProof/>
                <w:webHidden/>
              </w:rPr>
              <w:tab/>
            </w:r>
            <w:r>
              <w:rPr>
                <w:noProof/>
                <w:webHidden/>
              </w:rPr>
              <w:fldChar w:fldCharType="begin"/>
            </w:r>
            <w:r>
              <w:rPr>
                <w:noProof/>
                <w:webHidden/>
              </w:rPr>
              <w:instrText xml:space="preserve"> PAGEREF _Toc126160152 \h </w:instrText>
            </w:r>
            <w:r>
              <w:rPr>
                <w:noProof/>
                <w:webHidden/>
              </w:rPr>
              <w:fldChar w:fldCharType="separate"/>
            </w:r>
            <w:r>
              <w:rPr>
                <w:noProof/>
                <w:webHidden/>
              </w:rPr>
              <w:t>4</w:t>
            </w:r>
            <w:r>
              <w:rPr>
                <w:noProof/>
                <w:webHidden/>
              </w:rPr>
              <w:fldChar w:fldCharType="end"/>
            </w:r>
          </w:hyperlink>
        </w:p>
        <w:p w:rsidR="004F35EE" w14:paraId="243ECF93" w14:textId="77777777">
          <w:pPr>
            <w:pStyle w:val="TOC1"/>
            <w:tabs>
              <w:tab w:val="left" w:pos="440"/>
              <w:tab w:val="right" w:leader="dot" w:pos="9016"/>
            </w:tabs>
            <w:rPr>
              <w:rFonts w:asciiTheme="minorHAnsi" w:eastAsiaTheme="minorEastAsia" w:hAnsiTheme="minorHAnsi"/>
              <w:noProof/>
              <w:sz w:val="22"/>
              <w:lang w:val="en-US"/>
            </w:rPr>
          </w:pPr>
          <w:hyperlink w:anchor="_Toc126160153" w:history="1">
            <w:r w:rsidRPr="00744C35">
              <w:rPr>
                <w:rStyle w:val="Hyperlink"/>
                <w:noProof/>
              </w:rPr>
              <w:t>5</w:t>
            </w:r>
            <w:r>
              <w:rPr>
                <w:rFonts w:asciiTheme="minorHAnsi" w:eastAsiaTheme="minorEastAsia" w:hAnsiTheme="minorHAnsi"/>
                <w:noProof/>
                <w:sz w:val="22"/>
                <w:lang w:val="en-US"/>
              </w:rPr>
              <w:tab/>
            </w:r>
            <w:r w:rsidRPr="00744C35">
              <w:rPr>
                <w:rStyle w:val="Hyperlink"/>
                <w:noProof/>
              </w:rPr>
              <w:t>Conclusion</w:t>
            </w:r>
            <w:r>
              <w:rPr>
                <w:noProof/>
                <w:webHidden/>
              </w:rPr>
              <w:tab/>
            </w:r>
            <w:r>
              <w:rPr>
                <w:noProof/>
                <w:webHidden/>
              </w:rPr>
              <w:fldChar w:fldCharType="begin"/>
            </w:r>
            <w:r>
              <w:rPr>
                <w:noProof/>
                <w:webHidden/>
              </w:rPr>
              <w:instrText xml:space="preserve"> PAGEREF _Toc126160153 \h </w:instrText>
            </w:r>
            <w:r>
              <w:rPr>
                <w:noProof/>
                <w:webHidden/>
              </w:rPr>
              <w:fldChar w:fldCharType="separate"/>
            </w:r>
            <w:r>
              <w:rPr>
                <w:noProof/>
                <w:webHidden/>
              </w:rPr>
              <w:t>4</w:t>
            </w:r>
            <w:r>
              <w:rPr>
                <w:noProof/>
                <w:webHidden/>
              </w:rPr>
              <w:fldChar w:fldCharType="end"/>
            </w:r>
          </w:hyperlink>
        </w:p>
        <w:p w:rsidR="004F35EE" w14:paraId="18ADF333" w14:textId="77777777">
          <w:pPr>
            <w:pStyle w:val="TOC1"/>
            <w:tabs>
              <w:tab w:val="left" w:pos="440"/>
              <w:tab w:val="right" w:leader="dot" w:pos="9016"/>
            </w:tabs>
            <w:rPr>
              <w:rFonts w:asciiTheme="minorHAnsi" w:eastAsiaTheme="minorEastAsia" w:hAnsiTheme="minorHAnsi"/>
              <w:noProof/>
              <w:sz w:val="22"/>
              <w:lang w:val="en-US"/>
            </w:rPr>
          </w:pPr>
          <w:hyperlink w:anchor="_Toc126160154" w:history="1">
            <w:r w:rsidRPr="00744C35">
              <w:rPr>
                <w:rStyle w:val="Hyperlink"/>
                <w:noProof/>
                <w:lang w:val="en-US"/>
              </w:rPr>
              <w:t>6</w:t>
            </w:r>
            <w:r>
              <w:rPr>
                <w:rFonts w:asciiTheme="minorHAnsi" w:eastAsiaTheme="minorEastAsia" w:hAnsiTheme="minorHAnsi"/>
                <w:noProof/>
                <w:sz w:val="22"/>
                <w:lang w:val="en-US"/>
              </w:rPr>
              <w:tab/>
            </w:r>
            <w:r w:rsidRPr="00744C35">
              <w:rPr>
                <w:rStyle w:val="Hyperlink"/>
                <w:noProof/>
                <w:lang w:val="en-US"/>
              </w:rPr>
              <w:t>References</w:t>
            </w:r>
            <w:r>
              <w:rPr>
                <w:noProof/>
                <w:webHidden/>
              </w:rPr>
              <w:tab/>
            </w:r>
            <w:r>
              <w:rPr>
                <w:noProof/>
                <w:webHidden/>
              </w:rPr>
              <w:fldChar w:fldCharType="begin"/>
            </w:r>
            <w:r>
              <w:rPr>
                <w:noProof/>
                <w:webHidden/>
              </w:rPr>
              <w:instrText xml:space="preserve"> PAGEREF _Toc126160154 \h </w:instrText>
            </w:r>
            <w:r>
              <w:rPr>
                <w:noProof/>
                <w:webHidden/>
              </w:rPr>
              <w:fldChar w:fldCharType="separate"/>
            </w:r>
            <w:r>
              <w:rPr>
                <w:noProof/>
                <w:webHidden/>
              </w:rPr>
              <w:t>5</w:t>
            </w:r>
            <w:r>
              <w:rPr>
                <w:noProof/>
                <w:webHidden/>
              </w:rPr>
              <w:fldChar w:fldCharType="end"/>
            </w:r>
          </w:hyperlink>
        </w:p>
        <w:p w:rsidR="008B2B54" w:rsidP="008B2B54" w14:paraId="7D431F68" w14:textId="7F4DF805">
          <w:pPr>
            <w:jc w:val="center"/>
          </w:pPr>
          <w:r w:rsidRPr="008B2B54">
            <w:rPr>
              <w:rFonts w:cs="Times New Roman"/>
              <w:b/>
              <w:bCs/>
              <w:noProof/>
              <w:color w:val="000000" w:themeColor="text1"/>
              <w:szCs w:val="24"/>
            </w:rPr>
            <w:fldChar w:fldCharType="end"/>
          </w:r>
        </w:p>
      </w:sdtContent>
    </w:sdt>
    <w:p w:rsidR="008B2B54" w14:paraId="1616B27F" w14:textId="77777777">
      <w:pPr>
        <w:spacing w:line="259" w:lineRule="auto"/>
        <w:jc w:val="left"/>
        <w:rPr>
          <w:rFonts w:eastAsiaTheme="majorEastAsia" w:cstheme="majorBidi"/>
          <w:b/>
          <w:color w:val="000000" w:themeColor="text1"/>
          <w:szCs w:val="32"/>
          <w:lang w:val="" w:eastAsia="en-GB"/>
        </w:rPr>
      </w:pPr>
      <w:r>
        <w:br w:type="page"/>
      </w:r>
    </w:p>
    <w:p w:rsidR="004A6A31" w:rsidP="00626FB7" w14:paraId="34347DEB" w14:textId="3EDF42E9">
      <w:pPr>
        <w:pStyle w:val="Heading1"/>
        <w:spacing w:line="360" w:lineRule="auto"/>
      </w:pPr>
      <w:bookmarkStart w:id="1" w:name="_Toc126160149"/>
      <w:r>
        <w:t>Introduction</w:t>
      </w:r>
      <w:bookmarkEnd w:id="1"/>
      <w:r>
        <w:t xml:space="preserve"> </w:t>
      </w:r>
    </w:p>
    <w:p w:rsidR="00B97CEF" w:rsidRPr="00EF521D" w:rsidP="00626FB7" w14:paraId="0824B233" w14:textId="008DF8DA">
      <w:pPr>
        <w:rPr>
          <w:lang w:val="en-US" w:eastAsia="en-GB"/>
        </w:rPr>
      </w:pPr>
      <w:r>
        <w:rPr>
          <w:lang w:val="en-US" w:eastAsia="en-GB"/>
        </w:rPr>
        <w:t xml:space="preserve">Working in a food and beverage company requires an effective skill set. Employees need to provide utmost importance to </w:t>
      </w:r>
      <w:r>
        <w:rPr>
          <w:lang w:val="en-US" w:eastAsia="en-GB"/>
        </w:rPr>
        <w:t>consumers so that they can provide good service and attain their satisfaction</w:t>
      </w:r>
      <w:r w:rsidR="00264751">
        <w:rPr>
          <w:lang w:val="en-US" w:eastAsia="en-GB"/>
        </w:rPr>
        <w:t xml:space="preserve"> (</w:t>
      </w:r>
      <w:r w:rsidRPr="009343C9" w:rsidR="00264751">
        <w:t>Afthanorhan</w:t>
      </w:r>
      <w:r w:rsidR="00264751">
        <w:t xml:space="preserve"> </w:t>
      </w:r>
      <w:r w:rsidRPr="00264751" w:rsidR="00264751">
        <w:rPr>
          <w:i/>
          <w:iCs/>
        </w:rPr>
        <w:t>et al.,</w:t>
      </w:r>
      <w:r w:rsidR="00264751">
        <w:t xml:space="preserve"> 2019)</w:t>
      </w:r>
      <w:r>
        <w:rPr>
          <w:lang w:val="en-US" w:eastAsia="en-GB"/>
        </w:rPr>
        <w:t xml:space="preserve">. </w:t>
      </w:r>
      <w:r w:rsidR="00B4567D">
        <w:rPr>
          <w:lang w:val="en-US" w:eastAsia="en-GB"/>
        </w:rPr>
        <w:t xml:space="preserve">This student journal will assess the various food &amp; beverage businesses as well as the type of service that businesses provide so that the required soft and hard skills of employees can be assessed. </w:t>
      </w:r>
    </w:p>
    <w:p w:rsidR="003504D4" w:rsidP="00626FB7" w14:paraId="7A72CD91" w14:textId="23BD7080">
      <w:pPr>
        <w:pStyle w:val="Heading1"/>
        <w:spacing w:line="360" w:lineRule="auto"/>
      </w:pPr>
      <w:bookmarkStart w:id="2" w:name="_Toc126160150"/>
      <w:r>
        <w:t>Compare Food &amp; Beverages Businesses</w:t>
      </w:r>
      <w:bookmarkEnd w:id="2"/>
      <w:r w:rsidR="0045526B">
        <w:t xml:space="preserve"> </w:t>
      </w:r>
    </w:p>
    <w:p w:rsidR="00E30101" w:rsidRPr="00E30101" w:rsidP="00E30101" w14:paraId="3591B2A6" w14:textId="08384C79">
      <w:pPr>
        <w:rPr>
          <w:lang w:val="en-US" w:eastAsia="en-GB"/>
        </w:rPr>
      </w:pPr>
      <w:r>
        <w:rPr>
          <w:lang w:val="en-US" w:eastAsia="en-GB"/>
        </w:rPr>
        <w:t xml:space="preserve">According to </w:t>
      </w:r>
      <w:r w:rsidRPr="009C7D24" w:rsidR="0087094E">
        <w:t>Edwards</w:t>
      </w:r>
      <w:r w:rsidR="0087094E">
        <w:rPr>
          <w:lang w:val="en-US" w:eastAsia="en-GB"/>
        </w:rPr>
        <w:t xml:space="preserve"> </w:t>
      </w:r>
      <w:r>
        <w:rPr>
          <w:lang w:val="en-US" w:eastAsia="en-GB"/>
        </w:rPr>
        <w:t>(</w:t>
      </w:r>
      <w:r w:rsidR="0087094E">
        <w:rPr>
          <w:lang w:val="en-US" w:eastAsia="en-GB"/>
        </w:rPr>
        <w:t>2020</w:t>
      </w:r>
      <w:r>
        <w:rPr>
          <w:lang w:val="en-US" w:eastAsia="en-GB"/>
        </w:rPr>
        <w:t xml:space="preserve">), </w:t>
      </w:r>
      <w:r w:rsidR="00C23415">
        <w:rPr>
          <w:lang w:val="en-US" w:eastAsia="en-GB"/>
        </w:rPr>
        <w:t xml:space="preserve">the </w:t>
      </w:r>
      <w:r>
        <w:rPr>
          <w:lang w:val="en-US" w:eastAsia="en-GB"/>
        </w:rPr>
        <w:t xml:space="preserve">food &amp; beverages industry is considered a professional sector that involves bars, canteens, food courts, restaurants, cafeterias and </w:t>
      </w:r>
      <w:r w:rsidR="00AF4A0A">
        <w:rPr>
          <w:lang w:val="en-US" w:eastAsia="en-GB"/>
        </w:rPr>
        <w:t xml:space="preserve">other hospitality businesses which </w:t>
      </w:r>
      <w:r w:rsidR="00C23415">
        <w:rPr>
          <w:lang w:val="en-US" w:eastAsia="en-GB"/>
        </w:rPr>
        <w:t>offer</w:t>
      </w:r>
      <w:r w:rsidR="00AF4A0A">
        <w:rPr>
          <w:lang w:val="en-US" w:eastAsia="en-GB"/>
        </w:rPr>
        <w:t xml:space="preserve"> means to consumers. </w:t>
      </w:r>
    </w:p>
    <w:p w:rsidR="00A557EE" w:rsidP="00626FB7" w14:paraId="13FF3EAD" w14:textId="6E9CB018">
      <w:pPr>
        <w:rPr>
          <w:lang w:val="en-US" w:eastAsia="en-GB"/>
        </w:rPr>
      </w:pPr>
      <w:r>
        <w:rPr>
          <w:lang w:val="en-US" w:eastAsia="en-GB"/>
        </w:rPr>
        <w:t xml:space="preserve">Diageo </w:t>
      </w:r>
      <w:r w:rsidR="005D67E3">
        <w:rPr>
          <w:lang w:val="en-US" w:eastAsia="en-GB"/>
        </w:rPr>
        <w:t xml:space="preserve">is a known multinational company that provides the utmost importance to their consumer. The primary focus of business is on people management skills as well as selling skills so that businesses can generate good sales. </w:t>
      </w:r>
      <w:r w:rsidR="00C23415">
        <w:rPr>
          <w:lang w:val="en-US" w:eastAsia="en-GB"/>
        </w:rPr>
        <w:t xml:space="preserve">Diageo is a </w:t>
      </w:r>
      <w:r w:rsidR="00213372">
        <w:rPr>
          <w:lang w:val="en-US" w:eastAsia="en-GB"/>
        </w:rPr>
        <w:t>global leader in premium dri</w:t>
      </w:r>
      <w:r w:rsidR="00F00915">
        <w:rPr>
          <w:lang w:val="en-US" w:eastAsia="en-GB"/>
        </w:rPr>
        <w:t xml:space="preserve">nks. The business provides more focus on engaging with </w:t>
      </w:r>
      <w:r w:rsidR="00F623C1">
        <w:rPr>
          <w:lang w:val="en-US" w:eastAsia="en-GB"/>
        </w:rPr>
        <w:t>consumers</w:t>
      </w:r>
      <w:r w:rsidR="00F00915">
        <w:rPr>
          <w:lang w:val="en-US" w:eastAsia="en-GB"/>
        </w:rPr>
        <w:t>, due to which it promotes championing diversity and inclusion as well as positive drinking</w:t>
      </w:r>
      <w:r w:rsidR="0087094E">
        <w:rPr>
          <w:lang w:val="en-US" w:eastAsia="en-GB"/>
        </w:rPr>
        <w:t xml:space="preserve"> (</w:t>
      </w:r>
      <w:r w:rsidR="0087094E">
        <w:t>Diageo, 2021)</w:t>
      </w:r>
      <w:r w:rsidR="00F00915">
        <w:rPr>
          <w:lang w:val="en-US" w:eastAsia="en-GB"/>
        </w:rPr>
        <w:t xml:space="preserve">. </w:t>
      </w:r>
    </w:p>
    <w:p w:rsidR="00A557EE" w:rsidP="00626FB7" w14:paraId="638B364F" w14:textId="4E891E39">
      <w:pPr>
        <w:rPr>
          <w:lang w:val="en-US" w:eastAsia="en-GB"/>
        </w:rPr>
      </w:pPr>
      <w:r>
        <w:rPr>
          <w:lang w:val="en-US" w:eastAsia="en-GB"/>
        </w:rPr>
        <w:t xml:space="preserve">Nix and </w:t>
      </w:r>
      <w:r>
        <w:rPr>
          <w:lang w:val="en-US" w:eastAsia="en-GB"/>
        </w:rPr>
        <w:t>Kix</w:t>
      </w:r>
      <w:r>
        <w:rPr>
          <w:lang w:val="en-US" w:eastAsia="en-GB"/>
        </w:rPr>
        <w:t xml:space="preserve"> </w:t>
      </w:r>
      <w:r w:rsidR="00F623C1">
        <w:rPr>
          <w:lang w:val="en-US" w:eastAsia="en-GB"/>
        </w:rPr>
        <w:t xml:space="preserve">is a small beverage company in the UK. The business manager has proper communication and active listening skills so that </w:t>
      </w:r>
      <w:r w:rsidR="003619BD">
        <w:rPr>
          <w:lang w:val="en-US" w:eastAsia="en-GB"/>
        </w:rPr>
        <w:t>they</w:t>
      </w:r>
      <w:r w:rsidR="00F623C1">
        <w:rPr>
          <w:lang w:val="en-US" w:eastAsia="en-GB"/>
        </w:rPr>
        <w:t xml:space="preserve"> can </w:t>
      </w:r>
      <w:r w:rsidR="003619BD">
        <w:rPr>
          <w:lang w:val="en-US" w:eastAsia="en-GB"/>
        </w:rPr>
        <w:t xml:space="preserve">provide better services to consumers. The company give importance to consumer brand loyalty which provides them with a competitive advantage. </w:t>
      </w:r>
      <w:r w:rsidR="00B913CC">
        <w:rPr>
          <w:lang w:val="en-US" w:eastAsia="en-GB"/>
        </w:rPr>
        <w:t xml:space="preserve">The business is passionate about </w:t>
      </w:r>
      <w:r w:rsidR="00E3408C">
        <w:rPr>
          <w:lang w:val="en-US" w:eastAsia="en-GB"/>
        </w:rPr>
        <w:t>providing</w:t>
      </w:r>
      <w:r w:rsidR="00B913CC">
        <w:rPr>
          <w:lang w:val="en-US" w:eastAsia="en-GB"/>
        </w:rPr>
        <w:t xml:space="preserve"> great taste to consumers without compromising their health</w:t>
      </w:r>
      <w:r w:rsidR="00150DC0">
        <w:rPr>
          <w:lang w:val="en-US" w:eastAsia="en-GB"/>
        </w:rPr>
        <w:t xml:space="preserve"> (</w:t>
      </w:r>
      <w:r w:rsidR="00150DC0">
        <w:t xml:space="preserve">Nix &amp; </w:t>
      </w:r>
      <w:r w:rsidR="00150DC0">
        <w:t>Kix</w:t>
      </w:r>
      <w:r w:rsidR="00150DC0">
        <w:t>, 2023)</w:t>
      </w:r>
      <w:r w:rsidR="00B913CC">
        <w:rPr>
          <w:lang w:val="en-US" w:eastAsia="en-GB"/>
        </w:rPr>
        <w:t xml:space="preserve">. </w:t>
      </w:r>
    </w:p>
    <w:p w:rsidR="00576141" w:rsidRPr="00A557EE" w:rsidP="00626FB7" w14:paraId="2017C324" w14:textId="38CBD9B5">
      <w:pPr>
        <w:rPr>
          <w:lang w:val="en-US" w:eastAsia="en-GB"/>
        </w:rPr>
      </w:pPr>
      <w:r>
        <w:rPr>
          <w:lang w:val="en-US" w:eastAsia="en-GB"/>
        </w:rPr>
        <w:t xml:space="preserve">From both examples, it has been identified that an MNC company like Diageo provide more focus on people management skills so that they can attract more consumer, while a small business like Nix and </w:t>
      </w:r>
      <w:r>
        <w:rPr>
          <w:lang w:val="en-US" w:eastAsia="en-GB"/>
        </w:rPr>
        <w:t>Kix</w:t>
      </w:r>
      <w:r>
        <w:rPr>
          <w:lang w:val="en-US" w:eastAsia="en-GB"/>
        </w:rPr>
        <w:t xml:space="preserve"> provides more focus on active listening and </w:t>
      </w:r>
      <w:r>
        <w:rPr>
          <w:lang w:val="en-US" w:eastAsia="en-GB"/>
        </w:rPr>
        <w:t>communication skills</w:t>
      </w:r>
      <w:r w:rsidR="009E1317">
        <w:rPr>
          <w:lang w:val="en-US" w:eastAsia="en-GB"/>
        </w:rPr>
        <w:t xml:space="preserve"> so that they can provide better services</w:t>
      </w:r>
      <w:r w:rsidR="0095304D">
        <w:rPr>
          <w:lang w:val="en-US" w:eastAsia="en-GB"/>
        </w:rPr>
        <w:t xml:space="preserve"> to </w:t>
      </w:r>
      <w:r w:rsidR="00077E15">
        <w:rPr>
          <w:lang w:val="en-US" w:eastAsia="en-GB"/>
        </w:rPr>
        <w:t xml:space="preserve">the </w:t>
      </w:r>
      <w:r w:rsidR="0095304D">
        <w:rPr>
          <w:lang w:val="en-US" w:eastAsia="en-GB"/>
        </w:rPr>
        <w:t xml:space="preserve">consumer. </w:t>
      </w:r>
    </w:p>
    <w:p w:rsidR="003504D4" w:rsidP="00626FB7" w14:paraId="51613B1D" w14:textId="55C6835F">
      <w:pPr>
        <w:pStyle w:val="Heading1"/>
        <w:spacing w:line="360" w:lineRule="auto"/>
      </w:pPr>
      <w:bookmarkStart w:id="3" w:name="_Toc126160151"/>
      <w:r w:rsidRPr="00EF7630">
        <w:t>Personal Reflection</w:t>
      </w:r>
      <w:bookmarkEnd w:id="3"/>
    </w:p>
    <w:p w:rsidR="00EF7630" w:rsidP="00EF7630" w14:paraId="604FB3D6" w14:textId="12F6AD3A">
      <w:pPr>
        <w:rPr>
          <w:lang w:val="" w:eastAsia="en-GB"/>
        </w:rPr>
      </w:pPr>
      <w:r>
        <w:rPr>
          <w:lang w:val="" w:eastAsia="en-GB"/>
        </w:rPr>
        <w:t>As a potential employee for food and beverage companies, I believe that I possess active communication skills and critical thinking abilities, which can permit me to get recruited easily. With that being stated, I also enlightened myself on the fact that food and beverage comp</w:t>
      </w:r>
      <w:r w:rsidR="00DB0F98">
        <w:rPr>
          <w:lang w:val="" w:eastAsia="en-GB"/>
        </w:rPr>
        <w:t>anies differ from one another ba</w:t>
      </w:r>
      <w:r>
        <w:rPr>
          <w:lang w:val="" w:eastAsia="en-GB"/>
        </w:rPr>
        <w:t xml:space="preserve">sed on their product line and </w:t>
      </w:r>
      <w:r>
        <w:rPr>
          <w:lang w:val="" w:eastAsia="en-GB"/>
        </w:rPr>
        <w:t>targeted market, and for this reason, they require diverse employees' skills which satisfy their firm'</w:t>
      </w:r>
      <w:r w:rsidR="00E516B0">
        <w:rPr>
          <w:lang w:val="" w:eastAsia="en-GB"/>
        </w:rPr>
        <w:t>s policies and goals</w:t>
      </w:r>
      <w:r w:rsidR="008E2F9D">
        <w:rPr>
          <w:lang w:val="" w:eastAsia="en-GB"/>
        </w:rPr>
        <w:t xml:space="preserve"> (</w:t>
      </w:r>
      <w:r w:rsidR="008E2F9D">
        <w:rPr>
          <w:shd w:val="clear" w:color="auto" w:fill="FFFFFF"/>
        </w:rPr>
        <w:t>Chughtai</w:t>
      </w:r>
      <w:r w:rsidR="008E2F9D">
        <w:rPr>
          <w:shd w:val="clear" w:color="auto" w:fill="FFFFFF"/>
        </w:rPr>
        <w:t>, 2019)</w:t>
      </w:r>
      <w:r w:rsidR="00E516B0">
        <w:rPr>
          <w:lang w:val="" w:eastAsia="en-GB"/>
        </w:rPr>
        <w:t>. Hence, from such evaluation, I analyzed my own personal skills and reached a conclusion that my effective communication and critical thinking abilities may enable me to get recruited by a food and beverage company seeking to expand its business internationally. The reason for this is that such companies require workers who have robust negotiation abilities and, therefore, can convince partners and customers with their specific way of words</w:t>
      </w:r>
      <w:r w:rsidR="008E2F9D">
        <w:rPr>
          <w:lang w:val="" w:eastAsia="en-GB"/>
        </w:rPr>
        <w:t xml:space="preserve"> (</w:t>
      </w:r>
      <w:r w:rsidR="008E2F9D">
        <w:rPr>
          <w:shd w:val="clear" w:color="auto" w:fill="FFFFFF"/>
        </w:rPr>
        <w:t>Ashraf</w:t>
      </w:r>
      <w:r w:rsidR="008E2F9D">
        <w:rPr>
          <w:shd w:val="clear" w:color="auto" w:fill="FFFFFF"/>
        </w:rPr>
        <w:t xml:space="preserve"> et al., 2020)</w:t>
      </w:r>
      <w:r w:rsidR="00E516B0">
        <w:rPr>
          <w:lang w:val="" w:eastAsia="en-GB"/>
        </w:rPr>
        <w:t>. Considering this, my active talking and commu</w:t>
      </w:r>
      <w:r w:rsidR="001D6B83">
        <w:rPr>
          <w:lang w:val="" w:eastAsia="en-GB"/>
        </w:rPr>
        <w:t>nication skills can help the bus</w:t>
      </w:r>
      <w:r w:rsidR="00E516B0">
        <w:rPr>
          <w:lang w:val="" w:eastAsia="en-GB"/>
        </w:rPr>
        <w:t xml:space="preserve">iness to underscore new marketing domains, and with my critical thinking abilities, I can propose my company decisions for strategic performance. Furthermore, with my potent interpersonal and critical thinking skills, I can also develop beneficial career opportunities for myself while also impacting my employer company in a favourable manner. </w:t>
      </w:r>
    </w:p>
    <w:p w:rsidR="0045526B" w:rsidP="00626FB7" w14:paraId="532C2E22" w14:textId="0F0F168B">
      <w:pPr>
        <w:pStyle w:val="Heading1"/>
        <w:spacing w:line="360" w:lineRule="auto"/>
      </w:pPr>
      <w:bookmarkStart w:id="4" w:name="_Toc126160152"/>
      <w:r w:rsidRPr="00EF7630">
        <w:rPr>
          <w:lang w:val="en-US"/>
        </w:rPr>
        <w:t>Future Implementation</w:t>
      </w:r>
      <w:bookmarkEnd w:id="4"/>
    </w:p>
    <w:p w:rsidR="00CA78B4" w:rsidRPr="00CA78B4" w:rsidP="00CA78B4" w14:paraId="5622C7EC" w14:textId="2DEF308A">
      <w:pPr>
        <w:rPr>
          <w:lang w:val="" w:eastAsia="en-GB"/>
        </w:rPr>
      </w:pPr>
      <w:r>
        <w:rPr>
          <w:lang w:val="" w:eastAsia="en-GB"/>
        </w:rPr>
        <w:t>From the research, I got to know that people management skill</w:t>
      </w:r>
      <w:r w:rsidR="001D6B83">
        <w:rPr>
          <w:lang w:val="" w:eastAsia="en-GB"/>
        </w:rPr>
        <w:t>s and active listening skills are essential to acquire</w:t>
      </w:r>
      <w:r>
        <w:rPr>
          <w:lang w:val="" w:eastAsia="en-GB"/>
        </w:rPr>
        <w:t xml:space="preserve"> since MNCs and SMEs of the food and beverage industry value such abilities of the employees.</w:t>
      </w:r>
      <w:r w:rsidR="001D6B83">
        <w:rPr>
          <w:lang w:val="" w:eastAsia="en-GB"/>
        </w:rPr>
        <w:t xml:space="preserve"> Besides having a po</w:t>
      </w:r>
      <w:r w:rsidR="006E177C">
        <w:rPr>
          <w:lang w:val="" w:eastAsia="en-GB"/>
        </w:rPr>
        <w:t>tent set of critical thinking abilities</w:t>
      </w:r>
      <w:r w:rsidR="001D6B83">
        <w:rPr>
          <w:lang w:val="" w:eastAsia="en-GB"/>
        </w:rPr>
        <w:t xml:space="preserve">, I significantly lack </w:t>
      </w:r>
      <w:r w:rsidR="006E177C">
        <w:rPr>
          <w:lang w:val="" w:eastAsia="en-GB"/>
        </w:rPr>
        <w:t>the aspect of inspiring and developing people, which actively suggests that my people management skill needs en</w:t>
      </w:r>
      <w:r w:rsidR="00ED57F5">
        <w:rPr>
          <w:lang w:val="" w:eastAsia="en-GB"/>
        </w:rPr>
        <w:t xml:space="preserve">hancement. </w:t>
      </w:r>
      <w:r w:rsidR="006E177C">
        <w:rPr>
          <w:lang w:val="" w:eastAsia="en-GB"/>
        </w:rPr>
        <w:t xml:space="preserve">Acquiring effective people management skills will allow me to monitor workers under my management better and will therefore keep the business </w:t>
      </w:r>
      <w:r w:rsidR="00ED57F5">
        <w:rPr>
          <w:lang w:val="" w:eastAsia="en-GB"/>
        </w:rPr>
        <w:t>organized and on track. Hence, I plan to improve such skills in the future by participating more in group projects, where I will aim to fill the position of a group leader. This will train me for professional practice. On t</w:t>
      </w:r>
      <w:r w:rsidR="00025B77">
        <w:rPr>
          <w:lang w:val="" w:eastAsia="en-GB"/>
        </w:rPr>
        <w:t xml:space="preserve">he other hand, </w:t>
      </w:r>
      <w:r w:rsidR="00ED57F5">
        <w:rPr>
          <w:lang w:val="" w:eastAsia="en-GB"/>
        </w:rPr>
        <w:t>my active listening skills are adequate, given how I can communicat</w:t>
      </w:r>
      <w:r w:rsidR="007F5011">
        <w:rPr>
          <w:lang w:val="" w:eastAsia="en-GB"/>
        </w:rPr>
        <w:t>e easily by listening actively. Th</w:t>
      </w:r>
      <w:r w:rsidR="00025B77">
        <w:rPr>
          <w:lang w:val="" w:eastAsia="en-GB"/>
        </w:rPr>
        <w:t>erefore, in future, I will develop</w:t>
      </w:r>
      <w:r w:rsidR="007F5011">
        <w:rPr>
          <w:lang w:val="" w:eastAsia="en-GB"/>
        </w:rPr>
        <w:t xml:space="preserve"> my people management skills.</w:t>
      </w:r>
    </w:p>
    <w:p w:rsidR="0034656C" w:rsidP="00626FB7" w14:paraId="73F0EAC9" w14:textId="04123183">
      <w:pPr>
        <w:pStyle w:val="Heading1"/>
        <w:spacing w:line="360" w:lineRule="auto"/>
      </w:pPr>
      <w:bookmarkStart w:id="5" w:name="_Toc126160153"/>
      <w:r w:rsidRPr="00EF7630">
        <w:t>Conclusion</w:t>
      </w:r>
      <w:bookmarkEnd w:id="5"/>
    </w:p>
    <w:p w:rsidR="0034656C" w:rsidRPr="008E2F9D" w:rsidP="008E2F9D" w14:paraId="697218A5" w14:textId="2B2D3371">
      <w:pPr>
        <w:rPr>
          <w:lang w:val="" w:eastAsia="en-GB"/>
        </w:rPr>
      </w:pPr>
      <w:r>
        <w:rPr>
          <w:lang w:val="" w:eastAsia="en-GB"/>
        </w:rPr>
        <w:t xml:space="preserve">The study elaborated that food and beverage firms seek to recruit employees having varying skills based on the goals and policies of the companies, and thus the requirement changes. With prime examples of </w:t>
      </w:r>
      <w:r>
        <w:rPr>
          <w:lang w:val="en-US" w:eastAsia="en-GB"/>
        </w:rPr>
        <w:t>Diageo</w:t>
      </w:r>
      <w:r>
        <w:rPr>
          <w:lang w:val="en-US" w:eastAsia="en-GB"/>
        </w:rPr>
        <w:t xml:space="preserve"> and Nix, and </w:t>
      </w:r>
      <w:r>
        <w:rPr>
          <w:lang w:val="en-US" w:eastAsia="en-GB"/>
        </w:rPr>
        <w:t>Kix</w:t>
      </w:r>
      <w:r>
        <w:rPr>
          <w:lang w:val="en-US" w:eastAsia="en-GB"/>
        </w:rPr>
        <w:t xml:space="preserve">, it was highlighted that people management skills and interpersonal skills are often required by firms. </w:t>
      </w:r>
      <w:r w:rsidR="004F35EE">
        <w:rPr>
          <w:highlight w:val="yellow"/>
        </w:rPr>
        <w:br w:type="page"/>
      </w:r>
    </w:p>
    <w:p w:rsidR="0045526B" w:rsidRPr="003A3F7F" w:rsidP="00626FB7" w14:paraId="48A6A6B9" w14:textId="52583890">
      <w:pPr>
        <w:pStyle w:val="Heading1"/>
        <w:spacing w:line="360" w:lineRule="auto"/>
        <w:rPr>
          <w:lang w:val="en-US"/>
        </w:rPr>
      </w:pPr>
      <w:bookmarkStart w:id="6" w:name="_Toc126160154"/>
      <w:r w:rsidRPr="003A3F7F">
        <w:rPr>
          <w:lang w:val="en-US"/>
        </w:rPr>
        <w:t>References</w:t>
      </w:r>
      <w:bookmarkEnd w:id="6"/>
    </w:p>
    <w:p w:rsidR="008E2F9D" w:rsidRPr="00E4731C" w:rsidP="008E2F9D" w14:paraId="1E005B61" w14:textId="77777777">
      <w:pPr>
        <w:ind w:left="720" w:hanging="720"/>
      </w:pPr>
      <w:r w:rsidRPr="00E4731C">
        <w:t>Afthanorhan</w:t>
      </w:r>
      <w:r w:rsidRPr="00E4731C">
        <w:t xml:space="preserve">, A., </w:t>
      </w:r>
      <w:r w:rsidRPr="00E4731C">
        <w:t>Awang</w:t>
      </w:r>
      <w:r w:rsidRPr="00E4731C">
        <w:t xml:space="preserve">, Z., Rashid, N., </w:t>
      </w:r>
      <w:r w:rsidRPr="00E4731C">
        <w:t>Foziah</w:t>
      </w:r>
      <w:r w:rsidRPr="00E4731C">
        <w:t xml:space="preserve">, H. and </w:t>
      </w:r>
      <w:r w:rsidRPr="00E4731C">
        <w:t>Ghazali</w:t>
      </w:r>
      <w:r w:rsidRPr="00E4731C">
        <w:t>, P., 2019. Assessing the effects of service quality on customer satisfaction. </w:t>
      </w:r>
      <w:r w:rsidRPr="00E4731C">
        <w:rPr>
          <w:i/>
          <w:iCs/>
        </w:rPr>
        <w:t>Management Science Letters</w:t>
      </w:r>
      <w:r w:rsidRPr="00E4731C">
        <w:t>, </w:t>
      </w:r>
      <w:r w:rsidRPr="00E4731C">
        <w:rPr>
          <w:i/>
          <w:iCs/>
        </w:rPr>
        <w:t>9</w:t>
      </w:r>
      <w:r w:rsidRPr="00E4731C">
        <w:t>(1), pp.13-24.</w:t>
      </w:r>
    </w:p>
    <w:p w:rsidR="008E2F9D" w:rsidRPr="00EF7630" w:rsidP="008E2F9D" w14:paraId="0EBE4E0A" w14:textId="77777777">
      <w:pPr>
        <w:ind w:left="720" w:hanging="720"/>
        <w:rPr>
          <w:lang w:val="" w:eastAsia="en-GB"/>
        </w:rPr>
      </w:pPr>
      <w:r>
        <w:rPr>
          <w:shd w:val="clear" w:color="auto" w:fill="FFFFFF"/>
        </w:rPr>
        <w:t xml:space="preserve">Ashraf, N., </w:t>
      </w:r>
      <w:r>
        <w:rPr>
          <w:shd w:val="clear" w:color="auto" w:fill="FFFFFF"/>
        </w:rPr>
        <w:t>Bau</w:t>
      </w:r>
      <w:r>
        <w:rPr>
          <w:shd w:val="clear" w:color="auto" w:fill="FFFFFF"/>
        </w:rPr>
        <w:t xml:space="preserve">, N., Low, C. and </w:t>
      </w:r>
      <w:r>
        <w:rPr>
          <w:shd w:val="clear" w:color="auto" w:fill="FFFFFF"/>
        </w:rPr>
        <w:t>McGinn</w:t>
      </w:r>
      <w:r>
        <w:rPr>
          <w:shd w:val="clear" w:color="auto" w:fill="FFFFFF"/>
        </w:rPr>
        <w:t>, K., 2020. Negotiating a better future: How interpersonal skills facilitate intergenerational investment. </w:t>
      </w:r>
      <w:r>
        <w:rPr>
          <w:i/>
          <w:iCs/>
          <w:shd w:val="clear" w:color="auto" w:fill="FFFFFF"/>
        </w:rPr>
        <w:t>The Quarterly Journal of Economics</w:t>
      </w:r>
      <w:r>
        <w:rPr>
          <w:shd w:val="clear" w:color="auto" w:fill="FFFFFF"/>
        </w:rPr>
        <w:t>, </w:t>
      </w:r>
      <w:r>
        <w:rPr>
          <w:i/>
          <w:iCs/>
          <w:shd w:val="clear" w:color="auto" w:fill="FFFFFF"/>
        </w:rPr>
        <w:t>135</w:t>
      </w:r>
      <w:r>
        <w:rPr>
          <w:shd w:val="clear" w:color="auto" w:fill="FFFFFF"/>
        </w:rPr>
        <w:t>(2), pp.1095-1151.</w:t>
      </w:r>
    </w:p>
    <w:p w:rsidR="008E2F9D" w:rsidP="008E2F9D" w14:paraId="35C49925" w14:textId="77777777">
      <w:pPr>
        <w:ind w:left="720" w:hanging="720"/>
        <w:rPr>
          <w:shd w:val="clear" w:color="auto" w:fill="FFFFFF"/>
        </w:rPr>
      </w:pPr>
      <w:r>
        <w:rPr>
          <w:shd w:val="clear" w:color="auto" w:fill="FFFFFF"/>
        </w:rPr>
        <w:t>Chughtai</w:t>
      </w:r>
      <w:r>
        <w:rPr>
          <w:shd w:val="clear" w:color="auto" w:fill="FFFFFF"/>
        </w:rPr>
        <w:t>, A., 2019. Servant leadership and perceived employability: proactive career behaviours as mediators. </w:t>
      </w:r>
      <w:r>
        <w:rPr>
          <w:i/>
          <w:iCs/>
          <w:shd w:val="clear" w:color="auto" w:fill="FFFFFF"/>
        </w:rPr>
        <w:t>Leadership &amp; Organization Development Journal</w:t>
      </w:r>
      <w:r>
        <w:rPr>
          <w:shd w:val="clear" w:color="auto" w:fill="FFFFFF"/>
        </w:rPr>
        <w:t>.</w:t>
      </w:r>
    </w:p>
    <w:p w:rsidR="008E2F9D" w:rsidRPr="00E4731C" w:rsidP="008E2F9D" w14:paraId="5233ED2B" w14:textId="77777777">
      <w:pPr>
        <w:ind w:left="720" w:hanging="720"/>
      </w:pPr>
      <w:r w:rsidRPr="00E4731C">
        <w:t xml:space="preserve">Diageo 2021. Transforming our execution: every customer, every day, everywhere. [Online] Available at </w:t>
      </w:r>
      <w:hyperlink r:id="rId5" w:history="1">
        <w:r w:rsidRPr="00E4731C">
          <w:rPr>
            <w:rStyle w:val="Hyperlink"/>
            <w:color w:val="000000" w:themeColor="text1"/>
          </w:rPr>
          <w:t>https://www.diageo.com/en/news-and-media/stories/2021/transforming-our-execution-every-customer-every-day-everywhere</w:t>
        </w:r>
      </w:hyperlink>
      <w:r w:rsidRPr="00E4731C">
        <w:t xml:space="preserve"> [Accessed on 1 Feb 2023]</w:t>
      </w:r>
    </w:p>
    <w:p w:rsidR="008E2F9D" w:rsidRPr="00E4731C" w:rsidP="008E2F9D" w14:paraId="2D1E6476" w14:textId="77777777">
      <w:pPr>
        <w:ind w:left="720" w:hanging="720"/>
      </w:pPr>
      <w:r w:rsidRPr="00E4731C">
        <w:t xml:space="preserve">Edwards, J.S., 2020. An overview of the food service industry. </w:t>
      </w:r>
      <w:r w:rsidRPr="00E4731C">
        <w:rPr>
          <w:i/>
          <w:iCs/>
        </w:rPr>
        <w:t>Handbook of Eating and Drinking: Interdisciplinary Perspectives</w:t>
      </w:r>
      <w:r w:rsidRPr="00E4731C">
        <w:t>, pp.983-1006.</w:t>
      </w:r>
    </w:p>
    <w:p w:rsidR="008E2F9D" w:rsidRPr="00E4731C" w:rsidP="008E2F9D" w14:paraId="0200D48B" w14:textId="77777777">
      <w:pPr>
        <w:ind w:left="720" w:hanging="720"/>
      </w:pPr>
      <w:r w:rsidRPr="00E4731C">
        <w:t xml:space="preserve">Nix &amp; </w:t>
      </w:r>
      <w:r w:rsidRPr="00E4731C">
        <w:t>Kix</w:t>
      </w:r>
      <w:r w:rsidRPr="00E4731C">
        <w:t xml:space="preserve"> 2023. About. [Online] Available at https://nixandkix.com/pages/about [Accessed on 1 Feb 2023]</w:t>
      </w:r>
    </w:p>
    <w:p w:rsidR="0034656C" w:rsidRPr="0034656C" w:rsidP="0034656C" w14:paraId="1D7EC75A" w14:textId="77777777">
      <w:pPr>
        <w:rPr>
          <w:highlight w:val="yellow"/>
          <w:lang w:val="en-US" w:eastAsia="en-GB"/>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BD21F13"/>
    <w:multiLevelType w:val="multilevel"/>
    <w:tmpl w:val="F1B44C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37730355"/>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41BD428C"/>
    <w:multiLevelType w:val="multilevel"/>
    <w:tmpl w:val="DD70D5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41ED74DD"/>
    <w:multiLevelType w:val="multilevel"/>
    <w:tmpl w:val="863624A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482C15C5"/>
    <w:multiLevelType w:val="multilevel"/>
    <w:tmpl w:val="FE080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4B4556D5"/>
    <w:multiLevelType w:val="multilevel"/>
    <w:tmpl w:val="C8C0F9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5F6B66CC"/>
    <w:multiLevelType w:val="multilevel"/>
    <w:tmpl w:val="1F5446B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72AB6C6F"/>
    <w:multiLevelType w:val="multilevel"/>
    <w:tmpl w:val="2B5A62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73CF29C2"/>
    <w:multiLevelType w:val="multilevel"/>
    <w:tmpl w:val="557014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750637EF"/>
    <w:multiLevelType w:val="multilevel"/>
    <w:tmpl w:val="BC0E015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7D7A7956"/>
    <w:multiLevelType w:val="multilevel"/>
    <w:tmpl w:val="83B400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5"/>
  </w:num>
  <w:num w:numId="3">
    <w:abstractNumId w:val="6"/>
  </w:num>
  <w:num w:numId="4">
    <w:abstractNumId w:val="2"/>
  </w:num>
  <w:num w:numId="5">
    <w:abstractNumId w:val="2"/>
  </w:num>
  <w:num w:numId="6">
    <w:abstractNumId w:val="2"/>
  </w:num>
  <w:num w:numId="7">
    <w:abstractNumId w:val="7"/>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7"/>
  </w:num>
  <w:num w:numId="15">
    <w:abstractNumId w:val="7"/>
  </w:num>
  <w:num w:numId="16">
    <w:abstractNumId w:val="8"/>
  </w:num>
  <w:num w:numId="17">
    <w:abstractNumId w:val="8"/>
  </w:num>
  <w:num w:numId="18">
    <w:abstractNumId w:val="8"/>
  </w:num>
  <w:num w:numId="19">
    <w:abstractNumId w:val="8"/>
  </w:num>
  <w:num w:numId="20">
    <w:abstractNumId w:val="8"/>
  </w:num>
  <w:num w:numId="21">
    <w:abstractNumId w:val="0"/>
  </w:num>
  <w:num w:numId="22">
    <w:abstractNumId w:val="3"/>
  </w:num>
  <w:num w:numId="23">
    <w:abstractNumId w:val="4"/>
  </w:num>
  <w:num w:numId="24">
    <w:abstractNumId w:val="9"/>
  </w:num>
  <w:num w:numId="25">
    <w:abstractNumId w:val="9"/>
  </w:num>
  <w:num w:numId="26">
    <w:abstractNumId w:val="9"/>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3FD"/>
    <w:rsid w:val="00007586"/>
    <w:rsid w:val="00025B77"/>
    <w:rsid w:val="0005649C"/>
    <w:rsid w:val="00077E15"/>
    <w:rsid w:val="000A2B85"/>
    <w:rsid w:val="000C6C19"/>
    <w:rsid w:val="00150DC0"/>
    <w:rsid w:val="001A732B"/>
    <w:rsid w:val="001D6B83"/>
    <w:rsid w:val="00213372"/>
    <w:rsid w:val="00264751"/>
    <w:rsid w:val="00297624"/>
    <w:rsid w:val="00307E9B"/>
    <w:rsid w:val="00320D98"/>
    <w:rsid w:val="0034656C"/>
    <w:rsid w:val="003504D4"/>
    <w:rsid w:val="003619BD"/>
    <w:rsid w:val="003A220B"/>
    <w:rsid w:val="003A3F7F"/>
    <w:rsid w:val="004327CD"/>
    <w:rsid w:val="0044474A"/>
    <w:rsid w:val="0045526B"/>
    <w:rsid w:val="004A5B3A"/>
    <w:rsid w:val="004A6A31"/>
    <w:rsid w:val="004F35EE"/>
    <w:rsid w:val="005063FD"/>
    <w:rsid w:val="00520706"/>
    <w:rsid w:val="00570AD4"/>
    <w:rsid w:val="00576141"/>
    <w:rsid w:val="005D67E3"/>
    <w:rsid w:val="005E6B56"/>
    <w:rsid w:val="005E73AB"/>
    <w:rsid w:val="00600EA6"/>
    <w:rsid w:val="00602F81"/>
    <w:rsid w:val="00626FB7"/>
    <w:rsid w:val="00640BBD"/>
    <w:rsid w:val="00652D95"/>
    <w:rsid w:val="0069460D"/>
    <w:rsid w:val="006A2568"/>
    <w:rsid w:val="006E0C8C"/>
    <w:rsid w:val="006E177C"/>
    <w:rsid w:val="00744C35"/>
    <w:rsid w:val="007A708C"/>
    <w:rsid w:val="007E630C"/>
    <w:rsid w:val="007F5011"/>
    <w:rsid w:val="008133FF"/>
    <w:rsid w:val="0083187D"/>
    <w:rsid w:val="008468FB"/>
    <w:rsid w:val="0087094E"/>
    <w:rsid w:val="00876BC9"/>
    <w:rsid w:val="008B2B54"/>
    <w:rsid w:val="008D743D"/>
    <w:rsid w:val="008E2F9D"/>
    <w:rsid w:val="0091632F"/>
    <w:rsid w:val="009343C9"/>
    <w:rsid w:val="0095304D"/>
    <w:rsid w:val="009C7D24"/>
    <w:rsid w:val="009E1317"/>
    <w:rsid w:val="009E6174"/>
    <w:rsid w:val="00A1732E"/>
    <w:rsid w:val="00A557EE"/>
    <w:rsid w:val="00AF4A0A"/>
    <w:rsid w:val="00B23742"/>
    <w:rsid w:val="00B4567D"/>
    <w:rsid w:val="00B913CC"/>
    <w:rsid w:val="00B97CEF"/>
    <w:rsid w:val="00BB3F32"/>
    <w:rsid w:val="00C23415"/>
    <w:rsid w:val="00CA78B4"/>
    <w:rsid w:val="00D33A4E"/>
    <w:rsid w:val="00DB0F98"/>
    <w:rsid w:val="00DB175A"/>
    <w:rsid w:val="00DC585F"/>
    <w:rsid w:val="00E17085"/>
    <w:rsid w:val="00E30101"/>
    <w:rsid w:val="00E3408C"/>
    <w:rsid w:val="00E4731C"/>
    <w:rsid w:val="00E516B0"/>
    <w:rsid w:val="00E538AF"/>
    <w:rsid w:val="00EB0789"/>
    <w:rsid w:val="00EB4448"/>
    <w:rsid w:val="00ED57F5"/>
    <w:rsid w:val="00EF521D"/>
    <w:rsid w:val="00EF7630"/>
    <w:rsid w:val="00F00915"/>
    <w:rsid w:val="00F623C1"/>
    <w:rsid w:val="00F92B3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E3FBEEA"/>
  <w15:chartTrackingRefBased/>
  <w15:docId w15:val="{FC800941-4081-4566-91D1-4188F9855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08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A220B"/>
    <w:pPr>
      <w:keepNext/>
      <w:keepLines/>
      <w:widowControl w:val="0"/>
      <w:numPr>
        <w:numId w:val="27"/>
      </w:numPr>
      <w:autoSpaceDE w:val="0"/>
      <w:autoSpaceDN w:val="0"/>
      <w:adjustRightInd w:val="0"/>
      <w:spacing w:before="240" w:after="0" w:line="240" w:lineRule="auto"/>
      <w:jc w:val="left"/>
      <w:outlineLvl w:val="0"/>
    </w:pPr>
    <w:rPr>
      <w:rFonts w:eastAsiaTheme="majorEastAsia" w:cstheme="majorBidi"/>
      <w:b/>
      <w:color w:val="000000" w:themeColor="text1"/>
      <w:szCs w:val="32"/>
      <w:lang w:val="" w:eastAsia="en-GB"/>
    </w:rPr>
  </w:style>
  <w:style w:type="paragraph" w:styleId="Heading2">
    <w:name w:val="heading 2"/>
    <w:basedOn w:val="Normal"/>
    <w:next w:val="Normal"/>
    <w:link w:val="Heading2Char"/>
    <w:uiPriority w:val="9"/>
    <w:unhideWhenUsed/>
    <w:qFormat/>
    <w:rsid w:val="003A220B"/>
    <w:pPr>
      <w:keepNext/>
      <w:keepLines/>
      <w:widowControl w:val="0"/>
      <w:numPr>
        <w:ilvl w:val="1"/>
        <w:numId w:val="27"/>
      </w:numPr>
      <w:autoSpaceDE w:val="0"/>
      <w:autoSpaceDN w:val="0"/>
      <w:adjustRightInd w:val="0"/>
      <w:spacing w:before="40" w:after="0" w:line="240" w:lineRule="auto"/>
      <w:jc w:val="left"/>
      <w:outlineLvl w:val="1"/>
    </w:pPr>
    <w:rPr>
      <w:rFonts w:eastAsiaTheme="majorEastAsia" w:cstheme="majorBidi"/>
      <w:b/>
      <w:color w:val="000000" w:themeColor="text1"/>
      <w:szCs w:val="26"/>
      <w:lang w:val="" w:eastAsia="en-GB"/>
    </w:rPr>
  </w:style>
  <w:style w:type="paragraph" w:styleId="Heading3">
    <w:name w:val="heading 3"/>
    <w:basedOn w:val="Heading2"/>
    <w:next w:val="Normal"/>
    <w:link w:val="Heading3Char"/>
    <w:uiPriority w:val="9"/>
    <w:unhideWhenUsed/>
    <w:qFormat/>
    <w:rsid w:val="00570AD4"/>
    <w:pPr>
      <w:numPr>
        <w:ilvl w:val="2"/>
      </w:numPr>
      <w:outlineLvl w:val="2"/>
    </w:pPr>
    <w:rPr>
      <w:bCs/>
      <w:i/>
      <w:lang w:val="en-US"/>
    </w:rPr>
  </w:style>
  <w:style w:type="paragraph" w:styleId="Heading4">
    <w:name w:val="heading 4"/>
    <w:basedOn w:val="Normal"/>
    <w:next w:val="Normal"/>
    <w:link w:val="Heading4Char"/>
    <w:uiPriority w:val="9"/>
    <w:semiHidden/>
    <w:unhideWhenUsed/>
    <w:qFormat/>
    <w:rsid w:val="009E6174"/>
    <w:pPr>
      <w:keepNext/>
      <w:keepLines/>
      <w:numPr>
        <w:ilvl w:val="3"/>
        <w:numId w:val="27"/>
      </w:numPr>
      <w:spacing w:before="40"/>
      <w:outlineLvl w:val="3"/>
    </w:pPr>
    <w:rPr>
      <w:rFonts w:asciiTheme="majorHAnsi" w:eastAsiaTheme="majorEastAsia" w:hAnsiTheme="majorHAnsi" w:cstheme="majorBidi"/>
      <w:b/>
      <w:i/>
      <w:iCs/>
      <w:sz w:val="22"/>
    </w:rPr>
  </w:style>
  <w:style w:type="paragraph" w:styleId="Heading5">
    <w:name w:val="heading 5"/>
    <w:basedOn w:val="Normal"/>
    <w:next w:val="Normal"/>
    <w:link w:val="Heading5Char"/>
    <w:uiPriority w:val="9"/>
    <w:semiHidden/>
    <w:unhideWhenUsed/>
    <w:qFormat/>
    <w:rsid w:val="0045526B"/>
    <w:pPr>
      <w:keepNext/>
      <w:keepLines/>
      <w:numPr>
        <w:ilvl w:val="4"/>
        <w:numId w:val="2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5526B"/>
    <w:pPr>
      <w:keepNext/>
      <w:keepLines/>
      <w:numPr>
        <w:ilvl w:val="5"/>
        <w:numId w:val="2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5526B"/>
    <w:pPr>
      <w:keepNext/>
      <w:keepLines/>
      <w:numPr>
        <w:ilvl w:val="6"/>
        <w:numId w:val="2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5526B"/>
    <w:pPr>
      <w:keepNext/>
      <w:keepLines/>
      <w:numPr>
        <w:ilvl w:val="7"/>
        <w:numId w:val="2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5526B"/>
    <w:pPr>
      <w:keepNext/>
      <w:keepLines/>
      <w:numPr>
        <w:ilvl w:val="8"/>
        <w:numId w:val="2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20B"/>
    <w:rPr>
      <w:rFonts w:ascii="Times New Roman" w:hAnsi="Times New Roman" w:eastAsiaTheme="majorEastAsia" w:cstheme="majorBidi"/>
      <w:b/>
      <w:color w:val="000000" w:themeColor="text1"/>
      <w:sz w:val="24"/>
      <w:szCs w:val="32"/>
      <w:lang w:eastAsia="en-GB"/>
    </w:rPr>
  </w:style>
  <w:style w:type="character" w:customStyle="1" w:styleId="Heading2Char">
    <w:name w:val="Heading 2 Char"/>
    <w:basedOn w:val="DefaultParagraphFont"/>
    <w:link w:val="Heading2"/>
    <w:uiPriority w:val="9"/>
    <w:rsid w:val="003A220B"/>
    <w:rPr>
      <w:rFonts w:ascii="Times New Roman" w:hAnsi="Times New Roman" w:eastAsiaTheme="majorEastAsia" w:cstheme="majorBidi"/>
      <w:b/>
      <w:color w:val="000000" w:themeColor="text1"/>
      <w:sz w:val="24"/>
      <w:szCs w:val="26"/>
      <w:lang w:eastAsia="en-GB"/>
    </w:rPr>
  </w:style>
  <w:style w:type="character" w:customStyle="1" w:styleId="Heading3Char">
    <w:name w:val="Heading 3 Char"/>
    <w:basedOn w:val="DefaultParagraphFont"/>
    <w:link w:val="Heading3"/>
    <w:uiPriority w:val="9"/>
    <w:rsid w:val="00570AD4"/>
    <w:rPr>
      <w:rFonts w:ascii="Times New Roman" w:hAnsi="Times New Roman" w:eastAsiaTheme="majorEastAsia" w:cstheme="majorBidi"/>
      <w:b/>
      <w:i/>
      <w:sz w:val="24"/>
      <w:szCs w:val="26"/>
      <w:lang w:val="en-US"/>
    </w:rPr>
  </w:style>
  <w:style w:type="character" w:customStyle="1" w:styleId="Heading4Char">
    <w:name w:val="Heading 4 Char"/>
    <w:basedOn w:val="DefaultParagraphFont"/>
    <w:link w:val="Heading4"/>
    <w:uiPriority w:val="9"/>
    <w:semiHidden/>
    <w:rsid w:val="00E538AF"/>
    <w:rPr>
      <w:rFonts w:asciiTheme="majorHAnsi" w:eastAsiaTheme="majorEastAsia" w:hAnsiTheme="majorHAnsi" w:cstheme="majorBidi"/>
      <w:b/>
      <w:i/>
      <w:iCs/>
      <w:lang w:val="en-GB"/>
    </w:rPr>
  </w:style>
  <w:style w:type="character" w:customStyle="1" w:styleId="Heading5Char">
    <w:name w:val="Heading 5 Char"/>
    <w:basedOn w:val="DefaultParagraphFont"/>
    <w:link w:val="Heading5"/>
    <w:uiPriority w:val="9"/>
    <w:semiHidden/>
    <w:rsid w:val="0045526B"/>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45526B"/>
    <w:rPr>
      <w:rFonts w:asciiTheme="majorHAnsi" w:eastAsiaTheme="majorEastAsia" w:hAnsiTheme="majorHAnsi" w:cstheme="majorBidi"/>
      <w:color w:val="1F3763" w:themeColor="accent1" w:themeShade="7F"/>
      <w:sz w:val="24"/>
      <w:lang w:val="en-GB"/>
    </w:rPr>
  </w:style>
  <w:style w:type="character" w:customStyle="1" w:styleId="Heading7Char">
    <w:name w:val="Heading 7 Char"/>
    <w:basedOn w:val="DefaultParagraphFont"/>
    <w:link w:val="Heading7"/>
    <w:uiPriority w:val="9"/>
    <w:semiHidden/>
    <w:rsid w:val="0045526B"/>
    <w:rPr>
      <w:rFonts w:asciiTheme="majorHAnsi" w:eastAsiaTheme="majorEastAsia" w:hAnsiTheme="majorHAnsi" w:cstheme="majorBidi"/>
      <w:i/>
      <w:iCs/>
      <w:color w:val="1F3763" w:themeColor="accent1" w:themeShade="7F"/>
      <w:sz w:val="24"/>
      <w:lang w:val="en-GB"/>
    </w:rPr>
  </w:style>
  <w:style w:type="character" w:customStyle="1" w:styleId="Heading8Char">
    <w:name w:val="Heading 8 Char"/>
    <w:basedOn w:val="DefaultParagraphFont"/>
    <w:link w:val="Heading8"/>
    <w:uiPriority w:val="9"/>
    <w:semiHidden/>
    <w:rsid w:val="0045526B"/>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45526B"/>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34656C"/>
    <w:rPr>
      <w:color w:val="0563C1" w:themeColor="hyperlink"/>
      <w:u w:val="single"/>
    </w:rPr>
  </w:style>
  <w:style w:type="paragraph" w:styleId="TOCHeading">
    <w:name w:val="TOC Heading"/>
    <w:basedOn w:val="Heading1"/>
    <w:next w:val="Normal"/>
    <w:uiPriority w:val="39"/>
    <w:unhideWhenUsed/>
    <w:qFormat/>
    <w:rsid w:val="008B2B54"/>
    <w:pPr>
      <w:widowControl/>
      <w:numPr>
        <w:numId w:val="0"/>
      </w:numPr>
      <w:autoSpaceDE/>
      <w:autoSpaceDN/>
      <w:adjustRightInd/>
      <w:spacing w:line="259" w:lineRule="auto"/>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8B2B5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diageo.com/en/news-and-media/stories/2021/transforming-our-execution-every-customer-every-day-everywhere"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214A8-5820-4E81-B37C-BE9095840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5</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Microsoft account</cp:lastModifiedBy>
  <cp:revision>48</cp:revision>
  <dcterms:created xsi:type="dcterms:W3CDTF">2023-02-01T07:58:00Z</dcterms:created>
  <dcterms:modified xsi:type="dcterms:W3CDTF">2023-02-01T11:09:00Z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c52f9f09-e6ed-49ef-89b1-6e0d3eb3be9e</vt:lpwstr>
  </property>
</Properties>
</file>