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D3E5C" w14:textId="6E8EF590" w:rsidR="00743D43" w:rsidRDefault="00743D43">
      <w:pPr>
        <w:rPr>
          <w:sz w:val="56"/>
          <w:szCs w:val="56"/>
          <w:u w:val="single"/>
        </w:rPr>
      </w:pPr>
    </w:p>
    <w:p w14:paraId="7D6F7E6F" w14:textId="39526288" w:rsidR="00743D43" w:rsidRDefault="00743D43">
      <w:pPr>
        <w:rPr>
          <w:sz w:val="56"/>
          <w:szCs w:val="56"/>
          <w:u w:val="single"/>
        </w:rPr>
      </w:pPr>
    </w:p>
    <w:p w14:paraId="289ADF23" w14:textId="586F127D" w:rsidR="00743D43" w:rsidRDefault="00743D43">
      <w:pPr>
        <w:rPr>
          <w:sz w:val="56"/>
          <w:szCs w:val="56"/>
          <w:u w:val="single"/>
        </w:rPr>
      </w:pPr>
    </w:p>
    <w:p w14:paraId="382517E8" w14:textId="558739E1" w:rsidR="00743D43" w:rsidRPr="00743D43" w:rsidRDefault="00743D43" w:rsidP="00743D43">
      <w:pPr>
        <w:jc w:val="center"/>
        <w:rPr>
          <w:sz w:val="56"/>
          <w:szCs w:val="56"/>
        </w:rPr>
      </w:pPr>
      <w:r w:rsidRPr="00743D43">
        <w:rPr>
          <w:sz w:val="56"/>
          <w:szCs w:val="56"/>
        </w:rPr>
        <w:t xml:space="preserve">Additional Learning </w:t>
      </w:r>
      <w:proofErr w:type="spellStart"/>
      <w:r w:rsidRPr="00743D43">
        <w:rPr>
          <w:sz w:val="56"/>
          <w:szCs w:val="56"/>
        </w:rPr>
        <w:t>Needs</w:t>
      </w:r>
      <w:proofErr w:type="spellEnd"/>
      <w:r w:rsidRPr="00743D43">
        <w:rPr>
          <w:sz w:val="56"/>
          <w:szCs w:val="56"/>
        </w:rPr>
        <w:t xml:space="preserve"> </w:t>
      </w:r>
    </w:p>
    <w:p w14:paraId="3FC45FE7" w14:textId="61E7A6B0" w:rsidR="00743D43" w:rsidRPr="00743D43" w:rsidRDefault="00743D43" w:rsidP="00743D43">
      <w:pPr>
        <w:jc w:val="center"/>
        <w:rPr>
          <w:sz w:val="56"/>
          <w:szCs w:val="56"/>
        </w:rPr>
      </w:pPr>
      <w:r w:rsidRPr="00743D43">
        <w:rPr>
          <w:sz w:val="56"/>
          <w:szCs w:val="56"/>
        </w:rPr>
        <w:t xml:space="preserve">And </w:t>
      </w:r>
    </w:p>
    <w:p w14:paraId="0EF2AAB2" w14:textId="139FE9FF" w:rsidR="00743D43" w:rsidRPr="00743D43" w:rsidRDefault="00743D43" w:rsidP="00743D43">
      <w:pPr>
        <w:jc w:val="center"/>
        <w:rPr>
          <w:sz w:val="56"/>
          <w:szCs w:val="56"/>
        </w:rPr>
      </w:pPr>
      <w:r w:rsidRPr="00743D43">
        <w:rPr>
          <w:sz w:val="56"/>
          <w:szCs w:val="56"/>
        </w:rPr>
        <w:t xml:space="preserve">Inclusive Practice </w:t>
      </w:r>
    </w:p>
    <w:p w14:paraId="78E0860B" w14:textId="5725A7EF" w:rsidR="00743D43" w:rsidRPr="00743D43" w:rsidRDefault="00743D43" w:rsidP="00743D43">
      <w:pPr>
        <w:jc w:val="center"/>
        <w:rPr>
          <w:sz w:val="56"/>
          <w:szCs w:val="56"/>
        </w:rPr>
      </w:pPr>
    </w:p>
    <w:p w14:paraId="5AA86B64" w14:textId="0A2CC6EE" w:rsidR="00743D43" w:rsidRPr="00743D43" w:rsidRDefault="00743D43" w:rsidP="00743D43">
      <w:pPr>
        <w:jc w:val="center"/>
        <w:rPr>
          <w:sz w:val="56"/>
          <w:szCs w:val="56"/>
        </w:rPr>
      </w:pPr>
    </w:p>
    <w:p w14:paraId="72D845A4" w14:textId="6DF492B8" w:rsidR="00743D43" w:rsidRPr="00743D43" w:rsidRDefault="00743D43" w:rsidP="00743D43">
      <w:pPr>
        <w:jc w:val="center"/>
        <w:rPr>
          <w:sz w:val="56"/>
          <w:szCs w:val="56"/>
        </w:rPr>
      </w:pPr>
    </w:p>
    <w:p w14:paraId="5AAD9DA5" w14:textId="5185A612" w:rsidR="00743D43" w:rsidRPr="00743D43" w:rsidRDefault="00743D43" w:rsidP="00743D43">
      <w:pPr>
        <w:jc w:val="center"/>
        <w:rPr>
          <w:sz w:val="56"/>
          <w:szCs w:val="56"/>
        </w:rPr>
      </w:pPr>
    </w:p>
    <w:p w14:paraId="0F40E64C" w14:textId="47CF9859" w:rsidR="00743D43" w:rsidRPr="00743D43" w:rsidRDefault="00743D43" w:rsidP="00743D43">
      <w:pPr>
        <w:jc w:val="center"/>
        <w:rPr>
          <w:sz w:val="56"/>
          <w:szCs w:val="56"/>
        </w:rPr>
      </w:pPr>
    </w:p>
    <w:p w14:paraId="021464A7" w14:textId="636617BC" w:rsidR="00743D43" w:rsidRPr="00743D43" w:rsidRDefault="00743D43" w:rsidP="00743D43">
      <w:pPr>
        <w:jc w:val="center"/>
        <w:rPr>
          <w:sz w:val="56"/>
          <w:szCs w:val="56"/>
        </w:rPr>
      </w:pPr>
    </w:p>
    <w:p w14:paraId="5EA9628F" w14:textId="233701EF" w:rsidR="00743D43" w:rsidRPr="00743D43" w:rsidRDefault="00743D43" w:rsidP="00743D43">
      <w:pPr>
        <w:jc w:val="center"/>
        <w:rPr>
          <w:sz w:val="56"/>
          <w:szCs w:val="56"/>
        </w:rPr>
      </w:pPr>
    </w:p>
    <w:p w14:paraId="1051FC94" w14:textId="34536992" w:rsidR="00743D43" w:rsidRPr="00743D43" w:rsidRDefault="00743D43" w:rsidP="00743D43">
      <w:pPr>
        <w:jc w:val="center"/>
        <w:rPr>
          <w:sz w:val="56"/>
          <w:szCs w:val="56"/>
        </w:rPr>
      </w:pPr>
    </w:p>
    <w:p w14:paraId="7F05DB87" w14:textId="77777777" w:rsidR="00743D43" w:rsidRPr="00743D43" w:rsidRDefault="00743D43" w:rsidP="00743D43">
      <w:pPr>
        <w:jc w:val="center"/>
        <w:rPr>
          <w:sz w:val="56"/>
          <w:szCs w:val="56"/>
        </w:rPr>
      </w:pPr>
    </w:p>
    <w:p w14:paraId="402846F3" w14:textId="334A7A6E" w:rsidR="00743D43" w:rsidRPr="00743D43" w:rsidRDefault="00743D43" w:rsidP="00743D43">
      <w:pPr>
        <w:jc w:val="center"/>
        <w:rPr>
          <w:sz w:val="40"/>
          <w:szCs w:val="40"/>
        </w:rPr>
      </w:pPr>
      <w:r w:rsidRPr="00743D43">
        <w:rPr>
          <w:sz w:val="40"/>
          <w:szCs w:val="40"/>
        </w:rPr>
        <w:t xml:space="preserve">Diana Allen </w:t>
      </w:r>
    </w:p>
    <w:p w14:paraId="4B47A64D" w14:textId="7028FB85" w:rsidR="00743D43" w:rsidRPr="00743D43" w:rsidRDefault="00743D43" w:rsidP="00743D43">
      <w:pPr>
        <w:jc w:val="center"/>
        <w:rPr>
          <w:sz w:val="40"/>
          <w:szCs w:val="40"/>
        </w:rPr>
      </w:pPr>
      <w:r w:rsidRPr="00743D43">
        <w:rPr>
          <w:sz w:val="40"/>
          <w:szCs w:val="40"/>
        </w:rPr>
        <w:t>2250122</w:t>
      </w:r>
    </w:p>
    <w:p w14:paraId="2CD7CCD7" w14:textId="6DDA23FB" w:rsidR="00743D43" w:rsidRPr="00743D43" w:rsidRDefault="00743D43">
      <w:pPr>
        <w:rPr>
          <w:sz w:val="56"/>
          <w:szCs w:val="56"/>
          <w:u w:val="single"/>
        </w:rPr>
      </w:pPr>
    </w:p>
    <w:p w14:paraId="64A336CA" w14:textId="6479BEB8" w:rsidR="00743D43" w:rsidRPr="00743D43" w:rsidRDefault="00743D43">
      <w:pPr>
        <w:rPr>
          <w:sz w:val="56"/>
          <w:szCs w:val="56"/>
          <w:u w:val="single"/>
        </w:rPr>
      </w:pPr>
    </w:p>
    <w:p w14:paraId="2D9682CB" w14:textId="259A5014" w:rsidR="00743D43" w:rsidRPr="00743D43" w:rsidRDefault="00743D43" w:rsidP="00743D43">
      <w:pPr>
        <w:jc w:val="center"/>
        <w:rPr>
          <w:sz w:val="40"/>
          <w:szCs w:val="40"/>
          <w:u w:val="single"/>
        </w:rPr>
      </w:pPr>
    </w:p>
    <w:p w14:paraId="6C8486C3" w14:textId="77777777" w:rsidR="00743D43" w:rsidRPr="00743D43" w:rsidRDefault="00743D43" w:rsidP="003C7D19">
      <w:pPr>
        <w:spacing w:line="276" w:lineRule="auto"/>
        <w:jc w:val="both"/>
        <w:rPr>
          <w:sz w:val="40"/>
          <w:szCs w:val="40"/>
          <w:u w:val="single"/>
        </w:rPr>
      </w:pPr>
    </w:p>
    <w:p w14:paraId="43E01BDC" w14:textId="3188E9F7" w:rsidR="003C7D19" w:rsidRPr="00743D43" w:rsidRDefault="003C7D19" w:rsidP="003C7D19">
      <w:pPr>
        <w:spacing w:line="276" w:lineRule="auto"/>
        <w:jc w:val="both"/>
        <w:rPr>
          <w:sz w:val="56"/>
          <w:szCs w:val="56"/>
          <w:u w:val="single"/>
        </w:rPr>
      </w:pPr>
      <w:r w:rsidRPr="00743D43">
        <w:rPr>
          <w:sz w:val="56"/>
          <w:szCs w:val="56"/>
          <w:u w:val="single"/>
        </w:rPr>
        <w:lastRenderedPageBreak/>
        <w:t>Inclusive Education in Higher Education</w:t>
      </w:r>
    </w:p>
    <w:p w14:paraId="0799B06D" w14:textId="77777777" w:rsidR="003C7D19" w:rsidRPr="00743D43" w:rsidRDefault="003C7D19" w:rsidP="003C7D19">
      <w:pPr>
        <w:spacing w:line="276" w:lineRule="auto"/>
        <w:jc w:val="both"/>
        <w:rPr>
          <w:sz w:val="56"/>
          <w:szCs w:val="56"/>
          <w:u w:val="single"/>
        </w:rPr>
      </w:pPr>
    </w:p>
    <w:p w14:paraId="2E11EF7C" w14:textId="49DCCB2B" w:rsidR="003C7D19" w:rsidRPr="00743D43" w:rsidRDefault="003C7D19" w:rsidP="003C7D19">
      <w:pPr>
        <w:spacing w:line="276" w:lineRule="auto"/>
        <w:jc w:val="both"/>
        <w:rPr>
          <w:rFonts w:cstheme="minorHAnsi"/>
        </w:rPr>
      </w:pPr>
      <w:r w:rsidRPr="00743D43">
        <w:rPr>
          <w:rFonts w:cstheme="minorHAnsi"/>
        </w:rPr>
        <w:t xml:space="preserve">Inclusive Education aims to level the educational playing field for </w:t>
      </w:r>
      <w:r w:rsidR="004E1165" w:rsidRPr="00743D43">
        <w:rPr>
          <w:rFonts w:cstheme="minorHAnsi"/>
        </w:rPr>
        <w:t>learners</w:t>
      </w:r>
      <w:r w:rsidRPr="00743D43">
        <w:rPr>
          <w:rFonts w:cstheme="minorHAnsi"/>
        </w:rPr>
        <w:t xml:space="preserve"> from minorities and those with disabilities. Upon conception it was primarily concerned with children’s </w:t>
      </w:r>
      <w:r w:rsidR="00743D43" w:rsidRPr="00743D43">
        <w:rPr>
          <w:rFonts w:cstheme="minorHAnsi"/>
        </w:rPr>
        <w:t>education,</w:t>
      </w:r>
      <w:r w:rsidRPr="00743D43">
        <w:rPr>
          <w:rFonts w:cstheme="minorHAnsi"/>
        </w:rPr>
        <w:t xml:space="preserve"> but law and national policies have made it a requirement for establishments in higher education to offer equal opportunities and resources to those that need it. Today’s education practice is designed for the inclusion of everyone regardless of individual and personal characteristics, below are some key legislations that have contributed to the field. </w:t>
      </w:r>
    </w:p>
    <w:p w14:paraId="011D3022" w14:textId="77777777" w:rsidR="003C7D19" w:rsidRPr="00743D43" w:rsidRDefault="003C7D19" w:rsidP="003C7D19">
      <w:pPr>
        <w:spacing w:line="276" w:lineRule="auto"/>
        <w:jc w:val="both"/>
        <w:rPr>
          <w:rFonts w:cstheme="minorHAnsi"/>
        </w:rPr>
      </w:pPr>
    </w:p>
    <w:p w14:paraId="57CC31C9" w14:textId="0395FA08" w:rsidR="003C7D19" w:rsidRPr="00743D43" w:rsidRDefault="003C7D19" w:rsidP="003C7D19">
      <w:pPr>
        <w:spacing w:line="276" w:lineRule="auto"/>
        <w:jc w:val="both"/>
      </w:pPr>
      <w:r w:rsidRPr="00743D43">
        <w:t xml:space="preserve">This paper intends to look at legislation and higher education policies, specifically policies from University of Wales Trinity Saint David (UWTSD), and how they promote </w:t>
      </w:r>
      <w:r w:rsidR="00180904" w:rsidRPr="00743D43">
        <w:t>inclusive</w:t>
      </w:r>
      <w:r w:rsidRPr="00743D43">
        <w:t xml:space="preserve"> education.  </w:t>
      </w:r>
    </w:p>
    <w:p w14:paraId="4F9ED705" w14:textId="77777777" w:rsidR="003C7D19" w:rsidRPr="00743D43" w:rsidRDefault="003C7D19" w:rsidP="003C7D19">
      <w:pPr>
        <w:spacing w:line="276" w:lineRule="auto"/>
        <w:jc w:val="both"/>
      </w:pPr>
    </w:p>
    <w:p w14:paraId="1BABA872" w14:textId="77777777" w:rsidR="003C7D19" w:rsidRPr="00743D43" w:rsidRDefault="003C7D19" w:rsidP="003C7D19">
      <w:pPr>
        <w:shd w:val="clear" w:color="auto" w:fill="FFFFFF"/>
        <w:spacing w:after="120" w:line="276" w:lineRule="auto"/>
        <w:jc w:val="both"/>
        <w:rPr>
          <w:rFonts w:eastAsia="Times New Roman" w:cstheme="minorHAnsi"/>
          <w:color w:val="000000"/>
          <w:lang w:eastAsia="en-GB"/>
        </w:rPr>
      </w:pPr>
      <w:r w:rsidRPr="00743D43">
        <w:t xml:space="preserve">In 1996 the UK government introduced the Education Act (1996) </w:t>
      </w:r>
      <w:r w:rsidRPr="00743D43">
        <w:rPr>
          <w:rFonts w:eastAsia="Times New Roman" w:cstheme="minorHAnsi"/>
          <w:color w:val="000000"/>
          <w:lang w:eastAsia="en-GB"/>
        </w:rPr>
        <w:t>which ensured that children between the ages of 5-16 are required to be in suitable educational settings (</w:t>
      </w:r>
      <w:r w:rsidRPr="00743D43">
        <w:rPr>
          <w:rFonts w:eastAsia="Times New Roman" w:cstheme="minorHAnsi"/>
          <w:i/>
          <w:iCs/>
          <w:color w:val="000000"/>
          <w:lang w:eastAsia="en-GB"/>
        </w:rPr>
        <w:t xml:space="preserve">Education Act, </w:t>
      </w:r>
      <w:r w:rsidRPr="00743D43">
        <w:rPr>
          <w:rFonts w:eastAsia="Times New Roman" w:cstheme="minorHAnsi"/>
          <w:color w:val="000000"/>
          <w:lang w:eastAsia="en-GB"/>
        </w:rPr>
        <w:t>1996). Despite this Act improving standards it had shortcomings in relation to inclusive education and did not adequately promote inclusiveness and equality to those with additional learning needs. To address this gap the Government passed the Special Educational Needs and Disability Act (2001) which aims to “</w:t>
      </w:r>
      <w:r w:rsidRPr="00743D43">
        <w:rPr>
          <w:rFonts w:cstheme="minorHAnsi"/>
          <w:color w:val="000000"/>
          <w:shd w:val="clear" w:color="auto" w:fill="FFFFFF"/>
        </w:rPr>
        <w:t>to make further provision against discrimination, on grounds of disability, in schools and other educational establishments; and for connected purposes” (</w:t>
      </w:r>
      <w:r w:rsidRPr="00743D43">
        <w:rPr>
          <w:rFonts w:cstheme="minorHAnsi"/>
          <w:i/>
          <w:iCs/>
          <w:color w:val="000000"/>
          <w:shd w:val="clear" w:color="auto" w:fill="FFFFFF"/>
        </w:rPr>
        <w:t xml:space="preserve">Special Educational Needs and Disability Act, </w:t>
      </w:r>
      <w:r w:rsidRPr="00743D43">
        <w:rPr>
          <w:rFonts w:cstheme="minorHAnsi"/>
          <w:color w:val="000000"/>
          <w:shd w:val="clear" w:color="auto" w:fill="FFFFFF"/>
        </w:rPr>
        <w:t>2001). This further ensures that educational provisions, including higher education, adhere to policies and regulations that promote fair and inclusive treatment of individuals with disabilities.</w:t>
      </w:r>
    </w:p>
    <w:p w14:paraId="2369D7C9" w14:textId="77777777" w:rsidR="003C7D19" w:rsidRPr="00743D43" w:rsidRDefault="003C7D19" w:rsidP="003C7D19">
      <w:pPr>
        <w:spacing w:line="276" w:lineRule="auto"/>
        <w:jc w:val="both"/>
      </w:pPr>
    </w:p>
    <w:p w14:paraId="2E88009A" w14:textId="77777777" w:rsidR="003C7D19" w:rsidRPr="00743D43" w:rsidRDefault="003C7D19" w:rsidP="003C7D19">
      <w:pPr>
        <w:spacing w:line="276" w:lineRule="auto"/>
        <w:jc w:val="both"/>
      </w:pPr>
      <w:r w:rsidRPr="00743D43">
        <w:t>The Human Rights Act (1998), which came into effect in 2000, sets out the rights and freedoms of everyone in the UK, under the European Convention of Human Rights. Under this legislation everyone has a right to Education (</w:t>
      </w:r>
      <w:r w:rsidRPr="00743D43">
        <w:rPr>
          <w:i/>
          <w:iCs/>
        </w:rPr>
        <w:t xml:space="preserve">Human Rights Act, </w:t>
      </w:r>
      <w:r w:rsidRPr="00743D43">
        <w:t>1998)</w:t>
      </w:r>
      <w:r w:rsidRPr="00743D43">
        <w:rPr>
          <w:i/>
          <w:iCs/>
        </w:rPr>
        <w:t>.</w:t>
      </w:r>
      <w:r w:rsidRPr="00743D43">
        <w:t xml:space="preserve"> This legislation further abolishes discriminatory practice and policies by asserting that everyone is entitled to education, although this does not guarantee access. </w:t>
      </w:r>
    </w:p>
    <w:p w14:paraId="328BF1D5" w14:textId="77777777" w:rsidR="003C7D19" w:rsidRPr="00743D43" w:rsidRDefault="003C7D19" w:rsidP="003C7D19">
      <w:pPr>
        <w:spacing w:line="276" w:lineRule="auto"/>
        <w:jc w:val="both"/>
      </w:pPr>
    </w:p>
    <w:p w14:paraId="3DC942B5" w14:textId="77777777" w:rsidR="003C7D19" w:rsidRPr="00743D43" w:rsidRDefault="003C7D19" w:rsidP="003C7D19">
      <w:pPr>
        <w:spacing w:line="276" w:lineRule="auto"/>
        <w:jc w:val="both"/>
      </w:pPr>
      <w:r w:rsidRPr="00743D43">
        <w:t xml:space="preserve">In April 2010 UK Government created The Equality Act (2010) to ensure that services and provisions in Britain comply to rules and regulations that promote fairness, empowerment and reduced inequalities. </w:t>
      </w:r>
    </w:p>
    <w:p w14:paraId="6D10FAC9" w14:textId="77777777" w:rsidR="003C7D19" w:rsidRPr="00743D43" w:rsidRDefault="003C7D19" w:rsidP="003C7D19">
      <w:pPr>
        <w:spacing w:line="276" w:lineRule="auto"/>
        <w:jc w:val="both"/>
      </w:pPr>
    </w:p>
    <w:p w14:paraId="3F71D37A" w14:textId="77777777" w:rsidR="003C7D19" w:rsidRPr="00743D43" w:rsidRDefault="003C7D19" w:rsidP="003C7D19">
      <w:pPr>
        <w:spacing w:line="276" w:lineRule="auto"/>
        <w:jc w:val="both"/>
      </w:pPr>
      <w:r w:rsidRPr="00743D43">
        <w:t xml:space="preserve">The Equality Act (2010) was created to: </w:t>
      </w:r>
    </w:p>
    <w:p w14:paraId="0CCABCE0" w14:textId="77777777" w:rsidR="003C7D19" w:rsidRPr="00743D43" w:rsidRDefault="003C7D19" w:rsidP="003C7D19">
      <w:pPr>
        <w:spacing w:line="276" w:lineRule="auto"/>
        <w:jc w:val="both"/>
      </w:pPr>
    </w:p>
    <w:p w14:paraId="58BC90C6" w14:textId="3A55214A" w:rsidR="003C7D19" w:rsidRPr="00743D43" w:rsidRDefault="003C7D19" w:rsidP="003C7D19">
      <w:pPr>
        <w:spacing w:line="276" w:lineRule="auto"/>
        <w:ind w:left="720"/>
        <w:jc w:val="both"/>
        <w:rPr>
          <w:rFonts w:cstheme="minorHAnsi"/>
          <w:i/>
          <w:iCs/>
          <w:color w:val="000000"/>
          <w:shd w:val="clear" w:color="auto" w:fill="FFFFFF"/>
        </w:rPr>
      </w:pPr>
      <w:r w:rsidRPr="00743D43">
        <w:rPr>
          <w:rFonts w:cstheme="minorHAnsi"/>
          <w:i/>
          <w:iCs/>
          <w:color w:val="000000"/>
          <w:shd w:val="clear" w:color="auto" w:fill="FFFFFF"/>
        </w:rPr>
        <w:t xml:space="preserve">make provision to require Ministers of the Crown and others when making strategic decisions about the exercise of their functions to have regard to the desirability of </w:t>
      </w:r>
      <w:r w:rsidRPr="00743D43">
        <w:rPr>
          <w:rFonts w:cstheme="minorHAnsi"/>
          <w:i/>
          <w:iCs/>
          <w:color w:val="000000"/>
          <w:shd w:val="clear" w:color="auto" w:fill="FFFFFF"/>
        </w:rPr>
        <w:lastRenderedPageBreak/>
        <w:t xml:space="preserve">reducing socio-economic inequalities; to reform and harmonise equality law and restate the greater part of the enactments relating to discrimination and harassment related to certain personal </w:t>
      </w:r>
      <w:proofErr w:type="gramStart"/>
      <w:r w:rsidRPr="00743D43">
        <w:rPr>
          <w:rFonts w:cstheme="minorHAnsi"/>
          <w:i/>
          <w:iCs/>
          <w:color w:val="000000"/>
          <w:shd w:val="clear" w:color="auto" w:fill="FFFFFF"/>
        </w:rPr>
        <w:t>characteristics</w:t>
      </w:r>
      <w:r w:rsidR="00180904" w:rsidRPr="00743D43">
        <w:rPr>
          <w:rFonts w:cstheme="minorHAnsi"/>
          <w:i/>
          <w:iCs/>
          <w:color w:val="000000"/>
          <w:shd w:val="clear" w:color="auto" w:fill="FFFFFF"/>
        </w:rPr>
        <w:t>;</w:t>
      </w:r>
      <w:proofErr w:type="gramEnd"/>
    </w:p>
    <w:p w14:paraId="6EEADF72" w14:textId="438B0C8E" w:rsidR="00180904" w:rsidRPr="00743D43" w:rsidRDefault="00180904" w:rsidP="003C7D19">
      <w:pPr>
        <w:spacing w:line="276" w:lineRule="auto"/>
        <w:ind w:left="720"/>
        <w:jc w:val="both"/>
        <w:rPr>
          <w:rFonts w:cstheme="minorHAnsi"/>
          <w:i/>
          <w:iCs/>
          <w:color w:val="000000"/>
          <w:shd w:val="clear" w:color="auto" w:fill="FFFFFF"/>
        </w:rPr>
      </w:pPr>
    </w:p>
    <w:p w14:paraId="1F32D026" w14:textId="60CF575C" w:rsidR="003C7D19" w:rsidRDefault="00180904" w:rsidP="00551DDB">
      <w:pPr>
        <w:spacing w:line="276" w:lineRule="auto"/>
        <w:ind w:left="720"/>
        <w:jc w:val="right"/>
        <w:rPr>
          <w:rFonts w:cstheme="minorHAnsi"/>
          <w:i/>
          <w:iCs/>
          <w:color w:val="000000"/>
          <w:shd w:val="clear" w:color="auto" w:fill="FFFFFF"/>
        </w:rPr>
      </w:pPr>
      <w:r w:rsidRPr="00743D43">
        <w:rPr>
          <w:rFonts w:cstheme="minorHAnsi"/>
          <w:i/>
          <w:iCs/>
          <w:color w:val="000000"/>
          <w:shd w:val="clear" w:color="auto" w:fill="FFFFFF"/>
        </w:rPr>
        <w:t xml:space="preserve">Equality Act (2010) </w:t>
      </w:r>
    </w:p>
    <w:p w14:paraId="0D5744C8" w14:textId="77777777" w:rsidR="00551DDB" w:rsidRPr="00743D43" w:rsidRDefault="00551DDB" w:rsidP="00551DDB">
      <w:pPr>
        <w:spacing w:line="276" w:lineRule="auto"/>
        <w:ind w:left="720"/>
        <w:jc w:val="right"/>
        <w:rPr>
          <w:rFonts w:cstheme="minorHAnsi"/>
          <w:i/>
          <w:iCs/>
          <w:color w:val="000000"/>
          <w:shd w:val="clear" w:color="auto" w:fill="FFFFFF"/>
        </w:rPr>
      </w:pPr>
    </w:p>
    <w:p w14:paraId="7B680FA7" w14:textId="77777777" w:rsidR="003C7D19" w:rsidRPr="00743D43" w:rsidRDefault="003C7D19" w:rsidP="003C7D19">
      <w:pPr>
        <w:spacing w:line="276" w:lineRule="auto"/>
        <w:jc w:val="both"/>
      </w:pPr>
      <w:r w:rsidRPr="00743D43">
        <w:rPr>
          <w:rFonts w:cstheme="minorHAnsi"/>
          <w:color w:val="000000"/>
          <w:shd w:val="clear" w:color="auto" w:fill="FFFFFF"/>
        </w:rPr>
        <w:t>The Act has 9 protected characteristics “Age; disability; gender reassignment; marriage and civil partnership; pregnancy and maternity; race; religion and belief; sex; sexual orientation” (</w:t>
      </w:r>
      <w:r w:rsidRPr="00743D43">
        <w:rPr>
          <w:rFonts w:cstheme="minorHAnsi"/>
          <w:i/>
          <w:iCs/>
          <w:color w:val="000000"/>
          <w:shd w:val="clear" w:color="auto" w:fill="FFFFFF"/>
        </w:rPr>
        <w:t>Equality Act</w:t>
      </w:r>
      <w:r w:rsidRPr="00743D43">
        <w:rPr>
          <w:rFonts w:cstheme="minorHAnsi"/>
          <w:color w:val="000000"/>
          <w:shd w:val="clear" w:color="auto" w:fill="FFFFFF"/>
        </w:rPr>
        <w:t>, 2010) two of which do not apply to an educational setting, Marriage and Civil Partnership (</w:t>
      </w:r>
      <w:r w:rsidRPr="00743D43">
        <w:rPr>
          <w:rFonts w:cstheme="minorHAnsi"/>
          <w:i/>
          <w:iCs/>
          <w:color w:val="000000"/>
          <w:shd w:val="clear" w:color="auto" w:fill="FFFFFF"/>
        </w:rPr>
        <w:t>Equality Act</w:t>
      </w:r>
      <w:r w:rsidRPr="00743D43">
        <w:rPr>
          <w:rFonts w:cstheme="minorHAnsi"/>
          <w:color w:val="000000"/>
          <w:shd w:val="clear" w:color="auto" w:fill="FFFFFF"/>
        </w:rPr>
        <w:t xml:space="preserve">, 2010). </w:t>
      </w:r>
      <w:r w:rsidRPr="00743D43">
        <w:t>According to this Act personal characteristics should not hold value and/or limit or deny an individual to have access to education.</w:t>
      </w:r>
    </w:p>
    <w:p w14:paraId="622D6F4E" w14:textId="77777777" w:rsidR="003C7D19" w:rsidRPr="00743D43" w:rsidRDefault="003C7D19" w:rsidP="003C7D19">
      <w:pPr>
        <w:spacing w:line="276" w:lineRule="auto"/>
        <w:jc w:val="both"/>
      </w:pPr>
      <w:r w:rsidRPr="00743D43">
        <w:rPr>
          <w:rFonts w:cstheme="minorHAnsi"/>
          <w:color w:val="000000"/>
          <w:shd w:val="clear" w:color="auto" w:fill="FFFFFF"/>
        </w:rPr>
        <w:t xml:space="preserve">In Higher Education this meant that policies, services and guidance had to reflect equality and inclusiveness. Ensuring that all learners had equal access to education and that support is available for learners that need it. </w:t>
      </w:r>
    </w:p>
    <w:p w14:paraId="0413E413" w14:textId="77777777" w:rsidR="003C7D19" w:rsidRPr="00743D43" w:rsidRDefault="003C7D19" w:rsidP="003C7D19">
      <w:pPr>
        <w:spacing w:line="276" w:lineRule="auto"/>
        <w:jc w:val="both"/>
      </w:pPr>
    </w:p>
    <w:p w14:paraId="0A214D20" w14:textId="68933D2D" w:rsidR="003C7D19" w:rsidRPr="00743D43" w:rsidRDefault="003C7D19" w:rsidP="003C7D19">
      <w:pPr>
        <w:spacing w:line="276" w:lineRule="auto"/>
        <w:jc w:val="both"/>
      </w:pPr>
      <w:r w:rsidRPr="00743D43">
        <w:t>In May 2008 the United Nations Convention on the Rights of Persons with Disabilities (CRPD) was formed. Their main goal is to advocate for change of attitudes and approaches towards individuals with disabilities</w:t>
      </w:r>
      <w:r w:rsidR="00180904" w:rsidRPr="00743D43">
        <w:t xml:space="preserve"> (</w:t>
      </w:r>
      <w:r w:rsidR="00180904" w:rsidRPr="00743D43">
        <w:rPr>
          <w:rFonts w:eastAsia="Times New Roman" w:cstheme="minorHAnsi"/>
          <w:i/>
          <w:iCs/>
          <w:color w:val="000000"/>
          <w:lang w:eastAsia="en-GB"/>
        </w:rPr>
        <w:t>United Nations Convention on the Rights of Persons with Disabilities</w:t>
      </w:r>
      <w:r w:rsidR="00180904" w:rsidRPr="00743D43">
        <w:rPr>
          <w:rFonts w:eastAsia="Times New Roman" w:cstheme="minorHAnsi"/>
          <w:color w:val="000000"/>
          <w:lang w:eastAsia="en-GB"/>
        </w:rPr>
        <w:t>, 2008)</w:t>
      </w:r>
      <w:r w:rsidR="00180904" w:rsidRPr="00743D43">
        <w:rPr>
          <w:rFonts w:eastAsia="Times New Roman" w:cstheme="minorHAnsi"/>
          <w:color w:val="000000"/>
          <w:lang w:eastAsia="en-GB"/>
        </w:rPr>
        <w:t>.</w:t>
      </w:r>
    </w:p>
    <w:p w14:paraId="3A987C26" w14:textId="53B0AE51" w:rsidR="003C7D19" w:rsidRPr="00743D43" w:rsidRDefault="003C7D19" w:rsidP="003C7D19">
      <w:pPr>
        <w:spacing w:line="276" w:lineRule="auto"/>
        <w:jc w:val="both"/>
        <w:rPr>
          <w:rFonts w:cstheme="minorHAnsi"/>
          <w:color w:val="000000"/>
          <w:shd w:val="clear" w:color="auto" w:fill="FFFFFF"/>
        </w:rPr>
      </w:pPr>
      <w:r w:rsidRPr="00743D43">
        <w:rPr>
          <w:rFonts w:cstheme="minorHAnsi"/>
          <w:color w:val="000000"/>
          <w:shd w:val="clear" w:color="auto" w:fill="FFFFFF"/>
        </w:rPr>
        <w:t>Under Article 24 of the CRPD it states that “</w:t>
      </w:r>
      <w:r w:rsidRPr="00743D43">
        <w:rPr>
          <w:rFonts w:eastAsia="Times New Roman" w:cstheme="minorHAnsi"/>
          <w:color w:val="000000"/>
          <w:lang w:eastAsia="en-GB"/>
        </w:rPr>
        <w:t xml:space="preserve">State Parties recognize the right of persons with disabilities to education. With a view to realizing this right without discrimination and </w:t>
      </w:r>
      <w:proofErr w:type="gramStart"/>
      <w:r w:rsidRPr="00743D43">
        <w:rPr>
          <w:rFonts w:eastAsia="Times New Roman" w:cstheme="minorHAnsi"/>
          <w:color w:val="000000"/>
          <w:lang w:eastAsia="en-GB"/>
        </w:rPr>
        <w:t>on the basis of</w:t>
      </w:r>
      <w:proofErr w:type="gramEnd"/>
      <w:r w:rsidRPr="00743D43">
        <w:rPr>
          <w:rFonts w:eastAsia="Times New Roman" w:cstheme="minorHAnsi"/>
          <w:color w:val="000000"/>
          <w:lang w:eastAsia="en-GB"/>
        </w:rPr>
        <w:t xml:space="preserve"> equal opportunity</w:t>
      </w:r>
      <w:r w:rsidRPr="00743D43">
        <w:rPr>
          <w:rFonts w:eastAsia="Times New Roman" w:cstheme="minorHAnsi"/>
          <w:color w:val="000000"/>
          <w:lang w:eastAsia="en-GB"/>
        </w:rPr>
        <w:t>…” (</w:t>
      </w:r>
      <w:r w:rsidRPr="00743D43">
        <w:rPr>
          <w:rFonts w:eastAsia="Times New Roman" w:cstheme="minorHAnsi"/>
          <w:i/>
          <w:iCs/>
          <w:color w:val="000000"/>
          <w:lang w:eastAsia="en-GB"/>
        </w:rPr>
        <w:t>United Nations Convention on the Rights of Persons with Disabilities</w:t>
      </w:r>
      <w:r w:rsidRPr="00743D43">
        <w:rPr>
          <w:rFonts w:eastAsia="Times New Roman" w:cstheme="minorHAnsi"/>
          <w:color w:val="000000"/>
          <w:lang w:eastAsia="en-GB"/>
        </w:rPr>
        <w:t>, 2008).</w:t>
      </w:r>
    </w:p>
    <w:p w14:paraId="06DF8823" w14:textId="4925F78C" w:rsidR="003C7D19" w:rsidRPr="00743D43" w:rsidRDefault="003C7D19" w:rsidP="003C7D19">
      <w:pPr>
        <w:spacing w:line="276" w:lineRule="auto"/>
        <w:jc w:val="both"/>
        <w:rPr>
          <w:rFonts w:cstheme="minorHAnsi"/>
          <w:color w:val="000000"/>
          <w:shd w:val="clear" w:color="auto" w:fill="FFFFFF"/>
        </w:rPr>
      </w:pPr>
      <w:r w:rsidRPr="00743D43">
        <w:rPr>
          <w:rFonts w:cstheme="minorHAnsi"/>
          <w:color w:val="000000"/>
          <w:shd w:val="clear" w:color="auto" w:fill="FFFFFF"/>
        </w:rPr>
        <w:t xml:space="preserve">The CRPD ensures that it’s State Parties comply to this agreement by requiring them to provide comprehensive reports every two years of the progression of their implementation of the Convention </w:t>
      </w:r>
      <w:r w:rsidR="00180904" w:rsidRPr="00743D43">
        <w:rPr>
          <w:rFonts w:cstheme="minorHAnsi"/>
          <w:color w:val="000000"/>
          <w:shd w:val="clear" w:color="auto" w:fill="FFFFFF"/>
        </w:rPr>
        <w:t>(</w:t>
      </w:r>
      <w:r w:rsidR="00180904" w:rsidRPr="00743D43">
        <w:rPr>
          <w:rFonts w:eastAsia="Times New Roman" w:cstheme="minorHAnsi"/>
          <w:i/>
          <w:iCs/>
          <w:color w:val="000000"/>
          <w:lang w:eastAsia="en-GB"/>
        </w:rPr>
        <w:t>United Nations Convention on the Rights of Persons with Disabilities,</w:t>
      </w:r>
      <w:r w:rsidR="00180904" w:rsidRPr="00743D43">
        <w:rPr>
          <w:rFonts w:eastAsia="Times New Roman" w:cstheme="minorHAnsi"/>
          <w:color w:val="000000"/>
          <w:lang w:eastAsia="en-GB"/>
        </w:rPr>
        <w:t xml:space="preserve"> 2008)</w:t>
      </w:r>
      <w:r w:rsidR="00180904" w:rsidRPr="00743D43">
        <w:rPr>
          <w:rFonts w:eastAsia="Times New Roman" w:cstheme="minorHAnsi"/>
          <w:color w:val="000000"/>
          <w:lang w:eastAsia="en-GB"/>
        </w:rPr>
        <w:t xml:space="preserve">. </w:t>
      </w:r>
      <w:r w:rsidRPr="00743D43">
        <w:rPr>
          <w:rFonts w:cstheme="minorHAnsi"/>
          <w:color w:val="000000"/>
          <w:shd w:val="clear" w:color="auto" w:fill="FFFFFF"/>
        </w:rPr>
        <w:t xml:space="preserve">This is beneficial in ensuring that the Government stays on top of the execution of provisions and services that consider the needs of people with disabilities and how it promotes inclusiveness. </w:t>
      </w:r>
    </w:p>
    <w:p w14:paraId="48766162" w14:textId="77777777" w:rsidR="003C7D19" w:rsidRPr="00743D43" w:rsidRDefault="003C7D19" w:rsidP="003C7D19">
      <w:pPr>
        <w:spacing w:line="276" w:lineRule="auto"/>
        <w:jc w:val="both"/>
        <w:rPr>
          <w:rFonts w:cstheme="minorHAnsi"/>
          <w:color w:val="000000"/>
          <w:shd w:val="clear" w:color="auto" w:fill="FFFFFF"/>
        </w:rPr>
      </w:pPr>
    </w:p>
    <w:p w14:paraId="0082CF10" w14:textId="30313F49" w:rsidR="003C7D19" w:rsidRPr="00743D43" w:rsidRDefault="003C7D19" w:rsidP="003C7D19">
      <w:pPr>
        <w:spacing w:line="276" w:lineRule="auto"/>
        <w:jc w:val="both"/>
        <w:rPr>
          <w:rFonts w:cstheme="minorHAnsi"/>
          <w:color w:val="000000"/>
          <w:shd w:val="clear" w:color="auto" w:fill="FFFFFF"/>
        </w:rPr>
      </w:pPr>
      <w:r w:rsidRPr="00743D43">
        <w:rPr>
          <w:rFonts w:cstheme="minorHAnsi"/>
          <w:color w:val="000000"/>
          <w:shd w:val="clear" w:color="auto" w:fill="FFFFFF"/>
        </w:rPr>
        <w:t xml:space="preserve">The key legislations above and others have positively benefited inclusive education. UWTSD has complied to these rulings by incorporating inclusive practice in their policies and services. </w:t>
      </w:r>
      <w:r w:rsidR="009477CE" w:rsidRPr="00743D43">
        <w:rPr>
          <w:rFonts w:cstheme="minorHAnsi"/>
          <w:color w:val="000000"/>
          <w:shd w:val="clear" w:color="auto" w:fill="FFFFFF"/>
        </w:rPr>
        <w:t xml:space="preserve">An example is the </w:t>
      </w:r>
      <w:r w:rsidRPr="00743D43">
        <w:rPr>
          <w:rFonts w:cstheme="minorHAnsi"/>
          <w:color w:val="000000"/>
          <w:shd w:val="clear" w:color="auto" w:fill="FFFFFF"/>
        </w:rPr>
        <w:t xml:space="preserve">UWSTD admissions policy </w:t>
      </w:r>
      <w:r w:rsidR="009477CE" w:rsidRPr="00743D43">
        <w:rPr>
          <w:rFonts w:cstheme="minorHAnsi"/>
          <w:color w:val="000000"/>
          <w:shd w:val="clear" w:color="auto" w:fill="FFFFFF"/>
        </w:rPr>
        <w:t xml:space="preserve">which </w:t>
      </w:r>
      <w:r w:rsidRPr="00743D43">
        <w:rPr>
          <w:rFonts w:cstheme="minorHAnsi"/>
          <w:color w:val="000000"/>
          <w:shd w:val="clear" w:color="auto" w:fill="FFFFFF"/>
        </w:rPr>
        <w:t>aims to be transparent and accessible and encourage applicants from a wide variety of backgrounds (</w:t>
      </w:r>
      <w:r w:rsidR="009477CE" w:rsidRPr="00743D43">
        <w:rPr>
          <w:rFonts w:cstheme="minorHAnsi"/>
          <w:color w:val="000000"/>
          <w:shd w:val="clear" w:color="auto" w:fill="FFFFFF"/>
        </w:rPr>
        <w:t xml:space="preserve">UWTSD </w:t>
      </w:r>
      <w:r w:rsidRPr="00743D43">
        <w:rPr>
          <w:rFonts w:cstheme="minorHAnsi"/>
          <w:color w:val="000000"/>
          <w:shd w:val="clear" w:color="auto" w:fill="FFFFFF"/>
        </w:rPr>
        <w:t>Admissions policy</w:t>
      </w:r>
      <w:r w:rsidR="009477CE" w:rsidRPr="00743D43">
        <w:rPr>
          <w:rFonts w:cstheme="minorHAnsi"/>
          <w:color w:val="000000"/>
          <w:shd w:val="clear" w:color="auto" w:fill="FFFFFF"/>
        </w:rPr>
        <w:t>, 2023</w:t>
      </w:r>
      <w:r w:rsidRPr="00743D43">
        <w:rPr>
          <w:rFonts w:cstheme="minorHAnsi"/>
          <w:color w:val="000000"/>
          <w:shd w:val="clear" w:color="auto" w:fill="FFFFFF"/>
        </w:rPr>
        <w:t>). The process is reinforced by providing services to applicants that may be perceived to have a disadvantage. For example, UWTSD offers contextual admission which considers circumstances such as a low socio-economic background and disability. The data is taken from the individuals UCAS application and allows the university to navigate any personal characteristics that could prevent an individual from accessing education</w:t>
      </w:r>
      <w:r w:rsidR="009477CE" w:rsidRPr="00743D43">
        <w:rPr>
          <w:rFonts w:cstheme="minorHAnsi"/>
          <w:color w:val="000000"/>
          <w:shd w:val="clear" w:color="auto" w:fill="FFFFFF"/>
        </w:rPr>
        <w:t xml:space="preserve"> </w:t>
      </w:r>
      <w:r w:rsidR="009477CE" w:rsidRPr="00743D43">
        <w:rPr>
          <w:rFonts w:cstheme="minorHAnsi"/>
          <w:color w:val="000000"/>
          <w:shd w:val="clear" w:color="auto" w:fill="FFFFFF"/>
        </w:rPr>
        <w:t xml:space="preserve">(UWTSD Admissions policy, 2023). </w:t>
      </w:r>
      <w:r w:rsidRPr="00743D43">
        <w:rPr>
          <w:rFonts w:cstheme="minorHAnsi"/>
          <w:color w:val="000000"/>
          <w:shd w:val="clear" w:color="auto" w:fill="FFFFFF"/>
        </w:rPr>
        <w:t xml:space="preserve">Once identified the university can </w:t>
      </w:r>
      <w:r w:rsidR="00B32427" w:rsidRPr="00743D43">
        <w:rPr>
          <w:rFonts w:cstheme="minorHAnsi"/>
          <w:color w:val="000000"/>
          <w:shd w:val="clear" w:color="auto" w:fill="FFFFFF"/>
        </w:rPr>
        <w:t>take measures</w:t>
      </w:r>
      <w:r w:rsidRPr="00743D43">
        <w:rPr>
          <w:rFonts w:cstheme="minorHAnsi"/>
          <w:color w:val="000000"/>
          <w:shd w:val="clear" w:color="auto" w:fill="FFFFFF"/>
        </w:rPr>
        <w:t xml:space="preserve"> to aid and support this individual, this is also in line with professional standards by promoting “participation in higher </w:t>
      </w:r>
      <w:r w:rsidRPr="00743D43">
        <w:rPr>
          <w:rFonts w:cstheme="minorHAnsi"/>
          <w:color w:val="000000"/>
          <w:shd w:val="clear" w:color="auto" w:fill="FFFFFF"/>
        </w:rPr>
        <w:lastRenderedPageBreak/>
        <w:t>education and equality of opportunity for learners” (</w:t>
      </w:r>
      <w:r w:rsidR="009477CE" w:rsidRPr="00743D43">
        <w:rPr>
          <w:rFonts w:cstheme="minorHAnsi"/>
          <w:color w:val="000000"/>
          <w:shd w:val="clear" w:color="auto" w:fill="FFFFFF"/>
        </w:rPr>
        <w:t>UK Professional Standards Framework, 2011</w:t>
      </w:r>
      <w:r w:rsidRPr="00743D43">
        <w:rPr>
          <w:rFonts w:cstheme="minorHAnsi"/>
          <w:color w:val="000000"/>
          <w:shd w:val="clear" w:color="auto" w:fill="FFFFFF"/>
        </w:rPr>
        <w:t xml:space="preserve">). The UWTSD Admissions Policy aims to support, protect and promote the characteristics underpinned in the Equality Act (2010). From Safeguarding and supporting underaged </w:t>
      </w:r>
      <w:proofErr w:type="gramStart"/>
      <w:r w:rsidRPr="00743D43">
        <w:rPr>
          <w:rFonts w:cstheme="minorHAnsi"/>
          <w:color w:val="000000"/>
          <w:shd w:val="clear" w:color="auto" w:fill="FFFFFF"/>
        </w:rPr>
        <w:t>learners</w:t>
      </w:r>
      <w:r w:rsidR="009477CE" w:rsidRPr="00743D43">
        <w:rPr>
          <w:rFonts w:cstheme="minorHAnsi"/>
          <w:color w:val="000000"/>
          <w:shd w:val="clear" w:color="auto" w:fill="FFFFFF"/>
        </w:rPr>
        <w:t xml:space="preserve"> </w:t>
      </w:r>
      <w:r w:rsidRPr="00743D43">
        <w:rPr>
          <w:rFonts w:cstheme="minorHAnsi"/>
          <w:color w:val="000000"/>
          <w:shd w:val="clear" w:color="auto" w:fill="FFFFFF"/>
        </w:rPr>
        <w:t>,</w:t>
      </w:r>
      <w:proofErr w:type="gramEnd"/>
      <w:r w:rsidRPr="00743D43">
        <w:rPr>
          <w:rFonts w:cstheme="minorHAnsi"/>
          <w:color w:val="000000"/>
          <w:shd w:val="clear" w:color="auto" w:fill="FFFFFF"/>
        </w:rPr>
        <w:t xml:space="preserve"> refugees and asylum seekers, to applicants with additional support needs </w:t>
      </w:r>
      <w:r w:rsidR="009477CE" w:rsidRPr="00743D43">
        <w:rPr>
          <w:rFonts w:cstheme="minorHAnsi"/>
          <w:color w:val="000000"/>
          <w:shd w:val="clear" w:color="auto" w:fill="FFFFFF"/>
        </w:rPr>
        <w:t>(UWTSD Admissions policy, 2023)</w:t>
      </w:r>
      <w:r w:rsidR="009477CE" w:rsidRPr="00743D43">
        <w:rPr>
          <w:rFonts w:cstheme="minorHAnsi"/>
          <w:color w:val="000000"/>
          <w:shd w:val="clear" w:color="auto" w:fill="FFFFFF"/>
        </w:rPr>
        <w:t xml:space="preserve">. </w:t>
      </w:r>
      <w:r w:rsidRPr="00743D43">
        <w:rPr>
          <w:rFonts w:cstheme="minorHAnsi"/>
          <w:color w:val="000000"/>
          <w:shd w:val="clear" w:color="auto" w:fill="FFFFFF"/>
        </w:rPr>
        <w:t xml:space="preserve">This highlights UWTSD inclusive practices within its establishment by aiding individuals to overcome difficulties that may stop them from accessing education. </w:t>
      </w:r>
    </w:p>
    <w:p w14:paraId="354E3FDA" w14:textId="7E73F021" w:rsidR="003C7D19" w:rsidRPr="00743D43" w:rsidRDefault="003C7D19" w:rsidP="003C7D19">
      <w:pPr>
        <w:spacing w:line="276" w:lineRule="auto"/>
        <w:jc w:val="both"/>
        <w:rPr>
          <w:rFonts w:cstheme="minorHAnsi"/>
          <w:color w:val="000000"/>
          <w:shd w:val="clear" w:color="auto" w:fill="FFFFFF"/>
        </w:rPr>
      </w:pPr>
      <w:r w:rsidRPr="00743D43">
        <w:rPr>
          <w:rFonts w:cstheme="minorHAnsi"/>
          <w:color w:val="000000"/>
          <w:shd w:val="clear" w:color="auto" w:fill="FFFFFF"/>
        </w:rPr>
        <w:t xml:space="preserve">Upon admission to UWTSD there are further policies that aid students during their studies </w:t>
      </w:r>
      <w:r w:rsidR="009477CE" w:rsidRPr="00743D43">
        <w:rPr>
          <w:rFonts w:cstheme="minorHAnsi"/>
          <w:color w:val="000000"/>
          <w:shd w:val="clear" w:color="auto" w:fill="FFFFFF"/>
        </w:rPr>
        <w:t xml:space="preserve">to </w:t>
      </w:r>
      <w:r w:rsidRPr="00743D43">
        <w:rPr>
          <w:rFonts w:cstheme="minorHAnsi"/>
          <w:color w:val="000000"/>
          <w:shd w:val="clear" w:color="auto" w:fill="FFFFFF"/>
        </w:rPr>
        <w:t>promote inclusiveness and equal opportunities. Notable policies include “Student Pregnancy, Maternity, Paternity and Adoption Policy”, “Support for Study Policy” and “Mitigating Circumstances Policy” (</w:t>
      </w:r>
      <w:r w:rsidR="009477CE" w:rsidRPr="00743D43">
        <w:rPr>
          <w:rFonts w:cstheme="minorHAnsi"/>
          <w:color w:val="000000"/>
          <w:shd w:val="clear" w:color="auto" w:fill="FFFFFF"/>
        </w:rPr>
        <w:t xml:space="preserve">UWTSD </w:t>
      </w:r>
      <w:r w:rsidRPr="00743D43">
        <w:rPr>
          <w:rFonts w:cstheme="minorHAnsi"/>
          <w:color w:val="000000"/>
          <w:shd w:val="clear" w:color="auto" w:fill="FFFFFF"/>
        </w:rPr>
        <w:t>Academic Quality Handbook</w:t>
      </w:r>
      <w:r w:rsidR="009477CE" w:rsidRPr="00743D43">
        <w:rPr>
          <w:rFonts w:cstheme="minorHAnsi"/>
          <w:color w:val="000000"/>
          <w:shd w:val="clear" w:color="auto" w:fill="FFFFFF"/>
        </w:rPr>
        <w:t>, 2023</w:t>
      </w:r>
      <w:r w:rsidRPr="00743D43">
        <w:rPr>
          <w:rFonts w:cstheme="minorHAnsi"/>
          <w:color w:val="000000"/>
          <w:shd w:val="clear" w:color="auto" w:fill="FFFFFF"/>
        </w:rPr>
        <w:t>). These policies uphold professional standards and aspire to: “teach and/or support learning”; “Develop effective learning environments and approaches to student support guidance”; “Respect individual learners and diverse learning communities”; “Promote participation in higher education and equality of opportunity for learners”</w:t>
      </w:r>
      <w:r w:rsidR="009477CE" w:rsidRPr="00743D43">
        <w:rPr>
          <w:rFonts w:cstheme="minorHAnsi"/>
          <w:color w:val="000000"/>
          <w:shd w:val="clear" w:color="auto" w:fill="FFFFFF"/>
        </w:rPr>
        <w:t xml:space="preserve"> </w:t>
      </w:r>
      <w:r w:rsidR="009477CE" w:rsidRPr="00743D43">
        <w:rPr>
          <w:rFonts w:cstheme="minorHAnsi"/>
          <w:color w:val="000000"/>
          <w:shd w:val="clear" w:color="auto" w:fill="FFFFFF"/>
        </w:rPr>
        <w:t>(UK Professional Standards Framework, 2011)</w:t>
      </w:r>
      <w:r w:rsidR="009477CE" w:rsidRPr="00743D43">
        <w:rPr>
          <w:rFonts w:cstheme="minorHAnsi"/>
          <w:color w:val="000000"/>
          <w:shd w:val="clear" w:color="auto" w:fill="FFFFFF"/>
        </w:rPr>
        <w:t xml:space="preserve">. </w:t>
      </w:r>
    </w:p>
    <w:p w14:paraId="15F45A07" w14:textId="77777777" w:rsidR="003C7D19" w:rsidRPr="00743D43" w:rsidRDefault="003C7D19" w:rsidP="003C7D19">
      <w:pPr>
        <w:spacing w:line="276" w:lineRule="auto"/>
        <w:jc w:val="both"/>
        <w:rPr>
          <w:rFonts w:cstheme="minorHAnsi"/>
          <w:color w:val="000000"/>
          <w:shd w:val="clear" w:color="auto" w:fill="FFFFFF"/>
        </w:rPr>
      </w:pPr>
    </w:p>
    <w:p w14:paraId="44E21E44" w14:textId="77777777" w:rsidR="00D726CD" w:rsidRPr="00743D43" w:rsidRDefault="003C7D19" w:rsidP="003C7D19">
      <w:pPr>
        <w:spacing w:line="276" w:lineRule="auto"/>
        <w:jc w:val="both"/>
        <w:rPr>
          <w:rFonts w:cstheme="minorHAnsi"/>
          <w:color w:val="000000"/>
          <w:shd w:val="clear" w:color="auto" w:fill="FFFFFF"/>
        </w:rPr>
      </w:pPr>
      <w:r w:rsidRPr="00743D43">
        <w:rPr>
          <w:rFonts w:cstheme="minorHAnsi"/>
          <w:color w:val="000000"/>
          <w:shd w:val="clear" w:color="auto" w:fill="FFFFFF"/>
        </w:rPr>
        <w:t>In April 2011 following a consultation of the Equality Act (2010) General Duty was implemented on listed bodies in Wales (</w:t>
      </w:r>
      <w:r w:rsidR="00B51639" w:rsidRPr="00743D43">
        <w:rPr>
          <w:rFonts w:cstheme="minorHAnsi"/>
          <w:i/>
          <w:iCs/>
          <w:color w:val="000000"/>
          <w:shd w:val="clear" w:color="auto" w:fill="FFFFFF"/>
        </w:rPr>
        <w:t>Equality Act</w:t>
      </w:r>
      <w:r w:rsidR="00166904" w:rsidRPr="00743D43">
        <w:rPr>
          <w:rFonts w:cstheme="minorHAnsi"/>
          <w:i/>
          <w:iCs/>
          <w:color w:val="000000"/>
          <w:shd w:val="clear" w:color="auto" w:fill="FFFFFF"/>
        </w:rPr>
        <w:t xml:space="preserve"> </w:t>
      </w:r>
      <w:r w:rsidR="00166904" w:rsidRPr="00743D43">
        <w:rPr>
          <w:rFonts w:cstheme="minorHAnsi"/>
          <w:color w:val="000000"/>
          <w:shd w:val="clear" w:color="auto" w:fill="FFFFFF"/>
        </w:rPr>
        <w:t xml:space="preserve">(Amendment) </w:t>
      </w:r>
      <w:r w:rsidR="00B51639" w:rsidRPr="00743D43">
        <w:rPr>
          <w:rFonts w:cstheme="minorHAnsi"/>
          <w:i/>
          <w:iCs/>
          <w:color w:val="000000"/>
          <w:shd w:val="clear" w:color="auto" w:fill="FFFFFF"/>
        </w:rPr>
        <w:t>Schedule 19</w:t>
      </w:r>
      <w:r w:rsidR="00B51639" w:rsidRPr="00743D43">
        <w:rPr>
          <w:rFonts w:cstheme="minorHAnsi"/>
          <w:color w:val="000000"/>
          <w:shd w:val="clear" w:color="auto" w:fill="FFFFFF"/>
        </w:rPr>
        <w:t>, 2010</w:t>
      </w:r>
      <w:r w:rsidRPr="00743D43">
        <w:rPr>
          <w:rFonts w:cstheme="minorHAnsi"/>
          <w:color w:val="000000"/>
          <w:shd w:val="clear" w:color="auto" w:fill="FFFFFF"/>
        </w:rPr>
        <w:t>) to ensure the advancement of equality and opportunity</w:t>
      </w:r>
      <w:r w:rsidR="00166904" w:rsidRPr="00743D43">
        <w:rPr>
          <w:rFonts w:cstheme="minorHAnsi"/>
          <w:color w:val="000000"/>
          <w:shd w:val="clear" w:color="auto" w:fill="FFFFFF"/>
        </w:rPr>
        <w:t xml:space="preserve">. </w:t>
      </w:r>
      <w:r w:rsidRPr="00743D43">
        <w:rPr>
          <w:rFonts w:cstheme="minorHAnsi"/>
          <w:color w:val="000000"/>
          <w:shd w:val="clear" w:color="auto" w:fill="FFFFFF"/>
        </w:rPr>
        <w:t xml:space="preserve">Part of this amendment required listed bodies in Wales, including UWTSD, to develop a </w:t>
      </w:r>
      <w:r w:rsidRPr="00743D43">
        <w:rPr>
          <w:rFonts w:cstheme="minorHAnsi"/>
          <w:i/>
          <w:iCs/>
          <w:color w:val="000000"/>
          <w:shd w:val="clear" w:color="auto" w:fill="FFFFFF"/>
        </w:rPr>
        <w:t xml:space="preserve">Strategic Equality Plan. </w:t>
      </w:r>
      <w:r w:rsidRPr="00743D43">
        <w:rPr>
          <w:rFonts w:cstheme="minorHAnsi"/>
          <w:color w:val="000000"/>
          <w:shd w:val="clear" w:color="auto" w:fill="FFFFFF"/>
        </w:rPr>
        <w:t>The plan lists the establishments equality objective and includes steps on how this is achievable (</w:t>
      </w:r>
      <w:r w:rsidR="00166904" w:rsidRPr="00743D43">
        <w:rPr>
          <w:rFonts w:cstheme="minorHAnsi"/>
          <w:color w:val="000000"/>
          <w:shd w:val="clear" w:color="auto" w:fill="FFFFFF"/>
        </w:rPr>
        <w:t xml:space="preserve">Equality and Human Rights Commission Guidance, 2011). </w:t>
      </w:r>
      <w:r w:rsidRPr="00743D43">
        <w:rPr>
          <w:rFonts w:cstheme="minorHAnsi"/>
          <w:color w:val="000000"/>
          <w:shd w:val="clear" w:color="auto" w:fill="FFFFFF"/>
        </w:rPr>
        <w:t xml:space="preserve">Listed bodies are also obligated to produce an annual report informing of their progress, submitting relevant data that aids in obtaining their equality objective </w:t>
      </w:r>
      <w:r w:rsidR="00FB4814" w:rsidRPr="00743D43">
        <w:rPr>
          <w:rFonts w:cstheme="minorHAnsi"/>
          <w:color w:val="000000"/>
          <w:shd w:val="clear" w:color="auto" w:fill="FFFFFF"/>
        </w:rPr>
        <w:t xml:space="preserve">(Equality and Human Rights Commission Guidance, 2011). </w:t>
      </w:r>
      <w:r w:rsidRPr="00743D43">
        <w:rPr>
          <w:rFonts w:cstheme="minorHAnsi"/>
          <w:color w:val="000000"/>
          <w:shd w:val="clear" w:color="auto" w:fill="FFFFFF"/>
        </w:rPr>
        <w:t xml:space="preserve">General Duty ensures all authorities comply in promoting equality of opportunities and aim to reduce discrimination against </w:t>
      </w:r>
      <w:r w:rsidR="00D726CD" w:rsidRPr="00743D43">
        <w:rPr>
          <w:rFonts w:cstheme="minorHAnsi"/>
          <w:color w:val="000000"/>
          <w:shd w:val="clear" w:color="auto" w:fill="FFFFFF"/>
        </w:rPr>
        <w:t xml:space="preserve">individuals </w:t>
      </w:r>
      <w:r w:rsidRPr="00743D43">
        <w:rPr>
          <w:rFonts w:cstheme="minorHAnsi"/>
          <w:color w:val="000000"/>
          <w:shd w:val="clear" w:color="auto" w:fill="FFFFFF"/>
        </w:rPr>
        <w:t xml:space="preserve">with protected characteristics. </w:t>
      </w:r>
    </w:p>
    <w:p w14:paraId="6867AAB5" w14:textId="77777777" w:rsidR="00A535A5" w:rsidRPr="00743D43" w:rsidRDefault="003C7D19" w:rsidP="00A535A5">
      <w:pPr>
        <w:spacing w:line="276" w:lineRule="auto"/>
        <w:jc w:val="both"/>
        <w:rPr>
          <w:rFonts w:cstheme="minorHAnsi"/>
          <w:color w:val="000000"/>
          <w:shd w:val="clear" w:color="auto" w:fill="FFFFFF"/>
        </w:rPr>
      </w:pPr>
      <w:r w:rsidRPr="00743D43">
        <w:rPr>
          <w:rFonts w:cstheme="minorHAnsi"/>
          <w:color w:val="000000"/>
          <w:shd w:val="clear" w:color="auto" w:fill="FFFFFF"/>
        </w:rPr>
        <w:t xml:space="preserve">Hart (2018) concludes in her paper that in order to abolish discrimination in education she calls for policies to be intersectional. The Sen-Bourdieu Model (Hart, 2012) states that access to services alone cannot guarantee a conversion to capabilities. Other constraints such as finance, transport, family or cultural beliefs still </w:t>
      </w:r>
      <w:r w:rsidR="00D726CD" w:rsidRPr="00743D43">
        <w:rPr>
          <w:rFonts w:cstheme="minorHAnsi"/>
          <w:color w:val="000000"/>
          <w:shd w:val="clear" w:color="auto" w:fill="FFFFFF"/>
        </w:rPr>
        <w:t>a</w:t>
      </w:r>
      <w:r w:rsidRPr="00743D43">
        <w:rPr>
          <w:rFonts w:cstheme="minorHAnsi"/>
          <w:color w:val="000000"/>
          <w:shd w:val="clear" w:color="auto" w:fill="FFFFFF"/>
        </w:rPr>
        <w:t xml:space="preserve">ffect the </w:t>
      </w:r>
      <w:r w:rsidRPr="00743D43">
        <w:rPr>
          <w:rFonts w:cstheme="minorHAnsi"/>
          <w:color w:val="000000"/>
          <w:shd w:val="clear" w:color="auto" w:fill="FFFFFF"/>
        </w:rPr>
        <w:t>individual’s</w:t>
      </w:r>
      <w:r w:rsidRPr="00743D43">
        <w:rPr>
          <w:rFonts w:cstheme="minorHAnsi"/>
          <w:color w:val="000000"/>
          <w:shd w:val="clear" w:color="auto" w:fill="FFFFFF"/>
        </w:rPr>
        <w:t xml:space="preserve"> ability to access education. According to the model, if government policies and societal attitudes changed and capital support is reflective of this it could lead to individuals having </w:t>
      </w:r>
      <w:r w:rsidR="00D726CD" w:rsidRPr="00743D43">
        <w:rPr>
          <w:rFonts w:cstheme="minorHAnsi"/>
          <w:color w:val="000000"/>
          <w:shd w:val="clear" w:color="auto" w:fill="FFFFFF"/>
        </w:rPr>
        <w:t>a more inclusive access</w:t>
      </w:r>
      <w:r w:rsidRPr="00743D43">
        <w:rPr>
          <w:rFonts w:cstheme="minorHAnsi"/>
          <w:color w:val="000000"/>
          <w:shd w:val="clear" w:color="auto" w:fill="FFFFFF"/>
        </w:rPr>
        <w:t xml:space="preserve"> to education (Hart, 2012). </w:t>
      </w:r>
      <w:r w:rsidR="00B32427" w:rsidRPr="00743D43">
        <w:rPr>
          <w:rFonts w:cstheme="minorHAnsi"/>
          <w:color w:val="000000"/>
          <w:shd w:val="clear" w:color="auto" w:fill="FFFFFF"/>
        </w:rPr>
        <w:t>E</w:t>
      </w:r>
      <w:r w:rsidRPr="00743D43">
        <w:rPr>
          <w:rFonts w:cstheme="minorHAnsi"/>
          <w:color w:val="000000"/>
          <w:shd w:val="clear" w:color="auto" w:fill="FFFFFF"/>
        </w:rPr>
        <w:t xml:space="preserve">ducational systems have improved inclusivity through the implication </w:t>
      </w:r>
      <w:r w:rsidRPr="00743D43">
        <w:rPr>
          <w:rFonts w:cstheme="minorHAnsi"/>
          <w:color w:val="000000"/>
          <w:shd w:val="clear" w:color="auto" w:fill="FFFFFF"/>
        </w:rPr>
        <w:t>of the</w:t>
      </w:r>
      <w:r w:rsidRPr="00743D43">
        <w:rPr>
          <w:rFonts w:cstheme="minorHAnsi"/>
          <w:color w:val="000000"/>
          <w:shd w:val="clear" w:color="auto" w:fill="FFFFFF"/>
        </w:rPr>
        <w:t xml:space="preserve"> </w:t>
      </w:r>
      <w:r w:rsidR="00B32427" w:rsidRPr="00743D43">
        <w:rPr>
          <w:rFonts w:cstheme="minorHAnsi"/>
          <w:color w:val="000000"/>
          <w:shd w:val="clear" w:color="auto" w:fill="FFFFFF"/>
        </w:rPr>
        <w:t>policies</w:t>
      </w:r>
      <w:r w:rsidRPr="00743D43">
        <w:rPr>
          <w:rFonts w:cstheme="minorHAnsi"/>
          <w:color w:val="000000"/>
          <w:shd w:val="clear" w:color="auto" w:fill="FFFFFF"/>
        </w:rPr>
        <w:t xml:space="preserve"> and legislations</w:t>
      </w:r>
      <w:r w:rsidR="00B32427" w:rsidRPr="00743D43">
        <w:rPr>
          <w:rFonts w:cstheme="minorHAnsi"/>
          <w:color w:val="000000"/>
          <w:shd w:val="clear" w:color="auto" w:fill="FFFFFF"/>
        </w:rPr>
        <w:t xml:space="preserve"> mentioned above and G</w:t>
      </w:r>
      <w:r w:rsidRPr="00743D43">
        <w:rPr>
          <w:rFonts w:cstheme="minorHAnsi"/>
          <w:color w:val="000000"/>
          <w:shd w:val="clear" w:color="auto" w:fill="FFFFFF"/>
        </w:rPr>
        <w:t>eneral duty offers some form of accountability</w:t>
      </w:r>
      <w:r w:rsidR="00B32427" w:rsidRPr="00743D43">
        <w:rPr>
          <w:rFonts w:cstheme="minorHAnsi"/>
          <w:color w:val="000000"/>
          <w:shd w:val="clear" w:color="auto" w:fill="FFFFFF"/>
        </w:rPr>
        <w:t xml:space="preserve">. Though </w:t>
      </w:r>
      <w:r w:rsidRPr="00743D43">
        <w:rPr>
          <w:rFonts w:cstheme="minorHAnsi"/>
          <w:color w:val="000000"/>
          <w:shd w:val="clear" w:color="auto" w:fill="FFFFFF"/>
        </w:rPr>
        <w:t xml:space="preserve">the </w:t>
      </w:r>
      <w:r w:rsidRPr="00743D43">
        <w:rPr>
          <w:rFonts w:cstheme="minorHAnsi"/>
          <w:color w:val="000000"/>
          <w:shd w:val="clear" w:color="auto" w:fill="FFFFFF"/>
        </w:rPr>
        <w:t>ever-shifting</w:t>
      </w:r>
      <w:r w:rsidRPr="00743D43">
        <w:rPr>
          <w:rFonts w:cstheme="minorHAnsi"/>
          <w:color w:val="000000"/>
          <w:shd w:val="clear" w:color="auto" w:fill="FFFFFF"/>
        </w:rPr>
        <w:t xml:space="preserve"> social economic landscape </w:t>
      </w:r>
      <w:r w:rsidR="00B32427" w:rsidRPr="00743D43">
        <w:rPr>
          <w:rFonts w:cstheme="minorHAnsi"/>
          <w:color w:val="000000"/>
          <w:shd w:val="clear" w:color="auto" w:fill="FFFFFF"/>
        </w:rPr>
        <w:t xml:space="preserve">of our society </w:t>
      </w:r>
      <w:r w:rsidRPr="00743D43">
        <w:rPr>
          <w:rFonts w:cstheme="minorHAnsi"/>
          <w:color w:val="000000"/>
          <w:shd w:val="clear" w:color="auto" w:fill="FFFFFF"/>
        </w:rPr>
        <w:t xml:space="preserve">could be better aligned to support </w:t>
      </w:r>
      <w:r w:rsidR="00B32427" w:rsidRPr="00743D43">
        <w:rPr>
          <w:rFonts w:cstheme="minorHAnsi"/>
          <w:color w:val="000000"/>
          <w:shd w:val="clear" w:color="auto" w:fill="FFFFFF"/>
        </w:rPr>
        <w:t>individuals’</w:t>
      </w:r>
      <w:r w:rsidRPr="00743D43">
        <w:rPr>
          <w:rFonts w:cstheme="minorHAnsi"/>
          <w:color w:val="000000"/>
          <w:shd w:val="clear" w:color="auto" w:fill="FFFFFF"/>
        </w:rPr>
        <w:t xml:space="preserve"> abilities to attain their right to education.</w:t>
      </w:r>
    </w:p>
    <w:p w14:paraId="469C3E96" w14:textId="77777777" w:rsidR="00743D43" w:rsidRDefault="00743D43" w:rsidP="00A535A5">
      <w:pPr>
        <w:spacing w:line="276" w:lineRule="auto"/>
        <w:jc w:val="center"/>
        <w:rPr>
          <w:rFonts w:cstheme="minorHAnsi"/>
          <w:color w:val="000000"/>
          <w:sz w:val="40"/>
          <w:szCs w:val="40"/>
          <w:u w:val="single"/>
          <w:shd w:val="clear" w:color="auto" w:fill="FFFFFF"/>
        </w:rPr>
      </w:pPr>
    </w:p>
    <w:p w14:paraId="6E3F06AB" w14:textId="77777777" w:rsidR="00743D43" w:rsidRDefault="00743D43" w:rsidP="00A535A5">
      <w:pPr>
        <w:spacing w:line="276" w:lineRule="auto"/>
        <w:jc w:val="center"/>
        <w:rPr>
          <w:rFonts w:cstheme="minorHAnsi"/>
          <w:color w:val="000000"/>
          <w:sz w:val="40"/>
          <w:szCs w:val="40"/>
          <w:u w:val="single"/>
          <w:shd w:val="clear" w:color="auto" w:fill="FFFFFF"/>
        </w:rPr>
      </w:pPr>
    </w:p>
    <w:p w14:paraId="4DDA474A" w14:textId="4B4341C5" w:rsidR="00CB400F" w:rsidRPr="00743D43" w:rsidRDefault="00CB400F" w:rsidP="00A535A5">
      <w:pPr>
        <w:spacing w:line="276" w:lineRule="auto"/>
        <w:jc w:val="center"/>
        <w:rPr>
          <w:rFonts w:cstheme="minorHAnsi"/>
          <w:color w:val="000000"/>
          <w:shd w:val="clear" w:color="auto" w:fill="FFFFFF"/>
        </w:rPr>
      </w:pPr>
      <w:r w:rsidRPr="00743D43">
        <w:rPr>
          <w:rFonts w:cstheme="minorHAnsi"/>
          <w:color w:val="000000"/>
          <w:sz w:val="40"/>
          <w:szCs w:val="40"/>
          <w:u w:val="single"/>
          <w:shd w:val="clear" w:color="auto" w:fill="FFFFFF"/>
        </w:rPr>
        <w:t>Inclusive Education: Case Studies</w:t>
      </w:r>
    </w:p>
    <w:p w14:paraId="0BC6C39C" w14:textId="634ADEA2" w:rsidR="00CB400F" w:rsidRPr="00743D43" w:rsidRDefault="00CB400F" w:rsidP="003C7D19">
      <w:pPr>
        <w:spacing w:line="276" w:lineRule="auto"/>
        <w:jc w:val="both"/>
        <w:rPr>
          <w:rFonts w:cstheme="minorHAnsi"/>
          <w:color w:val="000000"/>
          <w:sz w:val="40"/>
          <w:szCs w:val="40"/>
          <w:u w:val="single"/>
          <w:shd w:val="clear" w:color="auto" w:fill="FFFFFF"/>
        </w:rPr>
      </w:pPr>
    </w:p>
    <w:p w14:paraId="6E25C038" w14:textId="4B1D75B8" w:rsidR="00BE20A0" w:rsidRPr="00743D43" w:rsidRDefault="00CB400F" w:rsidP="003C7D19">
      <w:pPr>
        <w:spacing w:before="100" w:beforeAutospacing="1" w:after="100" w:afterAutospacing="1" w:line="276" w:lineRule="auto"/>
        <w:jc w:val="both"/>
        <w:rPr>
          <w:rFonts w:eastAsia="Times New Roman" w:cstheme="minorHAnsi"/>
          <w:lang w:eastAsia="en-GB"/>
        </w:rPr>
      </w:pPr>
      <w:r w:rsidRPr="00743D43">
        <w:rPr>
          <w:rFonts w:eastAsia="Times New Roman" w:cstheme="minorHAnsi"/>
          <w:lang w:eastAsia="en-GB"/>
        </w:rPr>
        <w:t xml:space="preserve">For this part of the paper, I will be looking at three case studies. </w:t>
      </w:r>
      <w:r w:rsidR="00A535A5" w:rsidRPr="00743D43">
        <w:rPr>
          <w:rFonts w:eastAsia="Times New Roman" w:cstheme="minorHAnsi"/>
          <w:lang w:eastAsia="en-GB"/>
        </w:rPr>
        <w:t xml:space="preserve">A summary of </w:t>
      </w:r>
      <w:r w:rsidR="006957DF" w:rsidRPr="00743D43">
        <w:rPr>
          <w:rFonts w:eastAsia="Times New Roman" w:cstheme="minorHAnsi"/>
          <w:lang w:eastAsia="en-GB"/>
        </w:rPr>
        <w:t xml:space="preserve">analysis </w:t>
      </w:r>
      <w:r w:rsidRPr="00743D43">
        <w:rPr>
          <w:rFonts w:eastAsia="Times New Roman" w:cstheme="minorHAnsi"/>
          <w:lang w:eastAsia="en-GB"/>
        </w:rPr>
        <w:t>and statement</w:t>
      </w:r>
      <w:r w:rsidR="006957DF" w:rsidRPr="00743D43">
        <w:rPr>
          <w:rFonts w:eastAsia="Times New Roman" w:cstheme="minorHAnsi"/>
          <w:lang w:eastAsia="en-GB"/>
        </w:rPr>
        <w:t xml:space="preserve"> </w:t>
      </w:r>
      <w:r w:rsidRPr="00743D43">
        <w:rPr>
          <w:rFonts w:eastAsia="Times New Roman" w:cstheme="minorHAnsi"/>
          <w:lang w:eastAsia="en-GB"/>
        </w:rPr>
        <w:t xml:space="preserve">on how </w:t>
      </w:r>
      <w:r w:rsidR="006957DF" w:rsidRPr="00743D43">
        <w:rPr>
          <w:rFonts w:eastAsia="Times New Roman" w:cstheme="minorHAnsi"/>
          <w:lang w:eastAsia="en-GB"/>
        </w:rPr>
        <w:t>I, as a practitioner, will proceed</w:t>
      </w:r>
      <w:r w:rsidR="00A535A5" w:rsidRPr="00743D43">
        <w:rPr>
          <w:rFonts w:eastAsia="Times New Roman" w:cstheme="minorHAnsi"/>
          <w:lang w:eastAsia="en-GB"/>
        </w:rPr>
        <w:t xml:space="preserve"> will follow</w:t>
      </w:r>
      <w:r w:rsidR="006957DF" w:rsidRPr="00743D43">
        <w:rPr>
          <w:rFonts w:eastAsia="Times New Roman" w:cstheme="minorHAnsi"/>
          <w:lang w:eastAsia="en-GB"/>
        </w:rPr>
        <w:t xml:space="preserve">. </w:t>
      </w:r>
      <w:r w:rsidRPr="00743D43">
        <w:rPr>
          <w:rFonts w:eastAsia="Times New Roman" w:cstheme="minorHAnsi"/>
          <w:lang w:eastAsia="en-GB"/>
        </w:rPr>
        <w:t xml:space="preserve">For the purpose of these case </w:t>
      </w:r>
      <w:r w:rsidR="00BE20A0" w:rsidRPr="00743D43">
        <w:rPr>
          <w:rFonts w:eastAsia="Times New Roman" w:cstheme="minorHAnsi"/>
          <w:lang w:eastAsia="en-GB"/>
        </w:rPr>
        <w:t>studies,</w:t>
      </w:r>
      <w:r w:rsidRPr="00743D43">
        <w:rPr>
          <w:rFonts w:eastAsia="Times New Roman" w:cstheme="minorHAnsi"/>
          <w:lang w:eastAsia="en-GB"/>
        </w:rPr>
        <w:t xml:space="preserve"> I will take on the role of a Psychology lecturer for University of Wales Trinity Saint David (UWTSD). Therefore, when discussing services and policies for the individuals below I will be referring to UWTS</w:t>
      </w:r>
      <w:r w:rsidR="00C22546" w:rsidRPr="00743D43">
        <w:rPr>
          <w:rFonts w:eastAsia="Times New Roman" w:cstheme="minorHAnsi"/>
          <w:lang w:eastAsia="en-GB"/>
        </w:rPr>
        <w:t xml:space="preserve">D protocol. </w:t>
      </w:r>
    </w:p>
    <w:p w14:paraId="2FF811DD" w14:textId="29CB6086" w:rsidR="006957DF" w:rsidRPr="00743D43" w:rsidRDefault="00CB400F" w:rsidP="003C7D19">
      <w:pPr>
        <w:spacing w:before="100" w:beforeAutospacing="1" w:after="100" w:afterAutospacing="1" w:line="276" w:lineRule="auto"/>
        <w:jc w:val="both"/>
        <w:rPr>
          <w:rFonts w:eastAsia="Times New Roman" w:cstheme="minorHAnsi"/>
          <w:b/>
          <w:bCs/>
          <w:u w:val="single"/>
          <w:lang w:eastAsia="en-GB"/>
        </w:rPr>
      </w:pPr>
      <w:r w:rsidRPr="00743D43">
        <w:rPr>
          <w:rFonts w:eastAsia="Times New Roman" w:cstheme="minorHAnsi"/>
          <w:b/>
          <w:bCs/>
          <w:u w:val="single"/>
          <w:lang w:eastAsia="en-GB"/>
        </w:rPr>
        <w:t xml:space="preserve">Megan </w:t>
      </w:r>
    </w:p>
    <w:p w14:paraId="00A0C255" w14:textId="2276580F" w:rsidR="006957DF" w:rsidRPr="00743D43" w:rsidRDefault="006957DF" w:rsidP="003C7D19">
      <w:pPr>
        <w:spacing w:before="100" w:beforeAutospacing="1" w:after="100" w:afterAutospacing="1" w:line="276" w:lineRule="auto"/>
        <w:jc w:val="both"/>
        <w:rPr>
          <w:rFonts w:eastAsia="Times New Roman" w:cstheme="minorHAnsi"/>
          <w:lang w:eastAsia="en-GB"/>
        </w:rPr>
      </w:pPr>
      <w:r w:rsidRPr="00743D43">
        <w:rPr>
          <w:rFonts w:eastAsia="Times New Roman" w:cstheme="minorHAnsi"/>
          <w:lang w:eastAsia="en-GB"/>
        </w:rPr>
        <w:t xml:space="preserve">A prospective student who has declared she suffers from social anxiety and needs mental health support. She may also suffer from dyslexia, but no formal diagnosis has taken place. </w:t>
      </w:r>
      <w:r w:rsidR="002E2DE0" w:rsidRPr="00743D43">
        <w:rPr>
          <w:rFonts w:eastAsia="Times New Roman" w:cstheme="minorHAnsi"/>
          <w:lang w:eastAsia="en-GB"/>
        </w:rPr>
        <w:t xml:space="preserve">After undergoing an initial </w:t>
      </w:r>
      <w:r w:rsidR="008E17DA" w:rsidRPr="00743D43">
        <w:rPr>
          <w:rFonts w:eastAsia="Times New Roman" w:cstheme="minorHAnsi"/>
          <w:lang w:eastAsia="en-GB"/>
        </w:rPr>
        <w:t>interview,</w:t>
      </w:r>
      <w:r w:rsidR="002E2DE0" w:rsidRPr="00743D43">
        <w:rPr>
          <w:rFonts w:eastAsia="Times New Roman" w:cstheme="minorHAnsi"/>
          <w:lang w:eastAsia="en-GB"/>
        </w:rPr>
        <w:t xml:space="preserve"> </w:t>
      </w:r>
      <w:r w:rsidRPr="00743D43">
        <w:rPr>
          <w:rFonts w:eastAsia="Times New Roman" w:cstheme="minorHAnsi"/>
          <w:lang w:eastAsia="en-GB"/>
        </w:rPr>
        <w:t xml:space="preserve">she has disclosed her worries about the upcoming change. </w:t>
      </w:r>
    </w:p>
    <w:p w14:paraId="37BD34F9" w14:textId="06E760C8" w:rsidR="00D673C7" w:rsidRPr="00743D43" w:rsidRDefault="006957DF" w:rsidP="003C7D19">
      <w:pPr>
        <w:spacing w:line="276" w:lineRule="auto"/>
        <w:jc w:val="both"/>
        <w:rPr>
          <w:rFonts w:eastAsia="Times New Roman" w:cstheme="minorHAnsi"/>
          <w:lang w:eastAsia="en-GB"/>
        </w:rPr>
      </w:pPr>
      <w:r w:rsidRPr="00743D43">
        <w:rPr>
          <w:rFonts w:eastAsia="Times New Roman" w:cstheme="minorHAnsi"/>
          <w:lang w:eastAsia="en-GB"/>
        </w:rPr>
        <w:t xml:space="preserve">Directing Megan to Student Services will be top of the list as a formal needs assessment can take place. </w:t>
      </w:r>
      <w:r w:rsidR="006E3C5D" w:rsidRPr="00743D43">
        <w:rPr>
          <w:rFonts w:eastAsia="Times New Roman" w:cstheme="minorHAnsi"/>
          <w:lang w:eastAsia="en-GB"/>
        </w:rPr>
        <w:t>Th</w:t>
      </w:r>
      <w:r w:rsidR="0067181F" w:rsidRPr="00743D43">
        <w:rPr>
          <w:rFonts w:eastAsia="Times New Roman" w:cstheme="minorHAnsi"/>
          <w:lang w:eastAsia="en-GB"/>
        </w:rPr>
        <w:t xml:space="preserve">is service </w:t>
      </w:r>
      <w:r w:rsidR="006E3C5D" w:rsidRPr="00743D43">
        <w:rPr>
          <w:rFonts w:eastAsia="Times New Roman" w:cstheme="minorHAnsi"/>
          <w:lang w:eastAsia="en-GB"/>
        </w:rPr>
        <w:t xml:space="preserve">will be able to offer Megan support and advice on how the university can help. </w:t>
      </w:r>
      <w:r w:rsidRPr="00743D43">
        <w:rPr>
          <w:rFonts w:eastAsia="Times New Roman" w:cstheme="minorHAnsi"/>
          <w:lang w:eastAsia="en-GB"/>
        </w:rPr>
        <w:t xml:space="preserve">I will </w:t>
      </w:r>
      <w:r w:rsidR="00D673C7" w:rsidRPr="00743D43">
        <w:rPr>
          <w:rFonts w:eastAsia="Times New Roman" w:cstheme="minorHAnsi"/>
          <w:lang w:eastAsia="en-GB"/>
        </w:rPr>
        <w:t xml:space="preserve">then </w:t>
      </w:r>
      <w:r w:rsidRPr="00743D43">
        <w:rPr>
          <w:rFonts w:eastAsia="Times New Roman" w:cstheme="minorHAnsi"/>
          <w:lang w:eastAsia="en-GB"/>
        </w:rPr>
        <w:t xml:space="preserve">be informed by the university </w:t>
      </w:r>
      <w:r w:rsidR="0067181F" w:rsidRPr="00743D43">
        <w:rPr>
          <w:rFonts w:eastAsia="Times New Roman" w:cstheme="minorHAnsi"/>
          <w:lang w:eastAsia="en-GB"/>
        </w:rPr>
        <w:t xml:space="preserve">oh how to proceed. </w:t>
      </w:r>
    </w:p>
    <w:p w14:paraId="28CAD9CE" w14:textId="10D471FD" w:rsidR="009B16EA" w:rsidRPr="00743D43" w:rsidRDefault="00D673C7" w:rsidP="003C7D19">
      <w:pPr>
        <w:spacing w:line="276" w:lineRule="auto"/>
        <w:jc w:val="both"/>
        <w:rPr>
          <w:rFonts w:eastAsia="Times New Roman" w:cstheme="minorHAnsi"/>
          <w:lang w:eastAsia="en-GB"/>
        </w:rPr>
      </w:pPr>
      <w:r w:rsidRPr="00743D43">
        <w:rPr>
          <w:rFonts w:eastAsia="Times New Roman" w:cstheme="minorHAnsi"/>
          <w:lang w:eastAsia="en-GB"/>
        </w:rPr>
        <w:t>Within the classroom I can make reasonable adjustments to aid Megan in her learning. I can ensure that lecture resources are available to her before class via online and as a paper copy</w:t>
      </w:r>
      <w:r w:rsidR="006E3C5D" w:rsidRPr="00743D43">
        <w:rPr>
          <w:rFonts w:eastAsia="Times New Roman" w:cstheme="minorHAnsi"/>
          <w:lang w:eastAsia="en-GB"/>
        </w:rPr>
        <w:t>, it will allow her to go through it and take notes beforehand</w:t>
      </w:r>
      <w:r w:rsidRPr="00743D43">
        <w:rPr>
          <w:rFonts w:eastAsia="Times New Roman" w:cstheme="minorHAnsi"/>
          <w:lang w:eastAsia="en-GB"/>
        </w:rPr>
        <w:t>. Pi</w:t>
      </w:r>
      <w:r w:rsidR="00245691" w:rsidRPr="00743D43">
        <w:rPr>
          <w:rFonts w:eastAsia="Times New Roman" w:cstheme="minorHAnsi"/>
          <w:lang w:eastAsia="en-GB"/>
        </w:rPr>
        <w:t>n</w:t>
      </w:r>
      <w:r w:rsidRPr="00743D43">
        <w:rPr>
          <w:rFonts w:eastAsia="Times New Roman" w:cstheme="minorHAnsi"/>
          <w:lang w:eastAsia="en-GB"/>
        </w:rPr>
        <w:t xml:space="preserve">o and </w:t>
      </w:r>
      <w:proofErr w:type="spellStart"/>
      <w:r w:rsidRPr="00743D43">
        <w:rPr>
          <w:rFonts w:eastAsia="Times New Roman" w:cstheme="minorHAnsi"/>
          <w:lang w:eastAsia="en-GB"/>
        </w:rPr>
        <w:t>Mortari</w:t>
      </w:r>
      <w:proofErr w:type="spellEnd"/>
      <w:r w:rsidRPr="00743D43">
        <w:rPr>
          <w:rFonts w:eastAsia="Times New Roman" w:cstheme="minorHAnsi"/>
          <w:lang w:eastAsia="en-GB"/>
        </w:rPr>
        <w:t xml:space="preserve"> (2018) found that this method </w:t>
      </w:r>
      <w:r w:rsidR="006E3C5D" w:rsidRPr="00743D43">
        <w:rPr>
          <w:rFonts w:eastAsia="Times New Roman" w:cstheme="minorHAnsi"/>
          <w:lang w:eastAsia="en-GB"/>
        </w:rPr>
        <w:t xml:space="preserve">aided dyslexic students in class as it allowed their attention to focus on one task at a time. </w:t>
      </w:r>
      <w:r w:rsidR="00877687" w:rsidRPr="00743D43">
        <w:rPr>
          <w:rFonts w:eastAsia="Times New Roman" w:cstheme="minorHAnsi"/>
          <w:lang w:eastAsia="en-GB"/>
        </w:rPr>
        <w:t>By doing so I am also showing a commitment to designing and planning learning materials that results in a more effective teaching that supports the learner, in accordance with the</w:t>
      </w:r>
      <w:r w:rsidR="00B35F14" w:rsidRPr="00743D43">
        <w:rPr>
          <w:rFonts w:eastAsia="Times New Roman" w:cstheme="minorHAnsi"/>
          <w:lang w:eastAsia="en-GB"/>
        </w:rPr>
        <w:t xml:space="preserve"> UK</w:t>
      </w:r>
      <w:r w:rsidR="00877687" w:rsidRPr="00743D43">
        <w:rPr>
          <w:rFonts w:eastAsia="Times New Roman" w:cstheme="minorHAnsi"/>
          <w:lang w:eastAsia="en-GB"/>
        </w:rPr>
        <w:t xml:space="preserve"> Professional Standards</w:t>
      </w:r>
      <w:r w:rsidR="00B35F14" w:rsidRPr="00743D43">
        <w:rPr>
          <w:rFonts w:eastAsia="Times New Roman" w:cstheme="minorHAnsi"/>
          <w:lang w:eastAsia="en-GB"/>
        </w:rPr>
        <w:t xml:space="preserve"> Framework</w:t>
      </w:r>
      <w:r w:rsidR="00877687" w:rsidRPr="00743D43">
        <w:rPr>
          <w:rFonts w:eastAsia="Times New Roman" w:cstheme="minorHAnsi"/>
          <w:lang w:eastAsia="en-GB"/>
        </w:rPr>
        <w:t xml:space="preserve"> (2010).</w:t>
      </w:r>
      <w:r w:rsidR="0067181F" w:rsidRPr="00743D43">
        <w:rPr>
          <w:rFonts w:eastAsia="Times New Roman" w:cstheme="minorHAnsi"/>
          <w:lang w:eastAsia="en-GB"/>
        </w:rPr>
        <w:t xml:space="preserve"> U</w:t>
      </w:r>
      <w:r w:rsidR="009B16EA" w:rsidRPr="00743D43">
        <w:rPr>
          <w:rFonts w:eastAsia="Times New Roman" w:cstheme="minorHAnsi"/>
          <w:lang w:eastAsia="en-GB"/>
        </w:rPr>
        <w:t xml:space="preserve">se </w:t>
      </w:r>
      <w:r w:rsidR="0067181F" w:rsidRPr="00743D43">
        <w:rPr>
          <w:rFonts w:eastAsia="Times New Roman" w:cstheme="minorHAnsi"/>
          <w:lang w:eastAsia="en-GB"/>
        </w:rPr>
        <w:t xml:space="preserve">of </w:t>
      </w:r>
      <w:r w:rsidR="009B16EA" w:rsidRPr="00743D43">
        <w:rPr>
          <w:rFonts w:eastAsia="Times New Roman" w:cstheme="minorHAnsi"/>
          <w:lang w:eastAsia="en-GB"/>
        </w:rPr>
        <w:t>guidelines given by the British Dyslexia Association (BDA) on how to ensure her needs are considered when creating resources</w:t>
      </w:r>
      <w:r w:rsidR="0067181F" w:rsidRPr="00743D43">
        <w:rPr>
          <w:rFonts w:eastAsia="Times New Roman" w:cstheme="minorHAnsi"/>
          <w:lang w:eastAsia="en-GB"/>
        </w:rPr>
        <w:t xml:space="preserve"> will be considered</w:t>
      </w:r>
      <w:r w:rsidR="009B16EA" w:rsidRPr="00743D43">
        <w:rPr>
          <w:rFonts w:eastAsia="Times New Roman" w:cstheme="minorHAnsi"/>
          <w:lang w:eastAsia="en-GB"/>
        </w:rPr>
        <w:t xml:space="preserve">. For </w:t>
      </w:r>
      <w:r w:rsidR="00986697" w:rsidRPr="00743D43">
        <w:rPr>
          <w:rFonts w:eastAsia="Times New Roman" w:cstheme="minorHAnsi"/>
          <w:lang w:eastAsia="en-GB"/>
        </w:rPr>
        <w:t>example,</w:t>
      </w:r>
      <w:r w:rsidR="009B16EA" w:rsidRPr="00743D43">
        <w:rPr>
          <w:rFonts w:eastAsia="Times New Roman" w:cstheme="minorHAnsi"/>
          <w:lang w:eastAsia="en-GB"/>
        </w:rPr>
        <w:t xml:space="preserve"> using readable fonts such as Arial with large font sizes, between 12-</w:t>
      </w:r>
      <w:r w:rsidR="00245691" w:rsidRPr="00743D43">
        <w:rPr>
          <w:rFonts w:eastAsia="Times New Roman" w:cstheme="minorHAnsi"/>
          <w:lang w:eastAsia="en-GB"/>
        </w:rPr>
        <w:t>14;</w:t>
      </w:r>
      <w:r w:rsidR="009B16EA" w:rsidRPr="00743D43">
        <w:rPr>
          <w:rFonts w:eastAsia="Times New Roman" w:cstheme="minorHAnsi"/>
          <w:lang w:eastAsia="en-GB"/>
        </w:rPr>
        <w:t xml:space="preserve"> backgrounds with single colours; writing in concise, short sentences that use an active voice and ensuring consistent structure is used throughout (British Dyslexia Association, 2022).</w:t>
      </w:r>
      <w:r w:rsidR="00245691" w:rsidRPr="00743D43">
        <w:rPr>
          <w:rFonts w:eastAsia="Times New Roman" w:cstheme="minorHAnsi"/>
          <w:lang w:eastAsia="en-GB"/>
        </w:rPr>
        <w:t xml:space="preserve"> Recording the lectures can also aid Megan in her learning as it can allow her to revisit fragments of the lecture that she may have b</w:t>
      </w:r>
      <w:r w:rsidR="002E2DE0" w:rsidRPr="00743D43">
        <w:rPr>
          <w:rFonts w:eastAsia="Times New Roman" w:cstheme="minorHAnsi"/>
          <w:lang w:eastAsia="en-GB"/>
        </w:rPr>
        <w:t>een</w:t>
      </w:r>
      <w:r w:rsidR="00245691" w:rsidRPr="00743D43">
        <w:rPr>
          <w:rFonts w:eastAsia="Times New Roman" w:cstheme="minorHAnsi"/>
          <w:lang w:eastAsia="en-GB"/>
        </w:rPr>
        <w:t xml:space="preserve"> unclear about or times where her attention was elsewhere (British Dyslexia Association, 2022). </w:t>
      </w:r>
    </w:p>
    <w:p w14:paraId="7DBE59F1" w14:textId="77F7AE0A" w:rsidR="00986697" w:rsidRPr="00743D43" w:rsidRDefault="009B16EA" w:rsidP="003C7D19">
      <w:pPr>
        <w:spacing w:line="276" w:lineRule="auto"/>
        <w:jc w:val="both"/>
        <w:rPr>
          <w:rFonts w:eastAsia="Times New Roman" w:cstheme="minorHAnsi"/>
          <w:lang w:eastAsia="en-GB"/>
        </w:rPr>
      </w:pPr>
      <w:r w:rsidRPr="00743D43">
        <w:rPr>
          <w:rFonts w:eastAsia="Times New Roman" w:cstheme="minorHAnsi"/>
          <w:lang w:eastAsia="en-GB"/>
        </w:rPr>
        <w:t xml:space="preserve">With regards to Megan’s social </w:t>
      </w:r>
      <w:r w:rsidR="00853E42" w:rsidRPr="00743D43">
        <w:rPr>
          <w:rFonts w:eastAsia="Times New Roman" w:cstheme="minorHAnsi"/>
          <w:lang w:eastAsia="en-GB"/>
        </w:rPr>
        <w:t>anxiety,</w:t>
      </w:r>
      <w:r w:rsidRPr="00743D43">
        <w:rPr>
          <w:rFonts w:eastAsia="Times New Roman" w:cstheme="minorHAnsi"/>
          <w:lang w:eastAsia="en-GB"/>
        </w:rPr>
        <w:t xml:space="preserve"> I can aid </w:t>
      </w:r>
      <w:r w:rsidR="00853E42" w:rsidRPr="00743D43">
        <w:rPr>
          <w:rFonts w:eastAsia="Times New Roman" w:cstheme="minorHAnsi"/>
          <w:lang w:eastAsia="en-GB"/>
        </w:rPr>
        <w:t>by exposing her to social situation</w:t>
      </w:r>
      <w:r w:rsidR="0067181F" w:rsidRPr="00743D43">
        <w:rPr>
          <w:rFonts w:eastAsia="Times New Roman" w:cstheme="minorHAnsi"/>
          <w:lang w:eastAsia="en-GB"/>
        </w:rPr>
        <w:t>s</w:t>
      </w:r>
      <w:r w:rsidR="00853E42" w:rsidRPr="00743D43">
        <w:rPr>
          <w:rFonts w:eastAsia="Times New Roman" w:cstheme="minorHAnsi"/>
          <w:lang w:eastAsia="en-GB"/>
        </w:rPr>
        <w:t xml:space="preserve"> slowly throughout the course of her study. Russell and Topman (2012) suggested that in order to break the negative feedback loop, that takes place in social anxiety, promoting engagement and exposure in social interactions such as group work and public speaking can help in breaking the cycle.</w:t>
      </w:r>
      <w:r w:rsidR="00245691" w:rsidRPr="00743D43">
        <w:rPr>
          <w:rFonts w:eastAsia="Times New Roman" w:cstheme="minorHAnsi"/>
          <w:lang w:eastAsia="en-GB"/>
        </w:rPr>
        <w:t xml:space="preserve"> </w:t>
      </w:r>
      <w:r w:rsidR="00245691" w:rsidRPr="00743D43">
        <w:rPr>
          <w:rFonts w:eastAsia="Times New Roman" w:cstheme="minorHAnsi"/>
          <w:lang w:eastAsia="en-GB"/>
        </w:rPr>
        <w:t>I can start with small group work and build it up to small class presentations</w:t>
      </w:r>
      <w:r w:rsidR="00245691" w:rsidRPr="00743D43">
        <w:rPr>
          <w:rFonts w:eastAsia="Times New Roman" w:cstheme="minorHAnsi"/>
          <w:lang w:eastAsia="en-GB"/>
        </w:rPr>
        <w:t xml:space="preserve"> and </w:t>
      </w:r>
      <w:r w:rsidR="00245691" w:rsidRPr="00743D43">
        <w:rPr>
          <w:rFonts w:eastAsia="Times New Roman" w:cstheme="minorHAnsi"/>
          <w:lang w:eastAsia="en-GB"/>
        </w:rPr>
        <w:t>eventually large class presentations.</w:t>
      </w:r>
      <w:r w:rsidR="00853E42" w:rsidRPr="00743D43">
        <w:rPr>
          <w:rFonts w:eastAsia="Times New Roman" w:cstheme="minorHAnsi"/>
          <w:lang w:eastAsia="en-GB"/>
        </w:rPr>
        <w:t xml:space="preserve"> Megan mentions that she has experienced social anxiety since childhood so extra support may be needed to break the cycle</w:t>
      </w:r>
      <w:r w:rsidR="00245691" w:rsidRPr="00743D43">
        <w:rPr>
          <w:rFonts w:eastAsia="Times New Roman" w:cstheme="minorHAnsi"/>
          <w:lang w:eastAsia="en-GB"/>
        </w:rPr>
        <w:t xml:space="preserve"> and</w:t>
      </w:r>
      <w:r w:rsidR="00853E42" w:rsidRPr="00743D43">
        <w:rPr>
          <w:rFonts w:eastAsia="Times New Roman" w:cstheme="minorHAnsi"/>
          <w:lang w:eastAsia="en-GB"/>
        </w:rPr>
        <w:t xml:space="preserve"> build her confidence</w:t>
      </w:r>
      <w:r w:rsidR="001164CE" w:rsidRPr="00743D43">
        <w:rPr>
          <w:rFonts w:eastAsia="Times New Roman" w:cstheme="minorHAnsi"/>
          <w:lang w:eastAsia="en-GB"/>
        </w:rPr>
        <w:t>. O</w:t>
      </w:r>
      <w:r w:rsidR="002E2DE0" w:rsidRPr="00743D43">
        <w:rPr>
          <w:rFonts w:eastAsia="Times New Roman" w:cstheme="minorHAnsi"/>
          <w:lang w:eastAsia="en-GB"/>
        </w:rPr>
        <w:t xml:space="preserve">ffering tutorials immediately after </w:t>
      </w:r>
      <w:r w:rsidR="00853E42" w:rsidRPr="00743D43">
        <w:rPr>
          <w:rFonts w:eastAsia="Times New Roman" w:cstheme="minorHAnsi"/>
          <w:lang w:eastAsia="en-GB"/>
        </w:rPr>
        <w:t xml:space="preserve">and a follow up </w:t>
      </w:r>
      <w:r w:rsidR="002E2DE0" w:rsidRPr="00743D43">
        <w:rPr>
          <w:rFonts w:eastAsia="Times New Roman" w:cstheme="minorHAnsi"/>
          <w:lang w:eastAsia="en-GB"/>
        </w:rPr>
        <w:t xml:space="preserve">when </w:t>
      </w:r>
      <w:r w:rsidR="00853E42" w:rsidRPr="00743D43">
        <w:rPr>
          <w:rFonts w:eastAsia="Times New Roman" w:cstheme="minorHAnsi"/>
          <w:lang w:eastAsia="en-GB"/>
        </w:rPr>
        <w:t xml:space="preserve">such social engagements </w:t>
      </w:r>
      <w:r w:rsidR="002E2DE0" w:rsidRPr="00743D43">
        <w:rPr>
          <w:rFonts w:eastAsia="Times New Roman" w:cstheme="minorHAnsi"/>
          <w:lang w:eastAsia="en-GB"/>
        </w:rPr>
        <w:t xml:space="preserve">occur </w:t>
      </w:r>
      <w:r w:rsidR="001164CE" w:rsidRPr="00743D43">
        <w:rPr>
          <w:rFonts w:eastAsia="Times New Roman" w:cstheme="minorHAnsi"/>
          <w:lang w:eastAsia="en-GB"/>
        </w:rPr>
        <w:t xml:space="preserve">can allow for </w:t>
      </w:r>
      <w:r w:rsidR="00853E42" w:rsidRPr="00743D43">
        <w:rPr>
          <w:rFonts w:eastAsia="Times New Roman" w:cstheme="minorHAnsi"/>
          <w:lang w:eastAsia="en-GB"/>
        </w:rPr>
        <w:t xml:space="preserve">feedback and promote self-reflection on Megan’s </w:t>
      </w:r>
      <w:r w:rsidR="00853E42" w:rsidRPr="00743D43">
        <w:rPr>
          <w:rFonts w:eastAsia="Times New Roman" w:cstheme="minorHAnsi"/>
          <w:lang w:eastAsia="en-GB"/>
        </w:rPr>
        <w:lastRenderedPageBreak/>
        <w:t>part.</w:t>
      </w:r>
      <w:r w:rsidR="005F4B9B" w:rsidRPr="00743D43">
        <w:rPr>
          <w:rFonts w:eastAsia="Times New Roman" w:cstheme="minorHAnsi"/>
          <w:lang w:eastAsia="en-GB"/>
        </w:rPr>
        <w:t xml:space="preserve"> This may help in alleviating some of Megan’s anxiety and prepare her for certain programme requirements such as placement, where she will interact with new people. </w:t>
      </w:r>
      <w:r w:rsidR="00364A05" w:rsidRPr="00743D43">
        <w:rPr>
          <w:rFonts w:eastAsia="Times New Roman" w:cstheme="minorHAnsi"/>
          <w:lang w:eastAsia="en-GB"/>
        </w:rPr>
        <w:t xml:space="preserve">Also depending on the severity of Megan’s mental health further discussion on certain aspects such as triggers may need to be explored. This can prepare myself for any course content alteration or if any prior notice needs to be given to Megan. </w:t>
      </w:r>
      <w:r w:rsidR="00187E0F" w:rsidRPr="00743D43">
        <w:rPr>
          <w:rFonts w:eastAsia="Times New Roman" w:cstheme="minorHAnsi"/>
          <w:lang w:eastAsia="en-GB"/>
        </w:rPr>
        <w:t>This teaching strategy supports the use of “evidence-informed approaches and the outcomes from research…” in accordance with the professional standards for higher education (</w:t>
      </w:r>
      <w:r w:rsidR="001164CE" w:rsidRPr="00743D43">
        <w:rPr>
          <w:rFonts w:cstheme="minorHAnsi"/>
          <w:color w:val="000000"/>
          <w:shd w:val="clear" w:color="auto" w:fill="FFFFFF"/>
        </w:rPr>
        <w:t xml:space="preserve">UK Professional Standards Framework, 2011). </w:t>
      </w:r>
      <w:r w:rsidR="00187E0F" w:rsidRPr="00743D43">
        <w:rPr>
          <w:rFonts w:eastAsia="Times New Roman" w:cstheme="minorHAnsi"/>
          <w:lang w:eastAsia="en-GB"/>
        </w:rPr>
        <w:t xml:space="preserve"> </w:t>
      </w:r>
    </w:p>
    <w:p w14:paraId="7D7668DC" w14:textId="60A02083" w:rsidR="00986697" w:rsidRPr="00743D43" w:rsidRDefault="00986697" w:rsidP="003C7D19">
      <w:pPr>
        <w:spacing w:before="100" w:beforeAutospacing="1" w:after="100" w:afterAutospacing="1" w:line="276" w:lineRule="auto"/>
        <w:jc w:val="both"/>
        <w:rPr>
          <w:rFonts w:eastAsia="Times New Roman" w:cstheme="minorHAnsi"/>
          <w:b/>
          <w:bCs/>
          <w:u w:val="single"/>
          <w:lang w:eastAsia="en-GB"/>
        </w:rPr>
      </w:pPr>
      <w:r w:rsidRPr="00743D43">
        <w:rPr>
          <w:rFonts w:eastAsia="Times New Roman" w:cstheme="minorHAnsi"/>
          <w:b/>
          <w:bCs/>
          <w:u w:val="single"/>
          <w:lang w:eastAsia="en-GB"/>
        </w:rPr>
        <w:t>Dafydd</w:t>
      </w:r>
    </w:p>
    <w:p w14:paraId="7A0C1B0D" w14:textId="488A7973" w:rsidR="00986697" w:rsidRPr="00743D43" w:rsidRDefault="00986697" w:rsidP="003C7D19">
      <w:pPr>
        <w:spacing w:before="100" w:beforeAutospacing="1" w:after="100" w:afterAutospacing="1" w:line="276" w:lineRule="auto"/>
        <w:jc w:val="both"/>
        <w:rPr>
          <w:rFonts w:eastAsia="Times New Roman" w:cstheme="minorHAnsi"/>
          <w:lang w:eastAsia="en-GB"/>
        </w:rPr>
      </w:pPr>
      <w:r w:rsidRPr="00743D43">
        <w:rPr>
          <w:rFonts w:eastAsia="Times New Roman" w:cstheme="minorHAnsi"/>
          <w:lang w:eastAsia="en-GB"/>
        </w:rPr>
        <w:t>Potential student joining the programme who has disclosed his disability: cerebral palsy and partially sighted</w:t>
      </w:r>
      <w:r w:rsidR="008C6398" w:rsidRPr="00743D43">
        <w:rPr>
          <w:rFonts w:eastAsia="Times New Roman" w:cstheme="minorHAnsi"/>
          <w:lang w:eastAsia="en-GB"/>
        </w:rPr>
        <w:t xml:space="preserve">, though not </w:t>
      </w:r>
      <w:r w:rsidR="00B235CC" w:rsidRPr="00743D43">
        <w:rPr>
          <w:rFonts w:eastAsia="Times New Roman" w:cstheme="minorHAnsi"/>
          <w:lang w:eastAsia="en-GB"/>
        </w:rPr>
        <w:t xml:space="preserve">a </w:t>
      </w:r>
      <w:r w:rsidR="008C6398" w:rsidRPr="00743D43">
        <w:rPr>
          <w:rFonts w:eastAsia="Times New Roman" w:cstheme="minorHAnsi"/>
          <w:lang w:eastAsia="en-GB"/>
        </w:rPr>
        <w:t>registered</w:t>
      </w:r>
      <w:r w:rsidR="00B235CC" w:rsidRPr="00743D43">
        <w:rPr>
          <w:rFonts w:eastAsia="Times New Roman" w:cstheme="minorHAnsi"/>
          <w:lang w:eastAsia="en-GB"/>
        </w:rPr>
        <w:t xml:space="preserve"> blind</w:t>
      </w:r>
      <w:r w:rsidR="008C6398" w:rsidRPr="00743D43">
        <w:rPr>
          <w:rFonts w:eastAsia="Times New Roman" w:cstheme="minorHAnsi"/>
          <w:lang w:eastAsia="en-GB"/>
        </w:rPr>
        <w:t xml:space="preserve">. Able bodied with the use of crutches but tires easily. Uses assistive technology in class though finds notetaking difficult. He is keen in keeping his independence, though he is moving away from his support system. </w:t>
      </w:r>
    </w:p>
    <w:p w14:paraId="3AC43C49" w14:textId="16BD0F31" w:rsidR="00464137" w:rsidRPr="00743D43" w:rsidRDefault="00464137" w:rsidP="003C7D19">
      <w:pPr>
        <w:spacing w:line="276" w:lineRule="auto"/>
        <w:jc w:val="both"/>
        <w:rPr>
          <w:rFonts w:eastAsia="Times New Roman" w:cstheme="minorHAnsi"/>
          <w:lang w:eastAsia="en-GB"/>
        </w:rPr>
      </w:pPr>
      <w:r w:rsidRPr="00743D43">
        <w:rPr>
          <w:rFonts w:eastAsia="Times New Roman" w:cstheme="minorHAnsi"/>
          <w:lang w:eastAsia="en-GB"/>
        </w:rPr>
        <w:t xml:space="preserve">First point of contact would be student services as they can assist Dafydd with gaining access to any additional support that can help during his time at </w:t>
      </w:r>
      <w:r w:rsidR="00A65297" w:rsidRPr="00743D43">
        <w:rPr>
          <w:rFonts w:eastAsia="Times New Roman" w:cstheme="minorHAnsi"/>
          <w:lang w:eastAsia="en-GB"/>
        </w:rPr>
        <w:t>university</w:t>
      </w:r>
      <w:r w:rsidRPr="00743D43">
        <w:rPr>
          <w:rFonts w:eastAsia="Times New Roman" w:cstheme="minorHAnsi"/>
          <w:lang w:eastAsia="en-GB"/>
        </w:rPr>
        <w:t xml:space="preserve">. </w:t>
      </w:r>
    </w:p>
    <w:p w14:paraId="007C7A4A" w14:textId="666CDDD3" w:rsidR="00464137" w:rsidRPr="00743D43" w:rsidRDefault="00464137" w:rsidP="003C7D19">
      <w:pPr>
        <w:spacing w:line="276" w:lineRule="auto"/>
        <w:jc w:val="both"/>
        <w:rPr>
          <w:rFonts w:eastAsia="Times New Roman" w:cstheme="minorHAnsi"/>
          <w:lang w:eastAsia="en-GB"/>
        </w:rPr>
      </w:pPr>
      <w:r w:rsidRPr="00743D43">
        <w:rPr>
          <w:rFonts w:eastAsia="Times New Roman" w:cstheme="minorHAnsi"/>
          <w:lang w:eastAsia="en-GB"/>
        </w:rPr>
        <w:t>To ensure that Dafydd can access the room with ease I will submit a request with regards to room allocation. Choosing a room located on the ground floor of the IQ building will ensure that Dafydd can have easy access</w:t>
      </w:r>
      <w:r w:rsidR="00B32E30" w:rsidRPr="00743D43">
        <w:rPr>
          <w:rFonts w:eastAsia="Times New Roman" w:cstheme="minorHAnsi"/>
          <w:lang w:eastAsia="en-GB"/>
        </w:rPr>
        <w:t xml:space="preserve"> to facilities </w:t>
      </w:r>
      <w:r w:rsidRPr="00743D43">
        <w:rPr>
          <w:rFonts w:eastAsia="Times New Roman" w:cstheme="minorHAnsi"/>
          <w:lang w:eastAsia="en-GB"/>
        </w:rPr>
        <w:t xml:space="preserve">such as the café, computer room and water fountain. </w:t>
      </w:r>
      <w:r w:rsidR="00F039A7" w:rsidRPr="00743D43">
        <w:rPr>
          <w:rFonts w:eastAsia="Times New Roman" w:cstheme="minorHAnsi"/>
          <w:lang w:eastAsia="en-GB"/>
        </w:rPr>
        <w:t xml:space="preserve">Classroom layout is also an important factor to </w:t>
      </w:r>
      <w:r w:rsidR="00A65297" w:rsidRPr="00743D43">
        <w:rPr>
          <w:rFonts w:eastAsia="Times New Roman" w:cstheme="minorHAnsi"/>
          <w:lang w:eastAsia="en-GB"/>
        </w:rPr>
        <w:t>consider</w:t>
      </w:r>
      <w:r w:rsidR="00F039A7" w:rsidRPr="00743D43">
        <w:rPr>
          <w:rFonts w:eastAsia="Times New Roman" w:cstheme="minorHAnsi"/>
          <w:lang w:eastAsia="en-GB"/>
        </w:rPr>
        <w:t xml:space="preserve">. </w:t>
      </w:r>
      <w:proofErr w:type="spellStart"/>
      <w:r w:rsidR="00773D5D" w:rsidRPr="00743D43">
        <w:rPr>
          <w:rFonts w:eastAsia="Times New Roman" w:cstheme="minorHAnsi"/>
          <w:lang w:eastAsia="en-GB"/>
        </w:rPr>
        <w:t>Vaugn</w:t>
      </w:r>
      <w:proofErr w:type="spellEnd"/>
      <w:r w:rsidR="00773D5D" w:rsidRPr="00743D43">
        <w:rPr>
          <w:rFonts w:eastAsia="Times New Roman" w:cstheme="minorHAnsi"/>
          <w:lang w:eastAsia="en-GB"/>
        </w:rPr>
        <w:t xml:space="preserve">, </w:t>
      </w:r>
      <w:proofErr w:type="spellStart"/>
      <w:r w:rsidR="00773D5D" w:rsidRPr="00743D43">
        <w:rPr>
          <w:rFonts w:eastAsia="Times New Roman" w:cstheme="minorHAnsi"/>
          <w:lang w:eastAsia="en-GB"/>
        </w:rPr>
        <w:t>Alsolami</w:t>
      </w:r>
      <w:proofErr w:type="spellEnd"/>
      <w:r w:rsidR="00773D5D" w:rsidRPr="00743D43">
        <w:rPr>
          <w:rFonts w:eastAsia="Times New Roman" w:cstheme="minorHAnsi"/>
          <w:lang w:eastAsia="en-GB"/>
        </w:rPr>
        <w:t xml:space="preserve"> and Swanson (2022) claims that establishing classroom logistics such as furniture can improve the comfort and safety of all learners. </w:t>
      </w:r>
      <w:bookmarkStart w:id="0" w:name="OLE_LINK1"/>
      <w:r w:rsidR="00773D5D" w:rsidRPr="00743D43">
        <w:rPr>
          <w:rFonts w:eastAsia="Times New Roman" w:cstheme="minorHAnsi"/>
          <w:lang w:eastAsia="en-GB"/>
        </w:rPr>
        <w:t xml:space="preserve">A university wide memo can be sent out to prohibit the rearrangement of this room, and if it cannot be avoided furniture </w:t>
      </w:r>
      <w:r w:rsidR="004969EF" w:rsidRPr="00743D43">
        <w:rPr>
          <w:rFonts w:eastAsia="Times New Roman" w:cstheme="minorHAnsi"/>
          <w:lang w:eastAsia="en-GB"/>
        </w:rPr>
        <w:t xml:space="preserve">is </w:t>
      </w:r>
      <w:r w:rsidR="00773D5D" w:rsidRPr="00743D43">
        <w:rPr>
          <w:rFonts w:eastAsia="Times New Roman" w:cstheme="minorHAnsi"/>
          <w:lang w:eastAsia="en-GB"/>
        </w:rPr>
        <w:t xml:space="preserve">to be </w:t>
      </w:r>
      <w:r w:rsidR="004969EF" w:rsidRPr="00743D43">
        <w:rPr>
          <w:rFonts w:eastAsia="Times New Roman" w:cstheme="minorHAnsi"/>
          <w:lang w:eastAsia="en-GB"/>
        </w:rPr>
        <w:t>restored to its original configuration</w:t>
      </w:r>
      <w:r w:rsidR="00773D5D" w:rsidRPr="00743D43">
        <w:rPr>
          <w:rFonts w:eastAsia="Times New Roman" w:cstheme="minorHAnsi"/>
          <w:lang w:eastAsia="en-GB"/>
        </w:rPr>
        <w:t>.</w:t>
      </w:r>
      <w:bookmarkEnd w:id="0"/>
      <w:r w:rsidR="00773D5D" w:rsidRPr="00743D43">
        <w:rPr>
          <w:rFonts w:eastAsia="Times New Roman" w:cstheme="minorHAnsi"/>
          <w:lang w:eastAsia="en-GB"/>
        </w:rPr>
        <w:t xml:space="preserve"> </w:t>
      </w:r>
      <w:r w:rsidR="008D0DA0" w:rsidRPr="00743D43">
        <w:rPr>
          <w:rFonts w:eastAsia="Times New Roman" w:cstheme="minorHAnsi"/>
          <w:lang w:eastAsia="en-GB"/>
        </w:rPr>
        <w:t>This also considers Dafydd’s request with regards to his independence. Guaranteeing room and furniture arrangement is consistent lowers th</w:t>
      </w:r>
      <w:r w:rsidR="00A65297" w:rsidRPr="00743D43">
        <w:rPr>
          <w:rFonts w:eastAsia="Times New Roman" w:cstheme="minorHAnsi"/>
          <w:lang w:eastAsia="en-GB"/>
        </w:rPr>
        <w:t>e</w:t>
      </w:r>
      <w:r w:rsidR="008D0DA0" w:rsidRPr="00743D43">
        <w:rPr>
          <w:rFonts w:eastAsia="Times New Roman" w:cstheme="minorHAnsi"/>
          <w:lang w:eastAsia="en-GB"/>
        </w:rPr>
        <w:t xml:space="preserve"> probability of Dafydd requesting for any assistance and will result in his empowerment. </w:t>
      </w:r>
      <w:r w:rsidR="005E0B3E" w:rsidRPr="00743D43">
        <w:rPr>
          <w:rFonts w:eastAsia="Times New Roman" w:cstheme="minorHAnsi"/>
          <w:lang w:eastAsia="en-GB"/>
        </w:rPr>
        <w:t xml:space="preserve">This is also in line with professional standards as I am creating an effective learning environment and using an approach that supports my students </w:t>
      </w:r>
      <w:r w:rsidR="00A65297" w:rsidRPr="00743D43">
        <w:rPr>
          <w:rFonts w:eastAsia="Times New Roman" w:cstheme="minorHAnsi"/>
          <w:lang w:eastAsia="en-GB"/>
        </w:rPr>
        <w:t>(</w:t>
      </w:r>
      <w:r w:rsidR="00A65297" w:rsidRPr="00743D43">
        <w:rPr>
          <w:rFonts w:cstheme="minorHAnsi"/>
          <w:color w:val="000000"/>
          <w:shd w:val="clear" w:color="auto" w:fill="FFFFFF"/>
        </w:rPr>
        <w:t xml:space="preserve">UK Professional Standards Framework, 2011). </w:t>
      </w:r>
      <w:r w:rsidR="00A65297" w:rsidRPr="00743D43">
        <w:rPr>
          <w:rFonts w:eastAsia="Times New Roman" w:cstheme="minorHAnsi"/>
          <w:lang w:eastAsia="en-GB"/>
        </w:rPr>
        <w:t xml:space="preserve"> </w:t>
      </w:r>
    </w:p>
    <w:p w14:paraId="2B310F5D" w14:textId="2168B856" w:rsidR="00281E37" w:rsidRPr="00743D43" w:rsidRDefault="00B5004B" w:rsidP="003C7D19">
      <w:pPr>
        <w:spacing w:line="276" w:lineRule="auto"/>
        <w:jc w:val="both"/>
        <w:rPr>
          <w:rFonts w:eastAsia="Times New Roman" w:cstheme="minorHAnsi"/>
          <w:lang w:eastAsia="en-GB"/>
        </w:rPr>
      </w:pPr>
      <w:r w:rsidRPr="00743D43">
        <w:rPr>
          <w:rFonts w:eastAsia="Times New Roman" w:cstheme="minorHAnsi"/>
          <w:lang w:eastAsia="en-GB"/>
        </w:rPr>
        <w:t>Adaptations to teaching strategies can also be implemented. According to guidance published by the Welsh Government evidence shows that e</w:t>
      </w:r>
      <w:r w:rsidR="00AF0D54" w:rsidRPr="00743D43">
        <w:rPr>
          <w:rFonts w:eastAsia="Times New Roman" w:cstheme="minorHAnsi"/>
          <w:lang w:eastAsia="en-GB"/>
        </w:rPr>
        <w:t>nhancing the visual mode of resources can benefit visually impaired learners (</w:t>
      </w:r>
      <w:r w:rsidR="00A65297" w:rsidRPr="00743D43">
        <w:rPr>
          <w:rFonts w:eastAsia="Times New Roman" w:cstheme="minorHAnsi"/>
          <w:lang w:eastAsia="en-GB"/>
        </w:rPr>
        <w:t xml:space="preserve">Welsh Government, 2019). </w:t>
      </w:r>
      <w:r w:rsidR="00AF0D54" w:rsidRPr="00743D43">
        <w:rPr>
          <w:rFonts w:eastAsia="Times New Roman" w:cstheme="minorHAnsi"/>
          <w:lang w:eastAsia="en-GB"/>
        </w:rPr>
        <w:t>For example, enlarged texts, simplified diagrams and an increase in colour contrast can all benefit a visually impaired learner (</w:t>
      </w:r>
      <w:r w:rsidR="00A65297" w:rsidRPr="00743D43">
        <w:rPr>
          <w:rFonts w:eastAsia="Times New Roman" w:cstheme="minorHAnsi"/>
          <w:lang w:eastAsia="en-GB"/>
        </w:rPr>
        <w:t>Welsh Government, 2019).</w:t>
      </w:r>
      <w:r w:rsidR="00AF0D54" w:rsidRPr="00743D43">
        <w:rPr>
          <w:rFonts w:eastAsia="Times New Roman" w:cstheme="minorHAnsi"/>
          <w:lang w:eastAsia="en-GB"/>
        </w:rPr>
        <w:t xml:space="preserve"> Offering alternative forms of written resources should also be </w:t>
      </w:r>
      <w:r w:rsidR="00A65297" w:rsidRPr="00743D43">
        <w:rPr>
          <w:rFonts w:eastAsia="Times New Roman" w:cstheme="minorHAnsi"/>
          <w:lang w:eastAsia="en-GB"/>
        </w:rPr>
        <w:t>considered</w:t>
      </w:r>
      <w:r w:rsidR="00AF0D54" w:rsidRPr="00743D43">
        <w:rPr>
          <w:rFonts w:eastAsia="Times New Roman" w:cstheme="minorHAnsi"/>
          <w:lang w:eastAsia="en-GB"/>
        </w:rPr>
        <w:t xml:space="preserve"> when creating course content. For example, ensuring that essential book recommendations are available in audio or large text format. As Dafydd is</w:t>
      </w:r>
      <w:r w:rsidR="00A65297" w:rsidRPr="00743D43">
        <w:rPr>
          <w:rFonts w:eastAsia="Times New Roman" w:cstheme="minorHAnsi"/>
          <w:lang w:eastAsia="en-GB"/>
        </w:rPr>
        <w:t xml:space="preserve"> </w:t>
      </w:r>
      <w:r w:rsidR="00AF0D54" w:rsidRPr="00743D43">
        <w:rPr>
          <w:rFonts w:eastAsia="Times New Roman" w:cstheme="minorHAnsi"/>
          <w:lang w:eastAsia="en-GB"/>
        </w:rPr>
        <w:t xml:space="preserve">joining </w:t>
      </w:r>
      <w:r w:rsidR="00A65297" w:rsidRPr="00743D43">
        <w:rPr>
          <w:rFonts w:eastAsia="Times New Roman" w:cstheme="minorHAnsi"/>
          <w:lang w:eastAsia="en-GB"/>
        </w:rPr>
        <w:t xml:space="preserve">the </w:t>
      </w:r>
      <w:r w:rsidR="00AF0D54" w:rsidRPr="00743D43">
        <w:rPr>
          <w:rFonts w:eastAsia="Times New Roman" w:cstheme="minorHAnsi"/>
          <w:lang w:eastAsia="en-GB"/>
        </w:rPr>
        <w:t>programme next academic year th</w:t>
      </w:r>
      <w:r w:rsidR="00A65297" w:rsidRPr="00743D43">
        <w:rPr>
          <w:rFonts w:eastAsia="Times New Roman" w:cstheme="minorHAnsi"/>
          <w:lang w:eastAsia="en-GB"/>
        </w:rPr>
        <w:t>is</w:t>
      </w:r>
      <w:r w:rsidR="00AF0D54" w:rsidRPr="00743D43">
        <w:rPr>
          <w:rFonts w:eastAsia="Times New Roman" w:cstheme="minorHAnsi"/>
          <w:lang w:eastAsia="en-GB"/>
        </w:rPr>
        <w:t xml:space="preserve"> should be ample time to request </w:t>
      </w:r>
      <w:r w:rsidR="00A65297" w:rsidRPr="00743D43">
        <w:rPr>
          <w:rFonts w:eastAsia="Times New Roman" w:cstheme="minorHAnsi"/>
          <w:lang w:eastAsia="en-GB"/>
        </w:rPr>
        <w:t>alternative</w:t>
      </w:r>
      <w:r w:rsidR="0058647D" w:rsidRPr="00743D43">
        <w:rPr>
          <w:rFonts w:eastAsia="Times New Roman" w:cstheme="minorHAnsi"/>
          <w:lang w:eastAsia="en-GB"/>
        </w:rPr>
        <w:t xml:space="preserve"> forms of resources and if </w:t>
      </w:r>
      <w:r w:rsidR="008D0DA0" w:rsidRPr="00743D43">
        <w:rPr>
          <w:rFonts w:eastAsia="Times New Roman" w:cstheme="minorHAnsi"/>
          <w:lang w:eastAsia="en-GB"/>
        </w:rPr>
        <w:t>not,</w:t>
      </w:r>
      <w:r w:rsidR="0058647D" w:rsidRPr="00743D43">
        <w:rPr>
          <w:rFonts w:eastAsia="Times New Roman" w:cstheme="minorHAnsi"/>
          <w:lang w:eastAsia="en-GB"/>
        </w:rPr>
        <w:t xml:space="preserve"> suitable adjustments can be made to the course content.</w:t>
      </w:r>
      <w:r w:rsidR="005E0B3E" w:rsidRPr="00743D43">
        <w:rPr>
          <w:rFonts w:eastAsia="Times New Roman" w:cstheme="minorHAnsi"/>
          <w:lang w:eastAsia="en-GB"/>
        </w:rPr>
        <w:t xml:space="preserve"> This corelates to another professional standard as I am designing and planning programmes of study that is suitable to </w:t>
      </w:r>
      <w:r w:rsidR="00A65297" w:rsidRPr="00743D43">
        <w:rPr>
          <w:rFonts w:eastAsia="Times New Roman" w:cstheme="minorHAnsi"/>
          <w:lang w:eastAsia="en-GB"/>
        </w:rPr>
        <w:t xml:space="preserve">the </w:t>
      </w:r>
      <w:r w:rsidR="005E0B3E" w:rsidRPr="00743D43">
        <w:rPr>
          <w:rFonts w:eastAsia="Times New Roman" w:cstheme="minorHAnsi"/>
          <w:lang w:eastAsia="en-GB"/>
        </w:rPr>
        <w:t>learner (</w:t>
      </w:r>
      <w:r w:rsidR="00A65297" w:rsidRPr="00743D43">
        <w:rPr>
          <w:rFonts w:cstheme="minorHAnsi"/>
          <w:color w:val="000000"/>
          <w:shd w:val="clear" w:color="auto" w:fill="FFFFFF"/>
        </w:rPr>
        <w:t>UK Professional Standards Framework, 2011).</w:t>
      </w:r>
      <w:r w:rsidR="00A65297" w:rsidRPr="00743D43">
        <w:rPr>
          <w:rFonts w:cstheme="minorHAnsi"/>
          <w:color w:val="000000"/>
          <w:shd w:val="clear" w:color="auto" w:fill="FFFFFF"/>
        </w:rPr>
        <w:t xml:space="preserve"> </w:t>
      </w:r>
      <w:r w:rsidR="005E0B3E" w:rsidRPr="00743D43">
        <w:rPr>
          <w:rFonts w:eastAsia="Times New Roman" w:cstheme="minorHAnsi"/>
          <w:lang w:eastAsia="en-GB"/>
        </w:rPr>
        <w:t xml:space="preserve">I can also offer recordings of the </w:t>
      </w:r>
      <w:r w:rsidR="005F5D48" w:rsidRPr="00743D43">
        <w:rPr>
          <w:rFonts w:eastAsia="Times New Roman" w:cstheme="minorHAnsi"/>
          <w:lang w:eastAsia="en-GB"/>
        </w:rPr>
        <w:t xml:space="preserve">lectures and </w:t>
      </w:r>
      <w:r w:rsidR="00CC6C66" w:rsidRPr="00743D43">
        <w:rPr>
          <w:rFonts w:eastAsia="Times New Roman" w:cstheme="minorHAnsi"/>
          <w:lang w:eastAsia="en-GB"/>
        </w:rPr>
        <w:t xml:space="preserve">via </w:t>
      </w:r>
      <w:proofErr w:type="spellStart"/>
      <w:r w:rsidR="00CC6C66" w:rsidRPr="00743D43">
        <w:rPr>
          <w:rFonts w:eastAsia="Times New Roman" w:cstheme="minorHAnsi"/>
          <w:lang w:eastAsia="en-GB"/>
        </w:rPr>
        <w:t>moodle</w:t>
      </w:r>
      <w:proofErr w:type="spellEnd"/>
      <w:r w:rsidR="005F5D48" w:rsidRPr="00743D43">
        <w:rPr>
          <w:rFonts w:eastAsia="Times New Roman" w:cstheme="minorHAnsi"/>
          <w:lang w:eastAsia="en-GB"/>
        </w:rPr>
        <w:t xml:space="preserve">. According to the charity Scope individuals with </w:t>
      </w:r>
      <w:r w:rsidR="005F5D48" w:rsidRPr="00743D43">
        <w:rPr>
          <w:rFonts w:eastAsia="Times New Roman" w:cstheme="minorHAnsi"/>
          <w:lang w:eastAsia="en-GB"/>
        </w:rPr>
        <w:lastRenderedPageBreak/>
        <w:t>Cerebral Palsy can experience fatigue and exhaustion (</w:t>
      </w:r>
      <w:r w:rsidR="00CC6C66" w:rsidRPr="00743D43">
        <w:rPr>
          <w:rFonts w:eastAsia="Times New Roman" w:cstheme="minorHAnsi"/>
          <w:lang w:eastAsia="en-GB"/>
        </w:rPr>
        <w:t>Scope, 2022).</w:t>
      </w:r>
      <w:r w:rsidR="005F5D48" w:rsidRPr="00743D43">
        <w:rPr>
          <w:rFonts w:eastAsia="Times New Roman" w:cstheme="minorHAnsi"/>
          <w:lang w:eastAsia="en-GB"/>
        </w:rPr>
        <w:t xml:space="preserve"> As Dafydd has already expressed that he tires easily there may be times during the semester where he may suffer from this more. Recorded lectures can offer Dafydd the opportunity to catch up on his own time, at his own pace and give him the reassurance that he </w:t>
      </w:r>
      <w:r w:rsidR="00CC6C66" w:rsidRPr="00743D43">
        <w:rPr>
          <w:rFonts w:eastAsia="Times New Roman" w:cstheme="minorHAnsi"/>
          <w:lang w:eastAsia="en-GB"/>
        </w:rPr>
        <w:t xml:space="preserve">does </w:t>
      </w:r>
      <w:r w:rsidR="005F5D48" w:rsidRPr="00743D43">
        <w:rPr>
          <w:rFonts w:eastAsia="Times New Roman" w:cstheme="minorHAnsi"/>
          <w:lang w:eastAsia="en-GB"/>
        </w:rPr>
        <w:t>not miss any vital group discussion.</w:t>
      </w:r>
      <w:r w:rsidR="008351FB" w:rsidRPr="00743D43">
        <w:rPr>
          <w:rFonts w:eastAsia="Times New Roman" w:cstheme="minorHAnsi"/>
          <w:lang w:eastAsia="en-GB"/>
        </w:rPr>
        <w:t xml:space="preserve"> This can help enhance his learning and promote inclusion especially on days where Dafydd’s condition is worsened. Professional Standards</w:t>
      </w:r>
      <w:r w:rsidR="00187E0F" w:rsidRPr="00743D43">
        <w:rPr>
          <w:rFonts w:eastAsia="Times New Roman" w:cstheme="minorHAnsi"/>
          <w:lang w:eastAsia="en-GB"/>
        </w:rPr>
        <w:t xml:space="preserve"> are reflected in this teaching strategy as it shows the usage and value of suitable learning technologies (</w:t>
      </w:r>
      <w:r w:rsidR="00CC6C66" w:rsidRPr="00743D43">
        <w:rPr>
          <w:rFonts w:cstheme="minorHAnsi"/>
          <w:color w:val="000000"/>
          <w:shd w:val="clear" w:color="auto" w:fill="FFFFFF"/>
        </w:rPr>
        <w:t>UK Professional Standards Framework, 2011).</w:t>
      </w:r>
    </w:p>
    <w:p w14:paraId="78AAC2D3" w14:textId="28888B26" w:rsidR="00DC4451" w:rsidRPr="00743D43" w:rsidRDefault="00D90045" w:rsidP="003C7D19">
      <w:pPr>
        <w:spacing w:before="100" w:beforeAutospacing="1" w:after="100" w:afterAutospacing="1" w:line="276" w:lineRule="auto"/>
        <w:jc w:val="both"/>
        <w:rPr>
          <w:rFonts w:eastAsia="Times New Roman" w:cstheme="minorHAnsi"/>
          <w:b/>
          <w:bCs/>
          <w:u w:val="single"/>
          <w:lang w:eastAsia="en-GB"/>
        </w:rPr>
      </w:pPr>
      <w:r w:rsidRPr="00743D43">
        <w:rPr>
          <w:rFonts w:eastAsia="Times New Roman" w:cstheme="minorHAnsi"/>
          <w:b/>
          <w:bCs/>
          <w:u w:val="single"/>
          <w:lang w:eastAsia="en-GB"/>
        </w:rPr>
        <w:t>Alys</w:t>
      </w:r>
    </w:p>
    <w:p w14:paraId="00390E6F" w14:textId="54F5FCB4" w:rsidR="001C1261" w:rsidRPr="00743D43" w:rsidRDefault="00D90045" w:rsidP="001C1261">
      <w:pPr>
        <w:spacing w:line="276" w:lineRule="auto"/>
        <w:jc w:val="both"/>
        <w:rPr>
          <w:rFonts w:eastAsia="Times New Roman" w:cstheme="minorHAnsi"/>
          <w:lang w:eastAsia="en-GB"/>
        </w:rPr>
      </w:pPr>
      <w:r w:rsidRPr="00743D43">
        <w:rPr>
          <w:rFonts w:eastAsia="Times New Roman" w:cstheme="minorHAnsi"/>
          <w:lang w:eastAsia="en-GB"/>
        </w:rPr>
        <w:t>In Alys’ case I will have to inform my Programme Director in line with university policy as they will have to discuss her situation in further detail (</w:t>
      </w:r>
      <w:r w:rsidR="00CC6C66" w:rsidRPr="00743D43">
        <w:rPr>
          <w:rFonts w:eastAsia="Times New Roman" w:cstheme="minorHAnsi"/>
          <w:lang w:eastAsia="en-GB"/>
        </w:rPr>
        <w:t>UWTSD Student Pregnancy, Maternity, Paternity and Adoption Leave Policy, 2023).</w:t>
      </w:r>
      <w:r w:rsidRPr="00743D43">
        <w:rPr>
          <w:rFonts w:eastAsia="Times New Roman" w:cstheme="minorHAnsi"/>
          <w:lang w:eastAsia="en-GB"/>
        </w:rPr>
        <w:t xml:space="preserve"> In accordance </w:t>
      </w:r>
      <w:r w:rsidR="008B10E3" w:rsidRPr="00743D43">
        <w:rPr>
          <w:rFonts w:eastAsia="Times New Roman" w:cstheme="minorHAnsi"/>
          <w:lang w:eastAsia="en-GB"/>
        </w:rPr>
        <w:t>with</w:t>
      </w:r>
      <w:r w:rsidRPr="00743D43">
        <w:rPr>
          <w:rFonts w:eastAsia="Times New Roman" w:cstheme="minorHAnsi"/>
          <w:lang w:eastAsia="en-GB"/>
        </w:rPr>
        <w:t xml:space="preserve"> university </w:t>
      </w:r>
      <w:r w:rsidR="008B10E3" w:rsidRPr="00743D43">
        <w:rPr>
          <w:rFonts w:eastAsia="Times New Roman" w:cstheme="minorHAnsi"/>
          <w:lang w:eastAsia="en-GB"/>
        </w:rPr>
        <w:t>policy,</w:t>
      </w:r>
      <w:r w:rsidRPr="00743D43">
        <w:rPr>
          <w:rFonts w:eastAsia="Times New Roman" w:cstheme="minorHAnsi"/>
          <w:lang w:eastAsia="en-GB"/>
        </w:rPr>
        <w:t xml:space="preserve"> I will </w:t>
      </w:r>
      <w:r w:rsidR="008B10E3" w:rsidRPr="00743D43">
        <w:rPr>
          <w:rFonts w:eastAsia="Times New Roman" w:cstheme="minorHAnsi"/>
          <w:lang w:eastAsia="en-GB"/>
        </w:rPr>
        <w:t>adjust</w:t>
      </w:r>
      <w:r w:rsidRPr="00743D43">
        <w:rPr>
          <w:rFonts w:eastAsia="Times New Roman" w:cstheme="minorHAnsi"/>
          <w:lang w:eastAsia="en-GB"/>
        </w:rPr>
        <w:t xml:space="preserve"> my practice to accommodate</w:t>
      </w:r>
      <w:r w:rsidR="00CC6C66" w:rsidRPr="00743D43">
        <w:rPr>
          <w:rFonts w:eastAsia="Times New Roman" w:cstheme="minorHAnsi"/>
          <w:lang w:eastAsia="en-GB"/>
        </w:rPr>
        <w:t xml:space="preserve"> </w:t>
      </w:r>
      <w:r w:rsidRPr="00743D43">
        <w:rPr>
          <w:rFonts w:eastAsia="Times New Roman" w:cstheme="minorHAnsi"/>
          <w:lang w:eastAsia="en-GB"/>
        </w:rPr>
        <w:t xml:space="preserve">Alys </w:t>
      </w:r>
      <w:r w:rsidR="00CC6C66" w:rsidRPr="00743D43">
        <w:rPr>
          <w:rFonts w:eastAsia="Times New Roman" w:cstheme="minorHAnsi"/>
          <w:lang w:eastAsia="en-GB"/>
        </w:rPr>
        <w:t>such as</w:t>
      </w:r>
      <w:r w:rsidRPr="00743D43">
        <w:rPr>
          <w:rFonts w:eastAsia="Times New Roman" w:cstheme="minorHAnsi"/>
          <w:lang w:eastAsia="en-GB"/>
        </w:rPr>
        <w:t xml:space="preserve"> showing empathy and understanding </w:t>
      </w:r>
      <w:r w:rsidR="00CC6C66" w:rsidRPr="00743D43">
        <w:rPr>
          <w:rFonts w:eastAsia="Times New Roman" w:cstheme="minorHAnsi"/>
          <w:lang w:eastAsia="en-GB"/>
        </w:rPr>
        <w:t xml:space="preserve">of </w:t>
      </w:r>
      <w:r w:rsidRPr="00743D43">
        <w:rPr>
          <w:rFonts w:eastAsia="Times New Roman" w:cstheme="minorHAnsi"/>
          <w:lang w:eastAsia="en-GB"/>
        </w:rPr>
        <w:t>the need for absences (</w:t>
      </w:r>
      <w:r w:rsidR="00CC6C66" w:rsidRPr="00743D43">
        <w:rPr>
          <w:rFonts w:eastAsia="Times New Roman" w:cstheme="minorHAnsi"/>
          <w:lang w:eastAsia="en-GB"/>
        </w:rPr>
        <w:t xml:space="preserve">UWTSD Student Pregnancy, Maternity, Paternity and Adoption Leave Policy, 2023). </w:t>
      </w:r>
      <w:r w:rsidR="008B10E3" w:rsidRPr="00743D43">
        <w:rPr>
          <w:rFonts w:eastAsia="Times New Roman" w:cstheme="minorHAnsi"/>
          <w:lang w:eastAsia="en-GB"/>
        </w:rPr>
        <w:t xml:space="preserve">To ensure that Alys </w:t>
      </w:r>
      <w:r w:rsidR="00B9719E" w:rsidRPr="00743D43">
        <w:rPr>
          <w:rFonts w:eastAsia="Times New Roman" w:cstheme="minorHAnsi"/>
          <w:lang w:eastAsia="en-GB"/>
        </w:rPr>
        <w:t>can</w:t>
      </w:r>
      <w:r w:rsidR="008B10E3" w:rsidRPr="00743D43">
        <w:rPr>
          <w:rFonts w:eastAsia="Times New Roman" w:cstheme="minorHAnsi"/>
          <w:lang w:eastAsia="en-GB"/>
        </w:rPr>
        <w:t xml:space="preserve"> catch up on content during absent days I can </w:t>
      </w:r>
      <w:r w:rsidR="00B9719E" w:rsidRPr="00743D43">
        <w:rPr>
          <w:rFonts w:eastAsia="Times New Roman" w:cstheme="minorHAnsi"/>
          <w:lang w:eastAsia="en-GB"/>
        </w:rPr>
        <w:t>provide extra tutorial slot</w:t>
      </w:r>
      <w:r w:rsidR="001C1261" w:rsidRPr="00743D43">
        <w:rPr>
          <w:rFonts w:eastAsia="Times New Roman" w:cstheme="minorHAnsi"/>
          <w:lang w:eastAsia="en-GB"/>
        </w:rPr>
        <w:t>s</w:t>
      </w:r>
      <w:r w:rsidR="00B9719E" w:rsidRPr="00743D43">
        <w:rPr>
          <w:rFonts w:eastAsia="Times New Roman" w:cstheme="minorHAnsi"/>
          <w:lang w:eastAsia="en-GB"/>
        </w:rPr>
        <w:t xml:space="preserve">. </w:t>
      </w:r>
      <w:r w:rsidR="009C198A" w:rsidRPr="00743D43">
        <w:rPr>
          <w:rFonts w:eastAsia="Times New Roman" w:cstheme="minorHAnsi"/>
          <w:lang w:eastAsia="en-GB"/>
        </w:rPr>
        <w:t>I can offer these on site or online to suit her needs, giving her this option can alleviate additional worries such as transport or conflict with appointment</w:t>
      </w:r>
      <w:r w:rsidR="001C1261" w:rsidRPr="00743D43">
        <w:rPr>
          <w:rFonts w:eastAsia="Times New Roman" w:cstheme="minorHAnsi"/>
          <w:lang w:eastAsia="en-GB"/>
        </w:rPr>
        <w:t>s</w:t>
      </w:r>
      <w:r w:rsidR="009C198A" w:rsidRPr="00743D43">
        <w:rPr>
          <w:rFonts w:eastAsia="Times New Roman" w:cstheme="minorHAnsi"/>
          <w:lang w:eastAsia="en-GB"/>
        </w:rPr>
        <w:t xml:space="preserve">. This also shows that I am </w:t>
      </w:r>
      <w:r w:rsidR="001C1261" w:rsidRPr="00743D43">
        <w:rPr>
          <w:rFonts w:eastAsia="Times New Roman" w:cstheme="minorHAnsi"/>
          <w:lang w:eastAsia="en-GB"/>
        </w:rPr>
        <w:t>considering</w:t>
      </w:r>
      <w:r w:rsidR="009C198A" w:rsidRPr="00743D43">
        <w:rPr>
          <w:rFonts w:eastAsia="Times New Roman" w:cstheme="minorHAnsi"/>
          <w:lang w:eastAsia="en-GB"/>
        </w:rPr>
        <w:t xml:space="preserve"> the use and value of technology in aiding learning and support of the learner </w:t>
      </w:r>
      <w:r w:rsidR="001C1261" w:rsidRPr="00743D43">
        <w:rPr>
          <w:rFonts w:eastAsia="Times New Roman" w:cstheme="minorHAnsi"/>
          <w:lang w:eastAsia="en-GB"/>
        </w:rPr>
        <w:t>(</w:t>
      </w:r>
      <w:r w:rsidR="001C1261" w:rsidRPr="00743D43">
        <w:rPr>
          <w:rFonts w:cstheme="minorHAnsi"/>
          <w:color w:val="000000"/>
          <w:shd w:val="clear" w:color="auto" w:fill="FFFFFF"/>
        </w:rPr>
        <w:t>UK Professional Standards Framework, 2011).</w:t>
      </w:r>
      <w:r w:rsidR="001C1261" w:rsidRPr="00743D43">
        <w:rPr>
          <w:rFonts w:eastAsia="Times New Roman" w:cstheme="minorHAnsi"/>
          <w:lang w:eastAsia="en-GB"/>
        </w:rPr>
        <w:t xml:space="preserve"> </w:t>
      </w:r>
      <w:r w:rsidR="00B9719E" w:rsidRPr="00743D43">
        <w:rPr>
          <w:rFonts w:eastAsia="Times New Roman" w:cstheme="minorHAnsi"/>
          <w:lang w:eastAsia="en-GB"/>
        </w:rPr>
        <w:t xml:space="preserve">During these sessions I can go over points that may be unclear or areas where she may need extra support. This also shows that I can develop and provide an effective learning approach in order to support her needs </w:t>
      </w:r>
      <w:r w:rsidR="001C1261" w:rsidRPr="00743D43">
        <w:rPr>
          <w:rFonts w:eastAsia="Times New Roman" w:cstheme="minorHAnsi"/>
          <w:lang w:eastAsia="en-GB"/>
        </w:rPr>
        <w:t>(</w:t>
      </w:r>
      <w:r w:rsidR="001C1261" w:rsidRPr="00743D43">
        <w:rPr>
          <w:rFonts w:cstheme="minorHAnsi"/>
          <w:color w:val="000000"/>
          <w:shd w:val="clear" w:color="auto" w:fill="FFFFFF"/>
        </w:rPr>
        <w:t>UK Professional Standards Framework, 2011).</w:t>
      </w:r>
      <w:r w:rsidR="001C1261" w:rsidRPr="00743D43">
        <w:rPr>
          <w:rFonts w:eastAsia="Times New Roman" w:cstheme="minorHAnsi"/>
          <w:lang w:eastAsia="en-GB"/>
        </w:rPr>
        <w:t xml:space="preserve"> </w:t>
      </w:r>
      <w:r w:rsidR="00B9719E" w:rsidRPr="00743D43">
        <w:rPr>
          <w:rFonts w:eastAsia="Times New Roman" w:cstheme="minorHAnsi"/>
          <w:lang w:eastAsia="en-GB"/>
        </w:rPr>
        <w:t xml:space="preserve">I can also use this time to informally assess Alys’ well-being. As a woman pregnancy can bring with it additional worries and constraints, in Alys’ situation it may come with even more. By informally assessing how she is handling her new situation </w:t>
      </w:r>
      <w:r w:rsidR="00E73025" w:rsidRPr="00743D43">
        <w:rPr>
          <w:rFonts w:eastAsia="Times New Roman" w:cstheme="minorHAnsi"/>
          <w:lang w:eastAsia="en-GB"/>
        </w:rPr>
        <w:t>it can aid me in deciding if any other steps need to be taken to help her. For example, under the Need for Study Support Policy signs of deterioration in personal hygiene and self-harm</w:t>
      </w:r>
      <w:r w:rsidR="001C1261" w:rsidRPr="00743D43">
        <w:rPr>
          <w:rFonts w:eastAsia="Times New Roman" w:cstheme="minorHAnsi"/>
          <w:lang w:eastAsia="en-GB"/>
        </w:rPr>
        <w:t xml:space="preserve"> </w:t>
      </w:r>
      <w:r w:rsidR="00E73025" w:rsidRPr="00743D43">
        <w:rPr>
          <w:rFonts w:eastAsia="Times New Roman" w:cstheme="minorHAnsi"/>
          <w:lang w:eastAsia="en-GB"/>
        </w:rPr>
        <w:t>can call for a Study Support protocol to take place (</w:t>
      </w:r>
      <w:r w:rsidR="001C1261" w:rsidRPr="00743D43">
        <w:rPr>
          <w:rFonts w:eastAsia="Times New Roman" w:cstheme="minorHAnsi"/>
          <w:lang w:eastAsia="en-GB"/>
        </w:rPr>
        <w:t>UWTSD Support for Study Policy and Procedure, 2023</w:t>
      </w:r>
      <w:r w:rsidR="00E73025" w:rsidRPr="00743D43">
        <w:rPr>
          <w:rFonts w:eastAsia="Times New Roman" w:cstheme="minorHAnsi"/>
          <w:lang w:eastAsia="en-GB"/>
        </w:rPr>
        <w:t>).</w:t>
      </w:r>
    </w:p>
    <w:p w14:paraId="5406BE96" w14:textId="7528CF3E" w:rsidR="00877687" w:rsidRPr="00743D43" w:rsidRDefault="00E73025" w:rsidP="001C1261">
      <w:pPr>
        <w:spacing w:line="276" w:lineRule="auto"/>
        <w:jc w:val="both"/>
        <w:rPr>
          <w:rFonts w:eastAsia="Times New Roman" w:cstheme="minorHAnsi"/>
          <w:lang w:eastAsia="en-GB"/>
        </w:rPr>
      </w:pPr>
      <w:r w:rsidRPr="00743D43">
        <w:rPr>
          <w:rFonts w:eastAsia="Times New Roman" w:cstheme="minorHAnsi"/>
          <w:lang w:eastAsia="en-GB"/>
        </w:rPr>
        <w:t xml:space="preserve"> </w:t>
      </w:r>
      <w:r w:rsidR="009C198A" w:rsidRPr="00743D43">
        <w:rPr>
          <w:rFonts w:eastAsia="Times New Roman" w:cstheme="minorHAnsi"/>
          <w:lang w:eastAsia="en-GB"/>
        </w:rPr>
        <w:t xml:space="preserve">Recording the lectures could also be another option </w:t>
      </w:r>
      <w:r w:rsidR="001C1261" w:rsidRPr="00743D43">
        <w:rPr>
          <w:rFonts w:eastAsia="Times New Roman" w:cstheme="minorHAnsi"/>
          <w:lang w:eastAsia="en-GB"/>
        </w:rPr>
        <w:t>to</w:t>
      </w:r>
      <w:r w:rsidR="009C198A" w:rsidRPr="00743D43">
        <w:rPr>
          <w:rFonts w:eastAsia="Times New Roman" w:cstheme="minorHAnsi"/>
          <w:lang w:eastAsia="en-GB"/>
        </w:rPr>
        <w:t xml:space="preserve"> offer. By recording the lessons and having them available online Alys can have the extra assurance that she is not missing out on lectures. This could be useful for her in instances where she is unable to attend or during times where she may have to step out of class. During pregnancy a woman</w:t>
      </w:r>
      <w:r w:rsidR="00207A9E" w:rsidRPr="00743D43">
        <w:rPr>
          <w:rFonts w:eastAsia="Times New Roman" w:cstheme="minorHAnsi"/>
          <w:lang w:eastAsia="en-GB"/>
        </w:rPr>
        <w:t xml:space="preserve"> </w:t>
      </w:r>
      <w:r w:rsidR="009C198A" w:rsidRPr="00743D43">
        <w:rPr>
          <w:rFonts w:eastAsia="Times New Roman" w:cstheme="minorHAnsi"/>
          <w:lang w:eastAsia="en-GB"/>
        </w:rPr>
        <w:t>may have increased toilet trips</w:t>
      </w:r>
      <w:r w:rsidR="00207A9E" w:rsidRPr="00743D43">
        <w:rPr>
          <w:rFonts w:eastAsia="Times New Roman" w:cstheme="minorHAnsi"/>
          <w:lang w:eastAsia="en-GB"/>
        </w:rPr>
        <w:t xml:space="preserve"> or episodes of nausea, this may cause Alys to take extra breaks which could lead to her missing out parts of the lecture, group activities or discussions. </w:t>
      </w:r>
    </w:p>
    <w:p w14:paraId="79BAD8CE" w14:textId="470BACDF" w:rsidR="00877687" w:rsidRPr="00743D43" w:rsidRDefault="00877687" w:rsidP="003C7D19">
      <w:pPr>
        <w:spacing w:line="276" w:lineRule="auto"/>
        <w:jc w:val="both"/>
        <w:rPr>
          <w:rFonts w:eastAsia="Times New Roman" w:cstheme="minorHAnsi"/>
          <w:lang w:eastAsia="en-GB"/>
        </w:rPr>
      </w:pPr>
      <w:r w:rsidRPr="00743D43">
        <w:rPr>
          <w:rFonts w:eastAsia="Times New Roman" w:cstheme="minorHAnsi"/>
          <w:lang w:eastAsia="en-GB"/>
        </w:rPr>
        <w:t xml:space="preserve">All these strategies can aid in supporting Alys during her pregnancy and studies by allowing her to participate in lectures in a more comfortable and flexible manner. In turn this can lead to a lower probability of Alys dropping out of her studies and result </w:t>
      </w:r>
      <w:r w:rsidR="00406BCB" w:rsidRPr="00743D43">
        <w:rPr>
          <w:rFonts w:eastAsia="Times New Roman" w:cstheme="minorHAnsi"/>
          <w:lang w:eastAsia="en-GB"/>
        </w:rPr>
        <w:t>the</w:t>
      </w:r>
      <w:r w:rsidRPr="00743D43">
        <w:rPr>
          <w:rFonts w:eastAsia="Times New Roman" w:cstheme="minorHAnsi"/>
          <w:lang w:eastAsia="en-GB"/>
        </w:rPr>
        <w:t xml:space="preserve"> successful completion of </w:t>
      </w:r>
      <w:r w:rsidR="00406BCB" w:rsidRPr="00743D43">
        <w:rPr>
          <w:rFonts w:eastAsia="Times New Roman" w:cstheme="minorHAnsi"/>
          <w:lang w:eastAsia="en-GB"/>
        </w:rPr>
        <w:t xml:space="preserve">her </w:t>
      </w:r>
      <w:r w:rsidRPr="00743D43">
        <w:rPr>
          <w:rFonts w:eastAsia="Times New Roman" w:cstheme="minorHAnsi"/>
          <w:lang w:eastAsia="en-GB"/>
        </w:rPr>
        <w:t>course. Research carried out by the US department of Education office found pregnancy to be the most common reason for female student drop out (</w:t>
      </w:r>
      <w:r w:rsidR="00406BCB" w:rsidRPr="00743D43">
        <w:rPr>
          <w:rFonts w:eastAsia="Times New Roman" w:cstheme="minorHAnsi"/>
          <w:lang w:eastAsia="en-GB"/>
        </w:rPr>
        <w:t xml:space="preserve">U.S. Department of </w:t>
      </w:r>
      <w:r w:rsidR="00406BCB" w:rsidRPr="00743D43">
        <w:rPr>
          <w:rFonts w:eastAsia="Times New Roman" w:cstheme="minorHAnsi"/>
          <w:lang w:eastAsia="en-GB"/>
        </w:rPr>
        <w:lastRenderedPageBreak/>
        <w:t>Education, 2013</w:t>
      </w:r>
      <w:r w:rsidRPr="00743D43">
        <w:rPr>
          <w:rFonts w:eastAsia="Times New Roman" w:cstheme="minorHAnsi"/>
          <w:lang w:eastAsia="en-GB"/>
        </w:rPr>
        <w:t>). By making these reasonable adjustments it is “promoting participation in higher education and equality of opportunity for learners”</w:t>
      </w:r>
      <w:r w:rsidR="00406BCB" w:rsidRPr="00743D43">
        <w:rPr>
          <w:rFonts w:eastAsia="Times New Roman" w:cstheme="minorHAnsi"/>
          <w:lang w:eastAsia="en-GB"/>
        </w:rPr>
        <w:t xml:space="preserve"> </w:t>
      </w:r>
      <w:r w:rsidR="00406BCB" w:rsidRPr="00743D43">
        <w:rPr>
          <w:rFonts w:eastAsia="Times New Roman" w:cstheme="minorHAnsi"/>
          <w:lang w:eastAsia="en-GB"/>
        </w:rPr>
        <w:t>(</w:t>
      </w:r>
      <w:r w:rsidR="00406BCB" w:rsidRPr="00743D43">
        <w:rPr>
          <w:rFonts w:cstheme="minorHAnsi"/>
          <w:color w:val="000000"/>
          <w:shd w:val="clear" w:color="auto" w:fill="FFFFFF"/>
        </w:rPr>
        <w:t>UK Professional Standards Framework, 2011).</w:t>
      </w:r>
    </w:p>
    <w:p w14:paraId="562651A0" w14:textId="5355C09F" w:rsidR="00E73025" w:rsidRPr="00743D43" w:rsidRDefault="00E73025" w:rsidP="003C7D19">
      <w:pPr>
        <w:spacing w:line="276" w:lineRule="auto"/>
        <w:jc w:val="both"/>
        <w:rPr>
          <w:rFonts w:eastAsia="Times New Roman" w:cstheme="minorHAnsi"/>
          <w:lang w:eastAsia="en-GB"/>
        </w:rPr>
      </w:pPr>
    </w:p>
    <w:p w14:paraId="2811F0A6" w14:textId="77777777" w:rsidR="00DC4451" w:rsidRPr="00743D43" w:rsidRDefault="00DC4451" w:rsidP="003C7D19">
      <w:pPr>
        <w:spacing w:before="100" w:beforeAutospacing="1" w:after="100" w:afterAutospacing="1" w:line="276" w:lineRule="auto"/>
        <w:jc w:val="both"/>
        <w:rPr>
          <w:rFonts w:eastAsia="Times New Roman" w:cstheme="minorHAnsi"/>
          <w:lang w:eastAsia="en-GB"/>
        </w:rPr>
      </w:pPr>
    </w:p>
    <w:p w14:paraId="2CCDC747" w14:textId="77777777" w:rsidR="00281E37" w:rsidRPr="00743D43" w:rsidRDefault="00281E37" w:rsidP="003C7D19">
      <w:pPr>
        <w:spacing w:before="100" w:beforeAutospacing="1" w:after="100" w:afterAutospacing="1" w:line="276" w:lineRule="auto"/>
        <w:ind w:left="720"/>
        <w:jc w:val="both"/>
        <w:rPr>
          <w:rFonts w:eastAsia="Times New Roman" w:cstheme="minorHAnsi"/>
          <w:i/>
          <w:iCs/>
          <w:lang w:eastAsia="en-GB"/>
        </w:rPr>
      </w:pPr>
    </w:p>
    <w:p w14:paraId="4A4BD813" w14:textId="1D7B66BC" w:rsidR="00CB400F" w:rsidRPr="00743D43" w:rsidRDefault="00CB400F" w:rsidP="003C7D19">
      <w:pPr>
        <w:spacing w:line="276" w:lineRule="auto"/>
        <w:jc w:val="both"/>
        <w:rPr>
          <w:rFonts w:cstheme="minorHAnsi"/>
          <w:i/>
          <w:iCs/>
          <w:color w:val="000000"/>
          <w:u w:val="single"/>
          <w:shd w:val="clear" w:color="auto" w:fill="FFFFFF"/>
        </w:rPr>
      </w:pPr>
    </w:p>
    <w:p w14:paraId="22210D78" w14:textId="690E7FE5" w:rsidR="008B16FA" w:rsidRPr="00743D43" w:rsidRDefault="008B16FA" w:rsidP="003C7D19">
      <w:pPr>
        <w:spacing w:line="276" w:lineRule="auto"/>
        <w:jc w:val="both"/>
        <w:rPr>
          <w:rFonts w:cstheme="minorHAnsi"/>
          <w:i/>
          <w:iCs/>
          <w:color w:val="000000"/>
          <w:u w:val="single"/>
          <w:shd w:val="clear" w:color="auto" w:fill="FFFFFF"/>
        </w:rPr>
      </w:pPr>
    </w:p>
    <w:p w14:paraId="6C4D6315" w14:textId="6FDF163C" w:rsidR="008B16FA" w:rsidRPr="00743D43" w:rsidRDefault="008B16FA" w:rsidP="003C7D19">
      <w:pPr>
        <w:spacing w:line="276" w:lineRule="auto"/>
        <w:jc w:val="both"/>
        <w:rPr>
          <w:rFonts w:cstheme="minorHAnsi"/>
          <w:i/>
          <w:iCs/>
          <w:color w:val="000000"/>
          <w:u w:val="single"/>
          <w:shd w:val="clear" w:color="auto" w:fill="FFFFFF"/>
        </w:rPr>
      </w:pPr>
    </w:p>
    <w:p w14:paraId="5C64F481" w14:textId="2804EAAE" w:rsidR="008B16FA" w:rsidRPr="00743D43" w:rsidRDefault="008B16FA" w:rsidP="003C7D19">
      <w:pPr>
        <w:spacing w:line="276" w:lineRule="auto"/>
        <w:jc w:val="both"/>
        <w:rPr>
          <w:rFonts w:cstheme="minorHAnsi"/>
          <w:i/>
          <w:iCs/>
          <w:color w:val="000000"/>
          <w:u w:val="single"/>
          <w:shd w:val="clear" w:color="auto" w:fill="FFFFFF"/>
        </w:rPr>
      </w:pPr>
    </w:p>
    <w:p w14:paraId="5FABEBAD" w14:textId="617D3D36" w:rsidR="008B16FA" w:rsidRPr="00743D43" w:rsidRDefault="008B16FA" w:rsidP="003C7D19">
      <w:pPr>
        <w:spacing w:line="276" w:lineRule="auto"/>
        <w:jc w:val="both"/>
        <w:rPr>
          <w:rFonts w:cstheme="minorHAnsi"/>
          <w:i/>
          <w:iCs/>
          <w:color w:val="000000"/>
          <w:u w:val="single"/>
          <w:shd w:val="clear" w:color="auto" w:fill="FFFFFF"/>
        </w:rPr>
      </w:pPr>
    </w:p>
    <w:p w14:paraId="1CA23A01" w14:textId="1697F5BB" w:rsidR="008B16FA" w:rsidRPr="00743D43" w:rsidRDefault="008B16FA" w:rsidP="003C7D19">
      <w:pPr>
        <w:spacing w:line="276" w:lineRule="auto"/>
        <w:jc w:val="both"/>
        <w:rPr>
          <w:rFonts w:cstheme="minorHAnsi"/>
          <w:i/>
          <w:iCs/>
          <w:color w:val="000000"/>
          <w:u w:val="single"/>
          <w:shd w:val="clear" w:color="auto" w:fill="FFFFFF"/>
        </w:rPr>
      </w:pPr>
    </w:p>
    <w:p w14:paraId="5EBAD7B4" w14:textId="40F20D40" w:rsidR="008B16FA" w:rsidRPr="00743D43" w:rsidRDefault="008B16FA" w:rsidP="003C7D19">
      <w:pPr>
        <w:spacing w:line="276" w:lineRule="auto"/>
        <w:jc w:val="both"/>
        <w:rPr>
          <w:rFonts w:cstheme="minorHAnsi"/>
          <w:i/>
          <w:iCs/>
          <w:color w:val="000000"/>
          <w:u w:val="single"/>
          <w:shd w:val="clear" w:color="auto" w:fill="FFFFFF"/>
        </w:rPr>
      </w:pPr>
    </w:p>
    <w:p w14:paraId="20F32991" w14:textId="2B8E66EF" w:rsidR="008B16FA" w:rsidRPr="00743D43" w:rsidRDefault="008B16FA" w:rsidP="003C7D19">
      <w:pPr>
        <w:spacing w:line="276" w:lineRule="auto"/>
        <w:jc w:val="both"/>
        <w:rPr>
          <w:rFonts w:cstheme="minorHAnsi"/>
          <w:i/>
          <w:iCs/>
          <w:color w:val="000000"/>
          <w:u w:val="single"/>
          <w:shd w:val="clear" w:color="auto" w:fill="FFFFFF"/>
        </w:rPr>
      </w:pPr>
    </w:p>
    <w:p w14:paraId="110FAEB3" w14:textId="21ADD4A2" w:rsidR="008B16FA" w:rsidRPr="00743D43" w:rsidRDefault="008B16FA" w:rsidP="003C7D19">
      <w:pPr>
        <w:spacing w:line="276" w:lineRule="auto"/>
        <w:jc w:val="both"/>
        <w:rPr>
          <w:rFonts w:cstheme="minorHAnsi"/>
          <w:i/>
          <w:iCs/>
          <w:color w:val="000000"/>
          <w:u w:val="single"/>
          <w:shd w:val="clear" w:color="auto" w:fill="FFFFFF"/>
        </w:rPr>
      </w:pPr>
    </w:p>
    <w:p w14:paraId="24C308E5" w14:textId="6938FBF3" w:rsidR="008B16FA" w:rsidRPr="00743D43" w:rsidRDefault="008B16FA" w:rsidP="003C7D19">
      <w:pPr>
        <w:spacing w:line="276" w:lineRule="auto"/>
        <w:jc w:val="both"/>
        <w:rPr>
          <w:rFonts w:cstheme="minorHAnsi"/>
          <w:i/>
          <w:iCs/>
          <w:color w:val="000000"/>
          <w:u w:val="single"/>
          <w:shd w:val="clear" w:color="auto" w:fill="FFFFFF"/>
        </w:rPr>
      </w:pPr>
    </w:p>
    <w:p w14:paraId="4A269369" w14:textId="44F1FFD5" w:rsidR="008B16FA" w:rsidRPr="00743D43" w:rsidRDefault="008B16FA" w:rsidP="003C7D19">
      <w:pPr>
        <w:spacing w:line="276" w:lineRule="auto"/>
        <w:jc w:val="both"/>
        <w:rPr>
          <w:rFonts w:cstheme="minorHAnsi"/>
          <w:i/>
          <w:iCs/>
          <w:color w:val="000000"/>
          <w:u w:val="single"/>
          <w:shd w:val="clear" w:color="auto" w:fill="FFFFFF"/>
        </w:rPr>
      </w:pPr>
    </w:p>
    <w:p w14:paraId="12F05C4F" w14:textId="2A11F294" w:rsidR="008B16FA" w:rsidRPr="00743D43" w:rsidRDefault="008B16FA" w:rsidP="003C7D19">
      <w:pPr>
        <w:spacing w:line="276" w:lineRule="auto"/>
        <w:jc w:val="both"/>
        <w:rPr>
          <w:rFonts w:cstheme="minorHAnsi"/>
          <w:i/>
          <w:iCs/>
          <w:color w:val="000000"/>
          <w:u w:val="single"/>
          <w:shd w:val="clear" w:color="auto" w:fill="FFFFFF"/>
        </w:rPr>
      </w:pPr>
    </w:p>
    <w:p w14:paraId="0D93F43B" w14:textId="000D3475" w:rsidR="008B16FA" w:rsidRPr="00743D43" w:rsidRDefault="008B16FA" w:rsidP="003C7D19">
      <w:pPr>
        <w:spacing w:line="276" w:lineRule="auto"/>
        <w:jc w:val="both"/>
        <w:rPr>
          <w:rFonts w:cstheme="minorHAnsi"/>
          <w:i/>
          <w:iCs/>
          <w:color w:val="000000"/>
          <w:u w:val="single"/>
          <w:shd w:val="clear" w:color="auto" w:fill="FFFFFF"/>
        </w:rPr>
      </w:pPr>
    </w:p>
    <w:p w14:paraId="15A228C0" w14:textId="090202BB" w:rsidR="008B16FA" w:rsidRPr="00743D43" w:rsidRDefault="008B16FA" w:rsidP="003C7D19">
      <w:pPr>
        <w:spacing w:line="276" w:lineRule="auto"/>
        <w:jc w:val="both"/>
        <w:rPr>
          <w:rFonts w:cstheme="minorHAnsi"/>
          <w:i/>
          <w:iCs/>
          <w:color w:val="000000"/>
          <w:u w:val="single"/>
          <w:shd w:val="clear" w:color="auto" w:fill="FFFFFF"/>
        </w:rPr>
      </w:pPr>
    </w:p>
    <w:p w14:paraId="2D2F6AD0" w14:textId="0F217BA9" w:rsidR="008B16FA" w:rsidRPr="00743D43" w:rsidRDefault="008B16FA" w:rsidP="003C7D19">
      <w:pPr>
        <w:spacing w:line="276" w:lineRule="auto"/>
        <w:jc w:val="both"/>
        <w:rPr>
          <w:rFonts w:cstheme="minorHAnsi"/>
          <w:i/>
          <w:iCs/>
          <w:color w:val="000000"/>
          <w:u w:val="single"/>
          <w:shd w:val="clear" w:color="auto" w:fill="FFFFFF"/>
        </w:rPr>
      </w:pPr>
    </w:p>
    <w:p w14:paraId="1291B859" w14:textId="7B59D96A" w:rsidR="008B16FA" w:rsidRPr="00743D43" w:rsidRDefault="008B16FA" w:rsidP="003C7D19">
      <w:pPr>
        <w:spacing w:line="276" w:lineRule="auto"/>
        <w:jc w:val="both"/>
        <w:rPr>
          <w:rFonts w:cstheme="minorHAnsi"/>
          <w:i/>
          <w:iCs/>
          <w:color w:val="000000"/>
          <w:u w:val="single"/>
          <w:shd w:val="clear" w:color="auto" w:fill="FFFFFF"/>
        </w:rPr>
      </w:pPr>
    </w:p>
    <w:p w14:paraId="40F6A25B" w14:textId="50BF57CC" w:rsidR="008B16FA" w:rsidRPr="00743D43" w:rsidRDefault="008B16FA" w:rsidP="003C7D19">
      <w:pPr>
        <w:spacing w:line="276" w:lineRule="auto"/>
        <w:jc w:val="both"/>
        <w:rPr>
          <w:rFonts w:cstheme="minorHAnsi"/>
          <w:i/>
          <w:iCs/>
          <w:color w:val="000000"/>
          <w:u w:val="single"/>
          <w:shd w:val="clear" w:color="auto" w:fill="FFFFFF"/>
        </w:rPr>
      </w:pPr>
    </w:p>
    <w:p w14:paraId="579805AC" w14:textId="7E1E8C25" w:rsidR="008B16FA" w:rsidRPr="00743D43" w:rsidRDefault="008B16FA" w:rsidP="003C7D19">
      <w:pPr>
        <w:spacing w:line="276" w:lineRule="auto"/>
        <w:jc w:val="both"/>
        <w:rPr>
          <w:rFonts w:cstheme="minorHAnsi"/>
          <w:i/>
          <w:iCs/>
          <w:color w:val="000000"/>
          <w:u w:val="single"/>
          <w:shd w:val="clear" w:color="auto" w:fill="FFFFFF"/>
        </w:rPr>
      </w:pPr>
    </w:p>
    <w:p w14:paraId="74F36086" w14:textId="37CAE2E6" w:rsidR="008B16FA" w:rsidRPr="00743D43" w:rsidRDefault="008B16FA" w:rsidP="003C7D19">
      <w:pPr>
        <w:spacing w:line="276" w:lineRule="auto"/>
        <w:jc w:val="both"/>
        <w:rPr>
          <w:rFonts w:cstheme="minorHAnsi"/>
          <w:i/>
          <w:iCs/>
          <w:color w:val="000000"/>
          <w:u w:val="single"/>
          <w:shd w:val="clear" w:color="auto" w:fill="FFFFFF"/>
        </w:rPr>
      </w:pPr>
    </w:p>
    <w:p w14:paraId="7D6F72E2" w14:textId="3797466E" w:rsidR="008B16FA" w:rsidRPr="00743D43" w:rsidRDefault="008B16FA" w:rsidP="003C7D19">
      <w:pPr>
        <w:spacing w:line="276" w:lineRule="auto"/>
        <w:jc w:val="both"/>
        <w:rPr>
          <w:rFonts w:cstheme="minorHAnsi"/>
          <w:i/>
          <w:iCs/>
          <w:color w:val="000000"/>
          <w:u w:val="single"/>
          <w:shd w:val="clear" w:color="auto" w:fill="FFFFFF"/>
        </w:rPr>
      </w:pPr>
    </w:p>
    <w:p w14:paraId="4175CD64" w14:textId="5F555097" w:rsidR="008B16FA" w:rsidRPr="00743D43" w:rsidRDefault="008B16FA" w:rsidP="003C7D19">
      <w:pPr>
        <w:spacing w:line="276" w:lineRule="auto"/>
        <w:jc w:val="both"/>
        <w:rPr>
          <w:rFonts w:cstheme="minorHAnsi"/>
          <w:i/>
          <w:iCs/>
          <w:color w:val="000000"/>
          <w:u w:val="single"/>
          <w:shd w:val="clear" w:color="auto" w:fill="FFFFFF"/>
        </w:rPr>
      </w:pPr>
    </w:p>
    <w:p w14:paraId="670193D5" w14:textId="4291508F" w:rsidR="008B16FA" w:rsidRPr="00743D43" w:rsidRDefault="008B16FA" w:rsidP="003C7D19">
      <w:pPr>
        <w:spacing w:line="276" w:lineRule="auto"/>
        <w:jc w:val="both"/>
        <w:rPr>
          <w:rFonts w:cstheme="minorHAnsi"/>
          <w:i/>
          <w:iCs/>
          <w:color w:val="000000"/>
          <w:u w:val="single"/>
          <w:shd w:val="clear" w:color="auto" w:fill="FFFFFF"/>
        </w:rPr>
      </w:pPr>
    </w:p>
    <w:p w14:paraId="5BCC534B" w14:textId="48A439D0" w:rsidR="008B16FA" w:rsidRPr="00743D43" w:rsidRDefault="008B16FA" w:rsidP="003C7D19">
      <w:pPr>
        <w:spacing w:line="276" w:lineRule="auto"/>
        <w:jc w:val="both"/>
        <w:rPr>
          <w:rFonts w:cstheme="minorHAnsi"/>
          <w:i/>
          <w:iCs/>
          <w:color w:val="000000"/>
          <w:u w:val="single"/>
          <w:shd w:val="clear" w:color="auto" w:fill="FFFFFF"/>
        </w:rPr>
      </w:pPr>
    </w:p>
    <w:p w14:paraId="5F4ACB09" w14:textId="535BF661" w:rsidR="008B16FA" w:rsidRPr="00743D43" w:rsidRDefault="008B16FA" w:rsidP="003C7D19">
      <w:pPr>
        <w:spacing w:line="276" w:lineRule="auto"/>
        <w:jc w:val="both"/>
        <w:rPr>
          <w:rFonts w:cstheme="minorHAnsi"/>
          <w:i/>
          <w:iCs/>
          <w:color w:val="000000"/>
          <w:u w:val="single"/>
          <w:shd w:val="clear" w:color="auto" w:fill="FFFFFF"/>
        </w:rPr>
      </w:pPr>
    </w:p>
    <w:p w14:paraId="0A07C67A" w14:textId="6755E4A0" w:rsidR="008B16FA" w:rsidRPr="00743D43" w:rsidRDefault="008B16FA" w:rsidP="003C7D19">
      <w:pPr>
        <w:spacing w:line="276" w:lineRule="auto"/>
        <w:jc w:val="both"/>
        <w:rPr>
          <w:rFonts w:cstheme="minorHAnsi"/>
          <w:i/>
          <w:iCs/>
          <w:color w:val="000000"/>
          <w:u w:val="single"/>
          <w:shd w:val="clear" w:color="auto" w:fill="FFFFFF"/>
        </w:rPr>
      </w:pPr>
    </w:p>
    <w:p w14:paraId="6530B1B4" w14:textId="181E2F98" w:rsidR="008B16FA" w:rsidRPr="00743D43" w:rsidRDefault="008B16FA" w:rsidP="003C7D19">
      <w:pPr>
        <w:spacing w:line="276" w:lineRule="auto"/>
        <w:jc w:val="both"/>
        <w:rPr>
          <w:rFonts w:cstheme="minorHAnsi"/>
          <w:i/>
          <w:iCs/>
          <w:color w:val="000000"/>
          <w:u w:val="single"/>
          <w:shd w:val="clear" w:color="auto" w:fill="FFFFFF"/>
        </w:rPr>
      </w:pPr>
    </w:p>
    <w:p w14:paraId="59148E98" w14:textId="04AF35CA" w:rsidR="008B16FA" w:rsidRPr="00743D43" w:rsidRDefault="008B16FA" w:rsidP="003C7D19">
      <w:pPr>
        <w:spacing w:line="276" w:lineRule="auto"/>
        <w:jc w:val="both"/>
        <w:rPr>
          <w:rFonts w:cstheme="minorHAnsi"/>
          <w:i/>
          <w:iCs/>
          <w:color w:val="000000"/>
          <w:u w:val="single"/>
          <w:shd w:val="clear" w:color="auto" w:fill="FFFFFF"/>
        </w:rPr>
      </w:pPr>
    </w:p>
    <w:p w14:paraId="50AF2E52" w14:textId="6B90D282" w:rsidR="008B16FA" w:rsidRPr="00743D43" w:rsidRDefault="008B16FA" w:rsidP="003C7D19">
      <w:pPr>
        <w:spacing w:line="276" w:lineRule="auto"/>
        <w:jc w:val="both"/>
        <w:rPr>
          <w:rFonts w:cstheme="minorHAnsi"/>
          <w:i/>
          <w:iCs/>
          <w:color w:val="000000"/>
          <w:u w:val="single"/>
          <w:shd w:val="clear" w:color="auto" w:fill="FFFFFF"/>
        </w:rPr>
      </w:pPr>
    </w:p>
    <w:p w14:paraId="43A47CD8" w14:textId="18563AA5" w:rsidR="00B97EBE" w:rsidRPr="00743D43" w:rsidRDefault="00B97EBE" w:rsidP="003C7D19">
      <w:pPr>
        <w:spacing w:line="276" w:lineRule="auto"/>
        <w:jc w:val="both"/>
        <w:rPr>
          <w:rFonts w:cstheme="minorHAnsi"/>
          <w:i/>
          <w:iCs/>
          <w:color w:val="000000"/>
          <w:u w:val="single"/>
          <w:shd w:val="clear" w:color="auto" w:fill="FFFFFF"/>
        </w:rPr>
      </w:pPr>
    </w:p>
    <w:p w14:paraId="3F148D0E" w14:textId="77777777" w:rsidR="00B97EBE" w:rsidRPr="00743D43" w:rsidRDefault="00B97EBE" w:rsidP="003C7D19">
      <w:pPr>
        <w:spacing w:line="276" w:lineRule="auto"/>
        <w:jc w:val="both"/>
        <w:rPr>
          <w:rFonts w:cstheme="minorHAnsi"/>
          <w:i/>
          <w:iCs/>
          <w:color w:val="000000"/>
          <w:u w:val="single"/>
          <w:shd w:val="clear" w:color="auto" w:fill="FFFFFF"/>
        </w:rPr>
      </w:pPr>
    </w:p>
    <w:p w14:paraId="638C09F4" w14:textId="26CFE329" w:rsidR="008B16FA" w:rsidRPr="00743D43" w:rsidRDefault="008B16FA" w:rsidP="003C7D19">
      <w:pPr>
        <w:spacing w:line="276" w:lineRule="auto"/>
        <w:jc w:val="both"/>
        <w:rPr>
          <w:rFonts w:cstheme="minorHAnsi"/>
          <w:color w:val="000000"/>
          <w:sz w:val="32"/>
          <w:szCs w:val="32"/>
          <w:u w:val="single"/>
          <w:shd w:val="clear" w:color="auto" w:fill="FFFFFF"/>
        </w:rPr>
      </w:pPr>
      <w:r w:rsidRPr="00743D43">
        <w:rPr>
          <w:rFonts w:cstheme="minorHAnsi"/>
          <w:color w:val="000000"/>
          <w:sz w:val="32"/>
          <w:szCs w:val="32"/>
          <w:u w:val="single"/>
          <w:shd w:val="clear" w:color="auto" w:fill="FFFFFF"/>
        </w:rPr>
        <w:t xml:space="preserve">Reference List: </w:t>
      </w:r>
    </w:p>
    <w:p w14:paraId="45765398" w14:textId="77777777" w:rsidR="00886AB6" w:rsidRPr="00743D43" w:rsidRDefault="00886AB6" w:rsidP="00886AB6">
      <w:pPr>
        <w:spacing w:line="276" w:lineRule="auto"/>
        <w:rPr>
          <w:rFonts w:cstheme="minorHAnsi"/>
          <w:i/>
          <w:iCs/>
          <w:color w:val="000000"/>
          <w:shd w:val="clear" w:color="auto" w:fill="FFFFFF"/>
        </w:rPr>
      </w:pPr>
    </w:p>
    <w:p w14:paraId="7FB52009" w14:textId="77777777" w:rsidR="006F5F1F" w:rsidRPr="00743D43" w:rsidRDefault="006F5F1F" w:rsidP="006F5F1F">
      <w:pPr>
        <w:pStyle w:val="NormalWeb"/>
        <w:numPr>
          <w:ilvl w:val="0"/>
          <w:numId w:val="3"/>
        </w:numPr>
        <w:spacing w:line="276" w:lineRule="auto"/>
        <w:rPr>
          <w:rFonts w:asciiTheme="minorHAnsi" w:hAnsiTheme="minorHAnsi" w:cstheme="minorHAnsi"/>
        </w:rPr>
      </w:pPr>
      <w:r w:rsidRPr="00743D43">
        <w:rPr>
          <w:rFonts w:asciiTheme="minorHAnsi" w:hAnsiTheme="minorHAnsi" w:cstheme="minorHAnsi"/>
        </w:rPr>
        <w:lastRenderedPageBreak/>
        <w:t>British Dyslexia Association (</w:t>
      </w:r>
      <w:r w:rsidRPr="00743D43">
        <w:rPr>
          <w:rFonts w:asciiTheme="minorHAnsi" w:hAnsiTheme="minorHAnsi" w:cstheme="minorHAnsi"/>
        </w:rPr>
        <w:t>2022</w:t>
      </w:r>
      <w:r w:rsidRPr="00743D43">
        <w:rPr>
          <w:rFonts w:asciiTheme="minorHAnsi" w:hAnsiTheme="minorHAnsi" w:cstheme="minorHAnsi"/>
        </w:rPr>
        <w:t>)</w:t>
      </w:r>
      <w:r w:rsidRPr="00743D43">
        <w:rPr>
          <w:rStyle w:val="apple-converted-space"/>
          <w:rFonts w:asciiTheme="minorHAnsi" w:hAnsiTheme="minorHAnsi" w:cstheme="minorHAnsi"/>
        </w:rPr>
        <w:t> </w:t>
      </w:r>
      <w:r w:rsidRPr="00743D43">
        <w:rPr>
          <w:rFonts w:asciiTheme="minorHAnsi" w:hAnsiTheme="minorHAnsi" w:cstheme="minorHAnsi"/>
          <w:i/>
          <w:iCs/>
        </w:rPr>
        <w:t>Dyslexia friendly style guide</w:t>
      </w:r>
      <w:r w:rsidRPr="00743D43">
        <w:rPr>
          <w:rFonts w:asciiTheme="minorHAnsi" w:hAnsiTheme="minorHAnsi" w:cstheme="minorHAnsi"/>
        </w:rPr>
        <w:t>.</w:t>
      </w:r>
      <w:r w:rsidRPr="00743D43">
        <w:rPr>
          <w:rFonts w:asciiTheme="minorHAnsi" w:hAnsiTheme="minorHAnsi" w:cstheme="minorHAnsi"/>
        </w:rPr>
        <w:t xml:space="preserve"> British Dyslexia Association. Available at: https://www.bdadyslexia.org.uk/advice/employers/creating-a-dyslexia-friendlyworkplace/dyslexia-friendly-style-guide (Accessed: March 4, 2023).</w:t>
      </w:r>
      <w:r w:rsidRPr="00743D43">
        <w:rPr>
          <w:rStyle w:val="apple-converted-space"/>
          <w:rFonts w:asciiTheme="minorHAnsi" w:hAnsiTheme="minorHAnsi" w:cstheme="minorHAnsi"/>
        </w:rPr>
        <w:t> </w:t>
      </w:r>
    </w:p>
    <w:p w14:paraId="629AF161"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 xml:space="preserve">Conventions of the Rights of Persons with Disabilities 2022. </w:t>
      </w:r>
      <w:r w:rsidRPr="00743D43">
        <w:rPr>
          <w:rFonts w:cstheme="minorHAnsi"/>
          <w:shd w:val="clear" w:color="auto" w:fill="FFFFFF"/>
        </w:rPr>
        <w:t xml:space="preserve">(Article 24). [Online]. New York: United Nations </w:t>
      </w:r>
      <w:r w:rsidRPr="00743D43">
        <w:rPr>
          <w:rFonts w:cstheme="minorHAnsi"/>
          <w:shd w:val="clear" w:color="auto" w:fill="FFFFFF"/>
        </w:rPr>
        <w:t>[Accessed March 4,2023]. Available from:</w:t>
      </w:r>
      <w:r w:rsidRPr="00743D43">
        <w:rPr>
          <w:rFonts w:cstheme="minorHAnsi"/>
        </w:rPr>
        <w:t xml:space="preserve"> </w:t>
      </w:r>
      <w:hyperlink r:id="rId6" w:history="1">
        <w:r w:rsidRPr="00743D43">
          <w:rPr>
            <w:rStyle w:val="Hyperlink"/>
            <w:rFonts w:cstheme="minorHAnsi"/>
            <w:color w:val="auto"/>
            <w:shd w:val="clear" w:color="auto" w:fill="FFFFFF"/>
          </w:rPr>
          <w:t>https://www.un.org/development/desa/disabilities/convention-on-the-rights-of-persons-with-disabilities/article-24-education.html</w:t>
        </w:r>
      </w:hyperlink>
    </w:p>
    <w:p w14:paraId="6D2AF6AB"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 xml:space="preserve">Education Act </w:t>
      </w:r>
      <w:proofErr w:type="gramStart"/>
      <w:r w:rsidRPr="00743D43">
        <w:rPr>
          <w:rFonts w:cstheme="minorHAnsi"/>
          <w:i/>
          <w:iCs/>
          <w:shd w:val="clear" w:color="auto" w:fill="FFFFFF"/>
        </w:rPr>
        <w:t>1996 .</w:t>
      </w:r>
      <w:proofErr w:type="gramEnd"/>
      <w:r w:rsidRPr="00743D43">
        <w:rPr>
          <w:rFonts w:cstheme="minorHAnsi"/>
          <w:shd w:val="clear" w:color="auto" w:fill="FFFFFF"/>
        </w:rPr>
        <w:t xml:space="preserve">(c.1). [Online]. London: HMSO [Accessed March 4, 2023]. Available from: </w:t>
      </w:r>
      <w:hyperlink r:id="rId7" w:history="1">
        <w:r w:rsidRPr="00743D43">
          <w:rPr>
            <w:rStyle w:val="Hyperlink"/>
            <w:rFonts w:cstheme="minorHAnsi"/>
            <w:color w:val="auto"/>
            <w:shd w:val="clear" w:color="auto" w:fill="FFFFFF"/>
          </w:rPr>
          <w:t>https://www.legislation.gov.uk/ukpga/1996/56/part/I/chapter/I/crossheading/compulsory-education</w:t>
        </w:r>
      </w:hyperlink>
    </w:p>
    <w:p w14:paraId="2445F58F"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Equality Act 2010.</w:t>
      </w:r>
      <w:r w:rsidRPr="00743D43">
        <w:rPr>
          <w:rFonts w:cstheme="minorHAnsi"/>
        </w:rPr>
        <w:t xml:space="preserve"> (c.15</w:t>
      </w:r>
      <w:r w:rsidRPr="00743D43">
        <w:rPr>
          <w:rFonts w:cstheme="minorHAnsi"/>
        </w:rPr>
        <w:t xml:space="preserve"> schedule 19</w:t>
      </w:r>
      <w:r w:rsidRPr="00743D43">
        <w:rPr>
          <w:rFonts w:cstheme="minorHAnsi"/>
        </w:rPr>
        <w:t xml:space="preserve">). [Online]. London: HMSO </w:t>
      </w:r>
      <w:r w:rsidRPr="00743D43">
        <w:rPr>
          <w:rFonts w:cstheme="minorHAnsi"/>
          <w:shd w:val="clear" w:color="auto" w:fill="FFFFFF"/>
        </w:rPr>
        <w:t xml:space="preserve">[Accessed March 4,2023]. Available from: </w:t>
      </w:r>
      <w:hyperlink r:id="rId8" w:history="1">
        <w:r w:rsidRPr="00743D43">
          <w:rPr>
            <w:rStyle w:val="Hyperlink"/>
            <w:rFonts w:cstheme="minorHAnsi"/>
            <w:color w:val="auto"/>
            <w:shd w:val="clear" w:color="auto" w:fill="FFFFFF"/>
          </w:rPr>
          <w:t>https://www.legislation.gov.uk/ukpga/2010/15/schedule/19</w:t>
        </w:r>
      </w:hyperlink>
    </w:p>
    <w:p w14:paraId="2AEA371B"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Equality Act 2010.</w:t>
      </w:r>
      <w:r w:rsidRPr="00743D43">
        <w:rPr>
          <w:rFonts w:cstheme="minorHAnsi"/>
        </w:rPr>
        <w:t xml:space="preserve"> (c.15). [Online]. London: HMSO </w:t>
      </w:r>
      <w:r w:rsidRPr="00743D43">
        <w:rPr>
          <w:rFonts w:cstheme="minorHAnsi"/>
          <w:shd w:val="clear" w:color="auto" w:fill="FFFFFF"/>
        </w:rPr>
        <w:t>[Accessed March 4,2023]. Available from:</w:t>
      </w:r>
      <w:r w:rsidRPr="00743D43">
        <w:rPr>
          <w:rFonts w:cstheme="minorHAnsi"/>
          <w:shd w:val="clear" w:color="auto" w:fill="FFFFFF"/>
        </w:rPr>
        <w:t xml:space="preserve"> </w:t>
      </w:r>
      <w:hyperlink r:id="rId9" w:history="1">
        <w:r w:rsidRPr="00743D43">
          <w:rPr>
            <w:rStyle w:val="Hyperlink"/>
            <w:rFonts w:cstheme="minorHAnsi"/>
            <w:color w:val="auto"/>
            <w:shd w:val="clear" w:color="auto" w:fill="FFFFFF"/>
          </w:rPr>
          <w:t>https://www.legislation.gov.uk/ukpga/2010/15/introduction</w:t>
        </w:r>
      </w:hyperlink>
    </w:p>
    <w:p w14:paraId="7650DD93"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 xml:space="preserve">Equality of Human Rights Commission Guidance (2011). </w:t>
      </w:r>
      <w:r w:rsidRPr="00743D43">
        <w:rPr>
          <w:rFonts w:cstheme="minorHAnsi"/>
          <w:i/>
          <w:iCs/>
          <w:shd w:val="clear" w:color="auto" w:fill="FFFFFF"/>
        </w:rPr>
        <w:t xml:space="preserve">The essential guide to the public sector equality duty: An overview for listed public authorities in Wales. </w:t>
      </w:r>
      <w:r w:rsidRPr="00743D43">
        <w:rPr>
          <w:rFonts w:cstheme="minorHAnsi"/>
          <w:shd w:val="clear" w:color="auto" w:fill="FFFFFF"/>
        </w:rPr>
        <w:t xml:space="preserve">Available at: </w:t>
      </w:r>
      <w:hyperlink r:id="rId10" w:history="1">
        <w:r w:rsidRPr="00743D43">
          <w:rPr>
            <w:rStyle w:val="Hyperlink"/>
            <w:rFonts w:cstheme="minorHAnsi"/>
            <w:color w:val="auto"/>
            <w:shd w:val="clear" w:color="auto" w:fill="FFFFFF"/>
          </w:rPr>
          <w:t>https://www.equalityhumanrights.com/cy/file/15011/download?token=yCWjbkFc</w:t>
        </w:r>
      </w:hyperlink>
      <w:r w:rsidRPr="00743D43">
        <w:rPr>
          <w:rFonts w:cstheme="minorHAnsi"/>
          <w:shd w:val="clear" w:color="auto" w:fill="FFFFFF"/>
        </w:rPr>
        <w:t xml:space="preserve"> (Accessed: March 4, 2023) </w:t>
      </w:r>
    </w:p>
    <w:p w14:paraId="17513748"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Hart CS (2012)</w:t>
      </w:r>
      <w:r w:rsidRPr="00743D43">
        <w:rPr>
          <w:rStyle w:val="apple-converted-space"/>
          <w:rFonts w:cstheme="minorHAnsi"/>
          <w:shd w:val="clear" w:color="auto" w:fill="FFFFFF"/>
        </w:rPr>
        <w:t> </w:t>
      </w:r>
      <w:r w:rsidRPr="00743D43">
        <w:rPr>
          <w:rStyle w:val="Emphasis"/>
          <w:rFonts w:cstheme="minorHAnsi"/>
        </w:rPr>
        <w:t>Aspirations, Education and Social Justice: Applying Sen and Bourdieu</w:t>
      </w:r>
      <w:r w:rsidRPr="00743D43">
        <w:rPr>
          <w:rFonts w:cstheme="minorHAnsi"/>
          <w:shd w:val="clear" w:color="auto" w:fill="FFFFFF"/>
        </w:rPr>
        <w:t>. London: Bloomsbury.</w:t>
      </w:r>
    </w:p>
    <w:p w14:paraId="21C287C5"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 xml:space="preserve">Hart, C. S. (2019). Education, inequality and social justice: A critical analysis applying the Sen-Bourdieu Analytical Framework. Policy Futures in Education, 17(5), 582–598. </w:t>
      </w:r>
      <w:hyperlink r:id="rId11" w:history="1">
        <w:r w:rsidRPr="00743D43">
          <w:rPr>
            <w:rStyle w:val="Hyperlink"/>
            <w:rFonts w:cstheme="minorHAnsi"/>
            <w:i/>
            <w:iCs/>
            <w:color w:val="auto"/>
            <w:shd w:val="clear" w:color="auto" w:fill="FFFFFF"/>
          </w:rPr>
          <w:t>https://doi.org/10.1177/1478210318809758</w:t>
        </w:r>
      </w:hyperlink>
    </w:p>
    <w:p w14:paraId="3EDF5666"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 xml:space="preserve">Human Rights Act 1998. </w:t>
      </w:r>
      <w:r w:rsidRPr="00743D43">
        <w:rPr>
          <w:rFonts w:cstheme="minorHAnsi"/>
          <w:shd w:val="clear" w:color="auto" w:fill="FFFFFF"/>
        </w:rPr>
        <w:t xml:space="preserve">(c. 42). [Online]. London: HMSO </w:t>
      </w:r>
      <w:r w:rsidRPr="00743D43">
        <w:rPr>
          <w:rFonts w:cstheme="minorHAnsi"/>
          <w:shd w:val="clear" w:color="auto" w:fill="FFFFFF"/>
        </w:rPr>
        <w:t>[Accessed March 4,2023]. Available from:</w:t>
      </w:r>
      <w:r w:rsidRPr="00743D43">
        <w:rPr>
          <w:rFonts w:cstheme="minorHAnsi"/>
          <w:shd w:val="clear" w:color="auto" w:fill="FFFFFF"/>
        </w:rPr>
        <w:t xml:space="preserve"> </w:t>
      </w:r>
      <w:hyperlink r:id="rId12" w:history="1">
        <w:r w:rsidRPr="00743D43">
          <w:rPr>
            <w:rStyle w:val="Hyperlink"/>
            <w:rFonts w:cstheme="minorHAnsi"/>
            <w:color w:val="auto"/>
            <w:shd w:val="clear" w:color="auto" w:fill="FFFFFF"/>
          </w:rPr>
          <w:t>https://www.legislation.gov.uk/ukpga/1998/42/introduction</w:t>
        </w:r>
      </w:hyperlink>
    </w:p>
    <w:p w14:paraId="19026BFC" w14:textId="77777777" w:rsidR="006F5F1F" w:rsidRPr="00743D43" w:rsidRDefault="006F5F1F" w:rsidP="006F5F1F">
      <w:pPr>
        <w:pStyle w:val="NormalWeb"/>
        <w:numPr>
          <w:ilvl w:val="0"/>
          <w:numId w:val="3"/>
        </w:numPr>
        <w:spacing w:line="276" w:lineRule="auto"/>
        <w:rPr>
          <w:rFonts w:asciiTheme="minorHAnsi" w:hAnsiTheme="minorHAnsi" w:cstheme="minorHAnsi"/>
        </w:rPr>
      </w:pPr>
      <w:r w:rsidRPr="00743D43">
        <w:rPr>
          <w:rFonts w:asciiTheme="minorHAnsi" w:hAnsiTheme="minorHAnsi" w:cstheme="minorHAnsi"/>
        </w:rPr>
        <w:t xml:space="preserve">Pino, M. and </w:t>
      </w:r>
      <w:proofErr w:type="spellStart"/>
      <w:r w:rsidRPr="00743D43">
        <w:rPr>
          <w:rFonts w:asciiTheme="minorHAnsi" w:hAnsiTheme="minorHAnsi" w:cstheme="minorHAnsi"/>
        </w:rPr>
        <w:t>Mortari</w:t>
      </w:r>
      <w:proofErr w:type="spellEnd"/>
      <w:r w:rsidRPr="00743D43">
        <w:rPr>
          <w:rFonts w:asciiTheme="minorHAnsi" w:hAnsiTheme="minorHAnsi" w:cstheme="minorHAnsi"/>
        </w:rPr>
        <w:t>, L. (2014) “The inclusion of students with dyslexia in Higher Education: A systematic review using narrative synthesis,”</w:t>
      </w:r>
      <w:r w:rsidRPr="00743D43">
        <w:rPr>
          <w:rStyle w:val="apple-converted-space"/>
          <w:rFonts w:asciiTheme="minorHAnsi" w:hAnsiTheme="minorHAnsi" w:cstheme="minorHAnsi"/>
        </w:rPr>
        <w:t> </w:t>
      </w:r>
      <w:r w:rsidRPr="00743D43">
        <w:rPr>
          <w:rFonts w:asciiTheme="minorHAnsi" w:hAnsiTheme="minorHAnsi" w:cstheme="minorHAnsi"/>
          <w:i/>
          <w:iCs/>
        </w:rPr>
        <w:t>Dyslexia</w:t>
      </w:r>
      <w:r w:rsidRPr="00743D43">
        <w:rPr>
          <w:rFonts w:asciiTheme="minorHAnsi" w:hAnsiTheme="minorHAnsi" w:cstheme="minorHAnsi"/>
        </w:rPr>
        <w:t>, 20(4), pp. 346369. Available at: https://doi.org/10.1002/dys.1484.</w:t>
      </w:r>
      <w:r w:rsidRPr="00743D43">
        <w:rPr>
          <w:rStyle w:val="apple-converted-space"/>
          <w:rFonts w:asciiTheme="minorHAnsi" w:hAnsiTheme="minorHAnsi" w:cstheme="minorHAnsi"/>
        </w:rPr>
        <w:t> </w:t>
      </w:r>
    </w:p>
    <w:p w14:paraId="0CF56FBA" w14:textId="77777777" w:rsidR="006F5F1F" w:rsidRPr="00743D43" w:rsidRDefault="006F5F1F" w:rsidP="006F5F1F">
      <w:pPr>
        <w:pStyle w:val="NormalWeb"/>
        <w:numPr>
          <w:ilvl w:val="0"/>
          <w:numId w:val="3"/>
        </w:numPr>
        <w:spacing w:line="276" w:lineRule="auto"/>
        <w:rPr>
          <w:rStyle w:val="apple-converted-space"/>
          <w:rFonts w:asciiTheme="minorHAnsi" w:hAnsiTheme="minorHAnsi" w:cstheme="minorHAnsi"/>
        </w:rPr>
      </w:pPr>
      <w:r w:rsidRPr="00743D43">
        <w:rPr>
          <w:rFonts w:asciiTheme="minorHAnsi" w:hAnsiTheme="minorHAnsi" w:cstheme="minorHAnsi"/>
        </w:rPr>
        <w:t xml:space="preserve">Russell, G. and </w:t>
      </w:r>
      <w:proofErr w:type="spellStart"/>
      <w:r w:rsidRPr="00743D43">
        <w:rPr>
          <w:rFonts w:asciiTheme="minorHAnsi" w:hAnsiTheme="minorHAnsi" w:cstheme="minorHAnsi"/>
        </w:rPr>
        <w:t>Topham</w:t>
      </w:r>
      <w:proofErr w:type="spellEnd"/>
      <w:r w:rsidRPr="00743D43">
        <w:rPr>
          <w:rFonts w:asciiTheme="minorHAnsi" w:hAnsiTheme="minorHAnsi" w:cstheme="minorHAnsi"/>
        </w:rPr>
        <w:t>, P. (2012) “The impact of social anxiety on student learning and well-being in Higher Education,”</w:t>
      </w:r>
      <w:r w:rsidRPr="00743D43">
        <w:rPr>
          <w:rStyle w:val="apple-converted-space"/>
          <w:rFonts w:asciiTheme="minorHAnsi" w:hAnsiTheme="minorHAnsi" w:cstheme="minorHAnsi"/>
        </w:rPr>
        <w:t> </w:t>
      </w:r>
      <w:r w:rsidRPr="00743D43">
        <w:rPr>
          <w:rFonts w:asciiTheme="minorHAnsi" w:hAnsiTheme="minorHAnsi" w:cstheme="minorHAnsi"/>
          <w:i/>
          <w:iCs/>
        </w:rPr>
        <w:t>Journal of Mental Health</w:t>
      </w:r>
      <w:r w:rsidRPr="00743D43">
        <w:rPr>
          <w:rFonts w:asciiTheme="minorHAnsi" w:hAnsiTheme="minorHAnsi" w:cstheme="minorHAnsi"/>
        </w:rPr>
        <w:t>, 21(4), pp. 375–385. Available at: https://doi.org/10.3109/09638237.2012.694505.</w:t>
      </w:r>
      <w:r w:rsidRPr="00743D43">
        <w:rPr>
          <w:rStyle w:val="apple-converted-space"/>
          <w:rFonts w:asciiTheme="minorHAnsi" w:hAnsiTheme="minorHAnsi" w:cstheme="minorHAnsi"/>
        </w:rPr>
        <w:t> </w:t>
      </w:r>
    </w:p>
    <w:p w14:paraId="3ECBE97E" w14:textId="77777777" w:rsidR="006F5F1F" w:rsidRPr="00743D43" w:rsidRDefault="006F5F1F" w:rsidP="006F5F1F">
      <w:pPr>
        <w:pStyle w:val="NormalWeb"/>
        <w:numPr>
          <w:ilvl w:val="0"/>
          <w:numId w:val="3"/>
        </w:numPr>
        <w:spacing w:line="276" w:lineRule="auto"/>
        <w:rPr>
          <w:rFonts w:asciiTheme="minorHAnsi" w:hAnsiTheme="minorHAnsi" w:cstheme="minorHAnsi"/>
        </w:rPr>
      </w:pPr>
      <w:r w:rsidRPr="00743D43">
        <w:rPr>
          <w:rFonts w:asciiTheme="minorHAnsi" w:hAnsiTheme="minorHAnsi" w:cstheme="minorHAnsi"/>
        </w:rPr>
        <w:t>Scope (2022)</w:t>
      </w:r>
      <w:r w:rsidRPr="00743D43">
        <w:rPr>
          <w:rStyle w:val="apple-converted-space"/>
          <w:rFonts w:asciiTheme="minorHAnsi" w:hAnsiTheme="minorHAnsi" w:cstheme="minorHAnsi"/>
        </w:rPr>
        <w:t> </w:t>
      </w:r>
      <w:r w:rsidRPr="00743D43">
        <w:rPr>
          <w:rFonts w:asciiTheme="minorHAnsi" w:hAnsiTheme="minorHAnsi" w:cstheme="minorHAnsi"/>
          <w:i/>
          <w:iCs/>
        </w:rPr>
        <w:t>CP, fatigue and tiredness: Disability charity scope UK</w:t>
      </w:r>
      <w:r w:rsidRPr="00743D43">
        <w:rPr>
          <w:rFonts w:asciiTheme="minorHAnsi" w:hAnsiTheme="minorHAnsi" w:cstheme="minorHAnsi"/>
        </w:rPr>
        <w:t>,</w:t>
      </w:r>
      <w:r w:rsidRPr="00743D43">
        <w:rPr>
          <w:rStyle w:val="apple-converted-space"/>
          <w:rFonts w:asciiTheme="minorHAnsi" w:hAnsiTheme="minorHAnsi" w:cstheme="minorHAnsi"/>
        </w:rPr>
        <w:t> </w:t>
      </w:r>
      <w:r w:rsidRPr="00743D43">
        <w:rPr>
          <w:rFonts w:asciiTheme="minorHAnsi" w:hAnsiTheme="minorHAnsi" w:cstheme="minorHAnsi"/>
          <w:i/>
          <w:iCs/>
        </w:rPr>
        <w:t>Scope</w:t>
      </w:r>
      <w:r w:rsidRPr="00743D43">
        <w:rPr>
          <w:rFonts w:asciiTheme="minorHAnsi" w:hAnsiTheme="minorHAnsi" w:cstheme="minorHAnsi"/>
        </w:rPr>
        <w:t>. Available at: https://www.scope.org.uk/advice-and-support/cerebral-palsy-fatigue/ (Accessed: March 4, 2023).</w:t>
      </w:r>
      <w:r w:rsidRPr="00743D43">
        <w:rPr>
          <w:rStyle w:val="apple-converted-space"/>
          <w:rFonts w:asciiTheme="minorHAnsi" w:hAnsiTheme="minorHAnsi" w:cstheme="minorHAnsi"/>
        </w:rPr>
        <w:t> </w:t>
      </w:r>
    </w:p>
    <w:p w14:paraId="2FC96615"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t>Special Educational Needs and Disability Act 2001</w:t>
      </w:r>
      <w:r w:rsidRPr="00743D43">
        <w:rPr>
          <w:rFonts w:cstheme="minorHAnsi"/>
          <w:shd w:val="clear" w:color="auto" w:fill="FFFFFF"/>
        </w:rPr>
        <w:t>. (c.10</w:t>
      </w:r>
      <w:proofErr w:type="gramStart"/>
      <w:r w:rsidRPr="00743D43">
        <w:rPr>
          <w:rFonts w:cstheme="minorHAnsi"/>
          <w:shd w:val="clear" w:color="auto" w:fill="FFFFFF"/>
        </w:rPr>
        <w:t>).[</w:t>
      </w:r>
      <w:proofErr w:type="gramEnd"/>
      <w:r w:rsidRPr="00743D43">
        <w:rPr>
          <w:rFonts w:cstheme="minorHAnsi"/>
          <w:shd w:val="clear" w:color="auto" w:fill="FFFFFF"/>
        </w:rPr>
        <w:t xml:space="preserve">Online]. London: HMSO [Accessed March 4,2023]. Available from: </w:t>
      </w:r>
      <w:hyperlink r:id="rId13" w:history="1">
        <w:r w:rsidRPr="00743D43">
          <w:rPr>
            <w:rStyle w:val="Hyperlink"/>
            <w:rFonts w:cstheme="minorHAnsi"/>
            <w:color w:val="auto"/>
            <w:shd w:val="clear" w:color="auto" w:fill="FFFFFF"/>
          </w:rPr>
          <w:t>https://www.legislation.gov.uk/ukpga/2001/10/introduction</w:t>
        </w:r>
      </w:hyperlink>
    </w:p>
    <w:p w14:paraId="5C5E0F44"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i/>
          <w:iCs/>
          <w:shd w:val="clear" w:color="auto" w:fill="FFFFFF"/>
        </w:rPr>
        <w:lastRenderedPageBreak/>
        <w:t xml:space="preserve">Title IX of the Education Amendments of 1972 (2013). </w:t>
      </w:r>
      <w:r w:rsidRPr="00743D43">
        <w:rPr>
          <w:rFonts w:cstheme="minorHAnsi"/>
          <w:shd w:val="clear" w:color="auto" w:fill="FFFFFF"/>
        </w:rPr>
        <w:t xml:space="preserve">[Online]. United States: OCR [Accessed: March 5, 2023] Available at: </w:t>
      </w:r>
      <w:hyperlink r:id="rId14" w:history="1">
        <w:r w:rsidRPr="00743D43">
          <w:rPr>
            <w:rStyle w:val="Hyperlink"/>
            <w:rFonts w:cstheme="minorHAnsi"/>
            <w:color w:val="auto"/>
            <w:shd w:val="clear" w:color="auto" w:fill="FFFFFF"/>
          </w:rPr>
          <w:t>https://www2.ed.gov/about/offices/</w:t>
        </w:r>
        <w:r w:rsidRPr="00743D43">
          <w:rPr>
            <w:rStyle w:val="Hyperlink"/>
            <w:rFonts w:cstheme="minorHAnsi"/>
            <w:color w:val="auto"/>
            <w:shd w:val="clear" w:color="auto" w:fill="FFFFFF"/>
          </w:rPr>
          <w:t>l</w:t>
        </w:r>
        <w:r w:rsidRPr="00743D43">
          <w:rPr>
            <w:rStyle w:val="Hyperlink"/>
            <w:rFonts w:cstheme="minorHAnsi"/>
            <w:color w:val="auto"/>
            <w:shd w:val="clear" w:color="auto" w:fill="FFFFFF"/>
          </w:rPr>
          <w:t>ist/ocr/docs/pregnancy.html</w:t>
        </w:r>
      </w:hyperlink>
    </w:p>
    <w:p w14:paraId="1F7C832A"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 xml:space="preserve">University of Wales Trinity Saint David (2023) </w:t>
      </w:r>
      <w:r w:rsidRPr="00743D43">
        <w:rPr>
          <w:rFonts w:cstheme="minorHAnsi"/>
          <w:i/>
          <w:iCs/>
          <w:shd w:val="clear" w:color="auto" w:fill="FFFFFF"/>
        </w:rPr>
        <w:t xml:space="preserve">Admissions Policy. </w:t>
      </w:r>
      <w:r w:rsidRPr="00743D43">
        <w:rPr>
          <w:rFonts w:cstheme="minorHAnsi"/>
          <w:shd w:val="clear" w:color="auto" w:fill="FFFFFF"/>
        </w:rPr>
        <w:t xml:space="preserve">Available at: </w:t>
      </w:r>
      <w:hyperlink r:id="rId15" w:history="1">
        <w:r w:rsidRPr="00743D43">
          <w:rPr>
            <w:rStyle w:val="Hyperlink"/>
            <w:rFonts w:cstheme="minorHAnsi"/>
            <w:color w:val="auto"/>
            <w:shd w:val="clear" w:color="auto" w:fill="FFFFFF"/>
          </w:rPr>
          <w:t>https://www.uwtsd.ac.uk/media/uwtsd-website/content-assets/documents/registry/admissions-policy-and-related/uwtsd-admissions-policy.pdf</w:t>
        </w:r>
      </w:hyperlink>
      <w:r w:rsidRPr="00743D43">
        <w:rPr>
          <w:rFonts w:cstheme="minorHAnsi"/>
          <w:shd w:val="clear" w:color="auto" w:fill="FFFFFF"/>
        </w:rPr>
        <w:t xml:space="preserve"> (Accessed: March 4, 2023) </w:t>
      </w:r>
    </w:p>
    <w:p w14:paraId="06C0A579"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University of Wales Trinity Saint David (2023</w:t>
      </w:r>
      <w:r w:rsidRPr="00743D43">
        <w:rPr>
          <w:rFonts w:cstheme="minorHAnsi"/>
          <w:shd w:val="clear" w:color="auto" w:fill="FFFFFF"/>
        </w:rPr>
        <w:t>)</w:t>
      </w:r>
      <w:r w:rsidRPr="00743D43">
        <w:rPr>
          <w:rFonts w:cstheme="minorHAnsi"/>
          <w:i/>
          <w:iCs/>
          <w:shd w:val="clear" w:color="auto" w:fill="FFFFFF"/>
        </w:rPr>
        <w:t>. Academic Quality Handbook.</w:t>
      </w:r>
      <w:r w:rsidRPr="00743D43">
        <w:rPr>
          <w:rFonts w:cstheme="minorHAnsi"/>
          <w:i/>
          <w:iCs/>
          <w:shd w:val="clear" w:color="auto" w:fill="FFFFFF"/>
        </w:rPr>
        <w:t xml:space="preserve"> </w:t>
      </w:r>
      <w:r w:rsidRPr="00743D43">
        <w:rPr>
          <w:rFonts w:cstheme="minorHAnsi"/>
          <w:shd w:val="clear" w:color="auto" w:fill="FFFFFF"/>
        </w:rPr>
        <w:t>Available at: https://www.uwtsd.ac.uk/academic-office/academic-quality-handbook/</w:t>
      </w:r>
      <w:r w:rsidRPr="00743D43">
        <w:rPr>
          <w:rFonts w:cstheme="minorHAnsi"/>
          <w:shd w:val="clear" w:color="auto" w:fill="FFFFFF"/>
        </w:rPr>
        <w:t xml:space="preserve"> </w:t>
      </w:r>
      <w:r w:rsidRPr="00743D43">
        <w:rPr>
          <w:rFonts w:cstheme="minorHAnsi"/>
          <w:shd w:val="clear" w:color="auto" w:fill="FFFFFF"/>
        </w:rPr>
        <w:t xml:space="preserve">(Accessed: March 4, 2023) </w:t>
      </w:r>
    </w:p>
    <w:p w14:paraId="2798C3D0"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University of Wales Trinity Saint David (2023)</w:t>
      </w:r>
      <w:r w:rsidRPr="00743D43">
        <w:rPr>
          <w:rFonts w:cstheme="minorHAnsi"/>
          <w:i/>
          <w:iCs/>
          <w:shd w:val="clear" w:color="auto" w:fill="FFFFFF"/>
        </w:rPr>
        <w:t>.</w:t>
      </w:r>
      <w:r w:rsidRPr="00743D43">
        <w:rPr>
          <w:rFonts w:cstheme="minorHAnsi"/>
          <w:i/>
          <w:iCs/>
          <w:shd w:val="clear" w:color="auto" w:fill="FFFFFF"/>
        </w:rPr>
        <w:t xml:space="preserve"> Student Pregnancy, Maternity, Paternity and Adoption Leave Policy</w:t>
      </w:r>
      <w:r w:rsidRPr="00743D43">
        <w:rPr>
          <w:rFonts w:cstheme="minorHAnsi"/>
          <w:i/>
          <w:iCs/>
          <w:shd w:val="clear" w:color="auto" w:fill="FFFFFF"/>
        </w:rPr>
        <w:t xml:space="preserve">. </w:t>
      </w:r>
      <w:r w:rsidRPr="00743D43">
        <w:rPr>
          <w:rFonts w:cstheme="minorHAnsi"/>
          <w:shd w:val="clear" w:color="auto" w:fill="FFFFFF"/>
        </w:rPr>
        <w:t>Available at: https://uwtsd.ac.uk/media/uwtsd-website/content-assets/documents/academic-office/misc-forms/Student_Pregnancy_Maternity_Paternity_and_Adoption_Leave_Policy.pdf</w:t>
      </w:r>
      <w:r w:rsidRPr="00743D43">
        <w:rPr>
          <w:rFonts w:cstheme="minorHAnsi"/>
          <w:shd w:val="clear" w:color="auto" w:fill="FFFFFF"/>
        </w:rPr>
        <w:t xml:space="preserve"> </w:t>
      </w:r>
      <w:r w:rsidRPr="00743D43">
        <w:rPr>
          <w:rFonts w:cstheme="minorHAnsi"/>
          <w:shd w:val="clear" w:color="auto" w:fill="FFFFFF"/>
        </w:rPr>
        <w:t xml:space="preserve">(Accessed: March 4, 2023) </w:t>
      </w:r>
    </w:p>
    <w:p w14:paraId="2A9CC686"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University of Wales Trinity Saint David (2023)</w:t>
      </w:r>
      <w:r w:rsidRPr="00743D43">
        <w:rPr>
          <w:rFonts w:cstheme="minorHAnsi"/>
          <w:i/>
          <w:iCs/>
          <w:shd w:val="clear" w:color="auto" w:fill="FFFFFF"/>
        </w:rPr>
        <w:t>.</w:t>
      </w:r>
      <w:r w:rsidRPr="00743D43">
        <w:rPr>
          <w:rFonts w:cstheme="minorHAnsi"/>
          <w:i/>
          <w:iCs/>
          <w:shd w:val="clear" w:color="auto" w:fill="FFFFFF"/>
        </w:rPr>
        <w:t xml:space="preserve"> Support for Study Policy and Procedure</w:t>
      </w:r>
      <w:r w:rsidRPr="00743D43">
        <w:rPr>
          <w:rFonts w:cstheme="minorHAnsi"/>
          <w:i/>
          <w:iCs/>
          <w:shd w:val="clear" w:color="auto" w:fill="FFFFFF"/>
        </w:rPr>
        <w:t xml:space="preserve">. </w:t>
      </w:r>
      <w:r w:rsidRPr="00743D43">
        <w:rPr>
          <w:rFonts w:cstheme="minorHAnsi"/>
          <w:shd w:val="clear" w:color="auto" w:fill="FFFFFF"/>
        </w:rPr>
        <w:t>Available at: https://www.uwtsd.ac.uk/media/uwtsd-website/content-assets/documents/academic-office/misc-forms/Support_for_Study_Policy_2022-23.pdf</w:t>
      </w:r>
      <w:r w:rsidRPr="00743D43">
        <w:rPr>
          <w:rFonts w:cstheme="minorHAnsi"/>
          <w:shd w:val="clear" w:color="auto" w:fill="FFFFFF"/>
        </w:rPr>
        <w:t xml:space="preserve"> </w:t>
      </w:r>
      <w:r w:rsidRPr="00743D43">
        <w:rPr>
          <w:rFonts w:cstheme="minorHAnsi"/>
          <w:shd w:val="clear" w:color="auto" w:fill="FFFFFF"/>
        </w:rPr>
        <w:t xml:space="preserve">(Accessed: March 4, 2023) </w:t>
      </w:r>
    </w:p>
    <w:p w14:paraId="5B78D2DA" w14:textId="77777777" w:rsidR="006F5F1F" w:rsidRPr="00743D43" w:rsidRDefault="006F5F1F" w:rsidP="006F5F1F">
      <w:pPr>
        <w:pStyle w:val="NormalWeb"/>
        <w:numPr>
          <w:ilvl w:val="0"/>
          <w:numId w:val="3"/>
        </w:numPr>
        <w:spacing w:line="276" w:lineRule="auto"/>
        <w:rPr>
          <w:rStyle w:val="apple-converted-space"/>
          <w:rFonts w:asciiTheme="minorHAnsi" w:hAnsiTheme="minorHAnsi" w:cstheme="minorHAnsi"/>
        </w:rPr>
      </w:pPr>
      <w:r w:rsidRPr="00743D43">
        <w:rPr>
          <w:rStyle w:val="apple-converted-space"/>
          <w:rFonts w:asciiTheme="minorHAnsi" w:hAnsiTheme="minorHAnsi" w:cstheme="minorHAnsi"/>
        </w:rPr>
        <w:t xml:space="preserve">Vaughn, S., </w:t>
      </w:r>
      <w:proofErr w:type="spellStart"/>
      <w:r w:rsidRPr="00743D43">
        <w:rPr>
          <w:rStyle w:val="apple-converted-space"/>
          <w:rFonts w:asciiTheme="minorHAnsi" w:hAnsiTheme="minorHAnsi" w:cstheme="minorHAnsi"/>
        </w:rPr>
        <w:t>Alsolami</w:t>
      </w:r>
      <w:proofErr w:type="spellEnd"/>
      <w:r w:rsidRPr="00743D43">
        <w:rPr>
          <w:rStyle w:val="apple-converted-space"/>
          <w:rFonts w:asciiTheme="minorHAnsi" w:hAnsiTheme="minorHAnsi" w:cstheme="minorHAnsi"/>
        </w:rPr>
        <w:t xml:space="preserve">, A. and Swanson, E. (2022) ‘Differentiating Instruction for Students Who Are Blind and With Low Vision’. </w:t>
      </w:r>
      <w:r w:rsidRPr="00743D43">
        <w:rPr>
          <w:rStyle w:val="apple-converted-space"/>
          <w:rFonts w:asciiTheme="minorHAnsi" w:hAnsiTheme="minorHAnsi" w:cstheme="minorHAnsi"/>
          <w:i/>
          <w:iCs/>
        </w:rPr>
        <w:t xml:space="preserve">Teaching Exceptional Children, </w:t>
      </w:r>
      <w:r w:rsidRPr="00743D43">
        <w:rPr>
          <w:rStyle w:val="apple-converted-space"/>
          <w:rFonts w:asciiTheme="minorHAnsi" w:hAnsiTheme="minorHAnsi" w:cstheme="minorHAnsi"/>
        </w:rPr>
        <w:t xml:space="preserve">p.1.doi:10.1177/00400599221113003. </w:t>
      </w:r>
    </w:p>
    <w:p w14:paraId="453DDCAC" w14:textId="77777777" w:rsidR="006F5F1F" w:rsidRPr="00743D43" w:rsidRDefault="006F5F1F" w:rsidP="006F5F1F">
      <w:pPr>
        <w:pStyle w:val="ListParagraph"/>
        <w:numPr>
          <w:ilvl w:val="0"/>
          <w:numId w:val="3"/>
        </w:numPr>
        <w:spacing w:line="276" w:lineRule="auto"/>
        <w:rPr>
          <w:rFonts w:cstheme="minorHAnsi"/>
          <w:i/>
          <w:iCs/>
          <w:shd w:val="clear" w:color="auto" w:fill="FFFFFF"/>
        </w:rPr>
      </w:pPr>
      <w:r w:rsidRPr="00743D43">
        <w:rPr>
          <w:rFonts w:cstheme="minorHAnsi"/>
          <w:shd w:val="clear" w:color="auto" w:fill="FFFFFF"/>
        </w:rPr>
        <w:t xml:space="preserve">Welsh Assembly Government (2019). </w:t>
      </w:r>
      <w:r w:rsidRPr="00743D43">
        <w:rPr>
          <w:rFonts w:cstheme="minorHAnsi"/>
          <w:i/>
          <w:iCs/>
          <w:shd w:val="clear" w:color="auto" w:fill="FFFFFF"/>
        </w:rPr>
        <w:t xml:space="preserve">Support for children and young people with vision impairment in educational settings. </w:t>
      </w:r>
      <w:r w:rsidRPr="00743D43">
        <w:rPr>
          <w:rFonts w:cstheme="minorHAnsi"/>
          <w:shd w:val="clear" w:color="auto" w:fill="FFFFFF"/>
        </w:rPr>
        <w:t xml:space="preserve">Available at: </w:t>
      </w:r>
      <w:hyperlink r:id="rId16" w:history="1">
        <w:r w:rsidRPr="00743D43">
          <w:rPr>
            <w:rStyle w:val="Hyperlink"/>
            <w:rFonts w:cstheme="minorHAnsi"/>
            <w:color w:val="auto"/>
            <w:shd w:val="clear" w:color="auto" w:fill="FFFFFF"/>
          </w:rPr>
          <w:t>https://www.gov.wales/sites/default/files/publications/2019-12/191209-support-for-children-and-young-people-with-vision-impairment-in-educational-settings.pdf</w:t>
        </w:r>
      </w:hyperlink>
      <w:r w:rsidRPr="00743D43">
        <w:rPr>
          <w:rFonts w:cstheme="minorHAnsi"/>
          <w:shd w:val="clear" w:color="auto" w:fill="FFFFFF"/>
        </w:rPr>
        <w:t xml:space="preserve"> (Accessed: March 5, 2016) </w:t>
      </w:r>
    </w:p>
    <w:sectPr w:rsidR="006F5F1F" w:rsidRPr="00743D43" w:rsidSect="003A74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77DE6"/>
    <w:multiLevelType w:val="hybridMultilevel"/>
    <w:tmpl w:val="CD7A605E"/>
    <w:lvl w:ilvl="0" w:tplc="8F1EDF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826EA"/>
    <w:multiLevelType w:val="multilevel"/>
    <w:tmpl w:val="1BDE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2C498F"/>
    <w:multiLevelType w:val="hybridMultilevel"/>
    <w:tmpl w:val="1304D20E"/>
    <w:lvl w:ilvl="0" w:tplc="89BED09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8533172">
    <w:abstractNumId w:val="1"/>
  </w:num>
  <w:num w:numId="2" w16cid:durableId="1799370863">
    <w:abstractNumId w:val="2"/>
  </w:num>
  <w:num w:numId="3" w16cid:durableId="929196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AA2"/>
    <w:rsid w:val="000000ED"/>
    <w:rsid w:val="00047E09"/>
    <w:rsid w:val="00095B4A"/>
    <w:rsid w:val="000D6639"/>
    <w:rsid w:val="000E4FCC"/>
    <w:rsid w:val="001046AB"/>
    <w:rsid w:val="001164CE"/>
    <w:rsid w:val="001303C1"/>
    <w:rsid w:val="00165683"/>
    <w:rsid w:val="00166904"/>
    <w:rsid w:val="00180904"/>
    <w:rsid w:val="00187E0F"/>
    <w:rsid w:val="00191357"/>
    <w:rsid w:val="00194A76"/>
    <w:rsid w:val="001A4CD9"/>
    <w:rsid w:val="001A5D5A"/>
    <w:rsid w:val="001C1261"/>
    <w:rsid w:val="001D65E7"/>
    <w:rsid w:val="001F4268"/>
    <w:rsid w:val="00207A9E"/>
    <w:rsid w:val="00245691"/>
    <w:rsid w:val="002604A4"/>
    <w:rsid w:val="002766B4"/>
    <w:rsid w:val="00281E37"/>
    <w:rsid w:val="00281E42"/>
    <w:rsid w:val="00287506"/>
    <w:rsid w:val="002E2DE0"/>
    <w:rsid w:val="0033755E"/>
    <w:rsid w:val="003445F4"/>
    <w:rsid w:val="00364A05"/>
    <w:rsid w:val="0037709E"/>
    <w:rsid w:val="00391E82"/>
    <w:rsid w:val="003A74F8"/>
    <w:rsid w:val="003C7D19"/>
    <w:rsid w:val="003E2D1A"/>
    <w:rsid w:val="003F6C9F"/>
    <w:rsid w:val="00403242"/>
    <w:rsid w:val="00406BCB"/>
    <w:rsid w:val="00464137"/>
    <w:rsid w:val="004739F9"/>
    <w:rsid w:val="00473AF0"/>
    <w:rsid w:val="00495A15"/>
    <w:rsid w:val="004969EF"/>
    <w:rsid w:val="004E1165"/>
    <w:rsid w:val="00504A25"/>
    <w:rsid w:val="00514B35"/>
    <w:rsid w:val="00526817"/>
    <w:rsid w:val="0053440E"/>
    <w:rsid w:val="00551DDB"/>
    <w:rsid w:val="00567BD4"/>
    <w:rsid w:val="0058647D"/>
    <w:rsid w:val="005D456B"/>
    <w:rsid w:val="005E0B3E"/>
    <w:rsid w:val="005F4B9B"/>
    <w:rsid w:val="005F5D48"/>
    <w:rsid w:val="006028B0"/>
    <w:rsid w:val="00605722"/>
    <w:rsid w:val="00621C12"/>
    <w:rsid w:val="00623D18"/>
    <w:rsid w:val="00654AA2"/>
    <w:rsid w:val="0067181F"/>
    <w:rsid w:val="006957DF"/>
    <w:rsid w:val="006B0338"/>
    <w:rsid w:val="006C7843"/>
    <w:rsid w:val="006E3C5D"/>
    <w:rsid w:val="006F5F1F"/>
    <w:rsid w:val="007206E2"/>
    <w:rsid w:val="00743D43"/>
    <w:rsid w:val="0074669B"/>
    <w:rsid w:val="00773D5D"/>
    <w:rsid w:val="0077496C"/>
    <w:rsid w:val="00785E31"/>
    <w:rsid w:val="0079542A"/>
    <w:rsid w:val="00795A48"/>
    <w:rsid w:val="007C2CDD"/>
    <w:rsid w:val="007F3ED2"/>
    <w:rsid w:val="00800DD9"/>
    <w:rsid w:val="00814F7F"/>
    <w:rsid w:val="008351FB"/>
    <w:rsid w:val="0083607A"/>
    <w:rsid w:val="00853E42"/>
    <w:rsid w:val="00861248"/>
    <w:rsid w:val="00877687"/>
    <w:rsid w:val="008805D9"/>
    <w:rsid w:val="00886AB6"/>
    <w:rsid w:val="008B10E3"/>
    <w:rsid w:val="008B16FA"/>
    <w:rsid w:val="008C3770"/>
    <w:rsid w:val="008C5DFB"/>
    <w:rsid w:val="008C6398"/>
    <w:rsid w:val="008D0DA0"/>
    <w:rsid w:val="008D4242"/>
    <w:rsid w:val="008E0138"/>
    <w:rsid w:val="008E17DA"/>
    <w:rsid w:val="008F122C"/>
    <w:rsid w:val="009477CE"/>
    <w:rsid w:val="009724D7"/>
    <w:rsid w:val="00985353"/>
    <w:rsid w:val="00986697"/>
    <w:rsid w:val="009B16EA"/>
    <w:rsid w:val="009C198A"/>
    <w:rsid w:val="00A4444A"/>
    <w:rsid w:val="00A535A5"/>
    <w:rsid w:val="00A65297"/>
    <w:rsid w:val="00A70161"/>
    <w:rsid w:val="00AB7085"/>
    <w:rsid w:val="00AC1AA8"/>
    <w:rsid w:val="00AC412B"/>
    <w:rsid w:val="00AF0D54"/>
    <w:rsid w:val="00B17468"/>
    <w:rsid w:val="00B235CC"/>
    <w:rsid w:val="00B2740F"/>
    <w:rsid w:val="00B32427"/>
    <w:rsid w:val="00B32E30"/>
    <w:rsid w:val="00B35F14"/>
    <w:rsid w:val="00B5004B"/>
    <w:rsid w:val="00B51639"/>
    <w:rsid w:val="00B717D0"/>
    <w:rsid w:val="00B9719E"/>
    <w:rsid w:val="00B97EBE"/>
    <w:rsid w:val="00BE20A0"/>
    <w:rsid w:val="00BE550B"/>
    <w:rsid w:val="00BE607F"/>
    <w:rsid w:val="00C22546"/>
    <w:rsid w:val="00C3298E"/>
    <w:rsid w:val="00CB0542"/>
    <w:rsid w:val="00CB400F"/>
    <w:rsid w:val="00CC5B4F"/>
    <w:rsid w:val="00CC6C66"/>
    <w:rsid w:val="00CD1057"/>
    <w:rsid w:val="00CE60EB"/>
    <w:rsid w:val="00CF0D5C"/>
    <w:rsid w:val="00D23927"/>
    <w:rsid w:val="00D4423B"/>
    <w:rsid w:val="00D673C7"/>
    <w:rsid w:val="00D726CD"/>
    <w:rsid w:val="00D90045"/>
    <w:rsid w:val="00D97955"/>
    <w:rsid w:val="00DC20E6"/>
    <w:rsid w:val="00DC4451"/>
    <w:rsid w:val="00E103C2"/>
    <w:rsid w:val="00E2623D"/>
    <w:rsid w:val="00E30B98"/>
    <w:rsid w:val="00E73025"/>
    <w:rsid w:val="00E76201"/>
    <w:rsid w:val="00F039A7"/>
    <w:rsid w:val="00F85B49"/>
    <w:rsid w:val="00FB4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C791"/>
  <w15:chartTrackingRefBased/>
  <w15:docId w15:val="{41D283DC-843D-E243-85CD-CE663752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4444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4444A"/>
    <w:rPr>
      <w:rFonts w:ascii="Times New Roman" w:eastAsia="Times New Roman" w:hAnsi="Times New Roman" w:cs="Times New Roman"/>
      <w:b/>
      <w:bCs/>
      <w:lang w:eastAsia="en-GB"/>
    </w:rPr>
  </w:style>
  <w:style w:type="paragraph" w:customStyle="1" w:styleId="legrhs">
    <w:name w:val="legrhs"/>
    <w:basedOn w:val="Normal"/>
    <w:rsid w:val="00A4444A"/>
    <w:pPr>
      <w:spacing w:before="100" w:beforeAutospacing="1" w:after="100" w:afterAutospacing="1"/>
    </w:pPr>
    <w:rPr>
      <w:rFonts w:ascii="Times New Roman" w:eastAsia="Times New Roman" w:hAnsi="Times New Roman" w:cs="Times New Roman"/>
      <w:lang w:eastAsia="en-GB"/>
    </w:rPr>
  </w:style>
  <w:style w:type="paragraph" w:customStyle="1" w:styleId="leglisttextstandard">
    <w:name w:val="leglisttextstandard"/>
    <w:basedOn w:val="Normal"/>
    <w:rsid w:val="00A4444A"/>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65683"/>
    <w:rPr>
      <w:i/>
      <w:iCs/>
    </w:rPr>
  </w:style>
  <w:style w:type="paragraph" w:customStyle="1" w:styleId="legtext">
    <w:name w:val="legtext"/>
    <w:basedOn w:val="Normal"/>
    <w:rsid w:val="00165683"/>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2766B4"/>
    <w:pPr>
      <w:spacing w:before="100" w:beforeAutospacing="1" w:after="100" w:afterAutospacing="1"/>
    </w:pPr>
    <w:rPr>
      <w:rFonts w:ascii="Times New Roman" w:eastAsia="Times New Roman" w:hAnsi="Times New Roman" w:cs="Times New Roman"/>
      <w:lang w:eastAsia="en-GB"/>
    </w:rPr>
  </w:style>
  <w:style w:type="character" w:customStyle="1" w:styleId="sdzsvb">
    <w:name w:val="sdzsvb"/>
    <w:basedOn w:val="DefaultParagraphFont"/>
    <w:rsid w:val="001A4CD9"/>
  </w:style>
  <w:style w:type="character" w:customStyle="1" w:styleId="apple-converted-space">
    <w:name w:val="apple-converted-space"/>
    <w:basedOn w:val="DefaultParagraphFont"/>
    <w:rsid w:val="001A4CD9"/>
  </w:style>
  <w:style w:type="paragraph" w:styleId="ListParagraph">
    <w:name w:val="List Paragraph"/>
    <w:basedOn w:val="Normal"/>
    <w:uiPriority w:val="34"/>
    <w:qFormat/>
    <w:rsid w:val="00403242"/>
    <w:pPr>
      <w:ind w:left="720"/>
      <w:contextualSpacing/>
    </w:pPr>
  </w:style>
  <w:style w:type="character" w:styleId="Hyperlink">
    <w:name w:val="Hyperlink"/>
    <w:basedOn w:val="DefaultParagraphFont"/>
    <w:uiPriority w:val="99"/>
    <w:unhideWhenUsed/>
    <w:rsid w:val="00AB7085"/>
    <w:rPr>
      <w:color w:val="0563C1" w:themeColor="hyperlink"/>
      <w:u w:val="single"/>
    </w:rPr>
  </w:style>
  <w:style w:type="character" w:styleId="UnresolvedMention">
    <w:name w:val="Unresolved Mention"/>
    <w:basedOn w:val="DefaultParagraphFont"/>
    <w:uiPriority w:val="99"/>
    <w:semiHidden/>
    <w:unhideWhenUsed/>
    <w:rsid w:val="00AB7085"/>
    <w:rPr>
      <w:color w:val="605E5C"/>
      <w:shd w:val="clear" w:color="auto" w:fill="E1DFDD"/>
    </w:rPr>
  </w:style>
  <w:style w:type="character" w:styleId="FollowedHyperlink">
    <w:name w:val="FollowedHyperlink"/>
    <w:basedOn w:val="DefaultParagraphFont"/>
    <w:uiPriority w:val="99"/>
    <w:semiHidden/>
    <w:unhideWhenUsed/>
    <w:rsid w:val="006F5F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79370">
      <w:bodyDiv w:val="1"/>
      <w:marLeft w:val="0"/>
      <w:marRight w:val="0"/>
      <w:marTop w:val="0"/>
      <w:marBottom w:val="0"/>
      <w:divBdr>
        <w:top w:val="none" w:sz="0" w:space="0" w:color="auto"/>
        <w:left w:val="none" w:sz="0" w:space="0" w:color="auto"/>
        <w:bottom w:val="none" w:sz="0" w:space="0" w:color="auto"/>
        <w:right w:val="none" w:sz="0" w:space="0" w:color="auto"/>
      </w:divBdr>
      <w:divsChild>
        <w:div w:id="1433938138">
          <w:marLeft w:val="0"/>
          <w:marRight w:val="0"/>
          <w:marTop w:val="0"/>
          <w:marBottom w:val="0"/>
          <w:divBdr>
            <w:top w:val="none" w:sz="0" w:space="0" w:color="auto"/>
            <w:left w:val="none" w:sz="0" w:space="0" w:color="auto"/>
            <w:bottom w:val="none" w:sz="0" w:space="0" w:color="auto"/>
            <w:right w:val="none" w:sz="0" w:space="0" w:color="auto"/>
          </w:divBdr>
          <w:divsChild>
            <w:div w:id="1945575248">
              <w:marLeft w:val="0"/>
              <w:marRight w:val="0"/>
              <w:marTop w:val="0"/>
              <w:marBottom w:val="0"/>
              <w:divBdr>
                <w:top w:val="none" w:sz="0" w:space="0" w:color="auto"/>
                <w:left w:val="none" w:sz="0" w:space="0" w:color="auto"/>
                <w:bottom w:val="none" w:sz="0" w:space="0" w:color="auto"/>
                <w:right w:val="none" w:sz="0" w:space="0" w:color="auto"/>
              </w:divBdr>
              <w:divsChild>
                <w:div w:id="69076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6599">
          <w:marLeft w:val="0"/>
          <w:marRight w:val="0"/>
          <w:marTop w:val="0"/>
          <w:marBottom w:val="0"/>
          <w:divBdr>
            <w:top w:val="none" w:sz="0" w:space="0" w:color="auto"/>
            <w:left w:val="none" w:sz="0" w:space="0" w:color="auto"/>
            <w:bottom w:val="none" w:sz="0" w:space="0" w:color="auto"/>
            <w:right w:val="none" w:sz="0" w:space="0" w:color="auto"/>
          </w:divBdr>
          <w:divsChild>
            <w:div w:id="1555240690">
              <w:marLeft w:val="0"/>
              <w:marRight w:val="0"/>
              <w:marTop w:val="0"/>
              <w:marBottom w:val="0"/>
              <w:divBdr>
                <w:top w:val="none" w:sz="0" w:space="0" w:color="auto"/>
                <w:left w:val="none" w:sz="0" w:space="0" w:color="auto"/>
                <w:bottom w:val="none" w:sz="0" w:space="0" w:color="auto"/>
                <w:right w:val="none" w:sz="0" w:space="0" w:color="auto"/>
              </w:divBdr>
              <w:divsChild>
                <w:div w:id="96666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03172">
      <w:bodyDiv w:val="1"/>
      <w:marLeft w:val="0"/>
      <w:marRight w:val="0"/>
      <w:marTop w:val="0"/>
      <w:marBottom w:val="0"/>
      <w:divBdr>
        <w:top w:val="none" w:sz="0" w:space="0" w:color="auto"/>
        <w:left w:val="none" w:sz="0" w:space="0" w:color="auto"/>
        <w:bottom w:val="none" w:sz="0" w:space="0" w:color="auto"/>
        <w:right w:val="none" w:sz="0" w:space="0" w:color="auto"/>
      </w:divBdr>
    </w:div>
    <w:div w:id="671641371">
      <w:bodyDiv w:val="1"/>
      <w:marLeft w:val="0"/>
      <w:marRight w:val="0"/>
      <w:marTop w:val="0"/>
      <w:marBottom w:val="0"/>
      <w:divBdr>
        <w:top w:val="none" w:sz="0" w:space="0" w:color="auto"/>
        <w:left w:val="none" w:sz="0" w:space="0" w:color="auto"/>
        <w:bottom w:val="none" w:sz="0" w:space="0" w:color="auto"/>
        <w:right w:val="none" w:sz="0" w:space="0" w:color="auto"/>
      </w:divBdr>
    </w:div>
    <w:div w:id="919023112">
      <w:bodyDiv w:val="1"/>
      <w:marLeft w:val="0"/>
      <w:marRight w:val="0"/>
      <w:marTop w:val="0"/>
      <w:marBottom w:val="0"/>
      <w:divBdr>
        <w:top w:val="none" w:sz="0" w:space="0" w:color="auto"/>
        <w:left w:val="none" w:sz="0" w:space="0" w:color="auto"/>
        <w:bottom w:val="none" w:sz="0" w:space="0" w:color="auto"/>
        <w:right w:val="none" w:sz="0" w:space="0" w:color="auto"/>
      </w:divBdr>
      <w:divsChild>
        <w:div w:id="95292842">
          <w:marLeft w:val="0"/>
          <w:marRight w:val="0"/>
          <w:marTop w:val="0"/>
          <w:marBottom w:val="0"/>
          <w:divBdr>
            <w:top w:val="none" w:sz="0" w:space="0" w:color="auto"/>
            <w:left w:val="none" w:sz="0" w:space="0" w:color="auto"/>
            <w:bottom w:val="none" w:sz="0" w:space="0" w:color="auto"/>
            <w:right w:val="none" w:sz="0" w:space="0" w:color="auto"/>
          </w:divBdr>
          <w:divsChild>
            <w:div w:id="67311047">
              <w:marLeft w:val="0"/>
              <w:marRight w:val="0"/>
              <w:marTop w:val="0"/>
              <w:marBottom w:val="0"/>
              <w:divBdr>
                <w:top w:val="none" w:sz="0" w:space="0" w:color="auto"/>
                <w:left w:val="none" w:sz="0" w:space="0" w:color="auto"/>
                <w:bottom w:val="none" w:sz="0" w:space="0" w:color="auto"/>
                <w:right w:val="none" w:sz="0" w:space="0" w:color="auto"/>
              </w:divBdr>
              <w:divsChild>
                <w:div w:id="613286805">
                  <w:marLeft w:val="0"/>
                  <w:marRight w:val="0"/>
                  <w:marTop w:val="0"/>
                  <w:marBottom w:val="0"/>
                  <w:divBdr>
                    <w:top w:val="none" w:sz="0" w:space="0" w:color="auto"/>
                    <w:left w:val="none" w:sz="0" w:space="0" w:color="auto"/>
                    <w:bottom w:val="none" w:sz="0" w:space="0" w:color="auto"/>
                    <w:right w:val="none" w:sz="0" w:space="0" w:color="auto"/>
                  </w:divBdr>
                </w:div>
              </w:divsChild>
            </w:div>
            <w:div w:id="551306409">
              <w:marLeft w:val="0"/>
              <w:marRight w:val="0"/>
              <w:marTop w:val="0"/>
              <w:marBottom w:val="0"/>
              <w:divBdr>
                <w:top w:val="none" w:sz="0" w:space="0" w:color="auto"/>
                <w:left w:val="none" w:sz="0" w:space="0" w:color="auto"/>
                <w:bottom w:val="none" w:sz="0" w:space="0" w:color="auto"/>
                <w:right w:val="none" w:sz="0" w:space="0" w:color="auto"/>
              </w:divBdr>
              <w:divsChild>
                <w:div w:id="261108930">
                  <w:marLeft w:val="0"/>
                  <w:marRight w:val="0"/>
                  <w:marTop w:val="0"/>
                  <w:marBottom w:val="0"/>
                  <w:divBdr>
                    <w:top w:val="none" w:sz="0" w:space="0" w:color="auto"/>
                    <w:left w:val="none" w:sz="0" w:space="0" w:color="auto"/>
                    <w:bottom w:val="none" w:sz="0" w:space="0" w:color="auto"/>
                    <w:right w:val="none" w:sz="0" w:space="0" w:color="auto"/>
                  </w:divBdr>
                </w:div>
              </w:divsChild>
            </w:div>
            <w:div w:id="1397509049">
              <w:marLeft w:val="0"/>
              <w:marRight w:val="0"/>
              <w:marTop w:val="0"/>
              <w:marBottom w:val="0"/>
              <w:divBdr>
                <w:top w:val="none" w:sz="0" w:space="0" w:color="auto"/>
                <w:left w:val="none" w:sz="0" w:space="0" w:color="auto"/>
                <w:bottom w:val="none" w:sz="0" w:space="0" w:color="auto"/>
                <w:right w:val="none" w:sz="0" w:space="0" w:color="auto"/>
              </w:divBdr>
              <w:divsChild>
                <w:div w:id="681130013">
                  <w:marLeft w:val="0"/>
                  <w:marRight w:val="0"/>
                  <w:marTop w:val="0"/>
                  <w:marBottom w:val="0"/>
                  <w:divBdr>
                    <w:top w:val="none" w:sz="0" w:space="0" w:color="auto"/>
                    <w:left w:val="none" w:sz="0" w:space="0" w:color="auto"/>
                    <w:bottom w:val="none" w:sz="0" w:space="0" w:color="auto"/>
                    <w:right w:val="none" w:sz="0" w:space="0" w:color="auto"/>
                  </w:divBdr>
                </w:div>
                <w:div w:id="12803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2352">
      <w:bodyDiv w:val="1"/>
      <w:marLeft w:val="0"/>
      <w:marRight w:val="0"/>
      <w:marTop w:val="0"/>
      <w:marBottom w:val="0"/>
      <w:divBdr>
        <w:top w:val="none" w:sz="0" w:space="0" w:color="auto"/>
        <w:left w:val="none" w:sz="0" w:space="0" w:color="auto"/>
        <w:bottom w:val="none" w:sz="0" w:space="0" w:color="auto"/>
        <w:right w:val="none" w:sz="0" w:space="0" w:color="auto"/>
      </w:divBdr>
    </w:div>
    <w:div w:id="1303341327">
      <w:bodyDiv w:val="1"/>
      <w:marLeft w:val="0"/>
      <w:marRight w:val="0"/>
      <w:marTop w:val="0"/>
      <w:marBottom w:val="0"/>
      <w:divBdr>
        <w:top w:val="none" w:sz="0" w:space="0" w:color="auto"/>
        <w:left w:val="none" w:sz="0" w:space="0" w:color="auto"/>
        <w:bottom w:val="none" w:sz="0" w:space="0" w:color="auto"/>
        <w:right w:val="none" w:sz="0" w:space="0" w:color="auto"/>
      </w:divBdr>
    </w:div>
    <w:div w:id="1307472101">
      <w:bodyDiv w:val="1"/>
      <w:marLeft w:val="0"/>
      <w:marRight w:val="0"/>
      <w:marTop w:val="0"/>
      <w:marBottom w:val="0"/>
      <w:divBdr>
        <w:top w:val="none" w:sz="0" w:space="0" w:color="auto"/>
        <w:left w:val="none" w:sz="0" w:space="0" w:color="auto"/>
        <w:bottom w:val="none" w:sz="0" w:space="0" w:color="auto"/>
        <w:right w:val="none" w:sz="0" w:space="0" w:color="auto"/>
      </w:divBdr>
    </w:div>
    <w:div w:id="1454396388">
      <w:bodyDiv w:val="1"/>
      <w:marLeft w:val="0"/>
      <w:marRight w:val="0"/>
      <w:marTop w:val="0"/>
      <w:marBottom w:val="0"/>
      <w:divBdr>
        <w:top w:val="none" w:sz="0" w:space="0" w:color="auto"/>
        <w:left w:val="none" w:sz="0" w:space="0" w:color="auto"/>
        <w:bottom w:val="none" w:sz="0" w:space="0" w:color="auto"/>
        <w:right w:val="none" w:sz="0" w:space="0" w:color="auto"/>
      </w:divBdr>
    </w:div>
    <w:div w:id="1503356709">
      <w:bodyDiv w:val="1"/>
      <w:marLeft w:val="0"/>
      <w:marRight w:val="0"/>
      <w:marTop w:val="0"/>
      <w:marBottom w:val="0"/>
      <w:divBdr>
        <w:top w:val="none" w:sz="0" w:space="0" w:color="auto"/>
        <w:left w:val="none" w:sz="0" w:space="0" w:color="auto"/>
        <w:bottom w:val="none" w:sz="0" w:space="0" w:color="auto"/>
        <w:right w:val="none" w:sz="0" w:space="0" w:color="auto"/>
      </w:divBdr>
    </w:div>
    <w:div w:id="152929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schedule/19" TargetMode="External"/><Relationship Id="rId13" Type="http://schemas.openxmlformats.org/officeDocument/2006/relationships/hyperlink" Target="https://www.legislation.gov.uk/ukpga/2001/10/introduc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legislation.gov.uk/ukpga/1996/56/part/I/chapter/I/crossheading/compulsory-education" TargetMode="External"/><Relationship Id="rId12" Type="http://schemas.openxmlformats.org/officeDocument/2006/relationships/hyperlink" Target="https://www.legislation.gov.uk/ukpga/1998/42/introduc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wales/sites/default/files/publications/2019-12/191209-support-for-children-and-young-people-with-vision-impairment-in-educational-settings.pdf" TargetMode="External"/><Relationship Id="rId1" Type="http://schemas.openxmlformats.org/officeDocument/2006/relationships/customXml" Target="../customXml/item1.xml"/><Relationship Id="rId6" Type="http://schemas.openxmlformats.org/officeDocument/2006/relationships/hyperlink" Target="https://www.un.org/development/desa/disabilities/convention-on-the-rights-of-persons-with-disabilities/article-24-education.html" TargetMode="External"/><Relationship Id="rId11" Type="http://schemas.openxmlformats.org/officeDocument/2006/relationships/hyperlink" Target="https://doi.org/10.1177/1478210318809758" TargetMode="External"/><Relationship Id="rId5" Type="http://schemas.openxmlformats.org/officeDocument/2006/relationships/webSettings" Target="webSettings.xml"/><Relationship Id="rId15" Type="http://schemas.openxmlformats.org/officeDocument/2006/relationships/hyperlink" Target="https://www.uwtsd.ac.uk/media/uwtsd-website/content-assets/documents/registry/admissions-policy-and-related/uwtsd-admissions-policy.pdf" TargetMode="External"/><Relationship Id="rId10" Type="http://schemas.openxmlformats.org/officeDocument/2006/relationships/hyperlink" Target="https://www.equalityhumanrights.com/cy/file/15011/download?token=yCWjbkFc" TargetMode="External"/><Relationship Id="rId4" Type="http://schemas.openxmlformats.org/officeDocument/2006/relationships/settings" Target="settings.xml"/><Relationship Id="rId9" Type="http://schemas.openxmlformats.org/officeDocument/2006/relationships/hyperlink" Target="https://www.legislation.gov.uk/ukpga/2010/15/introduction" TargetMode="External"/><Relationship Id="rId14" Type="http://schemas.openxmlformats.org/officeDocument/2006/relationships/hyperlink" Target="https://www2.ed.gov/about/offices/list/ocr/docs/pregnanc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C84B55-EA6C-8845-BBE7-07345933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3579</Words>
  <Characters>20402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Misajon</dc:creator>
  <cp:keywords/>
  <dc:description/>
  <cp:lastModifiedBy>Diana Allen (2210522)</cp:lastModifiedBy>
  <cp:revision>3</cp:revision>
  <dcterms:created xsi:type="dcterms:W3CDTF">2023-03-06T22:45:00Z</dcterms:created>
  <dcterms:modified xsi:type="dcterms:W3CDTF">2023-03-06T22:48:00Z</dcterms:modified>
</cp:coreProperties>
</file>