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62D7E9" w14:textId="6DA31518" w:rsidR="00026118" w:rsidRPr="00A43A96" w:rsidRDefault="00492202" w:rsidP="00A062E6">
      <w:pPr>
        <w:pStyle w:val="IEEE-Author"/>
        <w:spacing w:line="360" w:lineRule="auto"/>
        <w:rPr>
          <w:rFonts w:eastAsiaTheme="majorEastAsia" w:cs="Times New Roman"/>
          <w:caps/>
          <w:color w:val="44546A" w:themeColor="text2"/>
          <w:spacing w:val="-15"/>
          <w:sz w:val="44"/>
          <w:szCs w:val="56"/>
        </w:rPr>
      </w:pPr>
      <w:r>
        <w:rPr>
          <w:rFonts w:eastAsiaTheme="majorEastAsia" w:cs="Times New Roman"/>
          <w:caps/>
          <w:color w:val="44546A" w:themeColor="text2"/>
          <w:spacing w:val="-15"/>
          <w:sz w:val="44"/>
          <w:szCs w:val="56"/>
        </w:rPr>
        <w:t xml:space="preserve"> </w:t>
      </w:r>
    </w:p>
    <w:p w14:paraId="608B95C6" w14:textId="0ABD1B57" w:rsidR="007D11DC" w:rsidRPr="00A43A96" w:rsidRDefault="007A2992" w:rsidP="00A062E6">
      <w:pPr>
        <w:pStyle w:val="IEEE-Author"/>
        <w:spacing w:line="360" w:lineRule="auto"/>
        <w:rPr>
          <w:rFonts w:eastAsiaTheme="majorEastAsia" w:cs="Times New Roman"/>
          <w:caps/>
          <w:color w:val="44546A" w:themeColor="text2"/>
          <w:spacing w:val="-15"/>
          <w:sz w:val="44"/>
          <w:szCs w:val="56"/>
        </w:rPr>
      </w:pPr>
      <w:r>
        <w:rPr>
          <w:rFonts w:eastAsiaTheme="majorEastAsia" w:cs="Times New Roman"/>
          <w:caps/>
          <w:color w:val="44546A" w:themeColor="text2"/>
          <w:spacing w:val="-15"/>
          <w:sz w:val="44"/>
          <w:szCs w:val="56"/>
        </w:rPr>
        <w:t>Data security &amp; compliance</w:t>
      </w:r>
      <w:r w:rsidR="002D0145" w:rsidRPr="00A43A96">
        <w:rPr>
          <w:rFonts w:eastAsiaTheme="majorEastAsia" w:cs="Times New Roman"/>
          <w:caps/>
          <w:color w:val="44546A" w:themeColor="text2"/>
          <w:spacing w:val="-15"/>
          <w:sz w:val="44"/>
          <w:szCs w:val="56"/>
        </w:rPr>
        <w:t>:</w:t>
      </w:r>
    </w:p>
    <w:p w14:paraId="32D75409" w14:textId="77777777" w:rsidR="00026118" w:rsidRPr="00A43A96" w:rsidRDefault="00026118" w:rsidP="00A062E6">
      <w:pPr>
        <w:pStyle w:val="IEEE-Author"/>
        <w:spacing w:line="360" w:lineRule="auto"/>
        <w:rPr>
          <w:rFonts w:eastAsiaTheme="majorEastAsia" w:cs="Times New Roman"/>
          <w:caps/>
          <w:color w:val="44546A" w:themeColor="text2"/>
          <w:spacing w:val="-15"/>
          <w:sz w:val="44"/>
          <w:szCs w:val="56"/>
        </w:rPr>
      </w:pPr>
    </w:p>
    <w:p w14:paraId="4282A263" w14:textId="77777777" w:rsidR="00026118" w:rsidRPr="00A43A96" w:rsidRDefault="00026118" w:rsidP="00A062E6">
      <w:pPr>
        <w:pStyle w:val="IEEE-Author"/>
        <w:spacing w:line="360" w:lineRule="auto"/>
        <w:rPr>
          <w:rFonts w:eastAsiaTheme="majorEastAsia" w:cs="Times New Roman"/>
          <w:caps/>
          <w:color w:val="44546A" w:themeColor="text2"/>
          <w:spacing w:val="-15"/>
          <w:sz w:val="44"/>
          <w:szCs w:val="56"/>
        </w:rPr>
      </w:pPr>
    </w:p>
    <w:p w14:paraId="5DDAD173" w14:textId="78CE6692" w:rsidR="00026118" w:rsidRPr="00A43A96" w:rsidRDefault="007A2992" w:rsidP="00A062E6">
      <w:pPr>
        <w:pStyle w:val="IEEE-Author"/>
        <w:spacing w:line="360" w:lineRule="auto"/>
        <w:rPr>
          <w:rFonts w:cs="Times New Roman"/>
          <w:sz w:val="20"/>
          <w:szCs w:val="20"/>
        </w:rPr>
      </w:pPr>
      <w:r w:rsidRPr="007A2992">
        <w:rPr>
          <w:rFonts w:eastAsiaTheme="majorEastAsia" w:cs="Times New Roman"/>
          <w:caps/>
          <w:color w:val="44546A" w:themeColor="text2"/>
          <w:spacing w:val="-15"/>
          <w:sz w:val="44"/>
          <w:szCs w:val="56"/>
        </w:rPr>
        <w:t>Research and case scenario in Data Security and Compliance</w:t>
      </w:r>
    </w:p>
    <w:p w14:paraId="1B22785A" w14:textId="77777777" w:rsidR="00026118" w:rsidRPr="00A43A96" w:rsidRDefault="00026118" w:rsidP="00A062E6">
      <w:pPr>
        <w:pStyle w:val="IEEE-Author"/>
        <w:spacing w:line="360" w:lineRule="auto"/>
        <w:rPr>
          <w:rFonts w:cs="Times New Roman"/>
          <w:sz w:val="32"/>
          <w:szCs w:val="32"/>
        </w:rPr>
      </w:pPr>
    </w:p>
    <w:p w14:paraId="65BB6E09" w14:textId="77777777" w:rsidR="007A2992" w:rsidRDefault="007A2992" w:rsidP="00A062E6">
      <w:pPr>
        <w:pStyle w:val="IEEE-Author"/>
        <w:spacing w:line="360" w:lineRule="auto"/>
        <w:rPr>
          <w:rFonts w:cs="Times New Roman"/>
          <w:sz w:val="32"/>
          <w:szCs w:val="32"/>
        </w:rPr>
      </w:pPr>
    </w:p>
    <w:p w14:paraId="607522F3" w14:textId="77777777" w:rsidR="007A2992" w:rsidRDefault="007A2992" w:rsidP="00A062E6">
      <w:pPr>
        <w:pStyle w:val="IEEE-Author"/>
        <w:spacing w:line="360" w:lineRule="auto"/>
        <w:rPr>
          <w:rFonts w:cs="Times New Roman"/>
          <w:sz w:val="32"/>
          <w:szCs w:val="32"/>
        </w:rPr>
      </w:pPr>
    </w:p>
    <w:p w14:paraId="119BB8D7" w14:textId="62793F10" w:rsidR="00DD068B" w:rsidRPr="00A43A96" w:rsidRDefault="008F207E" w:rsidP="00A062E6">
      <w:pPr>
        <w:pStyle w:val="IEEE-Author"/>
        <w:spacing w:line="360" w:lineRule="auto"/>
        <w:rPr>
          <w:rFonts w:cs="Times New Roman"/>
          <w:sz w:val="32"/>
          <w:szCs w:val="32"/>
        </w:rPr>
      </w:pPr>
      <w:r w:rsidRPr="00A43A96">
        <w:rPr>
          <w:rFonts w:cs="Times New Roman"/>
          <w:sz w:val="32"/>
          <w:szCs w:val="32"/>
        </w:rPr>
        <w:t>Joseph Evans</w:t>
      </w:r>
    </w:p>
    <w:p w14:paraId="2407FBFD" w14:textId="77777777" w:rsidR="00026118" w:rsidRPr="00A43A96" w:rsidRDefault="00026118" w:rsidP="00A062E6">
      <w:pPr>
        <w:pStyle w:val="IEEE-Author"/>
        <w:spacing w:line="360" w:lineRule="auto"/>
        <w:rPr>
          <w:rFonts w:cs="Times New Roman"/>
          <w:sz w:val="32"/>
          <w:szCs w:val="32"/>
        </w:rPr>
      </w:pPr>
    </w:p>
    <w:p w14:paraId="75B8889B" w14:textId="77777777" w:rsidR="00026118" w:rsidRPr="00A43A96" w:rsidRDefault="00026118" w:rsidP="00A062E6">
      <w:pPr>
        <w:pStyle w:val="IEEE-Author"/>
        <w:spacing w:line="360" w:lineRule="auto"/>
        <w:rPr>
          <w:rFonts w:cs="Times New Roman"/>
          <w:sz w:val="32"/>
          <w:szCs w:val="32"/>
        </w:rPr>
      </w:pPr>
    </w:p>
    <w:p w14:paraId="37F671CC" w14:textId="7D919F9D" w:rsidR="00DD068B" w:rsidRPr="00A43A96" w:rsidRDefault="00DD068B" w:rsidP="00A062E6">
      <w:pPr>
        <w:pStyle w:val="IEEE-Affil"/>
        <w:spacing w:line="360" w:lineRule="auto"/>
        <w:rPr>
          <w:rFonts w:cs="Times New Roman"/>
          <w:sz w:val="32"/>
          <w:szCs w:val="32"/>
        </w:rPr>
      </w:pPr>
      <w:r w:rsidRPr="00A43A96">
        <w:rPr>
          <w:rFonts w:cs="Times New Roman"/>
          <w:sz w:val="32"/>
          <w:szCs w:val="32"/>
        </w:rPr>
        <w:t>University of Wales Trinity St David, Swansea, Wales</w:t>
      </w:r>
    </w:p>
    <w:p w14:paraId="77870C0F" w14:textId="77777777" w:rsidR="00026118" w:rsidRPr="00A43A96" w:rsidRDefault="00026118" w:rsidP="00A062E6">
      <w:pPr>
        <w:pStyle w:val="IEEE-Affil"/>
        <w:spacing w:line="360" w:lineRule="auto"/>
        <w:rPr>
          <w:rFonts w:cs="Times New Roman"/>
          <w:sz w:val="32"/>
          <w:szCs w:val="32"/>
        </w:rPr>
      </w:pPr>
    </w:p>
    <w:p w14:paraId="674D2AAF" w14:textId="78551E62" w:rsidR="00A057B4" w:rsidRPr="00A43A96" w:rsidRDefault="00000000" w:rsidP="00A062E6">
      <w:pPr>
        <w:tabs>
          <w:tab w:val="left" w:pos="3061"/>
          <w:tab w:val="center" w:pos="4632"/>
        </w:tabs>
        <w:spacing w:line="360" w:lineRule="auto"/>
        <w:jc w:val="center"/>
        <w:rPr>
          <w:rFonts w:cs="Times New Roman"/>
          <w:sz w:val="32"/>
          <w:szCs w:val="32"/>
        </w:rPr>
      </w:pPr>
      <w:hyperlink r:id="rId6" w:history="1">
        <w:r w:rsidR="00A057B4" w:rsidRPr="00A43A96">
          <w:rPr>
            <w:rStyle w:val="Hyperlink"/>
            <w:rFonts w:cs="Times New Roman"/>
            <w:sz w:val="32"/>
            <w:szCs w:val="32"/>
          </w:rPr>
          <w:t>2216851@student.uwtsd.ac.uk</w:t>
        </w:r>
      </w:hyperlink>
    </w:p>
    <w:p w14:paraId="0C8563C1" w14:textId="4BD49E3B" w:rsidR="000A7B38" w:rsidRPr="007A2992" w:rsidRDefault="00A057B4" w:rsidP="00A062E6">
      <w:pPr>
        <w:spacing w:line="360" w:lineRule="auto"/>
        <w:ind w:firstLine="0"/>
        <w:rPr>
          <w:rFonts w:cs="Times New Roman"/>
          <w:sz w:val="32"/>
          <w:szCs w:val="32"/>
        </w:rPr>
        <w:sectPr w:rsidR="000A7B38" w:rsidRPr="007A2992">
          <w:pgSz w:w="11906" w:h="16838"/>
          <w:pgMar w:top="1440" w:right="1440" w:bottom="1440" w:left="1440" w:header="708" w:footer="708" w:gutter="0"/>
          <w:cols w:space="708"/>
          <w:docGrid w:linePitch="360"/>
        </w:sectPr>
      </w:pPr>
      <w:r w:rsidRPr="00A43A96">
        <w:rPr>
          <w:rFonts w:cs="Times New Roman"/>
          <w:sz w:val="32"/>
          <w:szCs w:val="32"/>
        </w:rPr>
        <w:br w:type="page"/>
      </w:r>
    </w:p>
    <w:p w14:paraId="5F026307" w14:textId="03BD3557" w:rsidR="005E16F7" w:rsidRPr="00CE7CFE" w:rsidRDefault="00DD068B" w:rsidP="00A062E6">
      <w:pPr>
        <w:pStyle w:val="AbstractH"/>
        <w:spacing w:line="360" w:lineRule="auto"/>
        <w:ind w:firstLine="0"/>
        <w:rPr>
          <w:b/>
          <w:bCs/>
          <w:sz w:val="20"/>
          <w:szCs w:val="20"/>
        </w:rPr>
      </w:pPr>
      <w:r w:rsidRPr="00CE7CFE">
        <w:rPr>
          <w:sz w:val="20"/>
          <w:szCs w:val="20"/>
        </w:rPr>
        <w:lastRenderedPageBreak/>
        <w:t xml:space="preserve">Abstract- </w:t>
      </w:r>
      <w:r w:rsidR="005E16F7" w:rsidRPr="00CE7CFE">
        <w:rPr>
          <w:b/>
          <w:bCs/>
          <w:sz w:val="20"/>
          <w:szCs w:val="20"/>
        </w:rPr>
        <w:t>In the ever-changing landscape of IT security, it is vital to ensure adherence to data protection regulations whilst ensuring network integrity to avoid data expensive data breaches. This paper explores the technologies that can be leveraged by enterprises to provide a multi-layered approach to data security. With the shift to homeworking in recent years, VPN technology has become more prevalent, and when leveraged alongside firewalls, access controls and a solid MDM solution, can form part of a solid foundation for IT security. Following the report is a case scenario for the establishment of a new Information Security Unit, with considerations of the policies, standards, governance and planning that would be required.</w:t>
      </w:r>
    </w:p>
    <w:p w14:paraId="42CED6D1" w14:textId="77777777" w:rsidR="00CE7CFE" w:rsidRPr="00CE7CFE" w:rsidRDefault="00CE7CFE" w:rsidP="00A062E6">
      <w:pPr>
        <w:pStyle w:val="AbstractH"/>
        <w:spacing w:line="360" w:lineRule="auto"/>
        <w:ind w:firstLine="0"/>
        <w:rPr>
          <w:rStyle w:val="AbstrractBChar"/>
          <w:iCs w:val="0"/>
          <w:sz w:val="20"/>
          <w:szCs w:val="20"/>
        </w:rPr>
      </w:pPr>
    </w:p>
    <w:p w14:paraId="3B329AD4" w14:textId="20522EBE" w:rsidR="00DE2C0A" w:rsidRPr="00CE7CFE" w:rsidRDefault="00C424FE" w:rsidP="00A062E6">
      <w:pPr>
        <w:pStyle w:val="AbstractH"/>
        <w:spacing w:line="360" w:lineRule="auto"/>
        <w:jc w:val="center"/>
        <w:rPr>
          <w:i w:val="0"/>
          <w:sz w:val="20"/>
          <w:szCs w:val="20"/>
          <w:u w:val="single"/>
        </w:rPr>
      </w:pPr>
      <w:r w:rsidRPr="00CE7CFE">
        <w:rPr>
          <w:i w:val="0"/>
          <w:sz w:val="20"/>
          <w:szCs w:val="20"/>
          <w:u w:val="single"/>
        </w:rPr>
        <w:t>RESEARCH IN DATA SECURITY AND COMPLIANCE</w:t>
      </w:r>
    </w:p>
    <w:p w14:paraId="71FA2FE9" w14:textId="4C5F514D" w:rsidR="00CC54A6" w:rsidRPr="00CE7CFE" w:rsidRDefault="00492202" w:rsidP="00A062E6">
      <w:pPr>
        <w:pStyle w:val="IEEE-Caption"/>
        <w:spacing w:line="360" w:lineRule="auto"/>
        <w:ind w:left="360" w:firstLine="0"/>
        <w:rPr>
          <w:rFonts w:cs="Times New Roman"/>
          <w:sz w:val="20"/>
          <w:szCs w:val="20"/>
        </w:rPr>
      </w:pPr>
      <w:r w:rsidRPr="00CE7CFE">
        <w:rPr>
          <w:rFonts w:cs="Times New Roman"/>
          <w:sz w:val="20"/>
          <w:szCs w:val="20"/>
        </w:rPr>
        <w:t>I</w:t>
      </w:r>
      <w:r w:rsidR="009B3667" w:rsidRPr="00CE7CFE">
        <w:rPr>
          <w:rFonts w:cs="Times New Roman"/>
          <w:sz w:val="20"/>
          <w:szCs w:val="20"/>
        </w:rPr>
        <w:t>.</w:t>
      </w:r>
      <w:r w:rsidR="00936F6E" w:rsidRPr="00CE7CFE">
        <w:rPr>
          <w:rFonts w:cs="Times New Roman"/>
          <w:sz w:val="20"/>
          <w:szCs w:val="20"/>
        </w:rPr>
        <w:t xml:space="preserve"> </w:t>
      </w:r>
      <w:r w:rsidR="00CC54A6" w:rsidRPr="00CE7CFE">
        <w:rPr>
          <w:rFonts w:cs="Times New Roman"/>
          <w:sz w:val="20"/>
          <w:szCs w:val="20"/>
        </w:rPr>
        <w:t>INTRODUCTION.</w:t>
      </w:r>
    </w:p>
    <w:p w14:paraId="45880DB2" w14:textId="77777777" w:rsidR="00AF5279" w:rsidRPr="00CE7CFE" w:rsidRDefault="00492202" w:rsidP="00A062E6">
      <w:pPr>
        <w:pStyle w:val="IEEE-Caption"/>
        <w:spacing w:line="360" w:lineRule="auto"/>
        <w:ind w:firstLine="0"/>
        <w:jc w:val="left"/>
        <w:rPr>
          <w:rFonts w:cs="Times New Roman"/>
          <w:sz w:val="20"/>
          <w:szCs w:val="20"/>
        </w:rPr>
      </w:pPr>
      <w:r w:rsidRPr="00CE7CFE">
        <w:rPr>
          <w:rFonts w:cs="Times New Roman"/>
          <w:sz w:val="20"/>
          <w:szCs w:val="20"/>
        </w:rPr>
        <w:t xml:space="preserve">Data security is </w:t>
      </w:r>
      <w:r w:rsidR="00315FAC" w:rsidRPr="00CE7CFE">
        <w:rPr>
          <w:rFonts w:cs="Times New Roman"/>
          <w:sz w:val="20"/>
          <w:szCs w:val="20"/>
        </w:rPr>
        <w:t>of</w:t>
      </w:r>
      <w:r w:rsidRPr="00CE7CFE">
        <w:rPr>
          <w:rFonts w:cs="Times New Roman"/>
          <w:sz w:val="20"/>
          <w:szCs w:val="20"/>
        </w:rPr>
        <w:t xml:space="preserve"> paramount </w:t>
      </w:r>
      <w:r w:rsidR="00315FAC" w:rsidRPr="00CE7CFE">
        <w:rPr>
          <w:rFonts w:cs="Times New Roman"/>
          <w:sz w:val="20"/>
          <w:szCs w:val="20"/>
        </w:rPr>
        <w:t>importance</w:t>
      </w:r>
      <w:r w:rsidRPr="00CE7CFE">
        <w:rPr>
          <w:rFonts w:cs="Times New Roman"/>
          <w:sz w:val="20"/>
          <w:szCs w:val="20"/>
        </w:rPr>
        <w:t xml:space="preserve"> </w:t>
      </w:r>
      <w:r w:rsidR="00315FAC" w:rsidRPr="00CE7CFE">
        <w:rPr>
          <w:rFonts w:cs="Times New Roman"/>
          <w:sz w:val="20"/>
          <w:szCs w:val="20"/>
        </w:rPr>
        <w:t>to</w:t>
      </w:r>
      <w:r w:rsidRPr="00CE7CFE">
        <w:rPr>
          <w:rFonts w:cs="Times New Roman"/>
          <w:sz w:val="20"/>
          <w:szCs w:val="20"/>
        </w:rPr>
        <w:t xml:space="preserve"> any organisation</w:t>
      </w:r>
      <w:r w:rsidR="00315FAC" w:rsidRPr="00CE7CFE">
        <w:rPr>
          <w:rFonts w:cs="Times New Roman"/>
          <w:sz w:val="20"/>
          <w:szCs w:val="20"/>
        </w:rPr>
        <w:t xml:space="preserve"> for a plethora of reasons</w:t>
      </w:r>
      <w:r w:rsidR="007404D4" w:rsidRPr="00CE7CFE">
        <w:rPr>
          <w:rFonts w:cs="Times New Roman"/>
          <w:sz w:val="20"/>
          <w:szCs w:val="20"/>
        </w:rPr>
        <w:t xml:space="preserve">; </w:t>
      </w:r>
      <w:r w:rsidR="00AF5279" w:rsidRPr="00CE7CFE">
        <w:rPr>
          <w:rFonts w:cs="Times New Roman"/>
          <w:sz w:val="20"/>
          <w:szCs w:val="20"/>
        </w:rPr>
        <w:t>from</w:t>
      </w:r>
      <w:r w:rsidR="007404D4" w:rsidRPr="00CE7CFE">
        <w:rPr>
          <w:rFonts w:cs="Times New Roman"/>
          <w:sz w:val="20"/>
          <w:szCs w:val="20"/>
        </w:rPr>
        <w:t xml:space="preserve"> protecting </w:t>
      </w:r>
      <w:r w:rsidR="00315FAC" w:rsidRPr="00CE7CFE">
        <w:rPr>
          <w:rFonts w:cs="Times New Roman"/>
          <w:sz w:val="20"/>
          <w:szCs w:val="20"/>
        </w:rPr>
        <w:t xml:space="preserve">their own operational integrity and continuity, </w:t>
      </w:r>
      <w:r w:rsidR="007404D4" w:rsidRPr="00CE7CFE">
        <w:rPr>
          <w:rFonts w:cs="Times New Roman"/>
          <w:sz w:val="20"/>
          <w:szCs w:val="20"/>
        </w:rPr>
        <w:t xml:space="preserve">protecting </w:t>
      </w:r>
      <w:r w:rsidR="00315FAC" w:rsidRPr="00CE7CFE">
        <w:rPr>
          <w:rFonts w:cs="Times New Roman"/>
          <w:sz w:val="20"/>
          <w:szCs w:val="20"/>
        </w:rPr>
        <w:t xml:space="preserve">against theft, </w:t>
      </w:r>
      <w:r w:rsidR="007404D4" w:rsidRPr="00CE7CFE">
        <w:rPr>
          <w:rFonts w:cs="Times New Roman"/>
          <w:sz w:val="20"/>
          <w:szCs w:val="20"/>
        </w:rPr>
        <w:t xml:space="preserve">and safeguarding stakeholder information – as well as remaining compliant with data protection regulations. Severe violations of the General Data Protection Regulation (GDPR) can result in fines of up to 20 million euros, or 4% of the organisations global turnover, whichever is higher [1]. Therefore, it is crucial that organisations are prudent with </w:t>
      </w:r>
      <w:r w:rsidR="00861CCF" w:rsidRPr="00CE7CFE">
        <w:rPr>
          <w:rFonts w:cs="Times New Roman"/>
          <w:sz w:val="20"/>
          <w:szCs w:val="20"/>
        </w:rPr>
        <w:t>the management of their</w:t>
      </w:r>
      <w:r w:rsidR="007404D4" w:rsidRPr="00CE7CFE">
        <w:rPr>
          <w:rFonts w:cs="Times New Roman"/>
          <w:sz w:val="20"/>
          <w:szCs w:val="20"/>
        </w:rPr>
        <w:t xml:space="preserve"> data security, and invest resources into</w:t>
      </w:r>
      <w:r w:rsidR="00861CCF" w:rsidRPr="00CE7CFE">
        <w:rPr>
          <w:rFonts w:cs="Times New Roman"/>
          <w:sz w:val="20"/>
          <w:szCs w:val="20"/>
        </w:rPr>
        <w:t xml:space="preserve"> both</w:t>
      </w:r>
      <w:r w:rsidR="007404D4" w:rsidRPr="00CE7CFE">
        <w:rPr>
          <w:rFonts w:cs="Times New Roman"/>
          <w:sz w:val="20"/>
          <w:szCs w:val="20"/>
        </w:rPr>
        <w:t xml:space="preserve"> maintaining compliance with regulations, and </w:t>
      </w:r>
      <w:r w:rsidR="00861CCF" w:rsidRPr="00CE7CFE">
        <w:rPr>
          <w:rFonts w:cs="Times New Roman"/>
          <w:sz w:val="20"/>
          <w:szCs w:val="20"/>
        </w:rPr>
        <w:t>implement defences</w:t>
      </w:r>
      <w:r w:rsidR="007404D4" w:rsidRPr="00CE7CFE">
        <w:rPr>
          <w:rFonts w:cs="Times New Roman"/>
          <w:sz w:val="20"/>
          <w:szCs w:val="20"/>
        </w:rPr>
        <w:t xml:space="preserve"> against potential data security threats.</w:t>
      </w:r>
    </w:p>
    <w:p w14:paraId="24CE87FF" w14:textId="711BCD95" w:rsidR="00EE5370" w:rsidRPr="00CE7CFE" w:rsidRDefault="007404D4" w:rsidP="00A062E6">
      <w:pPr>
        <w:pStyle w:val="IEEE-Caption"/>
        <w:spacing w:line="360" w:lineRule="auto"/>
        <w:ind w:firstLine="0"/>
        <w:jc w:val="left"/>
        <w:rPr>
          <w:rFonts w:cs="Times New Roman"/>
          <w:sz w:val="20"/>
          <w:szCs w:val="20"/>
        </w:rPr>
      </w:pPr>
      <w:r w:rsidRPr="00CE7CFE">
        <w:rPr>
          <w:rFonts w:cs="Times New Roman"/>
          <w:sz w:val="20"/>
          <w:szCs w:val="20"/>
        </w:rPr>
        <w:t xml:space="preserve">This paper will explore the security technologies available to organisations that can be </w:t>
      </w:r>
      <w:r w:rsidR="00C745CE" w:rsidRPr="00CE7CFE">
        <w:rPr>
          <w:rFonts w:cs="Times New Roman"/>
          <w:sz w:val="20"/>
          <w:szCs w:val="20"/>
        </w:rPr>
        <w:t xml:space="preserve">leveraged to ensure </w:t>
      </w:r>
      <w:r w:rsidR="00AF5279" w:rsidRPr="00CE7CFE">
        <w:rPr>
          <w:rFonts w:cs="Times New Roman"/>
          <w:sz w:val="20"/>
          <w:szCs w:val="20"/>
        </w:rPr>
        <w:t>robust</w:t>
      </w:r>
      <w:r w:rsidR="00C745CE" w:rsidRPr="00CE7CFE">
        <w:rPr>
          <w:rFonts w:cs="Times New Roman"/>
          <w:sz w:val="20"/>
          <w:szCs w:val="20"/>
        </w:rPr>
        <w:t xml:space="preserve"> network and data security, reducing </w:t>
      </w:r>
      <w:r w:rsidR="00C745CE" w:rsidRPr="00CE7CFE">
        <w:rPr>
          <w:rFonts w:cs="Times New Roman"/>
          <w:sz w:val="20"/>
          <w:szCs w:val="20"/>
        </w:rPr>
        <w:t xml:space="preserve">the overall risk of an incident. These technologies include firewalls, VPNs, access controls, </w:t>
      </w:r>
      <w:r w:rsidR="00861CCF" w:rsidRPr="00CE7CFE">
        <w:rPr>
          <w:rFonts w:cs="Times New Roman"/>
          <w:sz w:val="20"/>
          <w:szCs w:val="20"/>
        </w:rPr>
        <w:t>and</w:t>
      </w:r>
      <w:r w:rsidR="00C745CE" w:rsidRPr="00CE7CFE">
        <w:rPr>
          <w:rFonts w:cs="Times New Roman"/>
          <w:sz w:val="20"/>
          <w:szCs w:val="20"/>
        </w:rPr>
        <w:t xml:space="preserve"> </w:t>
      </w:r>
      <w:r w:rsidR="00AE773F" w:rsidRPr="00CE7CFE">
        <w:rPr>
          <w:rFonts w:cs="Times New Roman"/>
          <w:sz w:val="20"/>
          <w:szCs w:val="20"/>
        </w:rPr>
        <w:t xml:space="preserve">all </w:t>
      </w:r>
      <w:r w:rsidR="00C745CE" w:rsidRPr="00CE7CFE">
        <w:rPr>
          <w:rFonts w:cs="Times New Roman"/>
          <w:sz w:val="20"/>
          <w:szCs w:val="20"/>
        </w:rPr>
        <w:t xml:space="preserve">play a vital </w:t>
      </w:r>
      <w:r w:rsidR="00861CCF" w:rsidRPr="00CE7CFE">
        <w:rPr>
          <w:rFonts w:cs="Times New Roman"/>
          <w:sz w:val="20"/>
          <w:szCs w:val="20"/>
        </w:rPr>
        <w:t>role in network security</w:t>
      </w:r>
      <w:r w:rsidR="00AE773F" w:rsidRPr="00CE7CFE">
        <w:rPr>
          <w:rFonts w:cs="Times New Roman"/>
          <w:sz w:val="20"/>
          <w:szCs w:val="20"/>
        </w:rPr>
        <w:t xml:space="preserve">, especially in the wake of the global shift towards remote working during the Covid-19 pandemic. This period saw increased numbers of cybersecurity attacks and incidents due to many organisations’ infrastructure not previously being configured with wide-scale remote working in mind, therefore leading to reactive deployment of VPN infrastructure which could be exploited [2]. This serves as an example of the importance of mindful planning and implementation of data security infrastructure, especially in </w:t>
      </w:r>
      <w:r w:rsidR="00553CDD" w:rsidRPr="00CE7CFE">
        <w:rPr>
          <w:rFonts w:cs="Times New Roman"/>
          <w:sz w:val="20"/>
          <w:szCs w:val="20"/>
        </w:rPr>
        <w:t>a</w:t>
      </w:r>
      <w:r w:rsidR="00AE773F" w:rsidRPr="00CE7CFE">
        <w:rPr>
          <w:rFonts w:cs="Times New Roman"/>
          <w:sz w:val="20"/>
          <w:szCs w:val="20"/>
        </w:rPr>
        <w:t xml:space="preserve"> remote working</w:t>
      </w:r>
      <w:r w:rsidR="00AF5279" w:rsidRPr="00CE7CFE">
        <w:rPr>
          <w:rFonts w:cs="Times New Roman"/>
          <w:sz w:val="20"/>
          <w:szCs w:val="20"/>
        </w:rPr>
        <w:t xml:space="preserve"> environment</w:t>
      </w:r>
      <w:r w:rsidR="00AE773F" w:rsidRPr="00CE7CFE">
        <w:rPr>
          <w:rFonts w:cs="Times New Roman"/>
          <w:sz w:val="20"/>
          <w:szCs w:val="20"/>
        </w:rPr>
        <w:t>.</w:t>
      </w:r>
    </w:p>
    <w:p w14:paraId="5A3CF05A" w14:textId="77777777" w:rsidR="001B4BA6" w:rsidRPr="00CE7CFE" w:rsidRDefault="001B4BA6" w:rsidP="00A062E6">
      <w:pPr>
        <w:pStyle w:val="IEEE-Caption"/>
        <w:spacing w:line="360" w:lineRule="auto"/>
        <w:ind w:firstLine="0"/>
        <w:jc w:val="left"/>
        <w:rPr>
          <w:rFonts w:cs="Times New Roman"/>
          <w:sz w:val="20"/>
          <w:szCs w:val="20"/>
        </w:rPr>
      </w:pPr>
    </w:p>
    <w:p w14:paraId="4798383D" w14:textId="3866DB20" w:rsidR="001B4BA6"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II</w:t>
      </w:r>
      <w:r w:rsidR="001B4BA6" w:rsidRPr="00CE7CFE">
        <w:rPr>
          <w:rFonts w:cs="Times New Roman"/>
          <w:sz w:val="20"/>
          <w:szCs w:val="20"/>
        </w:rPr>
        <w:t xml:space="preserve">. </w:t>
      </w:r>
      <w:r w:rsidR="0045462C" w:rsidRPr="00CE7CFE">
        <w:rPr>
          <w:rFonts w:cs="Times New Roman"/>
          <w:sz w:val="20"/>
          <w:szCs w:val="20"/>
        </w:rPr>
        <w:t>FIREWALLS</w:t>
      </w:r>
      <w:r w:rsidR="008B2062" w:rsidRPr="00CE7CFE">
        <w:rPr>
          <w:rFonts w:cs="Times New Roman"/>
          <w:sz w:val="20"/>
          <w:szCs w:val="20"/>
        </w:rPr>
        <w:t>.</w:t>
      </w:r>
    </w:p>
    <w:p w14:paraId="1E64D7B0" w14:textId="6C8969E9" w:rsidR="00FE1611" w:rsidRPr="00CE7CFE" w:rsidRDefault="0045462C" w:rsidP="00A062E6">
      <w:pPr>
        <w:pStyle w:val="IEEE-Caption"/>
        <w:spacing w:line="360" w:lineRule="auto"/>
        <w:ind w:firstLine="0"/>
        <w:jc w:val="left"/>
        <w:rPr>
          <w:rFonts w:cs="Times New Roman"/>
          <w:sz w:val="20"/>
          <w:szCs w:val="20"/>
        </w:rPr>
      </w:pPr>
      <w:r w:rsidRPr="00CE7CFE">
        <w:rPr>
          <w:rFonts w:cs="Times New Roman"/>
          <w:sz w:val="20"/>
          <w:szCs w:val="20"/>
        </w:rPr>
        <w:t xml:space="preserve">Firewalls are a pivotal part of IT security infrastructure. Set between the internal and external network, firewalls monitor incoming and outgoing </w:t>
      </w:r>
      <w:r w:rsidR="00520861" w:rsidRPr="00CE7CFE">
        <w:rPr>
          <w:rFonts w:cs="Times New Roman"/>
          <w:sz w:val="20"/>
          <w:szCs w:val="20"/>
        </w:rPr>
        <w:t>packets</w:t>
      </w:r>
      <w:r w:rsidRPr="00CE7CFE">
        <w:rPr>
          <w:rFonts w:cs="Times New Roman"/>
          <w:sz w:val="20"/>
          <w:szCs w:val="20"/>
        </w:rPr>
        <w:t>, enforcing set security roles and blocking external threats from access the internal network.</w:t>
      </w:r>
      <w:r w:rsidR="00FE1611" w:rsidRPr="00CE7CFE">
        <w:rPr>
          <w:rFonts w:cs="Times New Roman"/>
          <w:sz w:val="20"/>
          <w:szCs w:val="20"/>
        </w:rPr>
        <w:t xml:space="preserve"> They are used to filter incoming traffic and block anything that does not meet the predetermined criteria set in the firewall rules. They can also monitor outbound traffic, blocking connections to filtered sites and untrusted domains [3]. </w:t>
      </w:r>
    </w:p>
    <w:p w14:paraId="44AD2146" w14:textId="1A8FEC31" w:rsidR="0045462C" w:rsidRPr="00CE7CFE" w:rsidRDefault="00FE1611" w:rsidP="00A062E6">
      <w:pPr>
        <w:pStyle w:val="IEEE-Caption"/>
        <w:spacing w:line="360" w:lineRule="auto"/>
        <w:ind w:firstLine="0"/>
        <w:rPr>
          <w:rFonts w:cs="Times New Roman"/>
          <w:sz w:val="20"/>
          <w:szCs w:val="20"/>
        </w:rPr>
      </w:pPr>
      <w:r w:rsidRPr="00CE7CFE">
        <w:rPr>
          <w:rFonts w:cs="Times New Roman"/>
          <w:noProof/>
          <w:sz w:val="20"/>
          <w:szCs w:val="20"/>
        </w:rPr>
        <w:lastRenderedPageBreak/>
        <w:drawing>
          <wp:inline distT="0" distB="0" distL="0" distR="0" wp14:anchorId="77D1ADC9" wp14:editId="383D165E">
            <wp:extent cx="3189385" cy="2583402"/>
            <wp:effectExtent l="0" t="0" r="0" b="7620"/>
            <wp:docPr id="21923081" name="Picture 1" descr="A diagram of a computer network with a fire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3081" name="Picture 1" descr="A diagram of a computer network with a firewall."/>
                    <pic:cNvPicPr/>
                  </pic:nvPicPr>
                  <pic:blipFill>
                    <a:blip r:embed="rId7">
                      <a:extLst>
                        <a:ext uri="{28A0092B-C50C-407E-A947-70E740481C1C}">
                          <a14:useLocalDpi xmlns:a14="http://schemas.microsoft.com/office/drawing/2010/main" val="0"/>
                        </a:ext>
                      </a:extLst>
                    </a:blip>
                    <a:stretch>
                      <a:fillRect/>
                    </a:stretch>
                  </pic:blipFill>
                  <pic:spPr>
                    <a:xfrm>
                      <a:off x="0" y="0"/>
                      <a:ext cx="3219468" cy="2607769"/>
                    </a:xfrm>
                    <a:prstGeom prst="rect">
                      <a:avLst/>
                    </a:prstGeom>
                  </pic:spPr>
                </pic:pic>
              </a:graphicData>
            </a:graphic>
          </wp:inline>
        </w:drawing>
      </w:r>
    </w:p>
    <w:p w14:paraId="014A04AE" w14:textId="0DC93B19" w:rsidR="00FE1611" w:rsidRPr="00CE7CFE" w:rsidRDefault="00FE1611" w:rsidP="00A062E6">
      <w:pPr>
        <w:pStyle w:val="IEEE-Caption"/>
        <w:spacing w:line="360" w:lineRule="auto"/>
        <w:ind w:firstLine="0"/>
        <w:rPr>
          <w:rFonts w:cs="Times New Roman"/>
          <w:sz w:val="20"/>
          <w:szCs w:val="20"/>
        </w:rPr>
      </w:pPr>
      <w:r w:rsidRPr="00CE7CFE">
        <w:rPr>
          <w:rFonts w:cs="Times New Roman"/>
          <w:sz w:val="20"/>
          <w:szCs w:val="20"/>
        </w:rPr>
        <w:t>General structure diagram of a firewall [4].</w:t>
      </w:r>
    </w:p>
    <w:p w14:paraId="73641FCB" w14:textId="5C128FBB" w:rsidR="00FE1611" w:rsidRPr="00CE7CFE" w:rsidRDefault="00FE1611" w:rsidP="00A062E6">
      <w:pPr>
        <w:pStyle w:val="IEEE-Caption"/>
        <w:spacing w:line="360" w:lineRule="auto"/>
        <w:ind w:firstLine="0"/>
        <w:jc w:val="left"/>
        <w:rPr>
          <w:rFonts w:cs="Times New Roman"/>
          <w:sz w:val="20"/>
          <w:szCs w:val="20"/>
        </w:rPr>
      </w:pPr>
      <w:r w:rsidRPr="00CE7CFE">
        <w:rPr>
          <w:rFonts w:cs="Times New Roman"/>
          <w:sz w:val="20"/>
          <w:szCs w:val="20"/>
        </w:rPr>
        <w:t xml:space="preserve">Whilst firewalls are placed at the edge of the network facing the wider internet, depending on the network configuration it may sit logically behind or in front of the router. </w:t>
      </w:r>
      <w:r w:rsidR="00FD0987" w:rsidRPr="00CE7CFE">
        <w:rPr>
          <w:rFonts w:cs="Times New Roman"/>
          <w:sz w:val="20"/>
          <w:szCs w:val="20"/>
        </w:rPr>
        <w:t>In</w:t>
      </w:r>
      <w:r w:rsidR="000754CE" w:rsidRPr="00CE7CFE">
        <w:rPr>
          <w:rFonts w:cs="Times New Roman"/>
          <w:sz w:val="20"/>
          <w:szCs w:val="20"/>
        </w:rPr>
        <w:t xml:space="preserve"> small offices and home networks </w:t>
      </w:r>
      <w:r w:rsidR="00FD0987" w:rsidRPr="00CE7CFE">
        <w:rPr>
          <w:rFonts w:cs="Times New Roman"/>
          <w:sz w:val="20"/>
          <w:szCs w:val="20"/>
        </w:rPr>
        <w:t xml:space="preserve">the router will often sit in front of the firewall, meaning that all inbound traffic </w:t>
      </w:r>
      <w:r w:rsidR="00520861" w:rsidRPr="00CE7CFE">
        <w:rPr>
          <w:rFonts w:cs="Times New Roman"/>
          <w:sz w:val="20"/>
          <w:szCs w:val="20"/>
        </w:rPr>
        <w:t>is handled by the router</w:t>
      </w:r>
      <w:r w:rsidR="00FD0987" w:rsidRPr="00CE7CFE">
        <w:rPr>
          <w:rFonts w:cs="Times New Roman"/>
          <w:sz w:val="20"/>
          <w:szCs w:val="20"/>
        </w:rPr>
        <w:t xml:space="preserve"> first and is then filtered at the firewall. This can allow for better network performance; however, it leave</w:t>
      </w:r>
      <w:r w:rsidR="00520861" w:rsidRPr="00CE7CFE">
        <w:rPr>
          <w:rFonts w:cs="Times New Roman"/>
          <w:sz w:val="20"/>
          <w:szCs w:val="20"/>
        </w:rPr>
        <w:t>s</w:t>
      </w:r>
      <w:r w:rsidR="00FD0987" w:rsidRPr="00CE7CFE">
        <w:rPr>
          <w:rFonts w:cs="Times New Roman"/>
          <w:sz w:val="20"/>
          <w:szCs w:val="20"/>
        </w:rPr>
        <w:t xml:space="preserve"> the router vulnerable to exploitation, and </w:t>
      </w:r>
      <w:r w:rsidR="00FF2FBE" w:rsidRPr="00CE7CFE">
        <w:rPr>
          <w:rFonts w:cs="Times New Roman"/>
          <w:sz w:val="20"/>
          <w:szCs w:val="20"/>
        </w:rPr>
        <w:t>thereby creating a risk to the network</w:t>
      </w:r>
      <w:r w:rsidR="00FD0987" w:rsidRPr="00CE7CFE">
        <w:rPr>
          <w:rFonts w:cs="Times New Roman"/>
          <w:sz w:val="20"/>
          <w:szCs w:val="20"/>
        </w:rPr>
        <w:t xml:space="preserve">. </w:t>
      </w:r>
      <w:r w:rsidR="00FF2FBE" w:rsidRPr="00CE7CFE">
        <w:rPr>
          <w:rFonts w:cs="Times New Roman"/>
          <w:sz w:val="20"/>
          <w:szCs w:val="20"/>
        </w:rPr>
        <w:t>Contrastingly,</w:t>
      </w:r>
      <w:r w:rsidR="00FD0987" w:rsidRPr="00CE7CFE">
        <w:rPr>
          <w:rFonts w:cs="Times New Roman"/>
          <w:sz w:val="20"/>
          <w:szCs w:val="20"/>
        </w:rPr>
        <w:t xml:space="preserve"> enterprises</w:t>
      </w:r>
      <w:r w:rsidR="00FF2FBE" w:rsidRPr="00CE7CFE">
        <w:rPr>
          <w:rFonts w:cs="Times New Roman"/>
          <w:sz w:val="20"/>
          <w:szCs w:val="20"/>
        </w:rPr>
        <w:t xml:space="preserve"> typically</w:t>
      </w:r>
      <w:r w:rsidR="00FD0987" w:rsidRPr="00CE7CFE">
        <w:rPr>
          <w:rFonts w:cs="Times New Roman"/>
          <w:sz w:val="20"/>
          <w:szCs w:val="20"/>
        </w:rPr>
        <w:t xml:space="preserve"> have the resources to implement high </w:t>
      </w:r>
      <w:r w:rsidR="00FF2FBE" w:rsidRPr="00CE7CFE">
        <w:rPr>
          <w:rFonts w:cs="Times New Roman"/>
          <w:sz w:val="20"/>
          <w:szCs w:val="20"/>
        </w:rPr>
        <w:t>performance</w:t>
      </w:r>
      <w:r w:rsidR="00FD0987" w:rsidRPr="00CE7CFE">
        <w:rPr>
          <w:rFonts w:cs="Times New Roman"/>
          <w:sz w:val="20"/>
          <w:szCs w:val="20"/>
        </w:rPr>
        <w:t xml:space="preserve"> firewalls that sit at the edge of the network filtering all traffic inbound and outbound, providing more robust protection.</w:t>
      </w:r>
      <w:r w:rsidR="00520861" w:rsidRPr="00CE7CFE">
        <w:rPr>
          <w:rFonts w:cs="Times New Roman"/>
          <w:sz w:val="20"/>
          <w:szCs w:val="20"/>
        </w:rPr>
        <w:t xml:space="preserve"> The latter is the best practise for any network with the resources available.</w:t>
      </w:r>
    </w:p>
    <w:p w14:paraId="75101E4F" w14:textId="13AD55C5" w:rsidR="00520861" w:rsidRPr="00CE7CFE" w:rsidRDefault="00520861" w:rsidP="00A062E6">
      <w:pPr>
        <w:pStyle w:val="IEEE-Caption"/>
        <w:spacing w:line="360" w:lineRule="auto"/>
        <w:ind w:firstLine="0"/>
        <w:jc w:val="left"/>
        <w:rPr>
          <w:rFonts w:cs="Times New Roman"/>
          <w:sz w:val="20"/>
          <w:szCs w:val="20"/>
        </w:rPr>
      </w:pPr>
      <w:r w:rsidRPr="00CE7CFE">
        <w:rPr>
          <w:rFonts w:cs="Times New Roman"/>
          <w:sz w:val="20"/>
          <w:szCs w:val="20"/>
        </w:rPr>
        <w:t xml:space="preserve">An additional </w:t>
      </w:r>
      <w:r w:rsidR="00E476CD" w:rsidRPr="00CE7CFE">
        <w:rPr>
          <w:rFonts w:cs="Times New Roman"/>
          <w:sz w:val="20"/>
          <w:szCs w:val="20"/>
        </w:rPr>
        <w:t>beneficial</w:t>
      </w:r>
      <w:r w:rsidRPr="00CE7CFE">
        <w:rPr>
          <w:rFonts w:cs="Times New Roman"/>
          <w:sz w:val="20"/>
          <w:szCs w:val="20"/>
        </w:rPr>
        <w:t xml:space="preserve"> </w:t>
      </w:r>
      <w:r w:rsidR="00E476CD" w:rsidRPr="00CE7CFE">
        <w:rPr>
          <w:rFonts w:cs="Times New Roman"/>
          <w:sz w:val="20"/>
          <w:szCs w:val="20"/>
        </w:rPr>
        <w:t>function</w:t>
      </w:r>
      <w:r w:rsidRPr="00CE7CFE">
        <w:rPr>
          <w:rFonts w:cs="Times New Roman"/>
          <w:sz w:val="20"/>
          <w:szCs w:val="20"/>
        </w:rPr>
        <w:t xml:space="preserve"> of firewalls is the ability to undertake log analysis, allowing network engineers to test the functionality of firewall rules, troubleshoot filtering issues, and monitor for potential malicious activity [5]. This allows for reactive measures to be taken, including the creation of additional firewall rules to target and block malicious activity to and from specified addresses.</w:t>
      </w:r>
    </w:p>
    <w:p w14:paraId="39D840E1" w14:textId="130D2022" w:rsidR="00FF2FBE" w:rsidRPr="00CE7CFE" w:rsidRDefault="00FF2FBE" w:rsidP="00A062E6">
      <w:pPr>
        <w:pStyle w:val="IEEE-Caption"/>
        <w:spacing w:line="360" w:lineRule="auto"/>
        <w:ind w:firstLine="0"/>
        <w:jc w:val="left"/>
        <w:rPr>
          <w:rFonts w:cs="Times New Roman"/>
          <w:sz w:val="20"/>
          <w:szCs w:val="20"/>
        </w:rPr>
      </w:pPr>
      <w:r w:rsidRPr="00CE7CFE">
        <w:rPr>
          <w:rFonts w:cs="Times New Roman"/>
          <w:sz w:val="20"/>
          <w:szCs w:val="20"/>
        </w:rPr>
        <w:t>Firewalls are essential to</w:t>
      </w:r>
      <w:r w:rsidR="0085379A" w:rsidRPr="00CE7CFE">
        <w:rPr>
          <w:rFonts w:cs="Times New Roman"/>
          <w:sz w:val="20"/>
          <w:szCs w:val="20"/>
        </w:rPr>
        <w:t xml:space="preserve"> maintaining </w:t>
      </w:r>
      <w:r w:rsidRPr="00CE7CFE">
        <w:rPr>
          <w:rFonts w:cs="Times New Roman"/>
          <w:sz w:val="20"/>
          <w:szCs w:val="20"/>
        </w:rPr>
        <w:t>data security by</w:t>
      </w:r>
      <w:r w:rsidR="0085379A" w:rsidRPr="00CE7CFE">
        <w:rPr>
          <w:rFonts w:cs="Times New Roman"/>
          <w:sz w:val="20"/>
          <w:szCs w:val="20"/>
        </w:rPr>
        <w:t xml:space="preserve"> providing</w:t>
      </w:r>
      <w:r w:rsidRPr="00CE7CFE">
        <w:rPr>
          <w:rFonts w:cs="Times New Roman"/>
          <w:sz w:val="20"/>
          <w:szCs w:val="20"/>
        </w:rPr>
        <w:t xml:space="preserve"> the first layer of defence between the internal network and the internet. </w:t>
      </w:r>
      <w:r w:rsidR="0085379A" w:rsidRPr="00CE7CFE">
        <w:rPr>
          <w:rFonts w:cs="Times New Roman"/>
          <w:sz w:val="20"/>
          <w:szCs w:val="20"/>
        </w:rPr>
        <w:t>H</w:t>
      </w:r>
      <w:r w:rsidRPr="00CE7CFE">
        <w:rPr>
          <w:rFonts w:cs="Times New Roman"/>
          <w:sz w:val="20"/>
          <w:szCs w:val="20"/>
        </w:rPr>
        <w:t>owever</w:t>
      </w:r>
      <w:r w:rsidR="0085379A" w:rsidRPr="00CE7CFE">
        <w:rPr>
          <w:rFonts w:cs="Times New Roman"/>
          <w:sz w:val="20"/>
          <w:szCs w:val="20"/>
        </w:rPr>
        <w:t>,</w:t>
      </w:r>
      <w:r w:rsidRPr="00CE7CFE">
        <w:rPr>
          <w:rFonts w:cs="Times New Roman"/>
          <w:sz w:val="20"/>
          <w:szCs w:val="20"/>
        </w:rPr>
        <w:t xml:space="preserve"> they are only </w:t>
      </w:r>
      <w:r w:rsidR="0085379A" w:rsidRPr="00CE7CFE">
        <w:rPr>
          <w:rFonts w:cs="Times New Roman"/>
          <w:sz w:val="20"/>
          <w:szCs w:val="20"/>
        </w:rPr>
        <w:t xml:space="preserve">one </w:t>
      </w:r>
      <w:r w:rsidRPr="00CE7CFE">
        <w:rPr>
          <w:rFonts w:cs="Times New Roman"/>
          <w:sz w:val="20"/>
          <w:szCs w:val="20"/>
        </w:rPr>
        <w:t xml:space="preserve">part of </w:t>
      </w:r>
      <w:r w:rsidR="0085379A" w:rsidRPr="00CE7CFE">
        <w:rPr>
          <w:rFonts w:cs="Times New Roman"/>
          <w:sz w:val="20"/>
          <w:szCs w:val="20"/>
        </w:rPr>
        <w:t>a</w:t>
      </w:r>
      <w:r w:rsidRPr="00CE7CFE">
        <w:rPr>
          <w:rFonts w:cs="Times New Roman"/>
          <w:sz w:val="20"/>
          <w:szCs w:val="20"/>
        </w:rPr>
        <w:t xml:space="preserve"> wider security infrastructure</w:t>
      </w:r>
      <w:r w:rsidR="0085379A" w:rsidRPr="00CE7CFE">
        <w:rPr>
          <w:rFonts w:cs="Times New Roman"/>
          <w:sz w:val="20"/>
          <w:szCs w:val="20"/>
        </w:rPr>
        <w:t xml:space="preserve"> </w:t>
      </w:r>
      <w:r w:rsidRPr="00CE7CFE">
        <w:rPr>
          <w:rFonts w:cs="Times New Roman"/>
          <w:sz w:val="20"/>
          <w:szCs w:val="20"/>
        </w:rPr>
        <w:t xml:space="preserve">that ensure compliance with regulatory requirements are met. </w:t>
      </w:r>
      <w:r w:rsidR="0085379A" w:rsidRPr="00CE7CFE">
        <w:rPr>
          <w:rFonts w:cs="Times New Roman"/>
          <w:sz w:val="20"/>
          <w:szCs w:val="20"/>
        </w:rPr>
        <w:t>Enterprises will often implement a mul</w:t>
      </w:r>
      <w:r w:rsidR="00E476CD" w:rsidRPr="00CE7CFE">
        <w:rPr>
          <w:rFonts w:cs="Times New Roman"/>
          <w:sz w:val="20"/>
          <w:szCs w:val="20"/>
        </w:rPr>
        <w:t xml:space="preserve">ti-layer security architecture, with various technologies that together provide a staunch protection. </w:t>
      </w:r>
    </w:p>
    <w:p w14:paraId="2DD21405" w14:textId="2C339C00" w:rsidR="001B4BA6" w:rsidRPr="00CE7CFE" w:rsidRDefault="001B4BA6" w:rsidP="00A062E6">
      <w:pPr>
        <w:pStyle w:val="IEEE-Caption"/>
        <w:spacing w:line="360" w:lineRule="auto"/>
        <w:ind w:firstLine="0"/>
        <w:jc w:val="left"/>
        <w:rPr>
          <w:rFonts w:cs="Times New Roman"/>
          <w:sz w:val="20"/>
          <w:szCs w:val="20"/>
        </w:rPr>
      </w:pPr>
    </w:p>
    <w:p w14:paraId="691E231F" w14:textId="47B9A815" w:rsidR="001B4BA6"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III</w:t>
      </w:r>
      <w:r w:rsidR="001B4BA6" w:rsidRPr="00CE7CFE">
        <w:rPr>
          <w:rFonts w:cs="Times New Roman"/>
          <w:sz w:val="20"/>
          <w:szCs w:val="20"/>
        </w:rPr>
        <w:t xml:space="preserve">. </w:t>
      </w:r>
      <w:r w:rsidR="0045462C" w:rsidRPr="00CE7CFE">
        <w:rPr>
          <w:rFonts w:cs="Times New Roman"/>
          <w:sz w:val="20"/>
          <w:szCs w:val="20"/>
        </w:rPr>
        <w:t>VIRTUAL PRIVATE NETWORKS (VPNs)</w:t>
      </w:r>
      <w:r w:rsidR="001B4BA6" w:rsidRPr="00CE7CFE">
        <w:rPr>
          <w:rFonts w:cs="Times New Roman"/>
          <w:sz w:val="20"/>
          <w:szCs w:val="20"/>
        </w:rPr>
        <w:t>.</w:t>
      </w:r>
    </w:p>
    <w:p w14:paraId="0DEBDAE4" w14:textId="0FDC9938" w:rsidR="0069751F" w:rsidRPr="00CE7CFE" w:rsidRDefault="001D68A6" w:rsidP="00A062E6">
      <w:pPr>
        <w:pStyle w:val="IEEE-Caption"/>
        <w:spacing w:line="360" w:lineRule="auto"/>
        <w:ind w:firstLine="0"/>
        <w:jc w:val="left"/>
        <w:rPr>
          <w:rFonts w:cs="Times New Roman"/>
          <w:sz w:val="20"/>
          <w:szCs w:val="20"/>
        </w:rPr>
      </w:pPr>
      <w:r w:rsidRPr="00CE7CFE">
        <w:rPr>
          <w:rFonts w:cs="Times New Roman"/>
          <w:sz w:val="20"/>
          <w:szCs w:val="20"/>
        </w:rPr>
        <w:t xml:space="preserve">Virtual Private Networks (VPNs) are a security technology that are predominantly used to facilitate remote working with organisations. Remote access VPNs allow for remote employees to access company resources by establishing a secure, </w:t>
      </w:r>
      <w:r w:rsidR="004C6A67" w:rsidRPr="00CE7CFE">
        <w:rPr>
          <w:rFonts w:cs="Times New Roman"/>
          <w:sz w:val="20"/>
          <w:szCs w:val="20"/>
        </w:rPr>
        <w:t xml:space="preserve">AES-256 </w:t>
      </w:r>
      <w:r w:rsidRPr="00CE7CFE">
        <w:rPr>
          <w:rFonts w:cs="Times New Roman"/>
          <w:sz w:val="20"/>
          <w:szCs w:val="20"/>
        </w:rPr>
        <w:t xml:space="preserve">encrypted connection via a tunnel between the VPN client </w:t>
      </w:r>
      <w:r w:rsidR="004C6A67" w:rsidRPr="00CE7CFE">
        <w:rPr>
          <w:rFonts w:cs="Times New Roman"/>
          <w:sz w:val="20"/>
          <w:szCs w:val="20"/>
        </w:rPr>
        <w:t xml:space="preserve">software </w:t>
      </w:r>
      <w:r w:rsidRPr="00CE7CFE">
        <w:rPr>
          <w:rFonts w:cs="Times New Roman"/>
          <w:sz w:val="20"/>
          <w:szCs w:val="20"/>
        </w:rPr>
        <w:t>on the end users machine, and a VPN gateway or server within the company network.</w:t>
      </w:r>
      <w:r w:rsidR="004C6A67" w:rsidRPr="00CE7CFE">
        <w:rPr>
          <w:rFonts w:cs="Times New Roman"/>
          <w:sz w:val="20"/>
          <w:szCs w:val="20"/>
        </w:rPr>
        <w:t xml:space="preserve"> In addition to remote access VPNs, many enterprises make use of site-to-site VPNs, allowing offices in different locations to communicate securely across the same network. </w:t>
      </w:r>
    </w:p>
    <w:p w14:paraId="376ACD15" w14:textId="1F13643C" w:rsidR="001D68A6" w:rsidRPr="00CE7CFE" w:rsidRDefault="001D68A6" w:rsidP="00A062E6">
      <w:pPr>
        <w:pStyle w:val="IEEE-Caption"/>
        <w:spacing w:line="360" w:lineRule="auto"/>
        <w:ind w:firstLine="0"/>
        <w:rPr>
          <w:rFonts w:cs="Times New Roman"/>
          <w:sz w:val="20"/>
          <w:szCs w:val="20"/>
        </w:rPr>
      </w:pPr>
      <w:r w:rsidRPr="00CE7CFE">
        <w:rPr>
          <w:rFonts w:cs="Times New Roman"/>
          <w:noProof/>
          <w:sz w:val="20"/>
          <w:szCs w:val="20"/>
        </w:rPr>
        <w:drawing>
          <wp:inline distT="0" distB="0" distL="0" distR="0" wp14:anchorId="45F90A38" wp14:editId="65F9560A">
            <wp:extent cx="2846873" cy="870011"/>
            <wp:effectExtent l="0" t="0" r="0" b="6350"/>
            <wp:docPr id="947878291" name="Picture 2" descr="Remote access VPN diagram&#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78291" name="Picture 2" descr="Remote access VPN diagram&#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93512" cy="884264"/>
                    </a:xfrm>
                    <a:prstGeom prst="rect">
                      <a:avLst/>
                    </a:prstGeom>
                  </pic:spPr>
                </pic:pic>
              </a:graphicData>
            </a:graphic>
          </wp:inline>
        </w:drawing>
      </w:r>
    </w:p>
    <w:p w14:paraId="516F7810" w14:textId="07225636" w:rsidR="001D68A6" w:rsidRPr="00CE7CFE" w:rsidRDefault="001D68A6" w:rsidP="00A062E6">
      <w:pPr>
        <w:pStyle w:val="IEEE-Caption"/>
        <w:spacing w:line="360" w:lineRule="auto"/>
        <w:ind w:firstLine="0"/>
        <w:rPr>
          <w:rFonts w:cs="Times New Roman"/>
          <w:sz w:val="20"/>
          <w:szCs w:val="20"/>
        </w:rPr>
      </w:pPr>
      <w:r w:rsidRPr="00CE7CFE">
        <w:rPr>
          <w:rFonts w:cs="Times New Roman"/>
          <w:sz w:val="20"/>
          <w:szCs w:val="20"/>
        </w:rPr>
        <w:t>Remote access VPN tunnel [6].</w:t>
      </w:r>
    </w:p>
    <w:p w14:paraId="201C12E1" w14:textId="05A4EB96" w:rsidR="00F17B03" w:rsidRPr="00CE7CFE" w:rsidRDefault="00F17B03" w:rsidP="00A062E6">
      <w:pPr>
        <w:pStyle w:val="IEEE-Caption"/>
        <w:spacing w:line="360" w:lineRule="auto"/>
        <w:ind w:firstLine="0"/>
        <w:jc w:val="left"/>
        <w:rPr>
          <w:rFonts w:cs="Times New Roman"/>
          <w:sz w:val="20"/>
          <w:szCs w:val="20"/>
        </w:rPr>
      </w:pPr>
      <w:r w:rsidRPr="00CE7CFE">
        <w:rPr>
          <w:rFonts w:cs="Times New Roman"/>
          <w:sz w:val="20"/>
          <w:szCs w:val="20"/>
        </w:rPr>
        <w:t xml:space="preserve">Once the client machine has established its VPN connection, it will automatically acquire an IP address from the internal </w:t>
      </w:r>
      <w:r w:rsidR="00952C3B" w:rsidRPr="00CE7CFE">
        <w:rPr>
          <w:rFonts w:cs="Times New Roman"/>
          <w:sz w:val="20"/>
          <w:szCs w:val="20"/>
        </w:rPr>
        <w:t>network and</w:t>
      </w:r>
      <w:r w:rsidRPr="00CE7CFE">
        <w:rPr>
          <w:rFonts w:cs="Times New Roman"/>
          <w:sz w:val="20"/>
          <w:szCs w:val="20"/>
        </w:rPr>
        <w:t xml:space="preserve"> will have a</w:t>
      </w:r>
      <w:r w:rsidR="00952C3B" w:rsidRPr="00CE7CFE">
        <w:rPr>
          <w:rFonts w:cs="Times New Roman"/>
          <w:sz w:val="20"/>
          <w:szCs w:val="20"/>
        </w:rPr>
        <w:t xml:space="preserve">ccess to any resources exactly as if the machine was on site. This allows employees to work from anywhere and still have full access, whilst the encrypted tunnel provides a secure connection even on unsecured networks. Once encrypted at the client end, the data is difficult to be intercept for </w:t>
      </w:r>
      <w:r w:rsidR="00952C3B" w:rsidRPr="00CE7CFE">
        <w:rPr>
          <w:rFonts w:cs="Times New Roman"/>
          <w:sz w:val="20"/>
          <w:szCs w:val="20"/>
        </w:rPr>
        <w:lastRenderedPageBreak/>
        <w:t xml:space="preserve">malicious actors and is not decrypted until it reaches the opposite VPN gateway, thus keeping data protected and complying with data protection regulations. This, in addition to the masking of the client IP address </w:t>
      </w:r>
      <w:r w:rsidR="00AC7E6D" w:rsidRPr="00CE7CFE">
        <w:rPr>
          <w:rFonts w:cs="Times New Roman"/>
          <w:sz w:val="20"/>
          <w:szCs w:val="20"/>
        </w:rPr>
        <w:t>provides strong</w:t>
      </w:r>
      <w:r w:rsidR="00952C3B" w:rsidRPr="00CE7CFE">
        <w:rPr>
          <w:rFonts w:cs="Times New Roman"/>
          <w:sz w:val="20"/>
          <w:szCs w:val="20"/>
        </w:rPr>
        <w:t xml:space="preserve"> data integrity. </w:t>
      </w:r>
      <w:r w:rsidR="00AC7E6D" w:rsidRPr="00CE7CFE">
        <w:rPr>
          <w:rFonts w:cs="Times New Roman"/>
          <w:sz w:val="20"/>
          <w:szCs w:val="20"/>
        </w:rPr>
        <w:t>The additional implementation of multi-factor authentication before establishing the VPN tunnel would provide a further layer of security via user validation, which combined wi</w:t>
      </w:r>
      <w:r w:rsidR="00E27A90" w:rsidRPr="00CE7CFE">
        <w:rPr>
          <w:rFonts w:cs="Times New Roman"/>
          <w:sz w:val="20"/>
          <w:szCs w:val="20"/>
        </w:rPr>
        <w:t>th other layers</w:t>
      </w:r>
      <w:r w:rsidR="00AC7E6D" w:rsidRPr="00CE7CFE">
        <w:rPr>
          <w:rFonts w:cs="Times New Roman"/>
          <w:sz w:val="20"/>
          <w:szCs w:val="20"/>
        </w:rPr>
        <w:t xml:space="preserve"> would form a robust security </w:t>
      </w:r>
      <w:r w:rsidR="00E27A90" w:rsidRPr="00CE7CFE">
        <w:rPr>
          <w:rFonts w:cs="Times New Roman"/>
          <w:sz w:val="20"/>
          <w:szCs w:val="20"/>
        </w:rPr>
        <w:t>foundation</w:t>
      </w:r>
      <w:r w:rsidR="00AC7E6D" w:rsidRPr="00CE7CFE">
        <w:rPr>
          <w:rFonts w:cs="Times New Roman"/>
          <w:sz w:val="20"/>
          <w:szCs w:val="20"/>
        </w:rPr>
        <w:t>.</w:t>
      </w:r>
    </w:p>
    <w:p w14:paraId="27F10FD6" w14:textId="1979BCCA" w:rsidR="001D68A6" w:rsidRPr="00CE7CFE" w:rsidRDefault="004C6A67" w:rsidP="00A062E6">
      <w:pPr>
        <w:pStyle w:val="IEEE-Caption"/>
        <w:spacing w:line="360" w:lineRule="auto"/>
        <w:ind w:firstLine="0"/>
        <w:jc w:val="left"/>
        <w:rPr>
          <w:rFonts w:cs="Times New Roman"/>
          <w:sz w:val="20"/>
          <w:szCs w:val="20"/>
        </w:rPr>
      </w:pPr>
      <w:r w:rsidRPr="00CE7CFE">
        <w:rPr>
          <w:rFonts w:cs="Times New Roman"/>
          <w:sz w:val="20"/>
          <w:szCs w:val="20"/>
        </w:rPr>
        <w:t>It</w:t>
      </w:r>
      <w:r w:rsidR="0030119C" w:rsidRPr="00CE7CFE">
        <w:rPr>
          <w:rFonts w:cs="Times New Roman"/>
          <w:sz w:val="20"/>
          <w:szCs w:val="20"/>
        </w:rPr>
        <w:t xml:space="preserve"> is</w:t>
      </w:r>
      <w:r w:rsidRPr="00CE7CFE">
        <w:rPr>
          <w:rFonts w:cs="Times New Roman"/>
          <w:sz w:val="20"/>
          <w:szCs w:val="20"/>
        </w:rPr>
        <w:t xml:space="preserve"> imperative that both the VPN client software on end user machines, and the VPN hardware are regularly patched to</w:t>
      </w:r>
      <w:r w:rsidR="00CD1AEB" w:rsidRPr="00CE7CFE">
        <w:rPr>
          <w:rFonts w:cs="Times New Roman"/>
          <w:sz w:val="20"/>
          <w:szCs w:val="20"/>
        </w:rPr>
        <w:t xml:space="preserve"> avoid issues and</w:t>
      </w:r>
      <w:r w:rsidRPr="00CE7CFE">
        <w:rPr>
          <w:rFonts w:cs="Times New Roman"/>
          <w:sz w:val="20"/>
          <w:szCs w:val="20"/>
        </w:rPr>
        <w:t xml:space="preserve"> ensure that</w:t>
      </w:r>
      <w:r w:rsidR="00CD1AEB" w:rsidRPr="00CE7CFE">
        <w:rPr>
          <w:rFonts w:cs="Times New Roman"/>
          <w:sz w:val="20"/>
          <w:szCs w:val="20"/>
        </w:rPr>
        <w:t xml:space="preserve"> security is maintained; this may require remote workers to attend the office if their VPN client is not connecting. Furthermore, due to the encryption process, latency can sometimes be encountered across a remote access VPN connection.</w:t>
      </w:r>
    </w:p>
    <w:p w14:paraId="01CBFD23" w14:textId="77777777" w:rsidR="00A062E6" w:rsidRPr="00CE7CFE" w:rsidRDefault="00A062E6" w:rsidP="00A062E6">
      <w:pPr>
        <w:pStyle w:val="IEEE-Caption"/>
        <w:spacing w:line="360" w:lineRule="auto"/>
        <w:ind w:firstLine="0"/>
        <w:jc w:val="left"/>
        <w:rPr>
          <w:rFonts w:cs="Times New Roman"/>
          <w:sz w:val="20"/>
          <w:szCs w:val="20"/>
        </w:rPr>
      </w:pPr>
    </w:p>
    <w:p w14:paraId="7856A797" w14:textId="2C712D0F" w:rsidR="00553CDD"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IV</w:t>
      </w:r>
      <w:r w:rsidR="00553CDD" w:rsidRPr="00CE7CFE">
        <w:rPr>
          <w:rFonts w:cs="Times New Roman"/>
          <w:sz w:val="20"/>
          <w:szCs w:val="20"/>
        </w:rPr>
        <w:t>. ACCESS CONTROL</w:t>
      </w:r>
      <w:r w:rsidR="008B2062" w:rsidRPr="00CE7CFE">
        <w:rPr>
          <w:rFonts w:cs="Times New Roman"/>
          <w:sz w:val="20"/>
          <w:szCs w:val="20"/>
        </w:rPr>
        <w:t>.</w:t>
      </w:r>
    </w:p>
    <w:p w14:paraId="2154DA24" w14:textId="0C9BEA1F" w:rsidR="004F12E3" w:rsidRPr="00CE7CFE" w:rsidRDefault="004F12E3" w:rsidP="00A062E6">
      <w:pPr>
        <w:pStyle w:val="IEEE-Caption"/>
        <w:spacing w:line="360" w:lineRule="auto"/>
        <w:ind w:firstLine="0"/>
        <w:jc w:val="left"/>
        <w:rPr>
          <w:rFonts w:cs="Times New Roman"/>
          <w:sz w:val="20"/>
          <w:szCs w:val="20"/>
        </w:rPr>
      </w:pPr>
      <w:r w:rsidRPr="00CE7CFE">
        <w:rPr>
          <w:rFonts w:cs="Times New Roman"/>
          <w:sz w:val="20"/>
          <w:szCs w:val="20"/>
        </w:rPr>
        <w:t>Access control is a core data security principle that accounts for the management user permissions and access to resources on a network</w:t>
      </w:r>
      <w:r w:rsidR="00D075A4" w:rsidRPr="00CE7CFE">
        <w:rPr>
          <w:rFonts w:cs="Times New Roman"/>
          <w:sz w:val="20"/>
          <w:szCs w:val="20"/>
        </w:rPr>
        <w:t xml:space="preserve">. It follows the principle of least privilege, which states that “security architecture is designed so that each entity is granted the minimum system authorizations and resources needed to perform its function” [7]. In practice, this means assessing and granting the minimum permissions possible to users and ensuring that as soon as a user no longer requires specific access to something, it is removed. Following this principle helps prevent data breaches and reduce attack surface by cleaning up outdated account permissions [8]. Following this principle also ensures compliance with both GDPR and ISO 27001, which outlines in A.9.1 that employees should only view information relevant </w:t>
      </w:r>
      <w:r w:rsidR="00D075A4" w:rsidRPr="00CE7CFE">
        <w:rPr>
          <w:rFonts w:cs="Times New Roman"/>
          <w:sz w:val="20"/>
          <w:szCs w:val="20"/>
        </w:rPr>
        <w:t xml:space="preserve">to their role, and that access lists should be reviewed on a regular basis [9]. </w:t>
      </w:r>
    </w:p>
    <w:p w14:paraId="7EDCE827" w14:textId="47F69C4A" w:rsidR="00DD0705" w:rsidRPr="00CE7CFE" w:rsidRDefault="00DD0705" w:rsidP="00A062E6">
      <w:pPr>
        <w:pStyle w:val="IEEE-Caption"/>
        <w:spacing w:line="360" w:lineRule="auto"/>
        <w:ind w:firstLine="0"/>
        <w:jc w:val="left"/>
        <w:rPr>
          <w:rFonts w:cs="Times New Roman"/>
          <w:sz w:val="20"/>
          <w:szCs w:val="20"/>
        </w:rPr>
      </w:pPr>
      <w:r w:rsidRPr="00CE7CFE">
        <w:rPr>
          <w:rFonts w:cs="Times New Roman"/>
          <w:sz w:val="20"/>
          <w:szCs w:val="20"/>
        </w:rPr>
        <w:t>There are multiple disciplines of access control used in enterprise; Discretionary Access Control (DAC) allows the owner of a resource set permissions as required, possibly through the NTFS interface, whilst Mandatory Access Control (MAC) grants a basic set of permissions centrally</w:t>
      </w:r>
      <w:r w:rsidR="00EC5133" w:rsidRPr="00CE7CFE">
        <w:rPr>
          <w:rFonts w:cs="Times New Roman"/>
          <w:sz w:val="20"/>
          <w:szCs w:val="20"/>
        </w:rPr>
        <w:t xml:space="preserve"> [10]. The most common form of access control however is the more dynamic Role Based Access Control (RBAC). RBAC allows for permissions to be assigned to users based on the requirements of their roles. This can be achieved through groups in Active Directory or Azure; for example, there may be a ‘sales’ group that has a different set of permission to the ‘finance’ group. RBAC helps to simplify the administration of user accounts by simply assigning them to group based on the team in which they work – if that changes the user account can be moved to another group and the permissions will dynamically updates.</w:t>
      </w:r>
    </w:p>
    <w:p w14:paraId="773E6BC1" w14:textId="73A2FABD" w:rsidR="00EC5133" w:rsidRPr="00CE7CFE" w:rsidRDefault="00EC5133" w:rsidP="00A062E6">
      <w:pPr>
        <w:pStyle w:val="IEEE-Caption"/>
        <w:spacing w:line="360" w:lineRule="auto"/>
        <w:ind w:firstLine="0"/>
        <w:jc w:val="left"/>
        <w:rPr>
          <w:rFonts w:cs="Times New Roman"/>
          <w:sz w:val="20"/>
          <w:szCs w:val="20"/>
        </w:rPr>
      </w:pPr>
      <w:r w:rsidRPr="00CE7CFE">
        <w:rPr>
          <w:rFonts w:cs="Times New Roman"/>
          <w:sz w:val="20"/>
          <w:szCs w:val="20"/>
        </w:rPr>
        <w:t xml:space="preserve">Access control </w:t>
      </w:r>
      <w:r w:rsidR="00CB6301" w:rsidRPr="00CE7CFE">
        <w:rPr>
          <w:rFonts w:cs="Times New Roman"/>
          <w:sz w:val="20"/>
          <w:szCs w:val="20"/>
        </w:rPr>
        <w:t>is central to maintaining compliance with data protection regulations, as well preventing data leaks, whether accidental or malicious, from within the company.</w:t>
      </w:r>
    </w:p>
    <w:p w14:paraId="1A20355E" w14:textId="77777777" w:rsidR="004F12E3" w:rsidRPr="00CE7CFE" w:rsidRDefault="004F12E3" w:rsidP="00A062E6">
      <w:pPr>
        <w:pStyle w:val="IEEE-Caption"/>
        <w:spacing w:line="360" w:lineRule="auto"/>
        <w:ind w:firstLine="0"/>
        <w:rPr>
          <w:rFonts w:cs="Times New Roman"/>
          <w:sz w:val="20"/>
          <w:szCs w:val="20"/>
        </w:rPr>
      </w:pPr>
    </w:p>
    <w:p w14:paraId="2A38F235" w14:textId="3017F852" w:rsidR="001B4BA6"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V</w:t>
      </w:r>
      <w:r w:rsidR="00AC7E6D" w:rsidRPr="00CE7CFE">
        <w:rPr>
          <w:rFonts w:cs="Times New Roman"/>
          <w:sz w:val="20"/>
          <w:szCs w:val="20"/>
        </w:rPr>
        <w:t>. MOBILE DEVICE MANAGEMENT (MDM</w:t>
      </w:r>
      <w:r w:rsidR="001B4BA6" w:rsidRPr="00CE7CFE">
        <w:rPr>
          <w:rFonts w:cs="Times New Roman"/>
          <w:sz w:val="20"/>
          <w:szCs w:val="20"/>
        </w:rPr>
        <w:t>)</w:t>
      </w:r>
      <w:r w:rsidR="008B2062" w:rsidRPr="00CE7CFE">
        <w:rPr>
          <w:rFonts w:cs="Times New Roman"/>
          <w:sz w:val="20"/>
          <w:szCs w:val="20"/>
        </w:rPr>
        <w:t>.</w:t>
      </w:r>
    </w:p>
    <w:p w14:paraId="66B12378" w14:textId="115FB419" w:rsidR="00EE5370" w:rsidRPr="00CE7CFE" w:rsidRDefault="00D941FF" w:rsidP="00A062E6">
      <w:pPr>
        <w:pStyle w:val="IEEE-Caption"/>
        <w:spacing w:line="360" w:lineRule="auto"/>
        <w:ind w:firstLine="0"/>
        <w:jc w:val="left"/>
        <w:rPr>
          <w:rFonts w:cs="Times New Roman"/>
          <w:sz w:val="20"/>
          <w:szCs w:val="20"/>
        </w:rPr>
      </w:pPr>
      <w:r w:rsidRPr="00CE7CFE">
        <w:rPr>
          <w:rFonts w:cs="Times New Roman"/>
          <w:sz w:val="20"/>
          <w:szCs w:val="20"/>
        </w:rPr>
        <w:t xml:space="preserve">Mobile Device Management (MDM) systems </w:t>
      </w:r>
      <w:r w:rsidR="008B2062" w:rsidRPr="00CE7CFE">
        <w:rPr>
          <w:rFonts w:cs="Times New Roman"/>
          <w:sz w:val="20"/>
          <w:szCs w:val="20"/>
        </w:rPr>
        <w:t>provide</w:t>
      </w:r>
      <w:r w:rsidRPr="00CE7CFE">
        <w:rPr>
          <w:rFonts w:cs="Times New Roman"/>
          <w:sz w:val="20"/>
          <w:szCs w:val="20"/>
        </w:rPr>
        <w:t xml:space="preserve"> organisations </w:t>
      </w:r>
      <w:r w:rsidR="008B2062" w:rsidRPr="00CE7CFE">
        <w:rPr>
          <w:rFonts w:cs="Times New Roman"/>
          <w:sz w:val="20"/>
          <w:szCs w:val="20"/>
        </w:rPr>
        <w:t>the ability to</w:t>
      </w:r>
      <w:r w:rsidRPr="00CE7CFE">
        <w:rPr>
          <w:rFonts w:cs="Times New Roman"/>
          <w:sz w:val="20"/>
          <w:szCs w:val="20"/>
        </w:rPr>
        <w:t xml:space="preserve"> centrally</w:t>
      </w:r>
      <w:r w:rsidR="0087434B" w:rsidRPr="00CE7CFE">
        <w:rPr>
          <w:rFonts w:cs="Times New Roman"/>
          <w:sz w:val="20"/>
          <w:szCs w:val="20"/>
        </w:rPr>
        <w:t xml:space="preserve"> configure,</w:t>
      </w:r>
      <w:r w:rsidRPr="00CE7CFE">
        <w:rPr>
          <w:rFonts w:cs="Times New Roman"/>
          <w:sz w:val="20"/>
          <w:szCs w:val="20"/>
        </w:rPr>
        <w:t xml:space="preserve"> manage</w:t>
      </w:r>
      <w:r w:rsidR="0087434B" w:rsidRPr="00CE7CFE">
        <w:rPr>
          <w:rFonts w:cs="Times New Roman"/>
          <w:sz w:val="20"/>
          <w:szCs w:val="20"/>
        </w:rPr>
        <w:t xml:space="preserve"> and monitor</w:t>
      </w:r>
      <w:r w:rsidRPr="00CE7CFE">
        <w:rPr>
          <w:rFonts w:cs="Times New Roman"/>
          <w:sz w:val="20"/>
          <w:szCs w:val="20"/>
        </w:rPr>
        <w:t xml:space="preserve"> their devices, granting the </w:t>
      </w:r>
      <w:r w:rsidR="008B2062" w:rsidRPr="00CE7CFE">
        <w:rPr>
          <w:rFonts w:cs="Times New Roman"/>
          <w:sz w:val="20"/>
          <w:szCs w:val="20"/>
        </w:rPr>
        <w:t>facility</w:t>
      </w:r>
      <w:r w:rsidRPr="00CE7CFE">
        <w:rPr>
          <w:rFonts w:cs="Times New Roman"/>
          <w:sz w:val="20"/>
          <w:szCs w:val="20"/>
        </w:rPr>
        <w:t xml:space="preserve"> to deploy applications, configure settings, and set security policies remotely. Microsoft Intune </w:t>
      </w:r>
      <w:r w:rsidR="00175A9D" w:rsidRPr="00CE7CFE">
        <w:rPr>
          <w:rFonts w:cs="Times New Roman"/>
          <w:sz w:val="20"/>
          <w:szCs w:val="20"/>
        </w:rPr>
        <w:t xml:space="preserve">is a leading MDM system that provides </w:t>
      </w:r>
      <w:r w:rsidRPr="00CE7CFE">
        <w:rPr>
          <w:rFonts w:cs="Times New Roman"/>
          <w:sz w:val="20"/>
          <w:szCs w:val="20"/>
        </w:rPr>
        <w:t xml:space="preserve">support </w:t>
      </w:r>
      <w:r w:rsidR="00175A9D" w:rsidRPr="00CE7CFE">
        <w:rPr>
          <w:rFonts w:cs="Times New Roman"/>
          <w:sz w:val="20"/>
          <w:szCs w:val="20"/>
        </w:rPr>
        <w:t xml:space="preserve">for </w:t>
      </w:r>
      <w:r w:rsidRPr="00CE7CFE">
        <w:rPr>
          <w:rFonts w:cs="Times New Roman"/>
          <w:sz w:val="20"/>
          <w:szCs w:val="20"/>
        </w:rPr>
        <w:t>multiple operating systems, and can manage both desktop and laptop devices, as well as tablets and phones. This allows for</w:t>
      </w:r>
      <w:r w:rsidR="0087434B" w:rsidRPr="00CE7CFE">
        <w:rPr>
          <w:rFonts w:cs="Times New Roman"/>
          <w:sz w:val="20"/>
          <w:szCs w:val="20"/>
        </w:rPr>
        <w:t xml:space="preserve"> security</w:t>
      </w:r>
      <w:r w:rsidRPr="00CE7CFE">
        <w:rPr>
          <w:rFonts w:cs="Times New Roman"/>
          <w:sz w:val="20"/>
          <w:szCs w:val="20"/>
        </w:rPr>
        <w:t xml:space="preserve"> policies such as device </w:t>
      </w:r>
      <w:r w:rsidR="00673CA6" w:rsidRPr="00CE7CFE">
        <w:rPr>
          <w:rFonts w:cs="Times New Roman"/>
          <w:sz w:val="20"/>
          <w:szCs w:val="20"/>
        </w:rPr>
        <w:t xml:space="preserve">drive </w:t>
      </w:r>
      <w:r w:rsidRPr="00CE7CFE">
        <w:rPr>
          <w:rFonts w:cs="Times New Roman"/>
          <w:sz w:val="20"/>
          <w:szCs w:val="20"/>
        </w:rPr>
        <w:t>enc</w:t>
      </w:r>
      <w:r w:rsidR="00673CA6" w:rsidRPr="00CE7CFE">
        <w:rPr>
          <w:rFonts w:cs="Times New Roman"/>
          <w:sz w:val="20"/>
          <w:szCs w:val="20"/>
        </w:rPr>
        <w:t>ryption</w:t>
      </w:r>
      <w:r w:rsidRPr="00CE7CFE">
        <w:rPr>
          <w:rFonts w:cs="Times New Roman"/>
          <w:sz w:val="20"/>
          <w:szCs w:val="20"/>
        </w:rPr>
        <w:t xml:space="preserve"> to be pushed out company wide to </w:t>
      </w:r>
      <w:r w:rsidRPr="00CE7CFE">
        <w:rPr>
          <w:rFonts w:cs="Times New Roman"/>
          <w:sz w:val="20"/>
          <w:szCs w:val="20"/>
        </w:rPr>
        <w:lastRenderedPageBreak/>
        <w:t xml:space="preserve">ensure compliance with data protection </w:t>
      </w:r>
      <w:r w:rsidR="00673CA6" w:rsidRPr="00CE7CFE">
        <w:rPr>
          <w:rFonts w:cs="Times New Roman"/>
          <w:sz w:val="20"/>
          <w:szCs w:val="20"/>
        </w:rPr>
        <w:t xml:space="preserve">regulations. Microsoft Intune also facilitates the deployment of compliance policies, meaning that any devices that do not meet a configured standard will flag up, and can be prevented from signing in or joining the network </w:t>
      </w:r>
      <w:r w:rsidR="0087434B" w:rsidRPr="00CE7CFE">
        <w:rPr>
          <w:rFonts w:cs="Times New Roman"/>
          <w:sz w:val="20"/>
          <w:szCs w:val="20"/>
        </w:rPr>
        <w:t xml:space="preserve">until the issue is rectified and the device marked compliant again </w:t>
      </w:r>
      <w:r w:rsidR="00673CA6" w:rsidRPr="00CE7CFE">
        <w:rPr>
          <w:rFonts w:cs="Times New Roman"/>
          <w:sz w:val="20"/>
          <w:szCs w:val="20"/>
        </w:rPr>
        <w:t xml:space="preserve">[11]. </w:t>
      </w:r>
    </w:p>
    <w:p w14:paraId="0081EF83" w14:textId="386539B7" w:rsidR="00673CA6" w:rsidRPr="00CE7CFE" w:rsidRDefault="00175A9D" w:rsidP="00A062E6">
      <w:pPr>
        <w:pStyle w:val="IEEE-Caption"/>
        <w:spacing w:line="360" w:lineRule="auto"/>
        <w:ind w:firstLine="0"/>
        <w:jc w:val="left"/>
        <w:rPr>
          <w:rFonts w:cs="Times New Roman"/>
          <w:sz w:val="20"/>
          <w:szCs w:val="20"/>
        </w:rPr>
      </w:pPr>
      <w:r w:rsidRPr="00CE7CFE">
        <w:rPr>
          <w:rFonts w:cs="Times New Roman"/>
          <w:sz w:val="20"/>
          <w:szCs w:val="20"/>
        </w:rPr>
        <w:t xml:space="preserve">MDM systems offer a variety of features that </w:t>
      </w:r>
      <w:r w:rsidR="00673CA6" w:rsidRPr="00CE7CFE">
        <w:rPr>
          <w:rFonts w:cs="Times New Roman"/>
          <w:sz w:val="20"/>
          <w:szCs w:val="20"/>
        </w:rPr>
        <w:t xml:space="preserve">can strengthen an organisations data security </w:t>
      </w:r>
      <w:r w:rsidRPr="00CE7CFE">
        <w:rPr>
          <w:rFonts w:cs="Times New Roman"/>
          <w:sz w:val="20"/>
          <w:szCs w:val="20"/>
        </w:rPr>
        <w:t>posture</w:t>
      </w:r>
      <w:r w:rsidR="00673CA6" w:rsidRPr="00CE7CFE">
        <w:rPr>
          <w:rFonts w:cs="Times New Roman"/>
          <w:sz w:val="20"/>
          <w:szCs w:val="20"/>
        </w:rPr>
        <w:t>. These include the enforcement of password policies on all devices,</w:t>
      </w:r>
      <w:r w:rsidRPr="00CE7CFE">
        <w:rPr>
          <w:rFonts w:cs="Times New Roman"/>
          <w:sz w:val="20"/>
          <w:szCs w:val="20"/>
        </w:rPr>
        <w:t xml:space="preserve"> the</w:t>
      </w:r>
      <w:r w:rsidR="00673CA6" w:rsidRPr="00CE7CFE">
        <w:rPr>
          <w:rFonts w:cs="Times New Roman"/>
          <w:sz w:val="20"/>
          <w:szCs w:val="20"/>
        </w:rPr>
        <w:t xml:space="preserve"> </w:t>
      </w:r>
      <w:r w:rsidRPr="00CE7CFE">
        <w:rPr>
          <w:rFonts w:cs="Times New Roman"/>
          <w:sz w:val="20"/>
          <w:szCs w:val="20"/>
        </w:rPr>
        <w:t xml:space="preserve">pre-configuration of Wi-Fi and VPN settings, and even allowing for the remote wiping of a lost or stolen device. Systems such as Microsoft Intune help to bring the multi-layer security approach together with its array of configuration options and </w:t>
      </w:r>
      <w:r w:rsidR="005949F9" w:rsidRPr="00CE7CFE">
        <w:rPr>
          <w:rFonts w:cs="Times New Roman"/>
          <w:sz w:val="20"/>
          <w:szCs w:val="20"/>
        </w:rPr>
        <w:t xml:space="preserve">surveillance of device compliance. This technology, when coupled with the aforementioned </w:t>
      </w:r>
      <w:r w:rsidR="00EF6B06" w:rsidRPr="00CE7CFE">
        <w:rPr>
          <w:rFonts w:cs="Times New Roman"/>
          <w:sz w:val="20"/>
          <w:szCs w:val="20"/>
        </w:rPr>
        <w:t xml:space="preserve">firewalls, VPNs and access controls, provides a </w:t>
      </w:r>
      <w:r w:rsidR="008B2062" w:rsidRPr="00CE7CFE">
        <w:rPr>
          <w:rFonts w:cs="Times New Roman"/>
          <w:sz w:val="20"/>
          <w:szCs w:val="20"/>
        </w:rPr>
        <w:t>solid</w:t>
      </w:r>
      <w:r w:rsidR="00EF6B06" w:rsidRPr="00CE7CFE">
        <w:rPr>
          <w:rFonts w:cs="Times New Roman"/>
          <w:sz w:val="20"/>
          <w:szCs w:val="20"/>
        </w:rPr>
        <w:t xml:space="preserve"> foundation for a comprehensive data security framework.</w:t>
      </w:r>
    </w:p>
    <w:p w14:paraId="7C3D2F80" w14:textId="471E0174" w:rsidR="008B2062" w:rsidRPr="00CE7CFE" w:rsidRDefault="008B2062" w:rsidP="00A062E6">
      <w:pPr>
        <w:pStyle w:val="IEEE-Caption"/>
        <w:spacing w:line="360" w:lineRule="auto"/>
        <w:ind w:firstLine="0"/>
        <w:jc w:val="left"/>
        <w:rPr>
          <w:rFonts w:cs="Times New Roman"/>
          <w:sz w:val="20"/>
          <w:szCs w:val="20"/>
        </w:rPr>
      </w:pPr>
      <w:r w:rsidRPr="00CE7CFE">
        <w:rPr>
          <w:rFonts w:cs="Times New Roman"/>
          <w:sz w:val="20"/>
          <w:szCs w:val="20"/>
        </w:rPr>
        <w:t>A well configured set on Intune polices provide Windows devices with prudent data security precautions, from password policies, app control, BitLocker encryption enforcement, scheduled updates and antivirus scans, conditional access, and ongoing compliance checks to ensure these precautions are applied.</w:t>
      </w:r>
    </w:p>
    <w:p w14:paraId="609FF6AA" w14:textId="77777777" w:rsidR="00A062E6" w:rsidRPr="00CE7CFE" w:rsidRDefault="00A062E6" w:rsidP="00A062E6">
      <w:pPr>
        <w:pStyle w:val="IEEE-Caption"/>
        <w:spacing w:line="360" w:lineRule="auto"/>
        <w:ind w:firstLine="0"/>
        <w:jc w:val="left"/>
        <w:rPr>
          <w:rFonts w:cs="Times New Roman"/>
          <w:sz w:val="20"/>
          <w:szCs w:val="20"/>
        </w:rPr>
      </w:pPr>
    </w:p>
    <w:p w14:paraId="2BD76267" w14:textId="5171BB5D" w:rsidR="008B2062" w:rsidRPr="00CE7CFE" w:rsidRDefault="00C424FE" w:rsidP="00A062E6">
      <w:pPr>
        <w:pStyle w:val="IEEE-Caption"/>
        <w:spacing w:line="360" w:lineRule="auto"/>
        <w:ind w:firstLine="0"/>
        <w:rPr>
          <w:rFonts w:cs="Times New Roman"/>
          <w:sz w:val="20"/>
          <w:szCs w:val="20"/>
        </w:rPr>
      </w:pPr>
      <w:r w:rsidRPr="00CE7CFE">
        <w:rPr>
          <w:rFonts w:cs="Times New Roman"/>
          <w:sz w:val="20"/>
          <w:szCs w:val="20"/>
        </w:rPr>
        <w:t>VI</w:t>
      </w:r>
      <w:r w:rsidR="008B2062" w:rsidRPr="00CE7CFE">
        <w:rPr>
          <w:rFonts w:cs="Times New Roman"/>
          <w:sz w:val="20"/>
          <w:szCs w:val="20"/>
        </w:rPr>
        <w:t>. CONCLUSION.</w:t>
      </w:r>
    </w:p>
    <w:p w14:paraId="2C0F79F8" w14:textId="389448A1" w:rsidR="008B2062" w:rsidRPr="00CE7CFE" w:rsidRDefault="0030119C" w:rsidP="00A062E6">
      <w:pPr>
        <w:pStyle w:val="IEEE-Caption"/>
        <w:spacing w:line="360" w:lineRule="auto"/>
        <w:ind w:firstLine="0"/>
        <w:jc w:val="left"/>
        <w:rPr>
          <w:rFonts w:cs="Times New Roman"/>
          <w:sz w:val="20"/>
          <w:szCs w:val="20"/>
        </w:rPr>
      </w:pPr>
      <w:r w:rsidRPr="00CE7CFE">
        <w:rPr>
          <w:rFonts w:cs="Times New Roman"/>
          <w:sz w:val="20"/>
          <w:szCs w:val="20"/>
        </w:rPr>
        <w:t xml:space="preserve">The protection of data and compliance with data security regulations has become even more important in the aftermath of the pandemic and the lasting effects it has inflicted on the way that we work, and they way that IT infrastructure is configured. The IT security technologies explored in this paper are each critical in forming a strong, multi-layered approach to data security, and when </w:t>
      </w:r>
      <w:r w:rsidRPr="00CE7CFE">
        <w:rPr>
          <w:rFonts w:cs="Times New Roman"/>
          <w:sz w:val="20"/>
          <w:szCs w:val="20"/>
        </w:rPr>
        <w:t xml:space="preserve">all configured together, form the foundations of a comprehensive security framework. </w:t>
      </w:r>
    </w:p>
    <w:p w14:paraId="304B1F38" w14:textId="77777777" w:rsidR="00DD5C0F" w:rsidRPr="00CE7CFE" w:rsidRDefault="0030119C" w:rsidP="00A062E6">
      <w:pPr>
        <w:pStyle w:val="IEEE-Caption"/>
        <w:spacing w:line="360" w:lineRule="auto"/>
        <w:ind w:firstLine="0"/>
        <w:jc w:val="left"/>
        <w:rPr>
          <w:rFonts w:cs="Times New Roman"/>
          <w:sz w:val="20"/>
          <w:szCs w:val="20"/>
        </w:rPr>
      </w:pPr>
      <w:r w:rsidRPr="00CE7CFE">
        <w:rPr>
          <w:rFonts w:cs="Times New Roman"/>
          <w:sz w:val="20"/>
          <w:szCs w:val="20"/>
        </w:rPr>
        <w:t xml:space="preserve">The firewalls deployed at the edges of the network act as the first line of defence in this framework, filtering in and outbound traffic packets, preventing access to untrusted networks and blocking malicious activity. </w:t>
      </w:r>
      <w:r w:rsidR="00DD5C0F" w:rsidRPr="00CE7CFE">
        <w:rPr>
          <w:rFonts w:cs="Times New Roman"/>
          <w:sz w:val="20"/>
          <w:szCs w:val="20"/>
        </w:rPr>
        <w:t>The use of a client based remote access VPN, allowing employees to dial in to company resources remotely via an encrypted VPN tunnel connection, ensures that data protection regulations are adhered to by keeping data secure in transit across the internet.</w:t>
      </w:r>
    </w:p>
    <w:p w14:paraId="528AD2C9" w14:textId="11A98B21" w:rsidR="0030119C" w:rsidRPr="00CE7CFE" w:rsidRDefault="00DD5C0F" w:rsidP="00A062E6">
      <w:pPr>
        <w:pStyle w:val="IEEE-Caption"/>
        <w:spacing w:line="360" w:lineRule="auto"/>
        <w:ind w:firstLine="0"/>
        <w:jc w:val="left"/>
        <w:rPr>
          <w:rFonts w:cs="Times New Roman"/>
          <w:sz w:val="20"/>
          <w:szCs w:val="20"/>
        </w:rPr>
      </w:pPr>
      <w:r w:rsidRPr="00CE7CFE">
        <w:rPr>
          <w:rFonts w:cs="Times New Roman"/>
          <w:sz w:val="20"/>
          <w:szCs w:val="20"/>
        </w:rPr>
        <w:t>The implementation of access control policies following the principle of least privileged again maintains compliance with GDPR and ISO 27001, whilst reducing attack surface area internally, and preventing the risk of data leaks. The use of role-based access control policies especially promotes regular checking of permissions by adding users in and out of groups as necessary, ensuring nobody has more access than they require. Furthermore, implementing regular purges of old credentials still on the system that are not in use lowers the risk of data leaks.</w:t>
      </w:r>
    </w:p>
    <w:p w14:paraId="1B4814F7" w14:textId="07C4BFF4" w:rsidR="00DD5C0F" w:rsidRPr="00CE7CFE" w:rsidRDefault="00DD5C0F" w:rsidP="00A062E6">
      <w:pPr>
        <w:pStyle w:val="IEEE-Caption"/>
        <w:spacing w:line="360" w:lineRule="auto"/>
        <w:ind w:firstLine="0"/>
        <w:jc w:val="left"/>
        <w:rPr>
          <w:rFonts w:cs="Times New Roman"/>
          <w:sz w:val="20"/>
          <w:szCs w:val="20"/>
        </w:rPr>
      </w:pPr>
      <w:r w:rsidRPr="00CE7CFE">
        <w:rPr>
          <w:rFonts w:cs="Times New Roman"/>
          <w:sz w:val="20"/>
          <w:szCs w:val="20"/>
        </w:rPr>
        <w:t xml:space="preserve">And </w:t>
      </w:r>
      <w:r w:rsidR="00E61C0C" w:rsidRPr="00CE7CFE">
        <w:rPr>
          <w:rFonts w:cs="Times New Roman"/>
          <w:sz w:val="20"/>
          <w:szCs w:val="20"/>
        </w:rPr>
        <w:t>finally,</w:t>
      </w:r>
      <w:r w:rsidRPr="00CE7CFE">
        <w:rPr>
          <w:rFonts w:cs="Times New Roman"/>
          <w:sz w:val="20"/>
          <w:szCs w:val="20"/>
        </w:rPr>
        <w:t xml:space="preserve"> the integration of a mobile device management solution such as Microsoft Intune allows </w:t>
      </w:r>
      <w:r w:rsidR="00E61C0C" w:rsidRPr="00CE7CFE">
        <w:rPr>
          <w:rFonts w:cs="Times New Roman"/>
          <w:sz w:val="20"/>
          <w:szCs w:val="20"/>
        </w:rPr>
        <w:t>for the multi-layer security framework to be brought together by enforcing security polices such as password requirements, app controls, device encryption, anti-virus scans, and much more. All of this along with the ability to draw logs out of machines, and track or remotely wipe machines marked as lost or stolen, make for a solid security framework with data security at the forefront.</w:t>
      </w:r>
    </w:p>
    <w:p w14:paraId="185D3AE2" w14:textId="6424DB30" w:rsidR="00A062E6" w:rsidRPr="00CE7CFE" w:rsidRDefault="00E61C0C" w:rsidP="00A062E6">
      <w:pPr>
        <w:pStyle w:val="IEEE-Caption"/>
        <w:spacing w:line="360" w:lineRule="auto"/>
        <w:ind w:firstLine="0"/>
        <w:jc w:val="left"/>
        <w:rPr>
          <w:rFonts w:cs="Times New Roman"/>
          <w:sz w:val="20"/>
          <w:szCs w:val="20"/>
        </w:rPr>
      </w:pPr>
      <w:r w:rsidRPr="00CE7CFE">
        <w:rPr>
          <w:rFonts w:cs="Times New Roman"/>
          <w:sz w:val="20"/>
          <w:szCs w:val="20"/>
        </w:rPr>
        <w:t xml:space="preserve">All aspects of this foundational framework require almost constant review, patching, and configuration in order to maintain data security and compliance with regulations. Data security is an ever-changing </w:t>
      </w:r>
      <w:r w:rsidRPr="00CE7CFE">
        <w:rPr>
          <w:rFonts w:cs="Times New Roman"/>
          <w:sz w:val="20"/>
          <w:szCs w:val="20"/>
        </w:rPr>
        <w:lastRenderedPageBreak/>
        <w:t>landscape, and with that it is vital that data security teams are able to respond reactively and swiftly to threats that arise. For example, the discovery of a vulnerability in the remote access VPN client software may requires a patch, which thanks to the implementation of a MDM system can be pushed out to the entire device estate, regardless of if the VPN tunnel is active or not</w:t>
      </w:r>
      <w:r w:rsidR="00C424FE" w:rsidRPr="00CE7CFE">
        <w:rPr>
          <w:rFonts w:cs="Times New Roman"/>
          <w:sz w:val="20"/>
          <w:szCs w:val="20"/>
        </w:rPr>
        <w:t>, as the MDM only requires an internet connection to deploy. The ability to respond in a swift manner to these events maintain the organisations reputation, uphold the trust of stakeholders, and maintains the integrity of their data security.</w:t>
      </w:r>
    </w:p>
    <w:p w14:paraId="74F9A271" w14:textId="77777777" w:rsidR="00A062E6" w:rsidRPr="00CE7CFE" w:rsidRDefault="00A062E6">
      <w:pPr>
        <w:rPr>
          <w:rFonts w:cs="Times New Roman"/>
          <w:sz w:val="20"/>
          <w:szCs w:val="20"/>
        </w:rPr>
      </w:pPr>
      <w:r w:rsidRPr="00CE7CFE">
        <w:rPr>
          <w:rFonts w:cs="Times New Roman"/>
          <w:sz w:val="20"/>
          <w:szCs w:val="20"/>
        </w:rPr>
        <w:br w:type="page"/>
      </w:r>
    </w:p>
    <w:p w14:paraId="576B3112" w14:textId="77777777" w:rsidR="00A062E6" w:rsidRPr="00CE7CFE" w:rsidRDefault="00A062E6" w:rsidP="00A062E6">
      <w:pPr>
        <w:pStyle w:val="IEEE-Caption"/>
        <w:spacing w:line="360" w:lineRule="auto"/>
        <w:ind w:firstLine="0"/>
        <w:rPr>
          <w:rFonts w:cs="Times New Roman"/>
          <w:sz w:val="20"/>
          <w:szCs w:val="20"/>
          <w:u w:val="single"/>
        </w:rPr>
      </w:pPr>
      <w:r w:rsidRPr="00CE7CFE">
        <w:rPr>
          <w:rFonts w:cs="Times New Roman"/>
          <w:sz w:val="20"/>
          <w:szCs w:val="20"/>
          <w:u w:val="single"/>
        </w:rPr>
        <w:lastRenderedPageBreak/>
        <w:t>CASE SCENARIO</w:t>
      </w:r>
    </w:p>
    <w:p w14:paraId="00B2962A" w14:textId="6347EE46" w:rsidR="00A062E6" w:rsidRPr="00CE7CFE" w:rsidRDefault="00A062E6" w:rsidP="00A062E6">
      <w:pPr>
        <w:pStyle w:val="IEEE-Caption"/>
        <w:spacing w:line="360" w:lineRule="auto"/>
        <w:ind w:firstLine="0"/>
        <w:rPr>
          <w:rFonts w:cs="Times New Roman"/>
          <w:sz w:val="20"/>
          <w:szCs w:val="20"/>
        </w:rPr>
      </w:pPr>
      <w:r w:rsidRPr="00CE7CFE">
        <w:rPr>
          <w:rFonts w:cs="Times New Roman"/>
          <w:sz w:val="20"/>
          <w:szCs w:val="20"/>
        </w:rPr>
        <w:t>I. INTRODUCTION</w:t>
      </w:r>
    </w:p>
    <w:p w14:paraId="6E80F023" w14:textId="792BDD01" w:rsidR="00573D7F" w:rsidRPr="00CE7CFE" w:rsidRDefault="00A062E6" w:rsidP="00A062E6">
      <w:pPr>
        <w:pStyle w:val="IEEE-Caption"/>
        <w:spacing w:line="360" w:lineRule="auto"/>
        <w:ind w:firstLine="0"/>
        <w:jc w:val="left"/>
        <w:rPr>
          <w:rFonts w:cs="Times New Roman"/>
          <w:sz w:val="20"/>
          <w:szCs w:val="20"/>
        </w:rPr>
      </w:pPr>
      <w:r w:rsidRPr="00CE7CFE">
        <w:rPr>
          <w:rFonts w:cs="Times New Roman"/>
          <w:sz w:val="20"/>
          <w:szCs w:val="20"/>
        </w:rPr>
        <w:t>As technology and our working patterns continue to evolve, along with the threats faced by enterprise in the current digital age, the need for a dedicated Information Security Unit is increasingly clear.</w:t>
      </w:r>
      <w:r w:rsidR="00573D7F" w:rsidRPr="00CE7CFE">
        <w:rPr>
          <w:rFonts w:cs="Times New Roman"/>
          <w:sz w:val="20"/>
          <w:szCs w:val="20"/>
        </w:rPr>
        <w:t xml:space="preserve"> A recent PBM report found that the global average cost of a data breach is $4.35m USD, and that the average time to identify and contain a breach is 277 days [12]. This, alongside the potential GDPR breach fines of 4 million euros [1], highlights that the establishment of an Information Security Unit would be a prudent investment.</w:t>
      </w:r>
    </w:p>
    <w:p w14:paraId="625562DB" w14:textId="706BB162" w:rsidR="00A062E6" w:rsidRDefault="00A062E6" w:rsidP="00A062E6">
      <w:pPr>
        <w:pStyle w:val="IEEE-Caption"/>
        <w:spacing w:line="360" w:lineRule="auto"/>
        <w:ind w:firstLine="0"/>
        <w:jc w:val="left"/>
        <w:rPr>
          <w:rFonts w:cs="Times New Roman"/>
          <w:sz w:val="20"/>
          <w:szCs w:val="20"/>
        </w:rPr>
      </w:pPr>
      <w:r w:rsidRPr="00CE7CFE">
        <w:rPr>
          <w:rFonts w:cs="Times New Roman"/>
          <w:sz w:val="20"/>
          <w:szCs w:val="20"/>
        </w:rPr>
        <w:t xml:space="preserve"> The team will be responsible for implementing policies and procedures to both ensure that our organisation is implementing prudent </w:t>
      </w:r>
      <w:r w:rsidR="00573D7F" w:rsidRPr="00CE7CFE">
        <w:rPr>
          <w:rFonts w:cs="Times New Roman"/>
          <w:sz w:val="20"/>
          <w:szCs w:val="20"/>
        </w:rPr>
        <w:t xml:space="preserve">security practices, as well as ensuring </w:t>
      </w:r>
      <w:r w:rsidRPr="00CE7CFE">
        <w:rPr>
          <w:rFonts w:cs="Times New Roman"/>
          <w:sz w:val="20"/>
          <w:szCs w:val="20"/>
        </w:rPr>
        <w:t>complian</w:t>
      </w:r>
      <w:r w:rsidR="00573D7F" w:rsidRPr="00CE7CFE">
        <w:rPr>
          <w:rFonts w:cs="Times New Roman"/>
          <w:sz w:val="20"/>
          <w:szCs w:val="20"/>
        </w:rPr>
        <w:t>ce</w:t>
      </w:r>
      <w:r w:rsidRPr="00CE7CFE">
        <w:rPr>
          <w:rFonts w:cs="Times New Roman"/>
          <w:sz w:val="20"/>
          <w:szCs w:val="20"/>
        </w:rPr>
        <w:t xml:space="preserve"> with data protection regulations</w:t>
      </w:r>
      <w:r w:rsidR="00573D7F" w:rsidRPr="00CE7CFE">
        <w:rPr>
          <w:rFonts w:cs="Times New Roman"/>
          <w:sz w:val="20"/>
          <w:szCs w:val="20"/>
        </w:rPr>
        <w:t>. Furthermore, contingency planning must be in place in preparation for disaster recovery or business continuity, in addition to a risk management framework.</w:t>
      </w:r>
    </w:p>
    <w:p w14:paraId="57EFCC4B" w14:textId="77777777" w:rsidR="00FD45AC" w:rsidRPr="00CE7CFE" w:rsidRDefault="00FD45AC" w:rsidP="00A062E6">
      <w:pPr>
        <w:pStyle w:val="IEEE-Caption"/>
        <w:spacing w:line="360" w:lineRule="auto"/>
        <w:ind w:firstLine="0"/>
        <w:jc w:val="left"/>
        <w:rPr>
          <w:rFonts w:cs="Times New Roman"/>
          <w:sz w:val="20"/>
          <w:szCs w:val="20"/>
        </w:rPr>
      </w:pPr>
    </w:p>
    <w:p w14:paraId="3BAD7078" w14:textId="43774B99" w:rsidR="007B607B" w:rsidRPr="00CE7CFE" w:rsidRDefault="007B607B" w:rsidP="007B607B">
      <w:pPr>
        <w:pStyle w:val="IEEE-Caption"/>
        <w:spacing w:line="360" w:lineRule="auto"/>
        <w:ind w:firstLine="0"/>
        <w:rPr>
          <w:rFonts w:cs="Times New Roman"/>
          <w:sz w:val="20"/>
          <w:szCs w:val="20"/>
        </w:rPr>
      </w:pPr>
      <w:r w:rsidRPr="00CE7CFE">
        <w:rPr>
          <w:rFonts w:cs="Times New Roman"/>
          <w:sz w:val="20"/>
          <w:szCs w:val="20"/>
        </w:rPr>
        <w:t>II. ORGANISATION STRUCTURE</w:t>
      </w:r>
    </w:p>
    <w:p w14:paraId="5827E214" w14:textId="34065194" w:rsidR="00EA64ED" w:rsidRPr="00CE7CFE" w:rsidRDefault="007B607B" w:rsidP="00A062E6">
      <w:pPr>
        <w:pStyle w:val="IEEE-Caption"/>
        <w:spacing w:line="360" w:lineRule="auto"/>
        <w:ind w:firstLine="0"/>
        <w:jc w:val="left"/>
        <w:rPr>
          <w:rFonts w:cs="Times New Roman"/>
          <w:sz w:val="20"/>
          <w:szCs w:val="20"/>
        </w:rPr>
      </w:pPr>
      <w:r w:rsidRPr="00CE7CFE">
        <w:rPr>
          <w:rFonts w:cs="Times New Roman"/>
          <w:sz w:val="20"/>
          <w:szCs w:val="20"/>
        </w:rPr>
        <w:t xml:space="preserve">The structure of the Information Security Unit we be as below: </w:t>
      </w:r>
    </w:p>
    <w:p w14:paraId="19BBC63A" w14:textId="78D990C7" w:rsidR="00404394" w:rsidRPr="00CE7CFE" w:rsidRDefault="00036C87" w:rsidP="00036C87">
      <w:pPr>
        <w:pStyle w:val="IEEE-Caption"/>
        <w:spacing w:line="360" w:lineRule="auto"/>
        <w:ind w:firstLine="0"/>
        <w:rPr>
          <w:rFonts w:cs="Times New Roman"/>
          <w:sz w:val="20"/>
          <w:szCs w:val="20"/>
        </w:rPr>
      </w:pPr>
      <w:r w:rsidRPr="00CE7CFE">
        <w:rPr>
          <w:rFonts w:cs="Times New Roman"/>
          <w:sz w:val="20"/>
          <w:szCs w:val="20"/>
        </w:rPr>
        <w:drawing>
          <wp:inline distT="0" distB="0" distL="0" distR="0" wp14:anchorId="4D94203F" wp14:editId="1859F8E6">
            <wp:extent cx="2864249" cy="1799539"/>
            <wp:effectExtent l="0" t="0" r="0" b="0"/>
            <wp:docPr id="331731683" name="Picture 1" descr="A diagram of a group mana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31683" name="Picture 1" descr="A diagram of a group manager&#10;&#10;Description automatically generated"/>
                    <pic:cNvPicPr/>
                  </pic:nvPicPr>
                  <pic:blipFill>
                    <a:blip r:embed="rId9"/>
                    <a:stretch>
                      <a:fillRect/>
                    </a:stretch>
                  </pic:blipFill>
                  <pic:spPr>
                    <a:xfrm>
                      <a:off x="0" y="0"/>
                      <a:ext cx="2878029" cy="1808197"/>
                    </a:xfrm>
                    <a:prstGeom prst="rect">
                      <a:avLst/>
                    </a:prstGeom>
                  </pic:spPr>
                </pic:pic>
              </a:graphicData>
            </a:graphic>
          </wp:inline>
        </w:drawing>
      </w:r>
    </w:p>
    <w:p w14:paraId="2DD8F1A1" w14:textId="77777777" w:rsidR="007B607B" w:rsidRPr="00CE7CFE" w:rsidRDefault="007B607B" w:rsidP="00A062E6">
      <w:pPr>
        <w:pStyle w:val="IEEE-Caption"/>
        <w:spacing w:line="360" w:lineRule="auto"/>
        <w:ind w:firstLine="0"/>
        <w:jc w:val="left"/>
        <w:rPr>
          <w:rFonts w:cs="Times New Roman"/>
          <w:sz w:val="20"/>
          <w:szCs w:val="20"/>
        </w:rPr>
      </w:pPr>
    </w:p>
    <w:p w14:paraId="335655F8" w14:textId="42B5AAE6" w:rsidR="00404394" w:rsidRPr="00CE7CFE" w:rsidRDefault="00404394" w:rsidP="00A062E6">
      <w:pPr>
        <w:pStyle w:val="IEEE-Caption"/>
        <w:spacing w:line="360" w:lineRule="auto"/>
        <w:ind w:firstLine="0"/>
        <w:jc w:val="left"/>
        <w:rPr>
          <w:rFonts w:cs="Times New Roman"/>
          <w:sz w:val="20"/>
          <w:szCs w:val="20"/>
        </w:rPr>
      </w:pPr>
      <w:r w:rsidRPr="00CE7CFE">
        <w:rPr>
          <w:rFonts w:cs="Times New Roman"/>
          <w:b/>
          <w:bCs/>
          <w:sz w:val="20"/>
          <w:szCs w:val="20"/>
        </w:rPr>
        <w:t>Group Manager - Information Security:</w:t>
      </w:r>
      <w:r w:rsidRPr="00CE7CFE">
        <w:rPr>
          <w:rFonts w:cs="Times New Roman"/>
          <w:sz w:val="20"/>
          <w:szCs w:val="20"/>
        </w:rPr>
        <w:t xml:space="preserve"> responsible for overseeing the Information Security </w:t>
      </w:r>
      <w:r w:rsidRPr="00CE7CFE">
        <w:rPr>
          <w:rFonts w:cs="Times New Roman"/>
          <w:sz w:val="20"/>
          <w:szCs w:val="20"/>
        </w:rPr>
        <w:t xml:space="preserve">Unit and ensuring that the security strategy is both developed and implemented effectively. responsible for </w:t>
      </w:r>
      <w:r w:rsidR="00D2537D" w:rsidRPr="00CE7CFE">
        <w:rPr>
          <w:rFonts w:cs="Times New Roman"/>
          <w:sz w:val="20"/>
          <w:szCs w:val="20"/>
        </w:rPr>
        <w:t>developing and enforcing security policies, management of</w:t>
      </w:r>
      <w:r w:rsidRPr="00CE7CFE">
        <w:rPr>
          <w:rFonts w:cs="Times New Roman"/>
          <w:sz w:val="20"/>
          <w:szCs w:val="20"/>
        </w:rPr>
        <w:t xml:space="preserve"> department budget, </w:t>
      </w:r>
      <w:r w:rsidR="00D2537D" w:rsidRPr="00CE7CFE">
        <w:rPr>
          <w:rFonts w:cs="Times New Roman"/>
          <w:sz w:val="20"/>
          <w:szCs w:val="20"/>
        </w:rPr>
        <w:t xml:space="preserve">and </w:t>
      </w:r>
      <w:r w:rsidRPr="00CE7CFE">
        <w:rPr>
          <w:rFonts w:cs="Times New Roman"/>
          <w:sz w:val="20"/>
          <w:szCs w:val="20"/>
        </w:rPr>
        <w:t>manage and lead the Information Security Unit. Ultimately responsible for compliance with data protection regulations.</w:t>
      </w:r>
      <w:r w:rsidR="00581585" w:rsidRPr="00CE7CFE">
        <w:rPr>
          <w:rFonts w:cs="Times New Roman"/>
          <w:sz w:val="20"/>
          <w:szCs w:val="20"/>
        </w:rPr>
        <w:t xml:space="preserve"> </w:t>
      </w:r>
    </w:p>
    <w:p w14:paraId="6B2F10DF" w14:textId="77777777" w:rsidR="00404394" w:rsidRPr="00CE7CFE" w:rsidRDefault="00404394" w:rsidP="00A062E6">
      <w:pPr>
        <w:pStyle w:val="IEEE-Caption"/>
        <w:spacing w:line="360" w:lineRule="auto"/>
        <w:ind w:firstLine="0"/>
        <w:jc w:val="left"/>
        <w:rPr>
          <w:rFonts w:cs="Times New Roman"/>
          <w:b/>
          <w:bCs/>
          <w:sz w:val="20"/>
          <w:szCs w:val="20"/>
        </w:rPr>
      </w:pPr>
      <w:r w:rsidRPr="00CE7CFE">
        <w:rPr>
          <w:rFonts w:cs="Times New Roman"/>
          <w:b/>
          <w:bCs/>
          <w:sz w:val="20"/>
          <w:szCs w:val="20"/>
        </w:rPr>
        <w:t>Information Governance Manager:</w:t>
      </w:r>
    </w:p>
    <w:p w14:paraId="32172446" w14:textId="3CCF43B7" w:rsidR="00404394" w:rsidRPr="00CE7CFE" w:rsidRDefault="007F0A4C" w:rsidP="00A062E6">
      <w:pPr>
        <w:pStyle w:val="IEEE-Caption"/>
        <w:spacing w:line="360" w:lineRule="auto"/>
        <w:ind w:firstLine="0"/>
        <w:jc w:val="left"/>
        <w:rPr>
          <w:rFonts w:cs="Times New Roman"/>
          <w:sz w:val="20"/>
          <w:szCs w:val="20"/>
        </w:rPr>
      </w:pPr>
      <w:r w:rsidRPr="00CE7CFE">
        <w:rPr>
          <w:rFonts w:cs="Times New Roman"/>
          <w:sz w:val="20"/>
          <w:szCs w:val="20"/>
        </w:rPr>
        <w:t>R</w:t>
      </w:r>
      <w:r w:rsidR="00404394" w:rsidRPr="00CE7CFE">
        <w:rPr>
          <w:rFonts w:cs="Times New Roman"/>
          <w:sz w:val="20"/>
          <w:szCs w:val="20"/>
        </w:rPr>
        <w:t>esponsible for handling and governance of data</w:t>
      </w:r>
      <w:r w:rsidRPr="00CE7CFE">
        <w:rPr>
          <w:rFonts w:cs="Times New Roman"/>
          <w:sz w:val="20"/>
          <w:szCs w:val="20"/>
        </w:rPr>
        <w:t>. Ensure compliance with data protection regulations and feedback to group manager. Responsible for data classification and retention policies. Perform Data Protection Impact Assessments (DPIA)</w:t>
      </w:r>
      <w:r w:rsidR="00581585" w:rsidRPr="00CE7CFE">
        <w:rPr>
          <w:rFonts w:cs="Times New Roman"/>
          <w:sz w:val="20"/>
          <w:szCs w:val="20"/>
        </w:rPr>
        <w:t xml:space="preserve"> and </w:t>
      </w:r>
      <w:proofErr w:type="gramStart"/>
      <w:r w:rsidR="00581585" w:rsidRPr="00CE7CFE">
        <w:rPr>
          <w:rFonts w:cs="Times New Roman"/>
          <w:sz w:val="20"/>
          <w:szCs w:val="20"/>
        </w:rPr>
        <w:t>Carry</w:t>
      </w:r>
      <w:proofErr w:type="gramEnd"/>
      <w:r w:rsidR="00581585" w:rsidRPr="00CE7CFE">
        <w:rPr>
          <w:rFonts w:cs="Times New Roman"/>
          <w:sz w:val="20"/>
          <w:szCs w:val="20"/>
        </w:rPr>
        <w:t xml:space="preserve"> out role of Data Protection Officer</w:t>
      </w:r>
      <w:r w:rsidR="00581585" w:rsidRPr="00CE7CFE">
        <w:rPr>
          <w:rFonts w:cs="Times New Roman"/>
          <w:sz w:val="20"/>
          <w:szCs w:val="20"/>
        </w:rPr>
        <w:t xml:space="preserve"> (DPO).</w:t>
      </w:r>
    </w:p>
    <w:p w14:paraId="3794CB4C" w14:textId="45A9F77A" w:rsidR="007F0A4C" w:rsidRPr="00CE7CFE" w:rsidRDefault="007F0A4C" w:rsidP="00A062E6">
      <w:pPr>
        <w:pStyle w:val="IEEE-Caption"/>
        <w:spacing w:line="360" w:lineRule="auto"/>
        <w:ind w:firstLine="0"/>
        <w:jc w:val="left"/>
        <w:rPr>
          <w:rFonts w:cs="Times New Roman"/>
          <w:b/>
          <w:bCs/>
          <w:sz w:val="20"/>
          <w:szCs w:val="20"/>
        </w:rPr>
      </w:pPr>
      <w:r w:rsidRPr="00CE7CFE">
        <w:rPr>
          <w:rFonts w:cs="Times New Roman"/>
          <w:b/>
          <w:bCs/>
          <w:sz w:val="20"/>
          <w:szCs w:val="20"/>
        </w:rPr>
        <w:t>Information Governance Officer:</w:t>
      </w:r>
    </w:p>
    <w:p w14:paraId="0AC38500" w14:textId="6C896097" w:rsidR="007F0A4C" w:rsidRPr="00CE7CFE" w:rsidRDefault="007F0A4C" w:rsidP="00A062E6">
      <w:pPr>
        <w:pStyle w:val="IEEE-Caption"/>
        <w:spacing w:line="360" w:lineRule="auto"/>
        <w:ind w:firstLine="0"/>
        <w:jc w:val="left"/>
        <w:rPr>
          <w:rFonts w:cs="Times New Roman"/>
          <w:sz w:val="20"/>
          <w:szCs w:val="20"/>
        </w:rPr>
      </w:pPr>
      <w:proofErr w:type="gramStart"/>
      <w:r w:rsidRPr="00CE7CFE">
        <w:rPr>
          <w:rFonts w:cs="Times New Roman"/>
          <w:sz w:val="20"/>
          <w:szCs w:val="20"/>
        </w:rPr>
        <w:t>Provide assistance to</w:t>
      </w:r>
      <w:proofErr w:type="gramEnd"/>
      <w:r w:rsidRPr="00CE7CFE">
        <w:rPr>
          <w:rFonts w:cs="Times New Roman"/>
          <w:sz w:val="20"/>
          <w:szCs w:val="20"/>
        </w:rPr>
        <w:t xml:space="preserve"> the Information Governance Manager, conduct data audits to ensure compliance with both internal and regulatory policies. Monitor information governance throughout organisation and report back to manager.</w:t>
      </w:r>
    </w:p>
    <w:p w14:paraId="01C8CF0D" w14:textId="13AEB87A" w:rsidR="007F0A4C" w:rsidRPr="00CE7CFE" w:rsidRDefault="00036C87" w:rsidP="00A062E6">
      <w:pPr>
        <w:pStyle w:val="IEEE-Caption"/>
        <w:spacing w:line="360" w:lineRule="auto"/>
        <w:ind w:firstLine="0"/>
        <w:jc w:val="left"/>
        <w:rPr>
          <w:rFonts w:cs="Times New Roman"/>
          <w:b/>
          <w:bCs/>
          <w:sz w:val="20"/>
          <w:szCs w:val="20"/>
        </w:rPr>
      </w:pPr>
      <w:r w:rsidRPr="00CE7CFE">
        <w:rPr>
          <w:rFonts w:cs="Times New Roman"/>
          <w:b/>
          <w:bCs/>
          <w:sz w:val="20"/>
          <w:szCs w:val="20"/>
        </w:rPr>
        <w:t>Data</w:t>
      </w:r>
      <w:r w:rsidR="007F0A4C" w:rsidRPr="00CE7CFE">
        <w:rPr>
          <w:rFonts w:cs="Times New Roman"/>
          <w:b/>
          <w:bCs/>
          <w:sz w:val="20"/>
          <w:szCs w:val="20"/>
        </w:rPr>
        <w:t xml:space="preserve"> &amp; Network Security Manger:</w:t>
      </w:r>
    </w:p>
    <w:p w14:paraId="0F3F6134" w14:textId="3026658A" w:rsidR="007F0A4C" w:rsidRPr="00CE7CFE" w:rsidRDefault="007F0A4C" w:rsidP="00A062E6">
      <w:pPr>
        <w:pStyle w:val="IEEE-Caption"/>
        <w:spacing w:line="360" w:lineRule="auto"/>
        <w:ind w:firstLine="0"/>
        <w:jc w:val="left"/>
        <w:rPr>
          <w:rFonts w:cs="Times New Roman"/>
          <w:sz w:val="20"/>
          <w:szCs w:val="20"/>
        </w:rPr>
      </w:pPr>
      <w:r w:rsidRPr="00CE7CFE">
        <w:rPr>
          <w:rFonts w:cs="Times New Roman"/>
          <w:sz w:val="20"/>
          <w:szCs w:val="20"/>
        </w:rPr>
        <w:t>Responsible for network security, ensuring protection against external threats, and implement network policies to prevent data breaches and security incidents.</w:t>
      </w:r>
    </w:p>
    <w:p w14:paraId="7A7C4A53" w14:textId="315F7562" w:rsidR="00936F6E" w:rsidRPr="00CE7CFE" w:rsidRDefault="00404394" w:rsidP="00A062E6">
      <w:pPr>
        <w:pStyle w:val="IEEE-Caption"/>
        <w:spacing w:line="360" w:lineRule="auto"/>
        <w:ind w:firstLine="0"/>
        <w:jc w:val="left"/>
        <w:rPr>
          <w:rFonts w:cs="Times New Roman"/>
          <w:sz w:val="20"/>
          <w:szCs w:val="20"/>
        </w:rPr>
      </w:pPr>
      <w:r w:rsidRPr="00CE7CFE">
        <w:rPr>
          <w:rFonts w:cs="Times New Roman"/>
          <w:sz w:val="20"/>
          <w:szCs w:val="20"/>
        </w:rPr>
        <w:t xml:space="preserve"> </w:t>
      </w:r>
      <w:r w:rsidR="007F0A4C" w:rsidRPr="00CE7CFE">
        <w:rPr>
          <w:rFonts w:cs="Times New Roman"/>
          <w:sz w:val="20"/>
          <w:szCs w:val="20"/>
        </w:rPr>
        <w:t xml:space="preserve">Responsible for </w:t>
      </w:r>
      <w:r w:rsidR="00301046" w:rsidRPr="00CE7CFE">
        <w:rPr>
          <w:rFonts w:cs="Times New Roman"/>
          <w:sz w:val="20"/>
          <w:szCs w:val="20"/>
        </w:rPr>
        <w:t xml:space="preserve">planning and </w:t>
      </w:r>
      <w:r w:rsidR="007F0A4C" w:rsidRPr="00CE7CFE">
        <w:rPr>
          <w:rFonts w:cs="Times New Roman"/>
          <w:sz w:val="20"/>
          <w:szCs w:val="20"/>
        </w:rPr>
        <w:t>maintaining network security architecture, monitoring activity, and developing</w:t>
      </w:r>
      <w:r w:rsidR="00301046" w:rsidRPr="00CE7CFE">
        <w:rPr>
          <w:rFonts w:cs="Times New Roman"/>
          <w:sz w:val="20"/>
          <w:szCs w:val="20"/>
        </w:rPr>
        <w:t xml:space="preserve"> security policy. Responsible for disaster recovery and business continuity policies. Responsible for physical security plans.</w:t>
      </w:r>
    </w:p>
    <w:p w14:paraId="12F9439A" w14:textId="17CBAEF2" w:rsidR="00301046" w:rsidRPr="00CE7CFE" w:rsidRDefault="00036C87" w:rsidP="00A062E6">
      <w:pPr>
        <w:pStyle w:val="IEEE-Caption"/>
        <w:spacing w:line="360" w:lineRule="auto"/>
        <w:ind w:firstLine="0"/>
        <w:jc w:val="left"/>
        <w:rPr>
          <w:rFonts w:cs="Times New Roman"/>
          <w:b/>
          <w:bCs/>
          <w:sz w:val="20"/>
          <w:szCs w:val="20"/>
        </w:rPr>
      </w:pPr>
      <w:r w:rsidRPr="00CE7CFE">
        <w:rPr>
          <w:rFonts w:cs="Times New Roman"/>
          <w:b/>
          <w:bCs/>
          <w:sz w:val="20"/>
          <w:szCs w:val="20"/>
        </w:rPr>
        <w:t>Data</w:t>
      </w:r>
      <w:r w:rsidR="00301046" w:rsidRPr="00CE7CFE">
        <w:rPr>
          <w:rFonts w:cs="Times New Roman"/>
          <w:b/>
          <w:bCs/>
          <w:sz w:val="20"/>
          <w:szCs w:val="20"/>
        </w:rPr>
        <w:t xml:space="preserve"> &amp; Network Security Officer:</w:t>
      </w:r>
    </w:p>
    <w:p w14:paraId="5250340C" w14:textId="40E4A3C2" w:rsidR="00301046" w:rsidRPr="00CE7CFE" w:rsidRDefault="00301046" w:rsidP="00A062E6">
      <w:pPr>
        <w:pStyle w:val="IEEE-Caption"/>
        <w:spacing w:line="360" w:lineRule="auto"/>
        <w:ind w:firstLine="0"/>
        <w:jc w:val="left"/>
        <w:rPr>
          <w:rFonts w:cs="Times New Roman"/>
          <w:sz w:val="20"/>
          <w:szCs w:val="20"/>
        </w:rPr>
      </w:pPr>
      <w:proofErr w:type="gramStart"/>
      <w:r w:rsidRPr="00CE7CFE">
        <w:rPr>
          <w:rFonts w:cs="Times New Roman"/>
          <w:sz w:val="20"/>
          <w:szCs w:val="20"/>
        </w:rPr>
        <w:t>Provide assistance to</w:t>
      </w:r>
      <w:proofErr w:type="gramEnd"/>
      <w:r w:rsidRPr="00CE7CFE">
        <w:rPr>
          <w:rFonts w:cs="Times New Roman"/>
          <w:sz w:val="20"/>
          <w:szCs w:val="20"/>
        </w:rPr>
        <w:t xml:space="preserve"> the network manager, and carry out day-to-day indecent response, network monitoring, patching and policy enforcement. </w:t>
      </w:r>
      <w:r w:rsidR="00D2537D" w:rsidRPr="00CE7CFE">
        <w:rPr>
          <w:rFonts w:cs="Times New Roman"/>
          <w:sz w:val="20"/>
          <w:szCs w:val="20"/>
        </w:rPr>
        <w:t>Support physical security as required.</w:t>
      </w:r>
    </w:p>
    <w:p w14:paraId="425B9630" w14:textId="5AE8E46A" w:rsidR="00301046" w:rsidRPr="00CE7CFE" w:rsidRDefault="00301046" w:rsidP="00A062E6">
      <w:pPr>
        <w:pStyle w:val="IEEE-Caption"/>
        <w:spacing w:line="360" w:lineRule="auto"/>
        <w:ind w:firstLine="0"/>
        <w:jc w:val="left"/>
        <w:rPr>
          <w:rFonts w:cs="Times New Roman"/>
          <w:sz w:val="20"/>
          <w:szCs w:val="20"/>
        </w:rPr>
      </w:pPr>
      <w:r w:rsidRPr="00CE7CFE">
        <w:rPr>
          <w:rFonts w:cs="Times New Roman"/>
          <w:sz w:val="20"/>
          <w:szCs w:val="20"/>
        </w:rPr>
        <w:lastRenderedPageBreak/>
        <w:t xml:space="preserve">This team structure focuses on the two key areas of information security, governance and network implementation. The governance team are responsible for ensuring that all regulations are </w:t>
      </w:r>
      <w:r w:rsidR="00383838" w:rsidRPr="00CE7CFE">
        <w:rPr>
          <w:rFonts w:cs="Times New Roman"/>
          <w:sz w:val="20"/>
          <w:szCs w:val="20"/>
        </w:rPr>
        <w:t>met,</w:t>
      </w:r>
      <w:r w:rsidRPr="00CE7CFE">
        <w:rPr>
          <w:rFonts w:cs="Times New Roman"/>
          <w:sz w:val="20"/>
          <w:szCs w:val="20"/>
        </w:rPr>
        <w:t xml:space="preserve"> and data is handled responsibly, whilst the network team are responsible for ensuring that the data is safe from breaches and attacks.</w:t>
      </w:r>
    </w:p>
    <w:p w14:paraId="1B92B518" w14:textId="77777777" w:rsidR="00301046" w:rsidRPr="00CE7CFE" w:rsidRDefault="00301046" w:rsidP="00383838">
      <w:pPr>
        <w:pStyle w:val="IEEE-Caption"/>
        <w:spacing w:line="360" w:lineRule="auto"/>
        <w:ind w:firstLine="0"/>
        <w:jc w:val="left"/>
        <w:rPr>
          <w:rFonts w:cs="Times New Roman"/>
          <w:sz w:val="20"/>
          <w:szCs w:val="20"/>
        </w:rPr>
      </w:pPr>
    </w:p>
    <w:p w14:paraId="5F326524" w14:textId="1D75B780" w:rsidR="00301046" w:rsidRPr="00CE7CFE" w:rsidRDefault="00301046" w:rsidP="00301046">
      <w:pPr>
        <w:pStyle w:val="IEEE-Caption"/>
        <w:spacing w:line="360" w:lineRule="auto"/>
        <w:ind w:firstLine="0"/>
        <w:rPr>
          <w:rFonts w:cs="Times New Roman"/>
          <w:sz w:val="20"/>
          <w:szCs w:val="20"/>
        </w:rPr>
      </w:pPr>
      <w:r w:rsidRPr="00CE7CFE">
        <w:rPr>
          <w:rFonts w:cs="Times New Roman"/>
          <w:sz w:val="20"/>
          <w:szCs w:val="20"/>
        </w:rPr>
        <w:t>III. POLICIES AND PROCEDURES</w:t>
      </w:r>
    </w:p>
    <w:p w14:paraId="45C2BCD3" w14:textId="31A46334" w:rsidR="00301046" w:rsidRPr="00CE7CFE" w:rsidRDefault="00383838" w:rsidP="00383838">
      <w:pPr>
        <w:pStyle w:val="IEEE-Caption"/>
        <w:spacing w:line="360" w:lineRule="auto"/>
        <w:ind w:firstLine="0"/>
        <w:jc w:val="left"/>
        <w:rPr>
          <w:rFonts w:cs="Times New Roman"/>
          <w:sz w:val="20"/>
          <w:szCs w:val="20"/>
        </w:rPr>
      </w:pPr>
      <w:r w:rsidRPr="00CE7CFE">
        <w:rPr>
          <w:rFonts w:cs="Times New Roman"/>
          <w:sz w:val="20"/>
          <w:szCs w:val="20"/>
        </w:rPr>
        <w:t>The Information Security Unit will establish data security policies and procedures to ensure internal standards are met and regulations are adhered to.</w:t>
      </w:r>
    </w:p>
    <w:p w14:paraId="33D62161" w14:textId="5DDE49C6" w:rsidR="00383838" w:rsidRPr="00CE7CFE" w:rsidRDefault="00383838" w:rsidP="00383838">
      <w:pPr>
        <w:pStyle w:val="IEEE-Caption"/>
        <w:spacing w:line="360" w:lineRule="auto"/>
        <w:ind w:firstLine="0"/>
        <w:jc w:val="left"/>
        <w:rPr>
          <w:rFonts w:cs="Times New Roman"/>
          <w:sz w:val="20"/>
          <w:szCs w:val="20"/>
        </w:rPr>
      </w:pPr>
      <w:r w:rsidRPr="00CE7CFE">
        <w:rPr>
          <w:rFonts w:cs="Times New Roman"/>
          <w:sz w:val="20"/>
          <w:szCs w:val="20"/>
        </w:rPr>
        <w:t xml:space="preserve">An access control policy will be developed to ensure that role-based access control is enforced throughout the organisation. This will ensure that the principle of least privilege is followed, reducing the risk of internal data breaches [8]. </w:t>
      </w:r>
    </w:p>
    <w:p w14:paraId="13255272" w14:textId="1C7FE3A8" w:rsidR="00383838" w:rsidRPr="00CE7CFE" w:rsidRDefault="00383838" w:rsidP="00383838">
      <w:pPr>
        <w:pStyle w:val="IEEE-Caption"/>
        <w:spacing w:line="360" w:lineRule="auto"/>
        <w:ind w:firstLine="0"/>
        <w:jc w:val="left"/>
        <w:rPr>
          <w:rFonts w:cs="Times New Roman"/>
          <w:sz w:val="20"/>
          <w:szCs w:val="20"/>
        </w:rPr>
      </w:pPr>
      <w:r w:rsidRPr="00CE7CFE">
        <w:rPr>
          <w:rFonts w:cs="Times New Roman"/>
          <w:sz w:val="20"/>
          <w:szCs w:val="20"/>
        </w:rPr>
        <w:t>A data retention policy will be applied ensuring that data is not kept for longer than required. Automatic retention policies can be set on the email system to delete data after a set number of years. Stored data may require difference retention policies based on classification and use-base. There is no set time period enforced by the General Data Protection Regulations as to how long data can be help, however it is specified that it must be held no longer than needed.</w:t>
      </w:r>
    </w:p>
    <w:p w14:paraId="3FCF6024" w14:textId="1E8C605C" w:rsidR="00383838" w:rsidRPr="00CE7CFE" w:rsidRDefault="00307EED" w:rsidP="00383838">
      <w:pPr>
        <w:pStyle w:val="IEEE-Caption"/>
        <w:spacing w:line="360" w:lineRule="auto"/>
        <w:ind w:firstLine="0"/>
        <w:jc w:val="left"/>
        <w:rPr>
          <w:rFonts w:cs="Times New Roman"/>
          <w:sz w:val="20"/>
          <w:szCs w:val="20"/>
        </w:rPr>
      </w:pPr>
      <w:r w:rsidRPr="00CE7CFE">
        <w:rPr>
          <w:rFonts w:cs="Times New Roman"/>
          <w:sz w:val="20"/>
          <w:szCs w:val="20"/>
        </w:rPr>
        <w:t>An acceptable use policy will be displayed at the login screen of all organisation machines, enforced by the MDM, that outlines the rules staff are expected to follow whilst using ICT equipment. This will include the prohibition of attempting to use ICT equipment in violation of laws, attempting to steal information, or attempting to access a computer or user account that the user is not authorized to access [14].</w:t>
      </w:r>
    </w:p>
    <w:p w14:paraId="6DD2A349" w14:textId="257D4F56" w:rsidR="00D2537D" w:rsidRDefault="00307EED" w:rsidP="00383838">
      <w:pPr>
        <w:pStyle w:val="IEEE-Caption"/>
        <w:spacing w:line="360" w:lineRule="auto"/>
        <w:ind w:firstLine="0"/>
        <w:jc w:val="left"/>
        <w:rPr>
          <w:rFonts w:cs="Times New Roman"/>
          <w:sz w:val="20"/>
          <w:szCs w:val="20"/>
        </w:rPr>
      </w:pPr>
      <w:r w:rsidRPr="00CE7CFE">
        <w:rPr>
          <w:rFonts w:cs="Times New Roman"/>
          <w:sz w:val="20"/>
          <w:szCs w:val="20"/>
        </w:rPr>
        <w:t xml:space="preserve">The </w:t>
      </w:r>
      <w:r w:rsidR="00036C87" w:rsidRPr="00CE7CFE">
        <w:rPr>
          <w:rFonts w:cs="Times New Roman"/>
          <w:sz w:val="20"/>
          <w:szCs w:val="20"/>
        </w:rPr>
        <w:t>Data</w:t>
      </w:r>
      <w:r w:rsidRPr="00CE7CFE">
        <w:rPr>
          <w:rFonts w:cs="Times New Roman"/>
          <w:sz w:val="20"/>
          <w:szCs w:val="20"/>
        </w:rPr>
        <w:t xml:space="preserve"> and Network Security Manager will be responsible for publishing an Incident Response Plan to be followed in the case of a significant incident. This will include a disaster recovery and business continuity plan</w:t>
      </w:r>
      <w:r w:rsidR="00B76DBD" w:rsidRPr="00CE7CFE">
        <w:rPr>
          <w:rFonts w:cs="Times New Roman"/>
          <w:sz w:val="20"/>
          <w:szCs w:val="20"/>
        </w:rPr>
        <w:t>, ensuring that the Information Security Unit are prepared with procedures to maintain business critical operations during an outage, and are prepared to recover data in a disaster event</w:t>
      </w:r>
      <w:r w:rsidRPr="00CE7CFE">
        <w:rPr>
          <w:rFonts w:cs="Times New Roman"/>
          <w:sz w:val="20"/>
          <w:szCs w:val="20"/>
        </w:rPr>
        <w:t>.</w:t>
      </w:r>
      <w:r w:rsidR="00B76DBD" w:rsidRPr="00CE7CFE">
        <w:rPr>
          <w:rFonts w:cs="Times New Roman"/>
          <w:sz w:val="20"/>
          <w:szCs w:val="20"/>
        </w:rPr>
        <w:t xml:space="preserve"> This will ensure that the organisation is prepared for a network outage or attack, and a swift response can be delivered [15]. All staff within the Information Security Unit should be aware of this plan in order to mitigate risks during an incident.</w:t>
      </w:r>
    </w:p>
    <w:p w14:paraId="24F4D7EE" w14:textId="77777777" w:rsidR="00FD45AC" w:rsidRPr="00CE7CFE" w:rsidRDefault="00FD45AC" w:rsidP="00383838">
      <w:pPr>
        <w:pStyle w:val="IEEE-Caption"/>
        <w:spacing w:line="360" w:lineRule="auto"/>
        <w:ind w:firstLine="0"/>
        <w:jc w:val="left"/>
        <w:rPr>
          <w:rFonts w:cs="Times New Roman"/>
          <w:sz w:val="20"/>
          <w:szCs w:val="20"/>
        </w:rPr>
      </w:pPr>
    </w:p>
    <w:p w14:paraId="4A0E5520" w14:textId="4A1C0B7C" w:rsidR="00B76DBD" w:rsidRPr="00CE7CFE" w:rsidRDefault="00D2537D" w:rsidP="00B76DBD">
      <w:pPr>
        <w:pStyle w:val="IEEE-Caption"/>
        <w:spacing w:line="360" w:lineRule="auto"/>
        <w:ind w:firstLine="0"/>
        <w:rPr>
          <w:rFonts w:cs="Times New Roman"/>
          <w:sz w:val="20"/>
          <w:szCs w:val="20"/>
        </w:rPr>
      </w:pPr>
      <w:r w:rsidRPr="00CE7CFE">
        <w:rPr>
          <w:rFonts w:cs="Times New Roman"/>
          <w:sz w:val="20"/>
          <w:szCs w:val="20"/>
        </w:rPr>
        <w:t>IV</w:t>
      </w:r>
      <w:r w:rsidR="00B76DBD" w:rsidRPr="00CE7CFE">
        <w:rPr>
          <w:rFonts w:cs="Times New Roman"/>
          <w:sz w:val="20"/>
          <w:szCs w:val="20"/>
        </w:rPr>
        <w:t>. CONTINGENCY PLANNING.</w:t>
      </w:r>
    </w:p>
    <w:p w14:paraId="5EA997EC" w14:textId="779C0A0B" w:rsidR="00301046" w:rsidRPr="00CE7CFE" w:rsidRDefault="00B76DBD" w:rsidP="00A062E6">
      <w:pPr>
        <w:pStyle w:val="IEEE-Caption"/>
        <w:spacing w:line="360" w:lineRule="auto"/>
        <w:ind w:firstLine="0"/>
        <w:jc w:val="left"/>
        <w:rPr>
          <w:rFonts w:cs="Times New Roman"/>
          <w:sz w:val="20"/>
          <w:szCs w:val="20"/>
        </w:rPr>
      </w:pPr>
      <w:r w:rsidRPr="00CE7CFE">
        <w:rPr>
          <w:rFonts w:cs="Times New Roman"/>
          <w:sz w:val="20"/>
          <w:szCs w:val="20"/>
        </w:rPr>
        <w:t>In the event of a disaster, the Information Security Unit will be prepared with a disaster recovery plan. This plan should consist of holding three copies of data at all times; the original copy on organisation servers being accessed by staff, an on-site back up of that data, and a remote, network back up. This will ensure that in the event of a physical disaster in which the original and on-site back ups are destroyed, the networked copy will persist, and in the event of a major network incident, the physical backup will persist.</w:t>
      </w:r>
    </w:p>
    <w:p w14:paraId="7DF7B95A" w14:textId="26FA4FEA" w:rsidR="00AC022A" w:rsidRPr="00CE7CFE" w:rsidRDefault="00C85AE4" w:rsidP="00A062E6">
      <w:pPr>
        <w:pStyle w:val="IEEE-Caption"/>
        <w:spacing w:line="360" w:lineRule="auto"/>
        <w:ind w:firstLine="0"/>
        <w:jc w:val="left"/>
        <w:rPr>
          <w:rFonts w:cs="Times New Roman"/>
          <w:sz w:val="20"/>
          <w:szCs w:val="20"/>
        </w:rPr>
      </w:pPr>
      <w:r w:rsidRPr="00CE7CFE">
        <w:rPr>
          <w:rFonts w:cs="Times New Roman"/>
          <w:sz w:val="20"/>
          <w:szCs w:val="20"/>
        </w:rPr>
        <w:t xml:space="preserve">Business continuity plans will be in developed to ensure the persistence of </w:t>
      </w:r>
      <w:proofErr w:type="gramStart"/>
      <w:r w:rsidRPr="00CE7CFE">
        <w:rPr>
          <w:rFonts w:cs="Times New Roman"/>
          <w:sz w:val="20"/>
          <w:szCs w:val="20"/>
        </w:rPr>
        <w:t>business critical</w:t>
      </w:r>
      <w:proofErr w:type="gramEnd"/>
      <w:r w:rsidRPr="00CE7CFE">
        <w:rPr>
          <w:rFonts w:cs="Times New Roman"/>
          <w:sz w:val="20"/>
          <w:szCs w:val="20"/>
        </w:rPr>
        <w:t xml:space="preserve"> services amidst a major incident. A part of this could be the quick shift to remote working that could be required in an environment incident, which can now be facilitated due to the wide adoption of remote access VPN technology. Similar to the disaster recovery plan, the business continuity plan will ensure that core systems and their servers have backups available that can be swiftly spun up in an emergency. </w:t>
      </w:r>
      <w:r w:rsidR="00AC022A" w:rsidRPr="00CE7CFE">
        <w:rPr>
          <w:rFonts w:cs="Times New Roman"/>
          <w:sz w:val="20"/>
          <w:szCs w:val="20"/>
        </w:rPr>
        <w:t xml:space="preserve">It would be the aim of the Information </w:t>
      </w:r>
      <w:r w:rsidR="00AC022A" w:rsidRPr="00CE7CFE">
        <w:rPr>
          <w:rFonts w:cs="Times New Roman"/>
          <w:sz w:val="20"/>
          <w:szCs w:val="20"/>
        </w:rPr>
        <w:lastRenderedPageBreak/>
        <w:t>Security Unit to achieve ISO 2</w:t>
      </w:r>
      <w:r w:rsidR="00A66121" w:rsidRPr="00CE7CFE">
        <w:rPr>
          <w:rFonts w:cs="Times New Roman"/>
          <w:sz w:val="20"/>
          <w:szCs w:val="20"/>
        </w:rPr>
        <w:t>23</w:t>
      </w:r>
      <w:r w:rsidR="00AC022A" w:rsidRPr="00CE7CFE">
        <w:rPr>
          <w:rFonts w:cs="Times New Roman"/>
          <w:sz w:val="20"/>
          <w:szCs w:val="20"/>
        </w:rPr>
        <w:t>01 certification for the internation standard for Business Continuity Management</w:t>
      </w:r>
      <w:r w:rsidR="00A66121" w:rsidRPr="00CE7CFE">
        <w:rPr>
          <w:rFonts w:cs="Times New Roman"/>
          <w:sz w:val="20"/>
          <w:szCs w:val="20"/>
        </w:rPr>
        <w:t xml:space="preserve"> [16]</w:t>
      </w:r>
      <w:r w:rsidR="00AC022A" w:rsidRPr="00CE7CFE">
        <w:rPr>
          <w:rFonts w:cs="Times New Roman"/>
          <w:sz w:val="20"/>
          <w:szCs w:val="20"/>
        </w:rPr>
        <w:t>.</w:t>
      </w:r>
    </w:p>
    <w:p w14:paraId="24F85390" w14:textId="3DAA71F1" w:rsidR="00C85AE4" w:rsidRDefault="00AC022A" w:rsidP="00A062E6">
      <w:pPr>
        <w:pStyle w:val="IEEE-Caption"/>
        <w:spacing w:line="360" w:lineRule="auto"/>
        <w:ind w:firstLine="0"/>
        <w:jc w:val="left"/>
        <w:rPr>
          <w:rFonts w:cs="Times New Roman"/>
          <w:sz w:val="20"/>
          <w:szCs w:val="20"/>
        </w:rPr>
      </w:pPr>
      <w:r w:rsidRPr="00CE7CFE">
        <w:rPr>
          <w:rFonts w:cs="Times New Roman"/>
          <w:sz w:val="20"/>
          <w:szCs w:val="20"/>
        </w:rPr>
        <w:t xml:space="preserve"> </w:t>
      </w:r>
      <w:r w:rsidR="00C85AE4" w:rsidRPr="00CE7CFE">
        <w:rPr>
          <w:rFonts w:cs="Times New Roman"/>
          <w:sz w:val="20"/>
          <w:szCs w:val="20"/>
        </w:rPr>
        <w:t xml:space="preserve">Furthermore, it will be the responsibility of the </w:t>
      </w:r>
      <w:r w:rsidR="00036C87" w:rsidRPr="00CE7CFE">
        <w:rPr>
          <w:rFonts w:cs="Times New Roman"/>
          <w:sz w:val="20"/>
          <w:szCs w:val="20"/>
        </w:rPr>
        <w:t>Data</w:t>
      </w:r>
      <w:r w:rsidR="00C85AE4" w:rsidRPr="00CE7CFE">
        <w:rPr>
          <w:rFonts w:cs="Times New Roman"/>
          <w:sz w:val="20"/>
          <w:szCs w:val="20"/>
        </w:rPr>
        <w:t xml:space="preserve"> and Network Security manager to ensure that there are no single points of failure within the network architecture, and that there is a robustness in design that allows for continuity in the event of network hardware failures.</w:t>
      </w:r>
    </w:p>
    <w:p w14:paraId="14726BE0" w14:textId="77777777" w:rsidR="00FD45AC" w:rsidRPr="00CE7CFE" w:rsidRDefault="00FD45AC" w:rsidP="00A062E6">
      <w:pPr>
        <w:pStyle w:val="IEEE-Caption"/>
        <w:spacing w:line="360" w:lineRule="auto"/>
        <w:ind w:firstLine="0"/>
        <w:jc w:val="left"/>
        <w:rPr>
          <w:rFonts w:cs="Times New Roman"/>
          <w:sz w:val="20"/>
          <w:szCs w:val="20"/>
        </w:rPr>
      </w:pPr>
    </w:p>
    <w:p w14:paraId="593F12F6" w14:textId="7D3D8211" w:rsidR="00D2537D" w:rsidRPr="00CE7CFE" w:rsidRDefault="00D9598C" w:rsidP="00581585">
      <w:pPr>
        <w:pStyle w:val="IEEE-Caption"/>
        <w:spacing w:line="360" w:lineRule="auto"/>
        <w:ind w:firstLine="0"/>
        <w:rPr>
          <w:rFonts w:cs="Times New Roman"/>
          <w:sz w:val="20"/>
          <w:szCs w:val="20"/>
        </w:rPr>
      </w:pPr>
      <w:r w:rsidRPr="00CE7CFE">
        <w:rPr>
          <w:rFonts w:cs="Times New Roman"/>
          <w:sz w:val="20"/>
          <w:szCs w:val="20"/>
        </w:rPr>
        <w:t xml:space="preserve">V. </w:t>
      </w:r>
      <w:r w:rsidR="00581585" w:rsidRPr="00CE7CFE">
        <w:rPr>
          <w:rFonts w:cs="Times New Roman"/>
          <w:sz w:val="20"/>
          <w:szCs w:val="20"/>
        </w:rPr>
        <w:t>DATA PROTECTION COMPLIANCE</w:t>
      </w:r>
    </w:p>
    <w:p w14:paraId="142870E3" w14:textId="6985E287" w:rsidR="00581585" w:rsidRDefault="00581585" w:rsidP="00581585">
      <w:pPr>
        <w:pStyle w:val="IEEE-Caption"/>
        <w:spacing w:line="360" w:lineRule="auto"/>
        <w:ind w:firstLine="0"/>
        <w:jc w:val="left"/>
        <w:rPr>
          <w:rFonts w:cs="Times New Roman"/>
          <w:sz w:val="20"/>
          <w:szCs w:val="20"/>
        </w:rPr>
      </w:pPr>
      <w:r w:rsidRPr="00CE7CFE">
        <w:rPr>
          <w:rFonts w:cs="Times New Roman"/>
          <w:sz w:val="20"/>
          <w:szCs w:val="20"/>
        </w:rPr>
        <w:t xml:space="preserve">Compliance with data protection regulations </w:t>
      </w:r>
      <w:r w:rsidR="004B4AE8" w:rsidRPr="00CE7CFE">
        <w:rPr>
          <w:rFonts w:cs="Times New Roman"/>
          <w:sz w:val="20"/>
          <w:szCs w:val="20"/>
        </w:rPr>
        <w:t>is</w:t>
      </w:r>
      <w:r w:rsidRPr="00CE7CFE">
        <w:rPr>
          <w:rFonts w:cs="Times New Roman"/>
          <w:sz w:val="20"/>
          <w:szCs w:val="20"/>
        </w:rPr>
        <w:t xml:space="preserve"> imperative to the organisation, and the fines in place for non-adherence can be up to 4% of global turnover [1] [19] [20]</w:t>
      </w:r>
      <w:r w:rsidR="004B4AE8" w:rsidRPr="00CE7CFE">
        <w:rPr>
          <w:rFonts w:cs="Times New Roman"/>
          <w:sz w:val="20"/>
          <w:szCs w:val="20"/>
        </w:rPr>
        <w:t xml:space="preserve">. The Information Governance Manager will be responsible for the role of Data Protection Officer and completing Data Protection Impact Assessments. Data retention policies will be in effect to ensure data is not held longer than is needed, and the </w:t>
      </w:r>
      <w:r w:rsidR="00036C87" w:rsidRPr="00CE7CFE">
        <w:rPr>
          <w:rFonts w:cs="Times New Roman"/>
          <w:sz w:val="20"/>
          <w:szCs w:val="20"/>
        </w:rPr>
        <w:t>Data</w:t>
      </w:r>
      <w:r w:rsidR="004B4AE8" w:rsidRPr="00CE7CFE">
        <w:rPr>
          <w:rFonts w:cs="Times New Roman"/>
          <w:sz w:val="20"/>
          <w:szCs w:val="20"/>
        </w:rPr>
        <w:t xml:space="preserve"> and Network Security manager will ensure that access controls and high standard security infrastructure help mitigate the risks of data leaks.</w:t>
      </w:r>
    </w:p>
    <w:p w14:paraId="626A790C" w14:textId="77777777" w:rsidR="00FD45AC" w:rsidRPr="00CE7CFE" w:rsidRDefault="00FD45AC" w:rsidP="00581585">
      <w:pPr>
        <w:pStyle w:val="IEEE-Caption"/>
        <w:spacing w:line="360" w:lineRule="auto"/>
        <w:ind w:firstLine="0"/>
        <w:jc w:val="left"/>
        <w:rPr>
          <w:rFonts w:cs="Times New Roman"/>
          <w:sz w:val="20"/>
          <w:szCs w:val="20"/>
        </w:rPr>
      </w:pPr>
    </w:p>
    <w:p w14:paraId="0FFD032D" w14:textId="3BB3B2D3" w:rsidR="00D2537D" w:rsidRPr="00CE7CFE" w:rsidRDefault="00D2537D" w:rsidP="00D2537D">
      <w:pPr>
        <w:pStyle w:val="IEEE-Caption"/>
        <w:spacing w:line="360" w:lineRule="auto"/>
        <w:ind w:firstLine="0"/>
        <w:rPr>
          <w:rFonts w:cs="Times New Roman"/>
          <w:sz w:val="20"/>
          <w:szCs w:val="20"/>
        </w:rPr>
      </w:pPr>
      <w:r w:rsidRPr="00CE7CFE">
        <w:rPr>
          <w:rFonts w:cs="Times New Roman"/>
          <w:sz w:val="20"/>
          <w:szCs w:val="20"/>
        </w:rPr>
        <w:t>V</w:t>
      </w:r>
      <w:r w:rsidR="00D9598C" w:rsidRPr="00CE7CFE">
        <w:rPr>
          <w:rFonts w:cs="Times New Roman"/>
          <w:sz w:val="20"/>
          <w:szCs w:val="20"/>
        </w:rPr>
        <w:t>I</w:t>
      </w:r>
      <w:r w:rsidRPr="00CE7CFE">
        <w:rPr>
          <w:rFonts w:cs="Times New Roman"/>
          <w:sz w:val="20"/>
          <w:szCs w:val="20"/>
        </w:rPr>
        <w:t>. SECURITY STANDARDS</w:t>
      </w:r>
    </w:p>
    <w:p w14:paraId="2064B786" w14:textId="25165045" w:rsidR="005F6077" w:rsidRPr="00CE7CFE" w:rsidRDefault="005F6077" w:rsidP="005F6077">
      <w:pPr>
        <w:pStyle w:val="IEEE-Caption"/>
        <w:spacing w:line="360" w:lineRule="auto"/>
        <w:ind w:firstLine="0"/>
        <w:jc w:val="left"/>
        <w:rPr>
          <w:rFonts w:cs="Times New Roman"/>
          <w:sz w:val="20"/>
          <w:szCs w:val="20"/>
        </w:rPr>
      </w:pPr>
      <w:r w:rsidRPr="00CE7CFE">
        <w:rPr>
          <w:rFonts w:cs="Times New Roman"/>
          <w:sz w:val="20"/>
          <w:szCs w:val="20"/>
        </w:rPr>
        <w:t xml:space="preserve">The Information Security Unit will adhere to recognised IT security standards in order to strengthen the security integrity of the organisation, as well with an aim to instil to stakeholders a good reputation for data integrity. Once such framework would be the UK National Cyber Security Centre’s Cyber Essential certification. Gaining </w:t>
      </w:r>
      <w:r w:rsidR="00AC022A" w:rsidRPr="00CE7CFE">
        <w:rPr>
          <w:rFonts w:cs="Times New Roman"/>
          <w:sz w:val="20"/>
          <w:szCs w:val="20"/>
        </w:rPr>
        <w:t>the Cyber Essential</w:t>
      </w:r>
      <w:r w:rsidRPr="00CE7CFE">
        <w:rPr>
          <w:rFonts w:cs="Times New Roman"/>
          <w:sz w:val="20"/>
          <w:szCs w:val="20"/>
        </w:rPr>
        <w:t xml:space="preserve"> certification would bolster the organisation reputation, set a solid foundation of IT security, and allow the organisation to bid for government contracts that involve data handling [1</w:t>
      </w:r>
      <w:r w:rsidR="00AC022A" w:rsidRPr="00CE7CFE">
        <w:rPr>
          <w:rFonts w:cs="Times New Roman"/>
          <w:sz w:val="20"/>
          <w:szCs w:val="20"/>
        </w:rPr>
        <w:t>7</w:t>
      </w:r>
      <w:r w:rsidRPr="00CE7CFE">
        <w:rPr>
          <w:rFonts w:cs="Times New Roman"/>
          <w:sz w:val="20"/>
          <w:szCs w:val="20"/>
        </w:rPr>
        <w:t xml:space="preserve">]. This process will involve ensuring suitable </w:t>
      </w:r>
      <w:r w:rsidRPr="00CE7CFE">
        <w:rPr>
          <w:rFonts w:cs="Times New Roman"/>
          <w:sz w:val="20"/>
          <w:szCs w:val="20"/>
        </w:rPr>
        <w:t>configuration of firewalls</w:t>
      </w:r>
      <w:r w:rsidR="00AC022A" w:rsidRPr="00CE7CFE">
        <w:rPr>
          <w:rFonts w:cs="Times New Roman"/>
          <w:sz w:val="20"/>
          <w:szCs w:val="20"/>
        </w:rPr>
        <w:t xml:space="preserve">, regular patches pushed to all applicable hardware and software, use of multi-factor authentication for enhanced user security, and adherence to the principle of least privilege [8]. </w:t>
      </w:r>
    </w:p>
    <w:p w14:paraId="289A66ED" w14:textId="0B6DA051" w:rsidR="00A66121" w:rsidRPr="00CE7CFE" w:rsidRDefault="00A66121" w:rsidP="005F6077">
      <w:pPr>
        <w:pStyle w:val="IEEE-Caption"/>
        <w:spacing w:line="360" w:lineRule="auto"/>
        <w:ind w:firstLine="0"/>
        <w:jc w:val="left"/>
        <w:rPr>
          <w:rFonts w:cs="Times New Roman"/>
          <w:sz w:val="20"/>
          <w:szCs w:val="20"/>
        </w:rPr>
      </w:pPr>
      <w:r w:rsidRPr="00CE7CFE">
        <w:rPr>
          <w:rFonts w:cs="Times New Roman"/>
          <w:sz w:val="20"/>
          <w:szCs w:val="20"/>
        </w:rPr>
        <w:t>In addition to the NCSC Cyber Essentials certification, as previously noted, ISO 22301 should be attained for business continuity, strengthening the organisations’ ability to responds to serious incidents, and boosting shareholder confidence. It will also be the aim of the Information Security Unit to achieve ISO 27001 accreditation for information security management systems [18]. This will instil best practices around creating security policies and ensure that risks are mitigated</w:t>
      </w:r>
      <w:r w:rsidR="00581585" w:rsidRPr="00CE7CFE">
        <w:rPr>
          <w:rFonts w:cs="Times New Roman"/>
          <w:sz w:val="20"/>
          <w:szCs w:val="20"/>
        </w:rPr>
        <w:t xml:space="preserve"> by applying a framework for managing information security risks throughout the organisation.</w:t>
      </w:r>
    </w:p>
    <w:p w14:paraId="2BF686E4" w14:textId="7ED198F7" w:rsidR="00A66121" w:rsidRDefault="00A66121" w:rsidP="005F6077">
      <w:pPr>
        <w:pStyle w:val="IEEE-Caption"/>
        <w:spacing w:line="360" w:lineRule="auto"/>
        <w:ind w:firstLine="0"/>
        <w:jc w:val="left"/>
        <w:rPr>
          <w:rFonts w:cs="Times New Roman"/>
          <w:sz w:val="20"/>
          <w:szCs w:val="20"/>
        </w:rPr>
      </w:pPr>
      <w:r w:rsidRPr="00CE7CFE">
        <w:rPr>
          <w:rFonts w:cs="Times New Roman"/>
          <w:sz w:val="20"/>
          <w:szCs w:val="20"/>
        </w:rPr>
        <w:t>It is imperative that the organisation is in adherence to General Data Protection Regulations and the Data Protection Act 2018</w:t>
      </w:r>
      <w:r w:rsidR="00E4683E" w:rsidRPr="00CE7CFE">
        <w:rPr>
          <w:rFonts w:cs="Times New Roman"/>
          <w:sz w:val="20"/>
          <w:szCs w:val="20"/>
        </w:rPr>
        <w:t>, as serious breaches of the latter can be punishable by the Information Commissioner’s Office via fines of up to £17.5 million</w:t>
      </w:r>
      <w:r w:rsidR="00581585" w:rsidRPr="00CE7CFE">
        <w:rPr>
          <w:rFonts w:cs="Times New Roman"/>
          <w:sz w:val="20"/>
          <w:szCs w:val="20"/>
        </w:rPr>
        <w:t>, or 4% of global turnover</w:t>
      </w:r>
      <w:r w:rsidR="00E4683E" w:rsidRPr="00CE7CFE">
        <w:rPr>
          <w:rFonts w:cs="Times New Roman"/>
          <w:sz w:val="20"/>
          <w:szCs w:val="20"/>
        </w:rPr>
        <w:t xml:space="preserve"> [19] [20].</w:t>
      </w:r>
    </w:p>
    <w:p w14:paraId="509A02CB" w14:textId="77777777" w:rsidR="00FD45AC" w:rsidRPr="00CE7CFE" w:rsidRDefault="00FD45AC" w:rsidP="005F6077">
      <w:pPr>
        <w:pStyle w:val="IEEE-Caption"/>
        <w:spacing w:line="360" w:lineRule="auto"/>
        <w:ind w:firstLine="0"/>
        <w:jc w:val="left"/>
        <w:rPr>
          <w:rFonts w:cs="Times New Roman"/>
          <w:sz w:val="20"/>
          <w:szCs w:val="20"/>
        </w:rPr>
      </w:pPr>
    </w:p>
    <w:p w14:paraId="6BB5C761" w14:textId="38F424BF" w:rsidR="00581585" w:rsidRPr="00CE7CFE" w:rsidRDefault="00D9598C" w:rsidP="004B4AE8">
      <w:pPr>
        <w:pStyle w:val="IEEE-Caption"/>
        <w:spacing w:line="360" w:lineRule="auto"/>
        <w:ind w:firstLine="0"/>
        <w:rPr>
          <w:rFonts w:cs="Times New Roman"/>
          <w:sz w:val="20"/>
          <w:szCs w:val="20"/>
        </w:rPr>
      </w:pPr>
      <w:r w:rsidRPr="00CE7CFE">
        <w:rPr>
          <w:rFonts w:cs="Times New Roman"/>
          <w:sz w:val="20"/>
          <w:szCs w:val="20"/>
        </w:rPr>
        <w:t xml:space="preserve">VII. </w:t>
      </w:r>
      <w:r w:rsidR="004B4AE8" w:rsidRPr="00CE7CFE">
        <w:rPr>
          <w:rFonts w:cs="Times New Roman"/>
          <w:sz w:val="20"/>
          <w:szCs w:val="20"/>
        </w:rPr>
        <w:t>GOVERNANCE &amp; STRATEGIC PLANNING FOR SECURITY</w:t>
      </w:r>
    </w:p>
    <w:p w14:paraId="44D08972" w14:textId="6660CD5E" w:rsidR="00E552D7" w:rsidRPr="00CE7CFE" w:rsidRDefault="004B4AE8" w:rsidP="004B4AE8">
      <w:pPr>
        <w:pStyle w:val="IEEE-Caption"/>
        <w:spacing w:line="360" w:lineRule="auto"/>
        <w:ind w:firstLine="0"/>
        <w:jc w:val="left"/>
        <w:rPr>
          <w:rFonts w:cs="Times New Roman"/>
          <w:sz w:val="20"/>
          <w:szCs w:val="20"/>
        </w:rPr>
      </w:pPr>
      <w:r w:rsidRPr="00CE7CFE">
        <w:rPr>
          <w:rFonts w:cs="Times New Roman"/>
          <w:sz w:val="20"/>
          <w:szCs w:val="20"/>
        </w:rPr>
        <w:t>Part of the Group Managers’ role will be to develop long term and strategic planning initiatives to direct the unit</w:t>
      </w:r>
      <w:r w:rsidR="00E552D7" w:rsidRPr="00CE7CFE">
        <w:rPr>
          <w:rFonts w:cs="Times New Roman"/>
          <w:sz w:val="20"/>
          <w:szCs w:val="20"/>
        </w:rPr>
        <w:t>. Effective governance and planning will be critical to ensuring that the Information Security Unit is able to fulfil its responsibilities in protecting the organisation.</w:t>
      </w:r>
      <w:r w:rsidR="00215784" w:rsidRPr="00CE7CFE">
        <w:rPr>
          <w:rFonts w:cs="Times New Roman"/>
          <w:sz w:val="20"/>
          <w:szCs w:val="20"/>
        </w:rPr>
        <w:t xml:space="preserve"> The Group Manager will develop a </w:t>
      </w:r>
      <w:r w:rsidR="006E64B6" w:rsidRPr="00CE7CFE">
        <w:rPr>
          <w:rFonts w:cs="Times New Roman"/>
          <w:sz w:val="20"/>
          <w:szCs w:val="20"/>
        </w:rPr>
        <w:t>long-term</w:t>
      </w:r>
      <w:r w:rsidR="00215784" w:rsidRPr="00CE7CFE">
        <w:rPr>
          <w:rFonts w:cs="Times New Roman"/>
          <w:sz w:val="20"/>
          <w:szCs w:val="20"/>
        </w:rPr>
        <w:t xml:space="preserve"> strategy for the Information Security Unit that aligns with the wider goals of the organisation.</w:t>
      </w:r>
    </w:p>
    <w:p w14:paraId="65B1B72D" w14:textId="66DF5600" w:rsidR="004B4AE8" w:rsidRPr="00CE7CFE" w:rsidRDefault="00E552D7" w:rsidP="004B4AE8">
      <w:pPr>
        <w:pStyle w:val="IEEE-Caption"/>
        <w:spacing w:line="360" w:lineRule="auto"/>
        <w:ind w:firstLine="0"/>
        <w:jc w:val="left"/>
        <w:rPr>
          <w:rFonts w:cs="Times New Roman"/>
          <w:sz w:val="20"/>
          <w:szCs w:val="20"/>
        </w:rPr>
      </w:pPr>
      <w:r w:rsidRPr="00CE7CFE">
        <w:rPr>
          <w:rFonts w:cs="Times New Roman"/>
          <w:sz w:val="20"/>
          <w:szCs w:val="20"/>
        </w:rPr>
        <w:t xml:space="preserve">Once factor will be procurement and budget allocations. Initially there will be significant </w:t>
      </w:r>
      <w:r w:rsidRPr="00CE7CFE">
        <w:rPr>
          <w:rFonts w:cs="Times New Roman"/>
          <w:sz w:val="20"/>
          <w:szCs w:val="20"/>
        </w:rPr>
        <w:lastRenderedPageBreak/>
        <w:t xml:space="preserve">spending on secure networking hardware and infrastructure, however, there should be a </w:t>
      </w:r>
      <w:r w:rsidR="00215784" w:rsidRPr="00CE7CFE">
        <w:rPr>
          <w:rFonts w:cs="Times New Roman"/>
          <w:sz w:val="20"/>
          <w:szCs w:val="20"/>
        </w:rPr>
        <w:t>long-term</w:t>
      </w:r>
      <w:r w:rsidRPr="00CE7CFE">
        <w:rPr>
          <w:rFonts w:cs="Times New Roman"/>
          <w:sz w:val="20"/>
          <w:szCs w:val="20"/>
        </w:rPr>
        <w:t xml:space="preserve"> procurement plan in place for acquiring new hardware or software licenses, as well as replacements.</w:t>
      </w:r>
    </w:p>
    <w:p w14:paraId="6CAB9E33" w14:textId="54E5C42F" w:rsidR="00E552D7" w:rsidRPr="00CE7CFE" w:rsidRDefault="00E552D7" w:rsidP="004B4AE8">
      <w:pPr>
        <w:pStyle w:val="IEEE-Caption"/>
        <w:spacing w:line="360" w:lineRule="auto"/>
        <w:ind w:firstLine="0"/>
        <w:jc w:val="left"/>
        <w:rPr>
          <w:rFonts w:cs="Times New Roman"/>
          <w:sz w:val="20"/>
          <w:szCs w:val="20"/>
        </w:rPr>
      </w:pPr>
      <w:r w:rsidRPr="00CE7CFE">
        <w:rPr>
          <w:rFonts w:cs="Times New Roman"/>
          <w:sz w:val="20"/>
          <w:szCs w:val="20"/>
        </w:rPr>
        <w:t>A roadmap should be developed with timeframes for achieving the aforementioned accreditations</w:t>
      </w:r>
      <w:r w:rsidR="00215784" w:rsidRPr="00CE7CFE">
        <w:rPr>
          <w:rFonts w:cs="Times New Roman"/>
          <w:sz w:val="20"/>
          <w:szCs w:val="20"/>
        </w:rPr>
        <w:t xml:space="preserve"> such as Cyber Essentials, and ISO 27001 and 22301. This roadmap would also be used to target timeframes for infrastructure upgrades, and other project milestones.</w:t>
      </w:r>
    </w:p>
    <w:p w14:paraId="0E73CD5F" w14:textId="2508927A" w:rsidR="00E552D7" w:rsidRDefault="00E552D7" w:rsidP="004B4AE8">
      <w:pPr>
        <w:pStyle w:val="IEEE-Caption"/>
        <w:spacing w:line="360" w:lineRule="auto"/>
        <w:ind w:firstLine="0"/>
        <w:jc w:val="left"/>
        <w:rPr>
          <w:rFonts w:cs="Times New Roman"/>
          <w:sz w:val="20"/>
          <w:szCs w:val="20"/>
        </w:rPr>
      </w:pPr>
      <w:r w:rsidRPr="00CE7CFE">
        <w:rPr>
          <w:rFonts w:cs="Times New Roman"/>
          <w:sz w:val="20"/>
          <w:szCs w:val="20"/>
        </w:rPr>
        <w:t>Key performance indicators (KPIs) should be introduced to monitor the performance of the Information Security Unit</w:t>
      </w:r>
      <w:r w:rsidR="00215784" w:rsidRPr="00CE7CFE">
        <w:rPr>
          <w:rFonts w:cs="Times New Roman"/>
          <w:sz w:val="20"/>
          <w:szCs w:val="20"/>
        </w:rPr>
        <w:t>. These could include monitoring response and resolve times to incidents, assessing the resilience of the network via penetration testing, and reviewing the outcome of information governance audits. Some KPIs could be applied outside of the Security Unit, such as end user awareness of procedures.</w:t>
      </w:r>
    </w:p>
    <w:p w14:paraId="4787FC34" w14:textId="77777777" w:rsidR="00FD45AC" w:rsidRPr="00CE7CFE" w:rsidRDefault="00FD45AC" w:rsidP="004B4AE8">
      <w:pPr>
        <w:pStyle w:val="IEEE-Caption"/>
        <w:spacing w:line="360" w:lineRule="auto"/>
        <w:ind w:firstLine="0"/>
        <w:jc w:val="left"/>
        <w:rPr>
          <w:rFonts w:cs="Times New Roman"/>
          <w:sz w:val="20"/>
          <w:szCs w:val="20"/>
        </w:rPr>
      </w:pPr>
    </w:p>
    <w:p w14:paraId="1AE70D3C" w14:textId="6702316B" w:rsidR="00215784" w:rsidRPr="00CE7CFE" w:rsidRDefault="00D9598C" w:rsidP="00215784">
      <w:pPr>
        <w:pStyle w:val="IEEE-Caption"/>
        <w:spacing w:line="360" w:lineRule="auto"/>
        <w:ind w:firstLine="0"/>
        <w:rPr>
          <w:rFonts w:cs="Times New Roman"/>
          <w:sz w:val="20"/>
          <w:szCs w:val="20"/>
        </w:rPr>
      </w:pPr>
      <w:r w:rsidRPr="00CE7CFE">
        <w:rPr>
          <w:rFonts w:cs="Times New Roman"/>
          <w:sz w:val="20"/>
          <w:szCs w:val="20"/>
        </w:rPr>
        <w:t xml:space="preserve">VIII. </w:t>
      </w:r>
      <w:r w:rsidR="00215784" w:rsidRPr="00CE7CFE">
        <w:rPr>
          <w:rFonts w:cs="Times New Roman"/>
          <w:sz w:val="20"/>
          <w:szCs w:val="20"/>
        </w:rPr>
        <w:t>RISK MANAGEMENT</w:t>
      </w:r>
    </w:p>
    <w:p w14:paraId="76F4BF6E" w14:textId="07F6EDE5" w:rsidR="00215784" w:rsidRPr="00CE7CFE" w:rsidRDefault="00851B94" w:rsidP="00215784">
      <w:pPr>
        <w:pStyle w:val="IEEE-Caption"/>
        <w:spacing w:line="360" w:lineRule="auto"/>
        <w:ind w:firstLine="0"/>
        <w:jc w:val="left"/>
        <w:rPr>
          <w:rFonts w:cs="Times New Roman"/>
          <w:sz w:val="20"/>
          <w:szCs w:val="20"/>
        </w:rPr>
      </w:pPr>
      <w:r w:rsidRPr="00CE7CFE">
        <w:rPr>
          <w:rFonts w:cs="Times New Roman"/>
          <w:sz w:val="20"/>
          <w:szCs w:val="20"/>
        </w:rPr>
        <w:t xml:space="preserve">A solid risk management framework should be developed by the management of the Information Security Unit, ensuring that risk assessments are carried routinely so that there is a level of preparedness for those that do materialise. Not all risks can be eliminated, some can be mitigated, and some must be accepted, therefore it is important to know the impacts of these risks, the potential consequences, and courses of actions that will have to be taken.  </w:t>
      </w:r>
    </w:p>
    <w:p w14:paraId="58F1C470" w14:textId="04F54A36" w:rsidR="00D2537D" w:rsidRPr="00CE7CFE" w:rsidRDefault="00FB13DD" w:rsidP="00D2537D">
      <w:pPr>
        <w:pStyle w:val="IEEE-Caption"/>
        <w:spacing w:line="360" w:lineRule="auto"/>
        <w:ind w:firstLine="0"/>
        <w:jc w:val="left"/>
        <w:rPr>
          <w:rFonts w:cs="Times New Roman"/>
          <w:sz w:val="20"/>
          <w:szCs w:val="20"/>
        </w:rPr>
      </w:pPr>
      <w:r w:rsidRPr="00CE7CFE">
        <w:rPr>
          <w:rFonts w:cs="Times New Roman"/>
          <w:noProof/>
          <w:sz w:val="20"/>
          <w:szCs w:val="20"/>
        </w:rPr>
        <w:drawing>
          <wp:inline distT="0" distB="0" distL="0" distR="0" wp14:anchorId="512CB436" wp14:editId="0AD5F413">
            <wp:extent cx="2640965" cy="1793240"/>
            <wp:effectExtent l="0" t="0" r="6985" b="0"/>
            <wp:docPr id="2069206851" name="Picture 1" descr="A table of risk assessment matr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06851" name="Picture 1" descr="A table of risk assessment matrix&#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40965" cy="1793240"/>
                    </a:xfrm>
                    <a:prstGeom prst="rect">
                      <a:avLst/>
                    </a:prstGeom>
                  </pic:spPr>
                </pic:pic>
              </a:graphicData>
            </a:graphic>
          </wp:inline>
        </w:drawing>
      </w:r>
    </w:p>
    <w:p w14:paraId="3C298B66" w14:textId="38E50A03" w:rsidR="00AD0008" w:rsidRPr="00CE7CFE" w:rsidRDefault="00FB13DD" w:rsidP="00FB13DD">
      <w:pPr>
        <w:pStyle w:val="IEEE-Caption"/>
        <w:spacing w:line="360" w:lineRule="auto"/>
        <w:ind w:firstLine="0"/>
        <w:rPr>
          <w:rFonts w:cs="Times New Roman"/>
          <w:sz w:val="20"/>
          <w:szCs w:val="20"/>
        </w:rPr>
      </w:pPr>
      <w:r w:rsidRPr="00CE7CFE">
        <w:rPr>
          <w:rFonts w:cs="Times New Roman"/>
          <w:sz w:val="20"/>
          <w:szCs w:val="20"/>
        </w:rPr>
        <w:t>An example of a risk matrix [21].</w:t>
      </w:r>
    </w:p>
    <w:p w14:paraId="55A0A6D2" w14:textId="0B23692A" w:rsidR="00FB13DD" w:rsidRPr="00CE7CFE" w:rsidRDefault="00FB13DD" w:rsidP="00FB13DD">
      <w:pPr>
        <w:pStyle w:val="IEEE-Caption"/>
        <w:spacing w:line="360" w:lineRule="auto"/>
        <w:ind w:firstLine="0"/>
        <w:jc w:val="left"/>
        <w:rPr>
          <w:rFonts w:cs="Times New Roman"/>
          <w:sz w:val="20"/>
          <w:szCs w:val="20"/>
        </w:rPr>
      </w:pPr>
      <w:r w:rsidRPr="00CE7CFE">
        <w:rPr>
          <w:rFonts w:cs="Times New Roman"/>
          <w:sz w:val="20"/>
          <w:szCs w:val="20"/>
        </w:rPr>
        <w:t>A risk matrix will be undertaken to ide</w:t>
      </w:r>
      <w:r w:rsidR="008706F7" w:rsidRPr="00CE7CFE">
        <w:rPr>
          <w:rFonts w:cs="Times New Roman"/>
          <w:sz w:val="20"/>
          <w:szCs w:val="20"/>
        </w:rPr>
        <w:t>ntify the potential impact of a risk, the risks are given a score based on their likelihood and level of impact. At this stage, some risks may be deemed acceptable due to a low score, or unfeasible mitigation, and will be routinely monitored.</w:t>
      </w:r>
    </w:p>
    <w:p w14:paraId="7B46E9C9" w14:textId="3F37ED68" w:rsidR="008706F7" w:rsidRPr="00CE7CFE" w:rsidRDefault="008706F7" w:rsidP="00FB13DD">
      <w:pPr>
        <w:pStyle w:val="IEEE-Caption"/>
        <w:spacing w:line="360" w:lineRule="auto"/>
        <w:ind w:firstLine="0"/>
        <w:jc w:val="left"/>
        <w:rPr>
          <w:rFonts w:cs="Times New Roman"/>
          <w:sz w:val="20"/>
          <w:szCs w:val="20"/>
        </w:rPr>
      </w:pPr>
      <w:r w:rsidRPr="00CE7CFE">
        <w:rPr>
          <w:rFonts w:cs="Times New Roman"/>
          <w:sz w:val="20"/>
          <w:szCs w:val="20"/>
        </w:rPr>
        <w:t>Risks that can be mitigated will have a course of action decided on and implemented, with the risk re-assessed, it may drop to a lower score and continue to be monitored. All risks will be reported on, with details on risk matrix score, potential for mitigating, and if actioned, whether attempted mitigation lowered the risk score.</w:t>
      </w:r>
    </w:p>
    <w:p w14:paraId="6F0E33D3" w14:textId="2E0D4004" w:rsidR="008706F7" w:rsidRPr="00CE7CFE" w:rsidRDefault="008706F7" w:rsidP="00FB13DD">
      <w:pPr>
        <w:pStyle w:val="IEEE-Caption"/>
        <w:spacing w:line="360" w:lineRule="auto"/>
        <w:ind w:firstLine="0"/>
        <w:jc w:val="left"/>
        <w:rPr>
          <w:rFonts w:cs="Times New Roman"/>
          <w:sz w:val="20"/>
          <w:szCs w:val="20"/>
        </w:rPr>
      </w:pPr>
      <w:r w:rsidRPr="00CE7CFE">
        <w:rPr>
          <w:rFonts w:cs="Times New Roman"/>
          <w:sz w:val="20"/>
          <w:szCs w:val="20"/>
        </w:rPr>
        <w:t>By continuously monitoring and assessing risks, the Information Security Unit can keep a record of all potential risks, with documented plans of mitigation. Awareness of these risks, even if deemed unlikely to materialise, are vital to effectively maintaining security.</w:t>
      </w:r>
    </w:p>
    <w:p w14:paraId="085EC0FE" w14:textId="77777777" w:rsidR="00036C87" w:rsidRPr="00CE7CFE" w:rsidRDefault="00036C87" w:rsidP="00FB13DD">
      <w:pPr>
        <w:pStyle w:val="IEEE-Caption"/>
        <w:spacing w:line="360" w:lineRule="auto"/>
        <w:ind w:firstLine="0"/>
        <w:jc w:val="left"/>
        <w:rPr>
          <w:rFonts w:cs="Times New Roman"/>
          <w:sz w:val="20"/>
          <w:szCs w:val="20"/>
        </w:rPr>
      </w:pPr>
    </w:p>
    <w:p w14:paraId="4F18D4FD" w14:textId="5A2ECD3B" w:rsidR="008706F7" w:rsidRPr="00CE7CFE" w:rsidRDefault="00D9598C" w:rsidP="008706F7">
      <w:pPr>
        <w:pStyle w:val="IEEE-Caption"/>
        <w:spacing w:line="360" w:lineRule="auto"/>
        <w:ind w:firstLine="0"/>
        <w:rPr>
          <w:rFonts w:cs="Times New Roman"/>
          <w:sz w:val="20"/>
          <w:szCs w:val="20"/>
          <w:u w:val="single"/>
        </w:rPr>
      </w:pPr>
      <w:r w:rsidRPr="00CE7CFE">
        <w:rPr>
          <w:rFonts w:cs="Times New Roman"/>
          <w:sz w:val="20"/>
          <w:szCs w:val="20"/>
          <w:u w:val="single"/>
        </w:rPr>
        <w:t xml:space="preserve">IX. </w:t>
      </w:r>
      <w:r w:rsidR="008706F7" w:rsidRPr="00CE7CFE">
        <w:rPr>
          <w:rFonts w:cs="Times New Roman"/>
          <w:sz w:val="20"/>
          <w:szCs w:val="20"/>
          <w:u w:val="single"/>
        </w:rPr>
        <w:t>CONCLUSION</w:t>
      </w:r>
    </w:p>
    <w:p w14:paraId="47D437F7" w14:textId="375D8969" w:rsidR="008706F7" w:rsidRPr="00CE7CFE" w:rsidRDefault="00036C87" w:rsidP="00FB13DD">
      <w:pPr>
        <w:pStyle w:val="IEEE-Caption"/>
        <w:spacing w:line="360" w:lineRule="auto"/>
        <w:ind w:firstLine="0"/>
        <w:jc w:val="left"/>
        <w:rPr>
          <w:rFonts w:cs="Times New Roman"/>
          <w:sz w:val="20"/>
          <w:szCs w:val="20"/>
        </w:rPr>
      </w:pPr>
      <w:r w:rsidRPr="00CE7CFE">
        <w:rPr>
          <w:rFonts w:cs="Times New Roman"/>
          <w:sz w:val="20"/>
          <w:szCs w:val="20"/>
        </w:rPr>
        <w:t xml:space="preserve">The establishment of a dedication Information Security Unit is essential in solidifying the integrity of this organisations data security, given the vast array of regulations to adhere to, and the </w:t>
      </w:r>
      <w:r w:rsidR="00CE7CFE" w:rsidRPr="00CE7CFE">
        <w:rPr>
          <w:rFonts w:cs="Times New Roman"/>
          <w:sz w:val="20"/>
          <w:szCs w:val="20"/>
        </w:rPr>
        <w:t>ever-increasing</w:t>
      </w:r>
      <w:r w:rsidRPr="00CE7CFE">
        <w:rPr>
          <w:rFonts w:cs="Times New Roman"/>
          <w:sz w:val="20"/>
          <w:szCs w:val="20"/>
        </w:rPr>
        <w:t xml:space="preserve"> risk of attack facing enterprises. As outlined, the unit will be made up of an Information Governance team and Data and Network Security </w:t>
      </w:r>
      <w:r w:rsidRPr="00CE7CFE">
        <w:rPr>
          <w:rFonts w:cs="Times New Roman"/>
          <w:sz w:val="20"/>
          <w:szCs w:val="20"/>
        </w:rPr>
        <w:lastRenderedPageBreak/>
        <w:t>team, with a both team managers reporting to a Group Manager. This structure ensures that both key areas of information governance and network security are given equal</w:t>
      </w:r>
      <w:r w:rsidR="00ED0951" w:rsidRPr="00CE7CFE">
        <w:rPr>
          <w:rFonts w:cs="Times New Roman"/>
          <w:sz w:val="20"/>
          <w:szCs w:val="20"/>
        </w:rPr>
        <w:t xml:space="preserve"> attention, providing a well-rounded security solution.</w:t>
      </w:r>
    </w:p>
    <w:p w14:paraId="4E2BAB5E" w14:textId="502865C1" w:rsidR="00ED0951" w:rsidRPr="00CE7CFE" w:rsidRDefault="00ED0951" w:rsidP="00FB13DD">
      <w:pPr>
        <w:pStyle w:val="IEEE-Caption"/>
        <w:spacing w:line="360" w:lineRule="auto"/>
        <w:ind w:firstLine="0"/>
        <w:jc w:val="left"/>
        <w:rPr>
          <w:rFonts w:cs="Times New Roman"/>
          <w:sz w:val="20"/>
          <w:szCs w:val="20"/>
        </w:rPr>
      </w:pPr>
      <w:r w:rsidRPr="00CE7CFE">
        <w:rPr>
          <w:rFonts w:cs="Times New Roman"/>
          <w:sz w:val="20"/>
          <w:szCs w:val="20"/>
        </w:rPr>
        <w:t>The Information Security Unit will ensure adherence to General Data Protection Regulations and the Data Protection Act 2018 by enforcing role-based access controls, data retention policies, and acceptable use policies. In addition to this, disaster recovery and business continuity plans will be in place, allowing the organisation to recover and continue through a major incident.</w:t>
      </w:r>
    </w:p>
    <w:p w14:paraId="4D3CD9C6" w14:textId="360C6B15" w:rsidR="00ED0951" w:rsidRPr="00CE7CFE" w:rsidRDefault="00ED0951" w:rsidP="00FB13DD">
      <w:pPr>
        <w:pStyle w:val="IEEE-Caption"/>
        <w:spacing w:line="360" w:lineRule="auto"/>
        <w:ind w:firstLine="0"/>
        <w:jc w:val="left"/>
        <w:rPr>
          <w:rFonts w:cs="Times New Roman"/>
          <w:sz w:val="20"/>
          <w:szCs w:val="20"/>
        </w:rPr>
      </w:pPr>
      <w:r w:rsidRPr="00CE7CFE">
        <w:rPr>
          <w:rFonts w:cs="Times New Roman"/>
          <w:sz w:val="20"/>
          <w:szCs w:val="20"/>
        </w:rPr>
        <w:t>The unit will pursue accreditations including NCSC Cyber Essentials, as well as ISO 27001 and 22301. Achieving these accreditations will not only bolster the security posture of the organisation, but also demonstrate to stakeholders the units’ commitment to data integrity.</w:t>
      </w:r>
    </w:p>
    <w:p w14:paraId="3F877344" w14:textId="126FC026" w:rsidR="00ED0951" w:rsidRPr="00CE7CFE" w:rsidRDefault="00ED0951" w:rsidP="00FB13DD">
      <w:pPr>
        <w:pStyle w:val="IEEE-Caption"/>
        <w:spacing w:line="360" w:lineRule="auto"/>
        <w:ind w:firstLine="0"/>
        <w:jc w:val="left"/>
        <w:rPr>
          <w:rFonts w:cs="Times New Roman"/>
          <w:sz w:val="20"/>
          <w:szCs w:val="20"/>
        </w:rPr>
      </w:pPr>
      <w:r w:rsidRPr="00CE7CFE">
        <w:rPr>
          <w:rFonts w:cs="Times New Roman"/>
          <w:sz w:val="20"/>
          <w:szCs w:val="20"/>
        </w:rPr>
        <w:t xml:space="preserve">The Group Manager will develop long term strategic plans that will align with that of the wider organisation, and the unit will be assign key performance indicators to ensure </w:t>
      </w:r>
      <w:r w:rsidR="00F41510" w:rsidRPr="00CE7CFE">
        <w:rPr>
          <w:rFonts w:cs="Times New Roman"/>
          <w:sz w:val="20"/>
          <w:szCs w:val="20"/>
        </w:rPr>
        <w:t>it is meeting expectations. A risk management framework will be developed to continuously monitor and assess levels of risk faced by the organisation with a documented mitigation plan, ensuring that the Information Security Unit is prepared for any risks that do materialise.</w:t>
      </w:r>
    </w:p>
    <w:p w14:paraId="652299C2" w14:textId="7154F019" w:rsidR="00F41510" w:rsidRPr="00CE7CFE" w:rsidRDefault="00F41510" w:rsidP="00FB13DD">
      <w:pPr>
        <w:pStyle w:val="IEEE-Caption"/>
        <w:spacing w:line="360" w:lineRule="auto"/>
        <w:ind w:firstLine="0"/>
        <w:jc w:val="left"/>
        <w:rPr>
          <w:rFonts w:cs="Times New Roman"/>
          <w:sz w:val="20"/>
          <w:szCs w:val="20"/>
        </w:rPr>
      </w:pPr>
      <w:r w:rsidRPr="00CE7CFE">
        <w:rPr>
          <w:rFonts w:cs="Times New Roman"/>
          <w:sz w:val="20"/>
          <w:szCs w:val="20"/>
        </w:rPr>
        <w:t xml:space="preserve">IT security is ultimately a sector that is often overlooked due to a tendency to assume that threats will not impact the enterprise. However, as IBM’s report states, 83 percent of organisations have had more than one data breach, and with </w:t>
      </w:r>
      <w:r w:rsidR="00FD45AC" w:rsidRPr="00CE7CFE">
        <w:rPr>
          <w:rFonts w:cs="Times New Roman"/>
          <w:sz w:val="20"/>
          <w:szCs w:val="20"/>
        </w:rPr>
        <w:t>an</w:t>
      </w:r>
      <w:r w:rsidRPr="00CE7CFE">
        <w:rPr>
          <w:rFonts w:cs="Times New Roman"/>
          <w:sz w:val="20"/>
          <w:szCs w:val="20"/>
        </w:rPr>
        <w:t xml:space="preserve"> average cost of over $4 million USD [12]. That combined with the high costs of breaching data protection regulations is justification alone for an information security unit. The proposed framework for the unit </w:t>
      </w:r>
      <w:r w:rsidRPr="00CE7CFE">
        <w:rPr>
          <w:rFonts w:cs="Times New Roman"/>
          <w:sz w:val="20"/>
          <w:szCs w:val="20"/>
        </w:rPr>
        <w:t xml:space="preserve">will ensure data protection, stakeholder confidence, and with long-term strategic goals, </w:t>
      </w:r>
      <w:r w:rsidR="00876D86" w:rsidRPr="00CE7CFE">
        <w:rPr>
          <w:rFonts w:cs="Times New Roman"/>
          <w:sz w:val="20"/>
          <w:szCs w:val="20"/>
        </w:rPr>
        <w:t>will ensure that the unit is prepared to meet any future demands.</w:t>
      </w:r>
    </w:p>
    <w:p w14:paraId="2D1489CB" w14:textId="77777777" w:rsidR="00FB13DD" w:rsidRDefault="00FB13DD" w:rsidP="00FB13DD">
      <w:pPr>
        <w:pStyle w:val="IEEE-Caption"/>
        <w:spacing w:line="360" w:lineRule="auto"/>
        <w:ind w:firstLine="0"/>
        <w:rPr>
          <w:rFonts w:cs="Times New Roman"/>
          <w:sz w:val="20"/>
          <w:szCs w:val="20"/>
        </w:rPr>
      </w:pPr>
    </w:p>
    <w:p w14:paraId="2B0ED05F" w14:textId="7B0806BF" w:rsidR="00FD45AC" w:rsidRPr="00FD45AC" w:rsidRDefault="00FD45AC" w:rsidP="00FB13DD">
      <w:pPr>
        <w:pStyle w:val="IEEE-Caption"/>
        <w:spacing w:line="360" w:lineRule="auto"/>
        <w:ind w:firstLine="0"/>
        <w:rPr>
          <w:rFonts w:cs="Times New Roman"/>
          <w:sz w:val="20"/>
          <w:szCs w:val="20"/>
          <w:u w:val="single"/>
        </w:rPr>
      </w:pPr>
      <w:r w:rsidRPr="00FD45AC">
        <w:rPr>
          <w:rFonts w:cs="Times New Roman"/>
          <w:sz w:val="20"/>
          <w:szCs w:val="20"/>
          <w:u w:val="single"/>
        </w:rPr>
        <w:t>Bibliography</w:t>
      </w:r>
    </w:p>
    <w:p w14:paraId="215C7742" w14:textId="77777777" w:rsidR="00FD45AC" w:rsidRPr="0036301D" w:rsidRDefault="00FD45AC" w:rsidP="00FD45AC">
      <w:pPr>
        <w:rPr>
          <w:rFonts w:cs="Times New Roman"/>
          <w:sz w:val="20"/>
          <w:szCs w:val="20"/>
        </w:rPr>
      </w:pPr>
      <w:r w:rsidRPr="0036301D">
        <w:rPr>
          <w:rFonts w:cs="Times New Roman"/>
          <w:sz w:val="20"/>
          <w:szCs w:val="20"/>
        </w:rPr>
        <w:t xml:space="preserve">[1] </w:t>
      </w:r>
      <w:proofErr w:type="spellStart"/>
      <w:r w:rsidRPr="0036301D">
        <w:rPr>
          <w:rFonts w:cs="Times New Roman"/>
          <w:sz w:val="20"/>
          <w:szCs w:val="20"/>
        </w:rPr>
        <w:t>Intersoft</w:t>
      </w:r>
      <w:proofErr w:type="spellEnd"/>
      <w:r w:rsidRPr="0036301D">
        <w:rPr>
          <w:rFonts w:cs="Times New Roman"/>
          <w:sz w:val="20"/>
          <w:szCs w:val="20"/>
        </w:rPr>
        <w:t xml:space="preserve"> Consulting, “Fines / Penalties,” </w:t>
      </w:r>
      <w:r w:rsidRPr="0036301D">
        <w:rPr>
          <w:rFonts w:cs="Times New Roman"/>
          <w:i/>
          <w:iCs/>
          <w:sz w:val="20"/>
          <w:szCs w:val="20"/>
        </w:rPr>
        <w:t>General Data Protection Regulation (GDPR)</w:t>
      </w:r>
      <w:r w:rsidRPr="0036301D">
        <w:rPr>
          <w:rFonts w:cs="Times New Roman"/>
          <w:sz w:val="20"/>
          <w:szCs w:val="20"/>
        </w:rPr>
        <w:t xml:space="preserve">. </w:t>
      </w:r>
      <w:hyperlink r:id="rId11" w:anchor=":~:text=83(4)%20GDPR%20sets%20forth" w:history="1">
        <w:r w:rsidRPr="0036301D">
          <w:rPr>
            <w:rStyle w:val="Hyperlink"/>
            <w:rFonts w:cs="Times New Roman"/>
            <w:sz w:val="20"/>
            <w:szCs w:val="20"/>
          </w:rPr>
          <w:t>https://gdpr-info.eu/issues/fines-penalties/#:~:text=83(4)%20GDPR%20sets%20forth</w:t>
        </w:r>
      </w:hyperlink>
      <w:r w:rsidRPr="0036301D">
        <w:rPr>
          <w:rFonts w:cs="Times New Roman"/>
          <w:sz w:val="20"/>
          <w:szCs w:val="20"/>
        </w:rPr>
        <w:t xml:space="preserve"> (accessed Jul. 27, 2024).</w:t>
      </w:r>
    </w:p>
    <w:p w14:paraId="7357F238" w14:textId="77777777" w:rsidR="00FD45AC" w:rsidRPr="0036301D" w:rsidRDefault="00FD45AC" w:rsidP="00FD45AC">
      <w:pPr>
        <w:rPr>
          <w:rFonts w:cs="Times New Roman"/>
          <w:sz w:val="20"/>
          <w:szCs w:val="20"/>
        </w:rPr>
      </w:pPr>
      <w:r w:rsidRPr="0036301D">
        <w:rPr>
          <w:rFonts w:cs="Times New Roman"/>
          <w:sz w:val="20"/>
          <w:szCs w:val="20"/>
        </w:rPr>
        <w:t xml:space="preserve">[2] L. </w:t>
      </w:r>
      <w:proofErr w:type="spellStart"/>
      <w:r w:rsidRPr="0036301D">
        <w:rPr>
          <w:rFonts w:cs="Times New Roman"/>
          <w:sz w:val="20"/>
          <w:szCs w:val="20"/>
        </w:rPr>
        <w:t>Einler</w:t>
      </w:r>
      <w:proofErr w:type="spellEnd"/>
      <w:r w:rsidRPr="0036301D">
        <w:rPr>
          <w:rFonts w:cs="Times New Roman"/>
          <w:sz w:val="20"/>
          <w:szCs w:val="20"/>
        </w:rPr>
        <w:t xml:space="preserve"> Larsson and K. </w:t>
      </w:r>
      <w:proofErr w:type="spellStart"/>
      <w:r w:rsidRPr="0036301D">
        <w:rPr>
          <w:rFonts w:cs="Times New Roman"/>
          <w:sz w:val="20"/>
          <w:szCs w:val="20"/>
        </w:rPr>
        <w:t>Qollakaj</w:t>
      </w:r>
      <w:proofErr w:type="spellEnd"/>
      <w:r w:rsidRPr="0036301D">
        <w:rPr>
          <w:rFonts w:cs="Times New Roman"/>
          <w:sz w:val="20"/>
          <w:szCs w:val="20"/>
        </w:rPr>
        <w:t>, ‘</w:t>
      </w:r>
      <w:r w:rsidRPr="0036301D">
        <w:rPr>
          <w:rFonts w:cs="Times New Roman"/>
          <w:i/>
          <w:iCs/>
          <w:sz w:val="20"/>
          <w:szCs w:val="20"/>
        </w:rPr>
        <w:t>Cybersecurity of remote work migration: A study on the VPN security landscape post covid-19 outbreak’</w:t>
      </w:r>
      <w:r w:rsidRPr="0036301D">
        <w:rPr>
          <w:rFonts w:cs="Times New Roman"/>
          <w:sz w:val="20"/>
          <w:szCs w:val="20"/>
        </w:rPr>
        <w:t xml:space="preserve">, Dissertation, 2023. </w:t>
      </w:r>
      <w:hyperlink r:id="rId12" w:tgtFrame="_blank" w:tooltip="Direct link" w:history="1">
        <w:r w:rsidRPr="0036301D">
          <w:rPr>
            <w:rStyle w:val="Hyperlink"/>
            <w:rFonts w:cs="Times New Roman"/>
            <w:sz w:val="20"/>
            <w:szCs w:val="20"/>
          </w:rPr>
          <w:t>diva2:1778036</w:t>
        </w:r>
      </w:hyperlink>
      <w:r w:rsidRPr="0036301D">
        <w:rPr>
          <w:rStyle w:val="Hyperlink"/>
          <w:rFonts w:cs="Times New Roman"/>
          <w:sz w:val="20"/>
          <w:szCs w:val="20"/>
        </w:rPr>
        <w:t xml:space="preserve"> </w:t>
      </w:r>
      <w:r w:rsidRPr="0036301D">
        <w:rPr>
          <w:rFonts w:cs="Times New Roman"/>
          <w:sz w:val="20"/>
          <w:szCs w:val="20"/>
        </w:rPr>
        <w:t>(accessed Jul. 27, 2024).</w:t>
      </w:r>
    </w:p>
    <w:p w14:paraId="0FF446FB" w14:textId="77777777" w:rsidR="00FD45AC" w:rsidRPr="0036301D" w:rsidRDefault="00FD45AC" w:rsidP="00FD45AC">
      <w:pPr>
        <w:rPr>
          <w:rFonts w:cs="Times New Roman"/>
          <w:sz w:val="20"/>
          <w:szCs w:val="20"/>
        </w:rPr>
      </w:pPr>
      <w:r w:rsidRPr="0036301D">
        <w:rPr>
          <w:rFonts w:cs="Times New Roman"/>
          <w:sz w:val="20"/>
          <w:szCs w:val="20"/>
        </w:rPr>
        <w:t xml:space="preserve">[3] Q. Wang, L. Li, and S. Hu, "Computer network information security protection faced by digital art museums based on the Internet of Things," </w:t>
      </w:r>
      <w:r w:rsidRPr="0036301D">
        <w:rPr>
          <w:rFonts w:cs="Times New Roman"/>
          <w:i/>
          <w:iCs/>
          <w:sz w:val="20"/>
          <w:szCs w:val="20"/>
        </w:rPr>
        <w:t>Wireless Communications and Mobile Computing,</w:t>
      </w:r>
      <w:r w:rsidRPr="0036301D">
        <w:rPr>
          <w:rFonts w:cs="Times New Roman"/>
          <w:sz w:val="20"/>
          <w:szCs w:val="20"/>
        </w:rPr>
        <w:t xml:space="preserve"> vol. 2021, pp. 1–10, 2021, </w:t>
      </w:r>
      <w:proofErr w:type="spellStart"/>
      <w:r w:rsidRPr="0036301D">
        <w:rPr>
          <w:rFonts w:cs="Times New Roman"/>
          <w:sz w:val="20"/>
          <w:szCs w:val="20"/>
        </w:rPr>
        <w:t>doi</w:t>
      </w:r>
      <w:proofErr w:type="spellEnd"/>
      <w:r w:rsidRPr="0036301D">
        <w:rPr>
          <w:rFonts w:cs="Times New Roman"/>
          <w:sz w:val="20"/>
          <w:szCs w:val="20"/>
        </w:rPr>
        <w:t>: 10.1155/2021/2297733. (accessed Jul. 27, 2024).</w:t>
      </w:r>
    </w:p>
    <w:p w14:paraId="2953CFBF" w14:textId="77777777" w:rsidR="00FD45AC" w:rsidRPr="0036301D" w:rsidRDefault="00FD45AC" w:rsidP="00FD45AC">
      <w:pPr>
        <w:rPr>
          <w:rFonts w:cs="Times New Roman"/>
          <w:sz w:val="20"/>
          <w:szCs w:val="20"/>
        </w:rPr>
      </w:pPr>
      <w:r w:rsidRPr="0036301D">
        <w:rPr>
          <w:rFonts w:cs="Times New Roman"/>
          <w:sz w:val="20"/>
          <w:szCs w:val="20"/>
        </w:rPr>
        <w:t xml:space="preserve">[4] K. Beaver, “Inbound vs. outbound firewall rules: What are the </w:t>
      </w:r>
      <w:proofErr w:type="gramStart"/>
      <w:r w:rsidRPr="0036301D">
        <w:rPr>
          <w:rFonts w:cs="Times New Roman"/>
          <w:sz w:val="20"/>
          <w:szCs w:val="20"/>
        </w:rPr>
        <w:t>differences?,</w:t>
      </w:r>
      <w:proofErr w:type="gramEnd"/>
      <w:r w:rsidRPr="0036301D">
        <w:rPr>
          <w:rFonts w:cs="Times New Roman"/>
          <w:sz w:val="20"/>
          <w:szCs w:val="20"/>
        </w:rPr>
        <w:t>” </w:t>
      </w:r>
      <w:proofErr w:type="spellStart"/>
      <w:r w:rsidRPr="0036301D">
        <w:rPr>
          <w:rFonts w:cs="Times New Roman"/>
          <w:i/>
          <w:iCs/>
          <w:sz w:val="20"/>
          <w:szCs w:val="20"/>
        </w:rPr>
        <w:t>SearchSecurity</w:t>
      </w:r>
      <w:proofErr w:type="spellEnd"/>
      <w:r w:rsidRPr="0036301D">
        <w:rPr>
          <w:rFonts w:cs="Times New Roman"/>
          <w:sz w:val="20"/>
          <w:szCs w:val="20"/>
        </w:rPr>
        <w:t xml:space="preserve">, Dec. 2020. </w:t>
      </w:r>
      <w:hyperlink r:id="rId13" w:history="1">
        <w:r w:rsidRPr="0036301D">
          <w:rPr>
            <w:rStyle w:val="Hyperlink"/>
            <w:rFonts w:cs="Times New Roman"/>
            <w:sz w:val="20"/>
            <w:szCs w:val="20"/>
          </w:rPr>
          <w:t>https://www.techtarget.com/searchsecurity/answer/Comparing-firewalls-Differences-between-an-inbound-outbound-firewall</w:t>
        </w:r>
      </w:hyperlink>
    </w:p>
    <w:p w14:paraId="0F558D95" w14:textId="77777777" w:rsidR="00FD45AC" w:rsidRPr="0036301D" w:rsidRDefault="00FD45AC" w:rsidP="00FD45AC">
      <w:pPr>
        <w:rPr>
          <w:rFonts w:cs="Times New Roman"/>
          <w:sz w:val="20"/>
          <w:szCs w:val="20"/>
        </w:rPr>
      </w:pPr>
      <w:r w:rsidRPr="0036301D">
        <w:rPr>
          <w:rFonts w:cs="Times New Roman"/>
          <w:sz w:val="20"/>
          <w:szCs w:val="20"/>
        </w:rPr>
        <w:t>[5] “The Significance and Role of Firewall Logs,” </w:t>
      </w:r>
      <w:proofErr w:type="spellStart"/>
      <w:r w:rsidRPr="0036301D">
        <w:rPr>
          <w:rFonts w:cs="Times New Roman"/>
          <w:i/>
          <w:iCs/>
          <w:sz w:val="20"/>
          <w:szCs w:val="20"/>
        </w:rPr>
        <w:t>Exabeam</w:t>
      </w:r>
      <w:proofErr w:type="spellEnd"/>
      <w:r w:rsidRPr="0036301D">
        <w:rPr>
          <w:rFonts w:cs="Times New Roman"/>
          <w:sz w:val="20"/>
          <w:szCs w:val="20"/>
        </w:rPr>
        <w:t xml:space="preserve">. </w:t>
      </w:r>
      <w:hyperlink r:id="rId14" w:history="1">
        <w:r w:rsidRPr="0036301D">
          <w:rPr>
            <w:rStyle w:val="Hyperlink"/>
            <w:rFonts w:cs="Times New Roman"/>
            <w:sz w:val="20"/>
            <w:szCs w:val="20"/>
          </w:rPr>
          <w:t>https://www.exabeam.com/explainers/siem/firewall-logs/</w:t>
        </w:r>
      </w:hyperlink>
      <w:r w:rsidRPr="0036301D">
        <w:rPr>
          <w:rStyle w:val="Hyperlink"/>
          <w:rFonts w:cs="Times New Roman"/>
          <w:sz w:val="20"/>
          <w:szCs w:val="20"/>
        </w:rPr>
        <w:t xml:space="preserve"> </w:t>
      </w:r>
      <w:r w:rsidRPr="0036301D">
        <w:rPr>
          <w:rFonts w:cs="Times New Roman"/>
          <w:sz w:val="20"/>
          <w:szCs w:val="20"/>
        </w:rPr>
        <w:t>(accessed Jul. 27, 2024).</w:t>
      </w:r>
    </w:p>
    <w:p w14:paraId="602553A3" w14:textId="77777777" w:rsidR="00FD45AC" w:rsidRPr="0036301D" w:rsidRDefault="00FD45AC" w:rsidP="00FD45AC">
      <w:pPr>
        <w:rPr>
          <w:rFonts w:cs="Times New Roman"/>
          <w:sz w:val="20"/>
          <w:szCs w:val="20"/>
        </w:rPr>
      </w:pPr>
      <w:r w:rsidRPr="0036301D">
        <w:rPr>
          <w:rFonts w:cs="Times New Roman"/>
          <w:sz w:val="20"/>
          <w:szCs w:val="20"/>
        </w:rPr>
        <w:t xml:space="preserve">[6] A. </w:t>
      </w:r>
      <w:proofErr w:type="spellStart"/>
      <w:r w:rsidRPr="0036301D">
        <w:rPr>
          <w:rFonts w:cs="Times New Roman"/>
          <w:sz w:val="20"/>
          <w:szCs w:val="20"/>
        </w:rPr>
        <w:t>Welekwe</w:t>
      </w:r>
      <w:proofErr w:type="spellEnd"/>
      <w:r w:rsidRPr="0036301D">
        <w:rPr>
          <w:rFonts w:cs="Times New Roman"/>
          <w:sz w:val="20"/>
          <w:szCs w:val="20"/>
        </w:rPr>
        <w:t>, </w:t>
      </w:r>
      <w:r w:rsidRPr="0036301D">
        <w:rPr>
          <w:rFonts w:cs="Times New Roman"/>
          <w:i/>
          <w:iCs/>
          <w:sz w:val="20"/>
          <w:szCs w:val="20"/>
        </w:rPr>
        <w:t xml:space="preserve">VPN </w:t>
      </w:r>
      <w:proofErr w:type="spellStart"/>
      <w:r w:rsidRPr="0036301D">
        <w:rPr>
          <w:rFonts w:cs="Times New Roman"/>
          <w:i/>
          <w:iCs/>
          <w:sz w:val="20"/>
          <w:szCs w:val="20"/>
        </w:rPr>
        <w:t>Tunneling</w:t>
      </w:r>
      <w:proofErr w:type="spellEnd"/>
      <w:r w:rsidRPr="0036301D">
        <w:rPr>
          <w:rFonts w:cs="Times New Roman"/>
          <w:i/>
          <w:iCs/>
          <w:sz w:val="20"/>
          <w:szCs w:val="20"/>
        </w:rPr>
        <w:t xml:space="preserve"> Process</w:t>
      </w:r>
      <w:r w:rsidRPr="0036301D">
        <w:rPr>
          <w:rFonts w:cs="Times New Roman"/>
          <w:sz w:val="20"/>
          <w:szCs w:val="20"/>
        </w:rPr>
        <w:t xml:space="preserve">. 2023. Available: </w:t>
      </w:r>
      <w:hyperlink r:id="rId15" w:history="1">
        <w:r w:rsidRPr="0036301D">
          <w:rPr>
            <w:rStyle w:val="Hyperlink"/>
            <w:rFonts w:cs="Times New Roman"/>
            <w:sz w:val="20"/>
            <w:szCs w:val="20"/>
          </w:rPr>
          <w:t>https://www.comparitech.com/blog/vpn-privacy/setup-remote-access-vpn/</w:t>
        </w:r>
      </w:hyperlink>
      <w:r w:rsidRPr="0036301D">
        <w:rPr>
          <w:rFonts w:cs="Times New Roman"/>
          <w:sz w:val="20"/>
          <w:szCs w:val="20"/>
        </w:rPr>
        <w:t xml:space="preserve">  (accessed Jul. 27, 2024).</w:t>
      </w:r>
    </w:p>
    <w:p w14:paraId="13066B22" w14:textId="77777777" w:rsidR="00FD45AC" w:rsidRPr="0036301D" w:rsidRDefault="00FD45AC" w:rsidP="00FD45AC">
      <w:pPr>
        <w:rPr>
          <w:rFonts w:cs="Times New Roman"/>
          <w:sz w:val="20"/>
          <w:szCs w:val="20"/>
        </w:rPr>
      </w:pPr>
      <w:r w:rsidRPr="0036301D">
        <w:rPr>
          <w:rFonts w:cs="Times New Roman"/>
          <w:sz w:val="20"/>
          <w:szCs w:val="20"/>
        </w:rPr>
        <w:t xml:space="preserve">[1] R. Ross, “Protecting Controlled Unclassified Information in </w:t>
      </w:r>
      <w:proofErr w:type="spellStart"/>
      <w:r w:rsidRPr="0036301D">
        <w:rPr>
          <w:rFonts w:cs="Times New Roman"/>
          <w:sz w:val="20"/>
          <w:szCs w:val="20"/>
        </w:rPr>
        <w:t>Nonfederal</w:t>
      </w:r>
      <w:proofErr w:type="spellEnd"/>
      <w:r w:rsidRPr="0036301D">
        <w:rPr>
          <w:rFonts w:cs="Times New Roman"/>
          <w:sz w:val="20"/>
          <w:szCs w:val="20"/>
        </w:rPr>
        <w:t xml:space="preserve"> Systems and Organizations,” 2024, </w:t>
      </w:r>
      <w:proofErr w:type="spellStart"/>
      <w:r w:rsidRPr="0036301D">
        <w:rPr>
          <w:rFonts w:cs="Times New Roman"/>
          <w:sz w:val="20"/>
          <w:szCs w:val="20"/>
        </w:rPr>
        <w:t>doi</w:t>
      </w:r>
      <w:proofErr w:type="spellEnd"/>
      <w:r w:rsidRPr="0036301D">
        <w:rPr>
          <w:rFonts w:cs="Times New Roman"/>
          <w:sz w:val="20"/>
          <w:szCs w:val="20"/>
        </w:rPr>
        <w:t xml:space="preserve">: </w:t>
      </w:r>
      <w:hyperlink r:id="rId16" w:history="1">
        <w:r w:rsidRPr="0036301D">
          <w:rPr>
            <w:rStyle w:val="Hyperlink"/>
            <w:rFonts w:cs="Times New Roman"/>
            <w:sz w:val="20"/>
            <w:szCs w:val="20"/>
          </w:rPr>
          <w:t>https://doi.org/10.6028/nist.sp.800-171r3</w:t>
        </w:r>
      </w:hyperlink>
      <w:r w:rsidRPr="0036301D">
        <w:rPr>
          <w:rFonts w:cs="Times New Roman"/>
          <w:sz w:val="20"/>
          <w:szCs w:val="20"/>
        </w:rPr>
        <w:t>.  (accessed Jul. 27, 2024).</w:t>
      </w:r>
    </w:p>
    <w:p w14:paraId="7848C5CC" w14:textId="77777777" w:rsidR="00FD45AC" w:rsidRPr="0036301D" w:rsidRDefault="00FD45AC" w:rsidP="00FD45AC">
      <w:pPr>
        <w:rPr>
          <w:rFonts w:cs="Times New Roman"/>
          <w:sz w:val="20"/>
          <w:szCs w:val="20"/>
        </w:rPr>
      </w:pPr>
      <w:r w:rsidRPr="0036301D">
        <w:rPr>
          <w:rFonts w:cs="Times New Roman"/>
          <w:sz w:val="20"/>
          <w:szCs w:val="20"/>
        </w:rPr>
        <w:t>[8] N. Nikolaisen, “The Principle of Least Privilege: Best Practice Cybersecurity | tenfold,” </w:t>
      </w:r>
      <w:r w:rsidRPr="0036301D">
        <w:rPr>
          <w:rFonts w:cs="Times New Roman"/>
          <w:i/>
          <w:iCs/>
          <w:sz w:val="20"/>
          <w:szCs w:val="20"/>
        </w:rPr>
        <w:t>tenfold Security</w:t>
      </w:r>
      <w:r w:rsidRPr="0036301D">
        <w:rPr>
          <w:rFonts w:cs="Times New Roman"/>
          <w:sz w:val="20"/>
          <w:szCs w:val="20"/>
        </w:rPr>
        <w:t xml:space="preserve">, Jan. 12, 2021. </w:t>
      </w:r>
      <w:hyperlink r:id="rId17" w:history="1">
        <w:r w:rsidRPr="0036301D">
          <w:rPr>
            <w:rStyle w:val="Hyperlink"/>
            <w:rFonts w:cs="Times New Roman"/>
            <w:sz w:val="20"/>
            <w:szCs w:val="20"/>
          </w:rPr>
          <w:t>https://www.tenfold-security.com/en/least-privilege-principle/</w:t>
        </w:r>
      </w:hyperlink>
      <w:r w:rsidRPr="0036301D">
        <w:rPr>
          <w:rStyle w:val="Hyperlink"/>
          <w:rFonts w:cs="Times New Roman"/>
          <w:sz w:val="20"/>
          <w:szCs w:val="20"/>
        </w:rPr>
        <w:t xml:space="preserve"> </w:t>
      </w:r>
      <w:r w:rsidRPr="0036301D">
        <w:rPr>
          <w:rFonts w:cs="Times New Roman"/>
          <w:sz w:val="20"/>
          <w:szCs w:val="20"/>
        </w:rPr>
        <w:t>(accessed Jul. 27, 2024).</w:t>
      </w:r>
    </w:p>
    <w:p w14:paraId="1AD92A22" w14:textId="77777777" w:rsidR="00FD45AC" w:rsidRPr="0036301D" w:rsidRDefault="00FD45AC" w:rsidP="00FD45AC">
      <w:pPr>
        <w:rPr>
          <w:rFonts w:cs="Times New Roman"/>
          <w:sz w:val="20"/>
          <w:szCs w:val="20"/>
        </w:rPr>
      </w:pPr>
      <w:r w:rsidRPr="0036301D">
        <w:rPr>
          <w:rFonts w:cs="Times New Roman"/>
          <w:sz w:val="20"/>
          <w:szCs w:val="20"/>
        </w:rPr>
        <w:t>[9] “ISO 27001 Annex A.9: Access Control,” </w:t>
      </w:r>
      <w:proofErr w:type="spellStart"/>
      <w:r w:rsidRPr="0036301D">
        <w:rPr>
          <w:rFonts w:cs="Times New Roman"/>
          <w:i/>
          <w:iCs/>
          <w:sz w:val="20"/>
          <w:szCs w:val="20"/>
        </w:rPr>
        <w:t>Hicomply</w:t>
      </w:r>
      <w:proofErr w:type="spellEnd"/>
      <w:r w:rsidRPr="0036301D">
        <w:rPr>
          <w:rFonts w:cs="Times New Roman"/>
          <w:sz w:val="20"/>
          <w:szCs w:val="20"/>
        </w:rPr>
        <w:t xml:space="preserve">. </w:t>
      </w:r>
      <w:hyperlink r:id="rId18" w:anchor=":~:text=ISO%2027001%20restricts%20employees%20to" w:history="1">
        <w:r w:rsidRPr="0036301D">
          <w:rPr>
            <w:rStyle w:val="Hyperlink"/>
            <w:rFonts w:cs="Times New Roman"/>
            <w:sz w:val="20"/>
            <w:szCs w:val="20"/>
          </w:rPr>
          <w:t>https://hicomply.com/iso-</w:t>
        </w:r>
        <w:r w:rsidRPr="0036301D">
          <w:rPr>
            <w:rStyle w:val="Hyperlink"/>
            <w:rFonts w:cs="Times New Roman"/>
            <w:sz w:val="20"/>
            <w:szCs w:val="20"/>
          </w:rPr>
          <w:lastRenderedPageBreak/>
          <w:t>27001/iso-27001-annex-a-9-access-control#:~:text=ISO%2027001%20restricts%20employees%20to</w:t>
        </w:r>
      </w:hyperlink>
      <w:r w:rsidRPr="0036301D">
        <w:rPr>
          <w:rFonts w:cs="Times New Roman"/>
          <w:sz w:val="20"/>
          <w:szCs w:val="20"/>
        </w:rPr>
        <w:t xml:space="preserve">  (accessed Jul. 27, 2024). </w:t>
      </w:r>
    </w:p>
    <w:p w14:paraId="18321A1E" w14:textId="77777777" w:rsidR="00FD45AC" w:rsidRPr="0036301D" w:rsidRDefault="00FD45AC" w:rsidP="00FD45AC">
      <w:pPr>
        <w:rPr>
          <w:rFonts w:cs="Times New Roman"/>
          <w:sz w:val="20"/>
          <w:szCs w:val="20"/>
        </w:rPr>
      </w:pPr>
      <w:r w:rsidRPr="0036301D">
        <w:rPr>
          <w:rFonts w:cs="Times New Roman"/>
          <w:sz w:val="20"/>
          <w:szCs w:val="20"/>
        </w:rPr>
        <w:t>[10] “Difference between DAC and MAC,” </w:t>
      </w:r>
      <w:proofErr w:type="spellStart"/>
      <w:r w:rsidRPr="0036301D">
        <w:rPr>
          <w:rFonts w:cs="Times New Roman"/>
          <w:i/>
          <w:iCs/>
          <w:sz w:val="20"/>
          <w:szCs w:val="20"/>
        </w:rPr>
        <w:t>GeeksforGeeks</w:t>
      </w:r>
      <w:proofErr w:type="spellEnd"/>
      <w:r w:rsidRPr="0036301D">
        <w:rPr>
          <w:rFonts w:cs="Times New Roman"/>
          <w:sz w:val="20"/>
          <w:szCs w:val="20"/>
        </w:rPr>
        <w:t xml:space="preserve">, Oct. 20, 2021. </w:t>
      </w:r>
      <w:hyperlink r:id="rId19" w:history="1">
        <w:r w:rsidRPr="0036301D">
          <w:rPr>
            <w:rStyle w:val="Hyperlink"/>
            <w:rFonts w:cs="Times New Roman"/>
            <w:sz w:val="20"/>
            <w:szCs w:val="20"/>
          </w:rPr>
          <w:t>https://www.geeksforgeeks.org/difference-between-dac-and-mac/</w:t>
        </w:r>
      </w:hyperlink>
      <w:r w:rsidRPr="0036301D">
        <w:rPr>
          <w:rFonts w:cs="Times New Roman"/>
          <w:sz w:val="20"/>
          <w:szCs w:val="20"/>
        </w:rPr>
        <w:t xml:space="preserve"> (accessed Jul. 27, 2024).</w:t>
      </w:r>
    </w:p>
    <w:p w14:paraId="5520BA7A" w14:textId="77777777" w:rsidR="00FD45AC" w:rsidRPr="0036301D" w:rsidRDefault="00FD45AC" w:rsidP="00FD45AC">
      <w:pPr>
        <w:rPr>
          <w:rFonts w:cs="Times New Roman"/>
          <w:sz w:val="20"/>
          <w:szCs w:val="20"/>
        </w:rPr>
      </w:pPr>
      <w:r w:rsidRPr="0036301D">
        <w:rPr>
          <w:rFonts w:cs="Times New Roman"/>
          <w:sz w:val="20"/>
          <w:szCs w:val="20"/>
        </w:rPr>
        <w:t xml:space="preserve">[11] </w:t>
      </w:r>
      <w:proofErr w:type="spellStart"/>
      <w:r w:rsidRPr="0036301D">
        <w:rPr>
          <w:rFonts w:cs="Times New Roman"/>
          <w:sz w:val="20"/>
          <w:szCs w:val="20"/>
        </w:rPr>
        <w:t>Brenduns</w:t>
      </w:r>
      <w:proofErr w:type="spellEnd"/>
      <w:r w:rsidRPr="0036301D">
        <w:rPr>
          <w:rFonts w:cs="Times New Roman"/>
          <w:sz w:val="20"/>
          <w:szCs w:val="20"/>
        </w:rPr>
        <w:t>, “Device compliance policies in Microsoft Intune,” </w:t>
      </w:r>
      <w:r w:rsidRPr="0036301D">
        <w:rPr>
          <w:rFonts w:cs="Times New Roman"/>
          <w:i/>
          <w:iCs/>
          <w:sz w:val="20"/>
          <w:szCs w:val="20"/>
        </w:rPr>
        <w:t>learn.microsoft.com</w:t>
      </w:r>
      <w:r w:rsidRPr="0036301D">
        <w:rPr>
          <w:rFonts w:cs="Times New Roman"/>
          <w:sz w:val="20"/>
          <w:szCs w:val="20"/>
        </w:rPr>
        <w:t xml:space="preserve">. </w:t>
      </w:r>
      <w:hyperlink r:id="rId20" w:history="1">
        <w:r w:rsidRPr="0036301D">
          <w:rPr>
            <w:rStyle w:val="Hyperlink"/>
            <w:rFonts w:cs="Times New Roman"/>
            <w:sz w:val="20"/>
            <w:szCs w:val="20"/>
          </w:rPr>
          <w:t>https://learn.microsoft.com/en-us/mem/intune/protect/device-compliance-get-started</w:t>
        </w:r>
      </w:hyperlink>
      <w:r w:rsidRPr="0036301D">
        <w:rPr>
          <w:rFonts w:cs="Times New Roman"/>
          <w:sz w:val="20"/>
          <w:szCs w:val="20"/>
        </w:rPr>
        <w:t xml:space="preserve"> (accessed Jul. 28, 2024).</w:t>
      </w:r>
    </w:p>
    <w:p w14:paraId="639EC265" w14:textId="77777777" w:rsidR="00FD45AC" w:rsidRPr="0036301D" w:rsidRDefault="00FD45AC" w:rsidP="00FD45AC">
      <w:pPr>
        <w:rPr>
          <w:rFonts w:cs="Times New Roman"/>
          <w:sz w:val="20"/>
          <w:szCs w:val="20"/>
        </w:rPr>
      </w:pPr>
      <w:r w:rsidRPr="00634F17">
        <w:rPr>
          <w:rFonts w:cs="Times New Roman"/>
          <w:sz w:val="20"/>
          <w:szCs w:val="20"/>
        </w:rPr>
        <w:t>[1</w:t>
      </w:r>
      <w:r w:rsidRPr="0036301D">
        <w:rPr>
          <w:rFonts w:cs="Times New Roman"/>
          <w:sz w:val="20"/>
          <w:szCs w:val="20"/>
        </w:rPr>
        <w:t>2</w:t>
      </w:r>
      <w:r w:rsidRPr="00634F17">
        <w:rPr>
          <w:rFonts w:cs="Times New Roman"/>
          <w:sz w:val="20"/>
          <w:szCs w:val="20"/>
        </w:rPr>
        <w:t>]</w:t>
      </w:r>
      <w:r w:rsidRPr="0036301D">
        <w:rPr>
          <w:rFonts w:cs="Times New Roman"/>
          <w:sz w:val="20"/>
          <w:szCs w:val="20"/>
        </w:rPr>
        <w:t xml:space="preserve"> </w:t>
      </w:r>
      <w:r w:rsidRPr="00634F17">
        <w:rPr>
          <w:rFonts w:cs="Times New Roman"/>
          <w:sz w:val="20"/>
          <w:szCs w:val="20"/>
        </w:rPr>
        <w:t xml:space="preserve">IBM, “Cost of a Data Breach Report 2022,” 2022. Available: </w:t>
      </w:r>
      <w:hyperlink r:id="rId21" w:history="1">
        <w:r w:rsidRPr="00634F17">
          <w:rPr>
            <w:rStyle w:val="Hyperlink"/>
            <w:rFonts w:cs="Times New Roman"/>
            <w:sz w:val="20"/>
            <w:szCs w:val="20"/>
          </w:rPr>
          <w:t>https://www.ibm.com/downloads/cas/3R8N1DZJ</w:t>
        </w:r>
      </w:hyperlink>
      <w:r w:rsidRPr="0036301D">
        <w:rPr>
          <w:rFonts w:cs="Times New Roman"/>
          <w:sz w:val="20"/>
          <w:szCs w:val="20"/>
        </w:rPr>
        <w:t xml:space="preserve"> (accessed Jul. 28, 2024).</w:t>
      </w:r>
    </w:p>
    <w:p w14:paraId="5C9481FE" w14:textId="77777777" w:rsidR="00FD45AC" w:rsidRPr="0036301D" w:rsidRDefault="00FD45AC" w:rsidP="00FD45AC">
      <w:pPr>
        <w:rPr>
          <w:rFonts w:cs="Times New Roman"/>
          <w:sz w:val="20"/>
          <w:szCs w:val="20"/>
        </w:rPr>
      </w:pPr>
      <w:r w:rsidRPr="00437ED8">
        <w:rPr>
          <w:rFonts w:cs="Times New Roman"/>
          <w:sz w:val="20"/>
          <w:szCs w:val="20"/>
        </w:rPr>
        <w:t>[</w:t>
      </w:r>
      <w:r w:rsidRPr="0036301D">
        <w:rPr>
          <w:rFonts w:cs="Times New Roman"/>
          <w:sz w:val="20"/>
          <w:szCs w:val="20"/>
        </w:rPr>
        <w:t>13</w:t>
      </w:r>
      <w:r w:rsidRPr="00437ED8">
        <w:rPr>
          <w:rFonts w:cs="Times New Roman"/>
          <w:sz w:val="20"/>
          <w:szCs w:val="20"/>
        </w:rPr>
        <w:t>]</w:t>
      </w:r>
      <w:r w:rsidRPr="0036301D">
        <w:rPr>
          <w:rFonts w:cs="Times New Roman"/>
          <w:sz w:val="20"/>
          <w:szCs w:val="20"/>
        </w:rPr>
        <w:t xml:space="preserve"> </w:t>
      </w:r>
      <w:r w:rsidRPr="00437ED8">
        <w:rPr>
          <w:rFonts w:cs="Times New Roman"/>
          <w:sz w:val="20"/>
          <w:szCs w:val="20"/>
        </w:rPr>
        <w:t>ICO, “Principle (e): Storage limitation,” </w:t>
      </w:r>
      <w:r w:rsidRPr="00437ED8">
        <w:rPr>
          <w:rFonts w:cs="Times New Roman"/>
          <w:i/>
          <w:iCs/>
          <w:sz w:val="20"/>
          <w:szCs w:val="20"/>
        </w:rPr>
        <w:t>ico.org.uk</w:t>
      </w:r>
      <w:r w:rsidRPr="00437ED8">
        <w:rPr>
          <w:rFonts w:cs="Times New Roman"/>
          <w:sz w:val="20"/>
          <w:szCs w:val="20"/>
        </w:rPr>
        <w:t xml:space="preserve">, May 19, 2023. </w:t>
      </w:r>
      <w:hyperlink r:id="rId22" w:history="1">
        <w:r w:rsidRPr="00437ED8">
          <w:rPr>
            <w:rStyle w:val="Hyperlink"/>
            <w:rFonts w:cs="Times New Roman"/>
            <w:sz w:val="20"/>
            <w:szCs w:val="20"/>
          </w:rPr>
          <w:t>https://ico.org.uk/for-organisations/uk-gdpr-guidance-and-resources/data-protection-principles/a-guide-to-the-data-protection-principles/the-principles/storage-limitation/</w:t>
        </w:r>
      </w:hyperlink>
      <w:r w:rsidRPr="0036301D">
        <w:rPr>
          <w:rFonts w:cs="Times New Roman"/>
          <w:sz w:val="20"/>
          <w:szCs w:val="20"/>
        </w:rPr>
        <w:t xml:space="preserve"> (accessed Jul. 28, 2024).</w:t>
      </w:r>
    </w:p>
    <w:p w14:paraId="484BDD4B" w14:textId="77777777" w:rsidR="00FD45AC" w:rsidRPr="00437ED8" w:rsidRDefault="00FD45AC" w:rsidP="00FD45AC">
      <w:pPr>
        <w:rPr>
          <w:rFonts w:cs="Times New Roman"/>
          <w:sz w:val="20"/>
          <w:szCs w:val="20"/>
        </w:rPr>
      </w:pPr>
      <w:r w:rsidRPr="00437ED8">
        <w:rPr>
          <w:rFonts w:cs="Times New Roman"/>
          <w:sz w:val="20"/>
          <w:szCs w:val="20"/>
        </w:rPr>
        <w:t>[1</w:t>
      </w:r>
      <w:r w:rsidRPr="0036301D">
        <w:rPr>
          <w:rFonts w:cs="Times New Roman"/>
          <w:sz w:val="20"/>
          <w:szCs w:val="20"/>
        </w:rPr>
        <w:t>4</w:t>
      </w:r>
      <w:r w:rsidRPr="00437ED8">
        <w:rPr>
          <w:rFonts w:cs="Times New Roman"/>
          <w:sz w:val="20"/>
          <w:szCs w:val="20"/>
        </w:rPr>
        <w:t>]</w:t>
      </w:r>
      <w:r w:rsidRPr="0036301D">
        <w:rPr>
          <w:rFonts w:cs="Times New Roman"/>
          <w:sz w:val="20"/>
          <w:szCs w:val="20"/>
        </w:rPr>
        <w:t xml:space="preserve"> </w:t>
      </w:r>
      <w:r w:rsidRPr="00437ED8">
        <w:rPr>
          <w:rFonts w:cs="Times New Roman"/>
          <w:sz w:val="20"/>
          <w:szCs w:val="20"/>
        </w:rPr>
        <w:t>P. Kirvan, “What is acceptable use policy (AUP)? - Definition from WhatIs.com,” </w:t>
      </w:r>
      <w:r w:rsidRPr="00437ED8">
        <w:rPr>
          <w:rFonts w:cs="Times New Roman"/>
          <w:i/>
          <w:iCs/>
          <w:sz w:val="20"/>
          <w:szCs w:val="20"/>
        </w:rPr>
        <w:t>WhatIs.com</w:t>
      </w:r>
      <w:r w:rsidRPr="00437ED8">
        <w:rPr>
          <w:rFonts w:cs="Times New Roman"/>
          <w:sz w:val="20"/>
          <w:szCs w:val="20"/>
        </w:rPr>
        <w:t xml:space="preserve">, Jun. 2022. </w:t>
      </w:r>
      <w:hyperlink r:id="rId23" w:history="1">
        <w:r w:rsidRPr="00437ED8">
          <w:rPr>
            <w:rStyle w:val="Hyperlink"/>
            <w:rFonts w:cs="Times New Roman"/>
            <w:sz w:val="20"/>
            <w:szCs w:val="20"/>
          </w:rPr>
          <w:t>https://www.techtarget.com/whatis/definition/acceptable-use-policy-AUP</w:t>
        </w:r>
      </w:hyperlink>
      <w:r w:rsidRPr="0036301D">
        <w:rPr>
          <w:rFonts w:cs="Times New Roman"/>
          <w:sz w:val="20"/>
          <w:szCs w:val="20"/>
        </w:rPr>
        <w:t xml:space="preserve">  (accessed Jul. 28, 2024).</w:t>
      </w:r>
    </w:p>
    <w:p w14:paraId="21754EEE" w14:textId="77777777" w:rsidR="00FD45AC" w:rsidRPr="0036301D" w:rsidRDefault="00FD45AC" w:rsidP="00FD45AC">
      <w:pPr>
        <w:rPr>
          <w:rFonts w:cs="Times New Roman"/>
          <w:sz w:val="20"/>
          <w:szCs w:val="20"/>
        </w:rPr>
      </w:pPr>
      <w:proofErr w:type="gramStart"/>
      <w:r w:rsidRPr="00437ED8">
        <w:rPr>
          <w:rFonts w:cs="Times New Roman"/>
          <w:sz w:val="20"/>
          <w:szCs w:val="20"/>
        </w:rPr>
        <w:t>‌</w:t>
      </w:r>
      <w:r w:rsidRPr="0036301D">
        <w:rPr>
          <w:rFonts w:cs="Times New Roman"/>
          <w:sz w:val="20"/>
          <w:szCs w:val="20"/>
        </w:rPr>
        <w:t>[</w:t>
      </w:r>
      <w:proofErr w:type="gramEnd"/>
      <w:r w:rsidRPr="0036301D">
        <w:rPr>
          <w:rFonts w:cs="Times New Roman"/>
          <w:sz w:val="20"/>
          <w:szCs w:val="20"/>
        </w:rPr>
        <w:t xml:space="preserve">15] </w:t>
      </w:r>
      <w:r w:rsidRPr="00437ED8">
        <w:rPr>
          <w:rFonts w:cs="Times New Roman"/>
          <w:sz w:val="20"/>
          <w:szCs w:val="20"/>
        </w:rPr>
        <w:t>Cisco, “What Is an Incident Response Plan for IT?,” </w:t>
      </w:r>
      <w:r w:rsidRPr="00437ED8">
        <w:rPr>
          <w:rFonts w:cs="Times New Roman"/>
          <w:i/>
          <w:iCs/>
          <w:sz w:val="20"/>
          <w:szCs w:val="20"/>
        </w:rPr>
        <w:t>Cisco</w:t>
      </w:r>
      <w:r w:rsidRPr="00437ED8">
        <w:rPr>
          <w:rFonts w:cs="Times New Roman"/>
          <w:sz w:val="20"/>
          <w:szCs w:val="20"/>
        </w:rPr>
        <w:t xml:space="preserve">. </w:t>
      </w:r>
      <w:hyperlink r:id="rId24" w:history="1">
        <w:r w:rsidRPr="00437ED8">
          <w:rPr>
            <w:rStyle w:val="Hyperlink"/>
            <w:rFonts w:cs="Times New Roman"/>
            <w:sz w:val="20"/>
            <w:szCs w:val="20"/>
          </w:rPr>
          <w:t>https://www.cisco.com/c/en/us/products/security/incident-response-plan.html#~why-you-need-a-plan</w:t>
        </w:r>
      </w:hyperlink>
      <w:r w:rsidRPr="0036301D">
        <w:rPr>
          <w:rFonts w:cs="Times New Roman"/>
          <w:sz w:val="20"/>
          <w:szCs w:val="20"/>
        </w:rPr>
        <w:t xml:space="preserve">  (accessed Jul. 28, 2024).</w:t>
      </w:r>
    </w:p>
    <w:p w14:paraId="2C61BB48" w14:textId="77777777" w:rsidR="00FD45AC" w:rsidRPr="0036301D" w:rsidRDefault="00FD45AC" w:rsidP="00FD45AC">
      <w:pPr>
        <w:rPr>
          <w:rFonts w:cs="Times New Roman"/>
          <w:sz w:val="20"/>
          <w:szCs w:val="20"/>
        </w:rPr>
      </w:pPr>
      <w:r w:rsidRPr="00994F79">
        <w:rPr>
          <w:rFonts w:cs="Times New Roman"/>
          <w:sz w:val="20"/>
          <w:szCs w:val="20"/>
        </w:rPr>
        <w:t>‌</w:t>
      </w:r>
      <w:r w:rsidRPr="0036301D">
        <w:rPr>
          <w:rFonts w:eastAsia="Times New Roman" w:cs="Times New Roman"/>
          <w:color w:val="000000"/>
          <w:sz w:val="20"/>
          <w:szCs w:val="20"/>
          <w:lang w:eastAsia="en-GB"/>
        </w:rPr>
        <w:t xml:space="preserve"> </w:t>
      </w:r>
      <w:r w:rsidRPr="0036301D">
        <w:rPr>
          <w:rFonts w:cs="Times New Roman"/>
          <w:sz w:val="20"/>
          <w:szCs w:val="20"/>
        </w:rPr>
        <w:t xml:space="preserve">[16] </w:t>
      </w:r>
      <w:r w:rsidRPr="00E537C8">
        <w:rPr>
          <w:rFonts w:cs="Times New Roman"/>
          <w:sz w:val="20"/>
          <w:szCs w:val="20"/>
        </w:rPr>
        <w:t xml:space="preserve">“ISO 22301 Business continuity ISO 22301.” Available: </w:t>
      </w:r>
      <w:hyperlink r:id="rId25" w:history="1">
        <w:r w:rsidRPr="00E537C8">
          <w:rPr>
            <w:rStyle w:val="Hyperlink"/>
            <w:rFonts w:cs="Times New Roman"/>
            <w:sz w:val="20"/>
            <w:szCs w:val="20"/>
          </w:rPr>
          <w:t>https://www.iso.org/files/live/sites/isoorg/files/store/en/PUB100442.pdf</w:t>
        </w:r>
      </w:hyperlink>
      <w:r w:rsidRPr="0036301D">
        <w:rPr>
          <w:rFonts w:cs="Times New Roman"/>
          <w:sz w:val="20"/>
          <w:szCs w:val="20"/>
        </w:rPr>
        <w:t xml:space="preserve"> (accessed Jul. 28, 2024).</w:t>
      </w:r>
    </w:p>
    <w:p w14:paraId="3C5A8330" w14:textId="77777777" w:rsidR="00FD45AC" w:rsidRPr="0036301D" w:rsidRDefault="00FD45AC" w:rsidP="00FD45AC">
      <w:pPr>
        <w:rPr>
          <w:rFonts w:cs="Times New Roman"/>
          <w:sz w:val="20"/>
          <w:szCs w:val="20"/>
        </w:rPr>
      </w:pPr>
      <w:r w:rsidRPr="00994F79">
        <w:rPr>
          <w:rFonts w:cs="Times New Roman"/>
          <w:sz w:val="20"/>
          <w:szCs w:val="20"/>
        </w:rPr>
        <w:t>[1</w:t>
      </w:r>
      <w:r w:rsidRPr="0036301D">
        <w:rPr>
          <w:rFonts w:cs="Times New Roman"/>
          <w:sz w:val="20"/>
          <w:szCs w:val="20"/>
        </w:rPr>
        <w:t>7</w:t>
      </w:r>
      <w:r w:rsidRPr="00994F79">
        <w:rPr>
          <w:rFonts w:cs="Times New Roman"/>
          <w:sz w:val="20"/>
          <w:szCs w:val="20"/>
        </w:rPr>
        <w:t>]</w:t>
      </w:r>
      <w:r w:rsidRPr="0036301D">
        <w:rPr>
          <w:rFonts w:eastAsia="Times New Roman" w:cs="Times New Roman"/>
          <w:color w:val="000000"/>
          <w:sz w:val="20"/>
          <w:szCs w:val="20"/>
          <w:lang w:eastAsia="en-GB"/>
        </w:rPr>
        <w:t xml:space="preserve"> </w:t>
      </w:r>
      <w:r w:rsidRPr="00994F79">
        <w:rPr>
          <w:rFonts w:cs="Times New Roman"/>
          <w:sz w:val="20"/>
          <w:szCs w:val="20"/>
        </w:rPr>
        <w:t>National Cyber Security Centre, “About Cyber Essentials,” </w:t>
      </w:r>
      <w:r w:rsidRPr="00994F79">
        <w:rPr>
          <w:rFonts w:cs="Times New Roman"/>
          <w:i/>
          <w:iCs/>
          <w:sz w:val="20"/>
          <w:szCs w:val="20"/>
        </w:rPr>
        <w:t>www.ncsc.gov.uk</w:t>
      </w:r>
      <w:r w:rsidRPr="00994F79">
        <w:rPr>
          <w:rFonts w:cs="Times New Roman"/>
          <w:sz w:val="20"/>
          <w:szCs w:val="20"/>
        </w:rPr>
        <w:t xml:space="preserve">, 2023. </w:t>
      </w:r>
      <w:hyperlink r:id="rId26" w:history="1">
        <w:r w:rsidRPr="00994F79">
          <w:rPr>
            <w:rStyle w:val="Hyperlink"/>
            <w:rFonts w:cs="Times New Roman"/>
            <w:sz w:val="20"/>
            <w:szCs w:val="20"/>
          </w:rPr>
          <w:t>https://www.ncsc.gov.uk/cyberessentials/overview</w:t>
        </w:r>
      </w:hyperlink>
      <w:r w:rsidRPr="0036301D">
        <w:rPr>
          <w:rFonts w:cs="Times New Roman"/>
          <w:sz w:val="20"/>
          <w:szCs w:val="20"/>
        </w:rPr>
        <w:t xml:space="preserve"> (accessed Jul. 28, 2024).</w:t>
      </w:r>
    </w:p>
    <w:p w14:paraId="77678D98" w14:textId="77777777" w:rsidR="00FD45AC" w:rsidRPr="0036301D" w:rsidRDefault="00FD45AC" w:rsidP="00FD45AC">
      <w:pPr>
        <w:rPr>
          <w:rFonts w:cs="Times New Roman"/>
          <w:sz w:val="20"/>
          <w:szCs w:val="20"/>
        </w:rPr>
      </w:pPr>
      <w:r w:rsidRPr="00F626BA">
        <w:rPr>
          <w:rFonts w:cs="Times New Roman"/>
          <w:sz w:val="20"/>
          <w:szCs w:val="20"/>
        </w:rPr>
        <w:t>[</w:t>
      </w:r>
      <w:r w:rsidRPr="0036301D">
        <w:rPr>
          <w:rFonts w:cs="Times New Roman"/>
          <w:sz w:val="20"/>
          <w:szCs w:val="20"/>
        </w:rPr>
        <w:t xml:space="preserve">18] </w:t>
      </w:r>
      <w:r w:rsidRPr="00F626BA">
        <w:rPr>
          <w:rFonts w:cs="Times New Roman"/>
          <w:sz w:val="20"/>
          <w:szCs w:val="20"/>
        </w:rPr>
        <w:t>ISO, “ISO/IEC 27001 standard – information security management systems,” </w:t>
      </w:r>
      <w:r w:rsidRPr="00F626BA">
        <w:rPr>
          <w:rFonts w:cs="Times New Roman"/>
          <w:i/>
          <w:iCs/>
          <w:sz w:val="20"/>
          <w:szCs w:val="20"/>
        </w:rPr>
        <w:t>ISO</w:t>
      </w:r>
      <w:r w:rsidRPr="00F626BA">
        <w:rPr>
          <w:rFonts w:cs="Times New Roman"/>
          <w:sz w:val="20"/>
          <w:szCs w:val="20"/>
        </w:rPr>
        <w:t xml:space="preserve">, Oct. 2022. </w:t>
      </w:r>
      <w:hyperlink r:id="rId27" w:history="1">
        <w:r w:rsidRPr="00F626BA">
          <w:rPr>
            <w:rStyle w:val="Hyperlink"/>
            <w:rFonts w:cs="Times New Roman"/>
            <w:sz w:val="20"/>
            <w:szCs w:val="20"/>
          </w:rPr>
          <w:t>https://www.iso.org/standard/27001</w:t>
        </w:r>
      </w:hyperlink>
      <w:r w:rsidRPr="0036301D">
        <w:rPr>
          <w:rFonts w:cs="Times New Roman"/>
          <w:sz w:val="20"/>
          <w:szCs w:val="20"/>
        </w:rPr>
        <w:t xml:space="preserve"> (accessed Jul. 28, 2024).</w:t>
      </w:r>
    </w:p>
    <w:p w14:paraId="5AAFF328" w14:textId="77777777" w:rsidR="00FD45AC" w:rsidRPr="0036301D" w:rsidRDefault="00FD45AC" w:rsidP="00FD45AC">
      <w:pPr>
        <w:rPr>
          <w:rFonts w:cs="Times New Roman"/>
          <w:sz w:val="20"/>
          <w:szCs w:val="20"/>
        </w:rPr>
      </w:pPr>
      <w:r w:rsidRPr="00085259">
        <w:rPr>
          <w:rFonts w:cs="Times New Roman"/>
          <w:sz w:val="20"/>
          <w:szCs w:val="20"/>
        </w:rPr>
        <w:t>[1</w:t>
      </w:r>
      <w:r w:rsidRPr="0036301D">
        <w:rPr>
          <w:rFonts w:cs="Times New Roman"/>
          <w:sz w:val="20"/>
          <w:szCs w:val="20"/>
        </w:rPr>
        <w:t xml:space="preserve">9] </w:t>
      </w:r>
      <w:r w:rsidRPr="00085259">
        <w:rPr>
          <w:rFonts w:cs="Times New Roman"/>
          <w:sz w:val="20"/>
          <w:szCs w:val="20"/>
        </w:rPr>
        <w:t>Government of UK, “Data Protection Act 2018,” </w:t>
      </w:r>
      <w:r w:rsidRPr="00085259">
        <w:rPr>
          <w:rFonts w:cs="Times New Roman"/>
          <w:i/>
          <w:iCs/>
          <w:sz w:val="20"/>
          <w:szCs w:val="20"/>
        </w:rPr>
        <w:t>Legislation.gov.uk</w:t>
      </w:r>
      <w:r w:rsidRPr="00085259">
        <w:rPr>
          <w:rFonts w:cs="Times New Roman"/>
          <w:sz w:val="20"/>
          <w:szCs w:val="20"/>
        </w:rPr>
        <w:t xml:space="preserve">, 2018. </w:t>
      </w:r>
      <w:hyperlink r:id="rId28" w:history="1">
        <w:r w:rsidRPr="00085259">
          <w:rPr>
            <w:rStyle w:val="Hyperlink"/>
            <w:rFonts w:cs="Times New Roman"/>
            <w:sz w:val="20"/>
            <w:szCs w:val="20"/>
          </w:rPr>
          <w:t>https://www.legislation.gov.uk/ukpga/2018/12/contents</w:t>
        </w:r>
      </w:hyperlink>
      <w:r w:rsidRPr="0036301D">
        <w:rPr>
          <w:rFonts w:cs="Times New Roman"/>
          <w:sz w:val="20"/>
          <w:szCs w:val="20"/>
        </w:rPr>
        <w:t xml:space="preserve"> (accessed Jul. 28, 2024).</w:t>
      </w:r>
    </w:p>
    <w:p w14:paraId="2B1037F3" w14:textId="77777777" w:rsidR="00FD45AC" w:rsidRPr="00085259" w:rsidRDefault="00FD45AC" w:rsidP="00FD45AC">
      <w:pPr>
        <w:rPr>
          <w:rFonts w:cs="Times New Roman"/>
          <w:sz w:val="20"/>
          <w:szCs w:val="20"/>
        </w:rPr>
      </w:pPr>
      <w:r w:rsidRPr="00085259">
        <w:rPr>
          <w:rFonts w:cs="Times New Roman"/>
          <w:sz w:val="20"/>
          <w:szCs w:val="20"/>
        </w:rPr>
        <w:t>[</w:t>
      </w:r>
      <w:r w:rsidRPr="0036301D">
        <w:rPr>
          <w:rFonts w:cs="Times New Roman"/>
          <w:sz w:val="20"/>
          <w:szCs w:val="20"/>
        </w:rPr>
        <w:t>20</w:t>
      </w:r>
      <w:r w:rsidRPr="00085259">
        <w:rPr>
          <w:rFonts w:cs="Times New Roman"/>
          <w:sz w:val="20"/>
          <w:szCs w:val="20"/>
        </w:rPr>
        <w:t>]</w:t>
      </w:r>
      <w:r w:rsidRPr="0036301D">
        <w:rPr>
          <w:rFonts w:cs="Times New Roman"/>
          <w:sz w:val="20"/>
          <w:szCs w:val="20"/>
        </w:rPr>
        <w:t xml:space="preserve"> </w:t>
      </w:r>
      <w:r w:rsidRPr="00085259">
        <w:rPr>
          <w:rFonts w:cs="Times New Roman"/>
          <w:sz w:val="20"/>
          <w:szCs w:val="20"/>
        </w:rPr>
        <w:t>ICO, “Enforcement of This Code,” </w:t>
      </w:r>
      <w:r w:rsidRPr="00085259">
        <w:rPr>
          <w:rFonts w:cs="Times New Roman"/>
          <w:i/>
          <w:iCs/>
          <w:sz w:val="20"/>
          <w:szCs w:val="20"/>
        </w:rPr>
        <w:t>ico.org.uk</w:t>
      </w:r>
      <w:r w:rsidRPr="00085259">
        <w:rPr>
          <w:rFonts w:cs="Times New Roman"/>
          <w:sz w:val="20"/>
          <w:szCs w:val="20"/>
        </w:rPr>
        <w:t xml:space="preserve">, May 19, 2023. </w:t>
      </w:r>
      <w:hyperlink r:id="rId29" w:history="1">
        <w:r w:rsidRPr="00085259">
          <w:rPr>
            <w:rStyle w:val="Hyperlink"/>
            <w:rFonts w:cs="Times New Roman"/>
            <w:sz w:val="20"/>
            <w:szCs w:val="20"/>
          </w:rPr>
          <w:t>https://ico.org.uk/for-organisations/uk-gdpr-guidance-and-resources/data-sharing/data-sharing-a-code-of-practice/enforcement-of-this-code/#:~:text=For%20serious%20breaches%20of%2</w:t>
        </w:r>
        <w:r w:rsidRPr="00085259">
          <w:rPr>
            <w:rStyle w:val="Hyperlink"/>
            <w:rFonts w:cs="Times New Roman"/>
            <w:sz w:val="20"/>
            <w:szCs w:val="20"/>
          </w:rPr>
          <w:t>0</w:t>
        </w:r>
        <w:r w:rsidRPr="00085259">
          <w:rPr>
            <w:rStyle w:val="Hyperlink"/>
            <w:rFonts w:cs="Times New Roman"/>
            <w:sz w:val="20"/>
            <w:szCs w:val="20"/>
          </w:rPr>
          <w:t>the</w:t>
        </w:r>
      </w:hyperlink>
      <w:r w:rsidRPr="0036301D">
        <w:rPr>
          <w:rFonts w:cs="Times New Roman"/>
          <w:sz w:val="20"/>
          <w:szCs w:val="20"/>
        </w:rPr>
        <w:t xml:space="preserve"> (accessed Jul. 29, 2024).</w:t>
      </w:r>
    </w:p>
    <w:p w14:paraId="283F26C4" w14:textId="77777777" w:rsidR="00FD45AC" w:rsidRPr="00034698" w:rsidRDefault="00FD45AC" w:rsidP="00FD45AC">
      <w:pPr>
        <w:rPr>
          <w:rFonts w:cs="Times New Roman"/>
          <w:sz w:val="20"/>
          <w:szCs w:val="20"/>
        </w:rPr>
      </w:pPr>
      <w:r w:rsidRPr="00034698">
        <w:rPr>
          <w:rFonts w:cs="Times New Roman"/>
          <w:sz w:val="20"/>
          <w:szCs w:val="20"/>
        </w:rPr>
        <w:t>[</w:t>
      </w:r>
      <w:r w:rsidRPr="0036301D">
        <w:rPr>
          <w:rFonts w:cs="Times New Roman"/>
          <w:sz w:val="20"/>
          <w:szCs w:val="20"/>
        </w:rPr>
        <w:t>2</w:t>
      </w:r>
      <w:r w:rsidRPr="00034698">
        <w:rPr>
          <w:rFonts w:cs="Times New Roman"/>
          <w:sz w:val="20"/>
          <w:szCs w:val="20"/>
        </w:rPr>
        <w:t>1]</w:t>
      </w:r>
      <w:r w:rsidRPr="0036301D">
        <w:rPr>
          <w:rFonts w:cs="Times New Roman"/>
          <w:sz w:val="20"/>
          <w:szCs w:val="20"/>
        </w:rPr>
        <w:t xml:space="preserve"> </w:t>
      </w:r>
      <w:r w:rsidRPr="00034698">
        <w:rPr>
          <w:rFonts w:cs="Times New Roman"/>
          <w:sz w:val="20"/>
          <w:szCs w:val="20"/>
        </w:rPr>
        <w:t>A. Minett, “How to Use a 5x5 Risk Assessment Matrix,” </w:t>
      </w:r>
      <w:r w:rsidRPr="00034698">
        <w:rPr>
          <w:rFonts w:cs="Times New Roman"/>
          <w:i/>
          <w:iCs/>
          <w:sz w:val="20"/>
          <w:szCs w:val="20"/>
        </w:rPr>
        <w:t>CHAS</w:t>
      </w:r>
      <w:r w:rsidRPr="00034698">
        <w:rPr>
          <w:rFonts w:cs="Times New Roman"/>
          <w:sz w:val="20"/>
          <w:szCs w:val="20"/>
        </w:rPr>
        <w:t xml:space="preserve">, Nov. 20, 2023. </w:t>
      </w:r>
      <w:hyperlink r:id="rId30" w:history="1">
        <w:r w:rsidRPr="00034698">
          <w:rPr>
            <w:rStyle w:val="Hyperlink"/>
            <w:rFonts w:cs="Times New Roman"/>
            <w:sz w:val="20"/>
            <w:szCs w:val="20"/>
          </w:rPr>
          <w:t>https://www.chas.co.uk/blog/how-to-use-a-5x5-risk-assessment-matrix/</w:t>
        </w:r>
      </w:hyperlink>
      <w:r w:rsidRPr="0036301D">
        <w:rPr>
          <w:rFonts w:cs="Times New Roman"/>
          <w:sz w:val="20"/>
          <w:szCs w:val="20"/>
        </w:rPr>
        <w:t xml:space="preserve">  (accessed Jul. 29, 2024).</w:t>
      </w:r>
    </w:p>
    <w:p w14:paraId="30168BB3" w14:textId="655C4960" w:rsidR="008E09B5" w:rsidRPr="00CE7CFE" w:rsidRDefault="008E09B5" w:rsidP="00FD45AC">
      <w:pPr>
        <w:ind w:firstLine="0"/>
        <w:rPr>
          <w:rFonts w:cs="Times New Roman"/>
          <w:sz w:val="20"/>
          <w:szCs w:val="20"/>
        </w:rPr>
      </w:pPr>
    </w:p>
    <w:p w14:paraId="3DDC82C5" w14:textId="77777777" w:rsidR="00B53E82" w:rsidRPr="00CE7CFE" w:rsidRDefault="00B53E82" w:rsidP="00A062E6">
      <w:pPr>
        <w:pStyle w:val="IEEE-Caption"/>
        <w:spacing w:line="360" w:lineRule="auto"/>
        <w:jc w:val="left"/>
        <w:rPr>
          <w:rFonts w:cs="Times New Roman"/>
          <w:sz w:val="20"/>
          <w:szCs w:val="20"/>
        </w:rPr>
      </w:pPr>
    </w:p>
    <w:p w14:paraId="6781D98A" w14:textId="77777777" w:rsidR="00833F4A" w:rsidRPr="00CE7CFE" w:rsidRDefault="00833F4A" w:rsidP="00A062E6">
      <w:pPr>
        <w:pStyle w:val="IEEE-Caption"/>
        <w:spacing w:line="360" w:lineRule="auto"/>
        <w:jc w:val="left"/>
        <w:rPr>
          <w:rFonts w:cs="Times New Roman"/>
          <w:sz w:val="20"/>
          <w:szCs w:val="20"/>
        </w:rPr>
      </w:pPr>
    </w:p>
    <w:p w14:paraId="7A3666C1" w14:textId="77777777" w:rsidR="00833F4A" w:rsidRPr="00CE7CFE" w:rsidRDefault="00833F4A" w:rsidP="00A062E6">
      <w:pPr>
        <w:pStyle w:val="IEEE-Caption"/>
        <w:spacing w:line="360" w:lineRule="auto"/>
        <w:jc w:val="left"/>
        <w:rPr>
          <w:rFonts w:cs="Times New Roman"/>
          <w:sz w:val="20"/>
          <w:szCs w:val="20"/>
        </w:rPr>
      </w:pPr>
    </w:p>
    <w:p w14:paraId="699C4FF7" w14:textId="77777777" w:rsidR="00833F4A" w:rsidRPr="00CE7CFE" w:rsidRDefault="00833F4A" w:rsidP="00A062E6">
      <w:pPr>
        <w:pStyle w:val="IEEE-Caption"/>
        <w:spacing w:line="360" w:lineRule="auto"/>
        <w:jc w:val="left"/>
        <w:rPr>
          <w:rFonts w:cs="Times New Roman"/>
          <w:sz w:val="20"/>
          <w:szCs w:val="20"/>
        </w:rPr>
      </w:pPr>
    </w:p>
    <w:p w14:paraId="28D58349" w14:textId="77777777" w:rsidR="00833F4A" w:rsidRPr="00CE7CFE" w:rsidRDefault="00833F4A" w:rsidP="00A062E6">
      <w:pPr>
        <w:pStyle w:val="IEEE-Caption"/>
        <w:spacing w:line="360" w:lineRule="auto"/>
        <w:jc w:val="left"/>
        <w:rPr>
          <w:rFonts w:cs="Times New Roman"/>
          <w:sz w:val="20"/>
          <w:szCs w:val="20"/>
        </w:rPr>
      </w:pPr>
    </w:p>
    <w:p w14:paraId="686C3FB9" w14:textId="77777777" w:rsidR="00833F4A" w:rsidRPr="00CE7CFE" w:rsidRDefault="00833F4A" w:rsidP="00A062E6">
      <w:pPr>
        <w:pStyle w:val="IEEE-Caption"/>
        <w:spacing w:line="360" w:lineRule="auto"/>
        <w:jc w:val="left"/>
        <w:rPr>
          <w:rFonts w:cs="Times New Roman"/>
          <w:sz w:val="20"/>
          <w:szCs w:val="20"/>
        </w:rPr>
      </w:pPr>
    </w:p>
    <w:p w14:paraId="68FE866E" w14:textId="77777777" w:rsidR="00833F4A" w:rsidRPr="00CE7CFE" w:rsidRDefault="00833F4A" w:rsidP="00A062E6">
      <w:pPr>
        <w:pStyle w:val="IEEE-Caption"/>
        <w:spacing w:line="360" w:lineRule="auto"/>
        <w:jc w:val="left"/>
        <w:rPr>
          <w:rFonts w:cs="Times New Roman"/>
          <w:sz w:val="20"/>
          <w:szCs w:val="20"/>
        </w:rPr>
      </w:pPr>
    </w:p>
    <w:p w14:paraId="283E3BB3" w14:textId="77777777" w:rsidR="00833F4A" w:rsidRPr="00CE7CFE" w:rsidRDefault="00833F4A" w:rsidP="00A062E6">
      <w:pPr>
        <w:pStyle w:val="IEEE-Caption"/>
        <w:spacing w:line="360" w:lineRule="auto"/>
        <w:jc w:val="left"/>
        <w:rPr>
          <w:rFonts w:cs="Times New Roman"/>
          <w:sz w:val="20"/>
          <w:szCs w:val="20"/>
        </w:rPr>
      </w:pPr>
    </w:p>
    <w:p w14:paraId="6788B37D" w14:textId="77777777" w:rsidR="00833F4A" w:rsidRPr="00CE7CFE" w:rsidRDefault="00833F4A" w:rsidP="00A062E6">
      <w:pPr>
        <w:pStyle w:val="IEEE-Caption"/>
        <w:spacing w:line="360" w:lineRule="auto"/>
        <w:jc w:val="left"/>
        <w:rPr>
          <w:rFonts w:cs="Times New Roman"/>
          <w:sz w:val="20"/>
          <w:szCs w:val="20"/>
        </w:rPr>
      </w:pPr>
    </w:p>
    <w:p w14:paraId="6B1D3E6B" w14:textId="77777777" w:rsidR="00833F4A" w:rsidRPr="00CE7CFE" w:rsidRDefault="00833F4A" w:rsidP="00A062E6">
      <w:pPr>
        <w:pStyle w:val="IEEE-Caption"/>
        <w:spacing w:line="360" w:lineRule="auto"/>
        <w:jc w:val="left"/>
        <w:rPr>
          <w:rFonts w:cs="Times New Roman"/>
          <w:sz w:val="22"/>
        </w:rPr>
      </w:pPr>
    </w:p>
    <w:p w14:paraId="32A2E323" w14:textId="77777777" w:rsidR="00833F4A" w:rsidRPr="00CE7CFE" w:rsidRDefault="00833F4A" w:rsidP="00A062E6">
      <w:pPr>
        <w:pStyle w:val="IEEE-Caption"/>
        <w:spacing w:line="360" w:lineRule="auto"/>
        <w:jc w:val="left"/>
        <w:rPr>
          <w:rFonts w:cs="Times New Roman"/>
          <w:sz w:val="22"/>
        </w:rPr>
      </w:pPr>
    </w:p>
    <w:p w14:paraId="7D701268" w14:textId="77777777" w:rsidR="00833F4A" w:rsidRPr="00CE7CFE" w:rsidRDefault="00833F4A" w:rsidP="00A062E6">
      <w:pPr>
        <w:pStyle w:val="IEEE-Caption"/>
        <w:spacing w:line="360" w:lineRule="auto"/>
        <w:jc w:val="left"/>
        <w:rPr>
          <w:rFonts w:cs="Times New Roman"/>
          <w:sz w:val="22"/>
        </w:rPr>
      </w:pPr>
    </w:p>
    <w:p w14:paraId="59208DB5" w14:textId="77777777" w:rsidR="00833F4A" w:rsidRPr="00CE7CFE" w:rsidRDefault="00833F4A" w:rsidP="00A062E6">
      <w:pPr>
        <w:pStyle w:val="IEEE-Caption"/>
        <w:spacing w:line="360" w:lineRule="auto"/>
        <w:jc w:val="left"/>
        <w:rPr>
          <w:rFonts w:cs="Times New Roman"/>
          <w:sz w:val="22"/>
        </w:rPr>
      </w:pPr>
    </w:p>
    <w:p w14:paraId="1DB6DDD9" w14:textId="77777777" w:rsidR="00833F4A" w:rsidRPr="00CE7CFE" w:rsidRDefault="00833F4A" w:rsidP="00A062E6">
      <w:pPr>
        <w:pStyle w:val="IEEE-Caption"/>
        <w:spacing w:line="360" w:lineRule="auto"/>
        <w:jc w:val="left"/>
        <w:rPr>
          <w:rFonts w:cs="Times New Roman"/>
          <w:sz w:val="22"/>
        </w:rPr>
      </w:pPr>
    </w:p>
    <w:p w14:paraId="6E2A3079" w14:textId="77777777" w:rsidR="00833F4A" w:rsidRPr="00CE7CFE" w:rsidRDefault="00833F4A" w:rsidP="00A062E6">
      <w:pPr>
        <w:pStyle w:val="IEEE-Caption"/>
        <w:spacing w:line="360" w:lineRule="auto"/>
        <w:jc w:val="left"/>
        <w:rPr>
          <w:rFonts w:cs="Times New Roman"/>
          <w:sz w:val="22"/>
        </w:rPr>
      </w:pPr>
    </w:p>
    <w:p w14:paraId="094B9D3A" w14:textId="77777777" w:rsidR="00833F4A" w:rsidRPr="00CE7CFE" w:rsidRDefault="00833F4A" w:rsidP="00A062E6">
      <w:pPr>
        <w:pStyle w:val="IEEE-Caption"/>
        <w:spacing w:line="360" w:lineRule="auto"/>
        <w:jc w:val="left"/>
        <w:rPr>
          <w:rFonts w:cs="Times New Roman"/>
          <w:sz w:val="22"/>
        </w:rPr>
      </w:pPr>
    </w:p>
    <w:p w14:paraId="639E67A8" w14:textId="77777777" w:rsidR="00833F4A" w:rsidRPr="00CE7CFE" w:rsidRDefault="00833F4A" w:rsidP="00A062E6">
      <w:pPr>
        <w:pStyle w:val="IEEE-Caption"/>
        <w:spacing w:line="360" w:lineRule="auto"/>
        <w:jc w:val="left"/>
        <w:rPr>
          <w:rFonts w:cs="Times New Roman"/>
          <w:sz w:val="22"/>
        </w:rPr>
      </w:pPr>
    </w:p>
    <w:p w14:paraId="204C1E2D" w14:textId="77777777" w:rsidR="00833F4A" w:rsidRPr="00CE7CFE" w:rsidRDefault="00833F4A" w:rsidP="00A062E6">
      <w:pPr>
        <w:pStyle w:val="IEEE-Caption"/>
        <w:spacing w:line="360" w:lineRule="auto"/>
        <w:jc w:val="left"/>
        <w:rPr>
          <w:rFonts w:cs="Times New Roman"/>
          <w:sz w:val="22"/>
        </w:rPr>
      </w:pPr>
    </w:p>
    <w:p w14:paraId="46618F00" w14:textId="77777777" w:rsidR="00833F4A" w:rsidRPr="00CE7CFE" w:rsidRDefault="00833F4A" w:rsidP="00A062E6">
      <w:pPr>
        <w:pStyle w:val="IEEE-Caption"/>
        <w:spacing w:line="360" w:lineRule="auto"/>
        <w:jc w:val="left"/>
        <w:rPr>
          <w:rFonts w:cs="Times New Roman"/>
          <w:sz w:val="20"/>
          <w:szCs w:val="20"/>
        </w:rPr>
      </w:pPr>
    </w:p>
    <w:p w14:paraId="4D94EAB0" w14:textId="77777777" w:rsidR="00833F4A" w:rsidRPr="00CE7CFE" w:rsidRDefault="00833F4A" w:rsidP="00A062E6">
      <w:pPr>
        <w:pStyle w:val="IEEE-Caption"/>
        <w:spacing w:line="360" w:lineRule="auto"/>
        <w:jc w:val="left"/>
        <w:rPr>
          <w:rFonts w:cs="Times New Roman"/>
          <w:sz w:val="20"/>
          <w:szCs w:val="20"/>
        </w:rPr>
      </w:pPr>
    </w:p>
    <w:p w14:paraId="7BF54C11" w14:textId="6766AD3D" w:rsidR="00833F4A" w:rsidRPr="00CE7CFE" w:rsidRDefault="00833F4A" w:rsidP="00A062E6">
      <w:pPr>
        <w:pStyle w:val="IEEE-Caption"/>
        <w:spacing w:line="360" w:lineRule="auto"/>
        <w:jc w:val="left"/>
        <w:rPr>
          <w:rFonts w:cs="Times New Roman"/>
          <w:sz w:val="20"/>
          <w:szCs w:val="20"/>
        </w:rPr>
      </w:pPr>
    </w:p>
    <w:sectPr w:rsidR="00833F4A" w:rsidRPr="00CE7CFE"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C707D"/>
    <w:multiLevelType w:val="hybridMultilevel"/>
    <w:tmpl w:val="3376A1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22C10"/>
    <w:multiLevelType w:val="hybridMultilevel"/>
    <w:tmpl w:val="D2E2D61C"/>
    <w:lvl w:ilvl="0" w:tplc="F940A112">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20DE0"/>
    <w:multiLevelType w:val="hybridMultilevel"/>
    <w:tmpl w:val="0234CC0C"/>
    <w:lvl w:ilvl="0" w:tplc="E3909B4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247966"/>
    <w:multiLevelType w:val="hybridMultilevel"/>
    <w:tmpl w:val="ACEEA18C"/>
    <w:lvl w:ilvl="0" w:tplc="58FADDB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D760FC"/>
    <w:multiLevelType w:val="hybridMultilevel"/>
    <w:tmpl w:val="F9C0F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302482"/>
    <w:multiLevelType w:val="hybridMultilevel"/>
    <w:tmpl w:val="2CF86F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1052877">
    <w:abstractNumId w:val="5"/>
  </w:num>
  <w:num w:numId="2" w16cid:durableId="654576946">
    <w:abstractNumId w:val="6"/>
  </w:num>
  <w:num w:numId="3" w16cid:durableId="640693845">
    <w:abstractNumId w:val="8"/>
  </w:num>
  <w:num w:numId="4" w16cid:durableId="2112432669">
    <w:abstractNumId w:val="4"/>
  </w:num>
  <w:num w:numId="5" w16cid:durableId="1452555115">
    <w:abstractNumId w:val="7"/>
  </w:num>
  <w:num w:numId="6" w16cid:durableId="260799440">
    <w:abstractNumId w:val="0"/>
  </w:num>
  <w:num w:numId="7" w16cid:durableId="382172231">
    <w:abstractNumId w:val="2"/>
  </w:num>
  <w:num w:numId="8" w16cid:durableId="372727446">
    <w:abstractNumId w:val="1"/>
  </w:num>
  <w:num w:numId="9" w16cid:durableId="1085532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23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708A"/>
    <w:rsid w:val="0001072D"/>
    <w:rsid w:val="0002454B"/>
    <w:rsid w:val="00026118"/>
    <w:rsid w:val="00036585"/>
    <w:rsid w:val="00036C87"/>
    <w:rsid w:val="00045FF7"/>
    <w:rsid w:val="00050E47"/>
    <w:rsid w:val="00052EF3"/>
    <w:rsid w:val="00063E83"/>
    <w:rsid w:val="00072F52"/>
    <w:rsid w:val="000754AD"/>
    <w:rsid w:val="000754CE"/>
    <w:rsid w:val="00084DD7"/>
    <w:rsid w:val="00091110"/>
    <w:rsid w:val="00091347"/>
    <w:rsid w:val="000A7B38"/>
    <w:rsid w:val="000B593F"/>
    <w:rsid w:val="000C02AA"/>
    <w:rsid w:val="000D78C4"/>
    <w:rsid w:val="000E03C2"/>
    <w:rsid w:val="000E03FF"/>
    <w:rsid w:val="000E1783"/>
    <w:rsid w:val="000F26B9"/>
    <w:rsid w:val="000F7498"/>
    <w:rsid w:val="0011094D"/>
    <w:rsid w:val="00123A0C"/>
    <w:rsid w:val="0012782C"/>
    <w:rsid w:val="0013529A"/>
    <w:rsid w:val="00151C18"/>
    <w:rsid w:val="00153E41"/>
    <w:rsid w:val="00154A35"/>
    <w:rsid w:val="00155FE5"/>
    <w:rsid w:val="001653E9"/>
    <w:rsid w:val="00175A9D"/>
    <w:rsid w:val="00177A6D"/>
    <w:rsid w:val="0019241A"/>
    <w:rsid w:val="00194BD5"/>
    <w:rsid w:val="001B006E"/>
    <w:rsid w:val="001B436F"/>
    <w:rsid w:val="001B4BA6"/>
    <w:rsid w:val="001B6ACE"/>
    <w:rsid w:val="001B712C"/>
    <w:rsid w:val="001C2FEA"/>
    <w:rsid w:val="001C34EC"/>
    <w:rsid w:val="001C4AFE"/>
    <w:rsid w:val="001D68A6"/>
    <w:rsid w:val="00204E6F"/>
    <w:rsid w:val="00215784"/>
    <w:rsid w:val="00215BF8"/>
    <w:rsid w:val="00225AE8"/>
    <w:rsid w:val="002340D9"/>
    <w:rsid w:val="00235F33"/>
    <w:rsid w:val="00247B0F"/>
    <w:rsid w:val="00250506"/>
    <w:rsid w:val="00264B55"/>
    <w:rsid w:val="002703B4"/>
    <w:rsid w:val="0027063B"/>
    <w:rsid w:val="00271AD1"/>
    <w:rsid w:val="002745B1"/>
    <w:rsid w:val="00277764"/>
    <w:rsid w:val="00294907"/>
    <w:rsid w:val="002A1927"/>
    <w:rsid w:val="002B6846"/>
    <w:rsid w:val="002C165C"/>
    <w:rsid w:val="002C6E73"/>
    <w:rsid w:val="002D0145"/>
    <w:rsid w:val="002D15D4"/>
    <w:rsid w:val="002E1545"/>
    <w:rsid w:val="002E4CE7"/>
    <w:rsid w:val="002F147E"/>
    <w:rsid w:val="002F23AD"/>
    <w:rsid w:val="002F3F8A"/>
    <w:rsid w:val="00301046"/>
    <w:rsid w:val="0030119C"/>
    <w:rsid w:val="00307EED"/>
    <w:rsid w:val="00311D5A"/>
    <w:rsid w:val="00315FAC"/>
    <w:rsid w:val="003227C8"/>
    <w:rsid w:val="00332A66"/>
    <w:rsid w:val="003352D4"/>
    <w:rsid w:val="00337A50"/>
    <w:rsid w:val="0035281F"/>
    <w:rsid w:val="0036038F"/>
    <w:rsid w:val="003661F4"/>
    <w:rsid w:val="00367D92"/>
    <w:rsid w:val="00374F35"/>
    <w:rsid w:val="003816F2"/>
    <w:rsid w:val="00383838"/>
    <w:rsid w:val="0038392B"/>
    <w:rsid w:val="00384274"/>
    <w:rsid w:val="00392D06"/>
    <w:rsid w:val="00393AED"/>
    <w:rsid w:val="00394D70"/>
    <w:rsid w:val="003A5624"/>
    <w:rsid w:val="003B50AD"/>
    <w:rsid w:val="003B5809"/>
    <w:rsid w:val="003E6E22"/>
    <w:rsid w:val="003F29C5"/>
    <w:rsid w:val="003F2C7C"/>
    <w:rsid w:val="003F2F73"/>
    <w:rsid w:val="003F78DA"/>
    <w:rsid w:val="00400EF9"/>
    <w:rsid w:val="00404394"/>
    <w:rsid w:val="0040444E"/>
    <w:rsid w:val="00423C9A"/>
    <w:rsid w:val="004355E8"/>
    <w:rsid w:val="0045462C"/>
    <w:rsid w:val="00467669"/>
    <w:rsid w:val="00471C31"/>
    <w:rsid w:val="00492202"/>
    <w:rsid w:val="004B209B"/>
    <w:rsid w:val="004B4AE8"/>
    <w:rsid w:val="004B7B66"/>
    <w:rsid w:val="004C0321"/>
    <w:rsid w:val="004C6A67"/>
    <w:rsid w:val="004E5FCB"/>
    <w:rsid w:val="004F09CE"/>
    <w:rsid w:val="004F12E3"/>
    <w:rsid w:val="004F315D"/>
    <w:rsid w:val="005111D8"/>
    <w:rsid w:val="005115ED"/>
    <w:rsid w:val="0051384F"/>
    <w:rsid w:val="00520861"/>
    <w:rsid w:val="0053005B"/>
    <w:rsid w:val="005304A6"/>
    <w:rsid w:val="00532179"/>
    <w:rsid w:val="005335A5"/>
    <w:rsid w:val="0053746D"/>
    <w:rsid w:val="00544897"/>
    <w:rsid w:val="00546C4E"/>
    <w:rsid w:val="00551B42"/>
    <w:rsid w:val="00553CDD"/>
    <w:rsid w:val="00560649"/>
    <w:rsid w:val="00562FB7"/>
    <w:rsid w:val="005657EE"/>
    <w:rsid w:val="005665BC"/>
    <w:rsid w:val="005737AB"/>
    <w:rsid w:val="00573D7F"/>
    <w:rsid w:val="00574A9B"/>
    <w:rsid w:val="00581585"/>
    <w:rsid w:val="00591539"/>
    <w:rsid w:val="00593D66"/>
    <w:rsid w:val="005949F9"/>
    <w:rsid w:val="005A240D"/>
    <w:rsid w:val="005A4748"/>
    <w:rsid w:val="005A6D89"/>
    <w:rsid w:val="005A7B5B"/>
    <w:rsid w:val="005B2E6D"/>
    <w:rsid w:val="005B5370"/>
    <w:rsid w:val="005B56D2"/>
    <w:rsid w:val="005C0A86"/>
    <w:rsid w:val="005C5653"/>
    <w:rsid w:val="005C5EFA"/>
    <w:rsid w:val="005C760E"/>
    <w:rsid w:val="005D38D9"/>
    <w:rsid w:val="005E16F7"/>
    <w:rsid w:val="005E27A5"/>
    <w:rsid w:val="005F4259"/>
    <w:rsid w:val="005F6077"/>
    <w:rsid w:val="0061259E"/>
    <w:rsid w:val="0061749A"/>
    <w:rsid w:val="006175D1"/>
    <w:rsid w:val="006213D8"/>
    <w:rsid w:val="00622D76"/>
    <w:rsid w:val="00625FBD"/>
    <w:rsid w:val="00626B1A"/>
    <w:rsid w:val="00630D9F"/>
    <w:rsid w:val="00632352"/>
    <w:rsid w:val="00636BE5"/>
    <w:rsid w:val="00642131"/>
    <w:rsid w:val="006459E7"/>
    <w:rsid w:val="006518AF"/>
    <w:rsid w:val="0067068D"/>
    <w:rsid w:val="006733D0"/>
    <w:rsid w:val="00673CA6"/>
    <w:rsid w:val="00683475"/>
    <w:rsid w:val="0068669B"/>
    <w:rsid w:val="00691BFB"/>
    <w:rsid w:val="0069268C"/>
    <w:rsid w:val="0069641B"/>
    <w:rsid w:val="0069751F"/>
    <w:rsid w:val="006A24E4"/>
    <w:rsid w:val="006A75F0"/>
    <w:rsid w:val="006C00D6"/>
    <w:rsid w:val="006C0D76"/>
    <w:rsid w:val="006C4E4E"/>
    <w:rsid w:val="006C5885"/>
    <w:rsid w:val="006C77F2"/>
    <w:rsid w:val="006E1FF0"/>
    <w:rsid w:val="006E64B6"/>
    <w:rsid w:val="006F5180"/>
    <w:rsid w:val="006F53AD"/>
    <w:rsid w:val="00700A6A"/>
    <w:rsid w:val="0070578E"/>
    <w:rsid w:val="007256F2"/>
    <w:rsid w:val="007367CB"/>
    <w:rsid w:val="007404D4"/>
    <w:rsid w:val="00753D77"/>
    <w:rsid w:val="0076176E"/>
    <w:rsid w:val="00772BD4"/>
    <w:rsid w:val="00776984"/>
    <w:rsid w:val="0079052E"/>
    <w:rsid w:val="00790DCF"/>
    <w:rsid w:val="007A2992"/>
    <w:rsid w:val="007B1E52"/>
    <w:rsid w:val="007B2AFB"/>
    <w:rsid w:val="007B607B"/>
    <w:rsid w:val="007C5945"/>
    <w:rsid w:val="007D0F39"/>
    <w:rsid w:val="007D11DC"/>
    <w:rsid w:val="007E45DA"/>
    <w:rsid w:val="007E52D4"/>
    <w:rsid w:val="007E6033"/>
    <w:rsid w:val="007E741E"/>
    <w:rsid w:val="007F0A4C"/>
    <w:rsid w:val="007F4D44"/>
    <w:rsid w:val="008022CB"/>
    <w:rsid w:val="008052D7"/>
    <w:rsid w:val="008067F3"/>
    <w:rsid w:val="0081626A"/>
    <w:rsid w:val="00833F4A"/>
    <w:rsid w:val="008413C2"/>
    <w:rsid w:val="00844C7A"/>
    <w:rsid w:val="00851B94"/>
    <w:rsid w:val="0085379A"/>
    <w:rsid w:val="00861CCF"/>
    <w:rsid w:val="00867EEF"/>
    <w:rsid w:val="008706F7"/>
    <w:rsid w:val="0087434B"/>
    <w:rsid w:val="00874D81"/>
    <w:rsid w:val="00876D86"/>
    <w:rsid w:val="00891287"/>
    <w:rsid w:val="008A0B34"/>
    <w:rsid w:val="008A3DCB"/>
    <w:rsid w:val="008A6F7F"/>
    <w:rsid w:val="008A7B6E"/>
    <w:rsid w:val="008B2062"/>
    <w:rsid w:val="008B52F1"/>
    <w:rsid w:val="008B5CD1"/>
    <w:rsid w:val="008C087C"/>
    <w:rsid w:val="008C4E56"/>
    <w:rsid w:val="008C7570"/>
    <w:rsid w:val="008D1551"/>
    <w:rsid w:val="008D1C51"/>
    <w:rsid w:val="008E09B5"/>
    <w:rsid w:val="008E1595"/>
    <w:rsid w:val="008F207E"/>
    <w:rsid w:val="008F3713"/>
    <w:rsid w:val="008F72C4"/>
    <w:rsid w:val="00900754"/>
    <w:rsid w:val="009021D5"/>
    <w:rsid w:val="00902504"/>
    <w:rsid w:val="00920BD2"/>
    <w:rsid w:val="00926FA4"/>
    <w:rsid w:val="00931A9D"/>
    <w:rsid w:val="009324AC"/>
    <w:rsid w:val="009334AF"/>
    <w:rsid w:val="0093625A"/>
    <w:rsid w:val="00936F6E"/>
    <w:rsid w:val="00952C3B"/>
    <w:rsid w:val="009577E7"/>
    <w:rsid w:val="00964AF2"/>
    <w:rsid w:val="00981A64"/>
    <w:rsid w:val="00990824"/>
    <w:rsid w:val="00994520"/>
    <w:rsid w:val="009B3667"/>
    <w:rsid w:val="009B36CF"/>
    <w:rsid w:val="009C66E3"/>
    <w:rsid w:val="009D5B58"/>
    <w:rsid w:val="009D72B6"/>
    <w:rsid w:val="009E6CF2"/>
    <w:rsid w:val="009F4BF2"/>
    <w:rsid w:val="009F7DD2"/>
    <w:rsid w:val="00A0349F"/>
    <w:rsid w:val="00A057B4"/>
    <w:rsid w:val="00A062E6"/>
    <w:rsid w:val="00A07978"/>
    <w:rsid w:val="00A24797"/>
    <w:rsid w:val="00A40915"/>
    <w:rsid w:val="00A43A96"/>
    <w:rsid w:val="00A43D7E"/>
    <w:rsid w:val="00A44230"/>
    <w:rsid w:val="00A52A61"/>
    <w:rsid w:val="00A52B06"/>
    <w:rsid w:val="00A546EE"/>
    <w:rsid w:val="00A6385C"/>
    <w:rsid w:val="00A66121"/>
    <w:rsid w:val="00A67049"/>
    <w:rsid w:val="00A76143"/>
    <w:rsid w:val="00A815E8"/>
    <w:rsid w:val="00A81850"/>
    <w:rsid w:val="00A85D16"/>
    <w:rsid w:val="00A87235"/>
    <w:rsid w:val="00A962E8"/>
    <w:rsid w:val="00AA0AC2"/>
    <w:rsid w:val="00AB7D3E"/>
    <w:rsid w:val="00AC022A"/>
    <w:rsid w:val="00AC7E6D"/>
    <w:rsid w:val="00AD0008"/>
    <w:rsid w:val="00AD0BEF"/>
    <w:rsid w:val="00AD0D92"/>
    <w:rsid w:val="00AE773F"/>
    <w:rsid w:val="00AF5279"/>
    <w:rsid w:val="00AF6712"/>
    <w:rsid w:val="00AF6E55"/>
    <w:rsid w:val="00B15E9E"/>
    <w:rsid w:val="00B326AC"/>
    <w:rsid w:val="00B37FD1"/>
    <w:rsid w:val="00B43168"/>
    <w:rsid w:val="00B433E6"/>
    <w:rsid w:val="00B45EE2"/>
    <w:rsid w:val="00B500FC"/>
    <w:rsid w:val="00B53E82"/>
    <w:rsid w:val="00B54DD1"/>
    <w:rsid w:val="00B55955"/>
    <w:rsid w:val="00B6131A"/>
    <w:rsid w:val="00B635D4"/>
    <w:rsid w:val="00B714DC"/>
    <w:rsid w:val="00B76DBD"/>
    <w:rsid w:val="00B928A8"/>
    <w:rsid w:val="00B92FE0"/>
    <w:rsid w:val="00BA23DF"/>
    <w:rsid w:val="00BA7E4C"/>
    <w:rsid w:val="00BB0EAB"/>
    <w:rsid w:val="00BB1946"/>
    <w:rsid w:val="00BB3FB7"/>
    <w:rsid w:val="00BC1AAD"/>
    <w:rsid w:val="00BD3EDE"/>
    <w:rsid w:val="00BE7EC7"/>
    <w:rsid w:val="00C00EBA"/>
    <w:rsid w:val="00C048E5"/>
    <w:rsid w:val="00C05BF7"/>
    <w:rsid w:val="00C07CE1"/>
    <w:rsid w:val="00C143E2"/>
    <w:rsid w:val="00C1704C"/>
    <w:rsid w:val="00C175AE"/>
    <w:rsid w:val="00C17928"/>
    <w:rsid w:val="00C333FD"/>
    <w:rsid w:val="00C424FE"/>
    <w:rsid w:val="00C4482A"/>
    <w:rsid w:val="00C4650C"/>
    <w:rsid w:val="00C6134E"/>
    <w:rsid w:val="00C6491C"/>
    <w:rsid w:val="00C64D53"/>
    <w:rsid w:val="00C745CE"/>
    <w:rsid w:val="00C8381C"/>
    <w:rsid w:val="00C85AE4"/>
    <w:rsid w:val="00C867E5"/>
    <w:rsid w:val="00C9299C"/>
    <w:rsid w:val="00C95D76"/>
    <w:rsid w:val="00CA3550"/>
    <w:rsid w:val="00CA43CE"/>
    <w:rsid w:val="00CB47C6"/>
    <w:rsid w:val="00CB6301"/>
    <w:rsid w:val="00CC37AF"/>
    <w:rsid w:val="00CC4B37"/>
    <w:rsid w:val="00CC54A6"/>
    <w:rsid w:val="00CD1AEB"/>
    <w:rsid w:val="00CE7CFE"/>
    <w:rsid w:val="00CF23A1"/>
    <w:rsid w:val="00D04248"/>
    <w:rsid w:val="00D075A4"/>
    <w:rsid w:val="00D10455"/>
    <w:rsid w:val="00D10F4F"/>
    <w:rsid w:val="00D13716"/>
    <w:rsid w:val="00D16C77"/>
    <w:rsid w:val="00D21833"/>
    <w:rsid w:val="00D2537D"/>
    <w:rsid w:val="00D27B25"/>
    <w:rsid w:val="00D32390"/>
    <w:rsid w:val="00D350DB"/>
    <w:rsid w:val="00D35C10"/>
    <w:rsid w:val="00D45230"/>
    <w:rsid w:val="00D542CE"/>
    <w:rsid w:val="00D60841"/>
    <w:rsid w:val="00D62CF5"/>
    <w:rsid w:val="00D65C69"/>
    <w:rsid w:val="00D72ACA"/>
    <w:rsid w:val="00D80152"/>
    <w:rsid w:val="00D83099"/>
    <w:rsid w:val="00D86293"/>
    <w:rsid w:val="00D91EDB"/>
    <w:rsid w:val="00D941FF"/>
    <w:rsid w:val="00D9598C"/>
    <w:rsid w:val="00DB6CC5"/>
    <w:rsid w:val="00DD068B"/>
    <w:rsid w:val="00DD0705"/>
    <w:rsid w:val="00DD5C0F"/>
    <w:rsid w:val="00DD6B5F"/>
    <w:rsid w:val="00DD777A"/>
    <w:rsid w:val="00DE2C0A"/>
    <w:rsid w:val="00DE6FC2"/>
    <w:rsid w:val="00E04712"/>
    <w:rsid w:val="00E10954"/>
    <w:rsid w:val="00E16797"/>
    <w:rsid w:val="00E17B06"/>
    <w:rsid w:val="00E27112"/>
    <w:rsid w:val="00E27A90"/>
    <w:rsid w:val="00E3292A"/>
    <w:rsid w:val="00E457AC"/>
    <w:rsid w:val="00E4683E"/>
    <w:rsid w:val="00E476CD"/>
    <w:rsid w:val="00E54FC9"/>
    <w:rsid w:val="00E552D7"/>
    <w:rsid w:val="00E61C0C"/>
    <w:rsid w:val="00E73830"/>
    <w:rsid w:val="00E740E7"/>
    <w:rsid w:val="00E86985"/>
    <w:rsid w:val="00EA33C8"/>
    <w:rsid w:val="00EA64ED"/>
    <w:rsid w:val="00EA65BA"/>
    <w:rsid w:val="00EB1584"/>
    <w:rsid w:val="00EC5133"/>
    <w:rsid w:val="00EC6763"/>
    <w:rsid w:val="00ED0951"/>
    <w:rsid w:val="00ED763A"/>
    <w:rsid w:val="00ED76DF"/>
    <w:rsid w:val="00EE4179"/>
    <w:rsid w:val="00EE5370"/>
    <w:rsid w:val="00EF4A8E"/>
    <w:rsid w:val="00EF6B06"/>
    <w:rsid w:val="00F014D7"/>
    <w:rsid w:val="00F14069"/>
    <w:rsid w:val="00F17B03"/>
    <w:rsid w:val="00F20FEB"/>
    <w:rsid w:val="00F31497"/>
    <w:rsid w:val="00F32D5C"/>
    <w:rsid w:val="00F411CD"/>
    <w:rsid w:val="00F41510"/>
    <w:rsid w:val="00F42E25"/>
    <w:rsid w:val="00F43DAE"/>
    <w:rsid w:val="00F447A0"/>
    <w:rsid w:val="00F54AF0"/>
    <w:rsid w:val="00F56659"/>
    <w:rsid w:val="00F62209"/>
    <w:rsid w:val="00F73AA1"/>
    <w:rsid w:val="00F87638"/>
    <w:rsid w:val="00F95E4C"/>
    <w:rsid w:val="00FA0E19"/>
    <w:rsid w:val="00FA2DB8"/>
    <w:rsid w:val="00FA778E"/>
    <w:rsid w:val="00FB0E5C"/>
    <w:rsid w:val="00FB13DD"/>
    <w:rsid w:val="00FB4267"/>
    <w:rsid w:val="00FD0987"/>
    <w:rsid w:val="00FD45AC"/>
    <w:rsid w:val="00FE1611"/>
    <w:rsid w:val="00FE54E4"/>
    <w:rsid w:val="00FE7D9C"/>
    <w:rsid w:val="00FF2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238"/>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rPr>
      <w:rFonts w:ascii="Times New Roman" w:eastAsiaTheme="minorEastAsia" w:hAnsi="Times New Roman"/>
      <w:sz w:val="24"/>
    </w:rPr>
  </w:style>
  <w:style w:type="paragraph" w:styleId="Heading1">
    <w:name w:val="heading 1"/>
    <w:basedOn w:val="Normal"/>
    <w:next w:val="Normal"/>
    <w:link w:val="Heading1Char"/>
    <w:uiPriority w:val="9"/>
    <w:qFormat/>
    <w:rsid w:val="00A43A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E869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3A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3A96"/>
    <w:pPr>
      <w:ind w:firstLine="0"/>
      <w:outlineLvl w:val="9"/>
    </w:pPr>
    <w:rPr>
      <w:lang w:val="en-US"/>
    </w:rPr>
  </w:style>
  <w:style w:type="paragraph" w:styleId="TOC2">
    <w:name w:val="toc 2"/>
    <w:basedOn w:val="Normal"/>
    <w:next w:val="Normal"/>
    <w:autoRedefine/>
    <w:uiPriority w:val="39"/>
    <w:unhideWhenUsed/>
    <w:rsid w:val="00A43A96"/>
    <w:pPr>
      <w:spacing w:after="100"/>
      <w:ind w:left="220" w:firstLine="0"/>
    </w:pPr>
    <w:rPr>
      <w:rFonts w:asciiTheme="minorHAnsi" w:hAnsiTheme="minorHAnsi" w:cs="Times New Roman"/>
      <w:sz w:val="22"/>
      <w:lang w:val="en-US"/>
    </w:rPr>
  </w:style>
  <w:style w:type="paragraph" w:styleId="TOC1">
    <w:name w:val="toc 1"/>
    <w:basedOn w:val="Normal"/>
    <w:next w:val="Normal"/>
    <w:autoRedefine/>
    <w:uiPriority w:val="39"/>
    <w:unhideWhenUsed/>
    <w:rsid w:val="001653E9"/>
    <w:pPr>
      <w:spacing w:after="100" w:line="360" w:lineRule="auto"/>
      <w:ind w:firstLine="0"/>
    </w:pPr>
    <w:rPr>
      <w:rFonts w:cs="Times New Roman"/>
      <w:szCs w:val="24"/>
      <w:lang w:val="en-US"/>
    </w:rPr>
  </w:style>
  <w:style w:type="paragraph" w:styleId="TOC3">
    <w:name w:val="toc 3"/>
    <w:basedOn w:val="Normal"/>
    <w:next w:val="Normal"/>
    <w:autoRedefine/>
    <w:uiPriority w:val="39"/>
    <w:unhideWhenUsed/>
    <w:rsid w:val="00A43A96"/>
    <w:pPr>
      <w:spacing w:after="100"/>
      <w:ind w:left="440" w:firstLine="0"/>
    </w:pPr>
    <w:rPr>
      <w:rFonts w:asciiTheme="minorHAnsi" w:hAnsiTheme="minorHAnsi" w:cs="Times New Roman"/>
      <w:sz w:val="22"/>
      <w:lang w:val="en-US"/>
    </w:rPr>
  </w:style>
  <w:style w:type="character" w:styleId="FollowedHyperlink">
    <w:name w:val="FollowedHyperlink"/>
    <w:basedOn w:val="DefaultParagraphFont"/>
    <w:uiPriority w:val="99"/>
    <w:semiHidden/>
    <w:unhideWhenUsed/>
    <w:rsid w:val="00FD4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964807">
      <w:bodyDiv w:val="1"/>
      <w:marLeft w:val="0"/>
      <w:marRight w:val="0"/>
      <w:marTop w:val="0"/>
      <w:marBottom w:val="0"/>
      <w:divBdr>
        <w:top w:val="none" w:sz="0" w:space="0" w:color="auto"/>
        <w:left w:val="none" w:sz="0" w:space="0" w:color="auto"/>
        <w:bottom w:val="none" w:sz="0" w:space="0" w:color="auto"/>
        <w:right w:val="none" w:sz="0" w:space="0" w:color="auto"/>
      </w:divBdr>
    </w:div>
    <w:div w:id="645158838">
      <w:bodyDiv w:val="1"/>
      <w:marLeft w:val="0"/>
      <w:marRight w:val="0"/>
      <w:marTop w:val="0"/>
      <w:marBottom w:val="0"/>
      <w:divBdr>
        <w:top w:val="none" w:sz="0" w:space="0" w:color="auto"/>
        <w:left w:val="none" w:sz="0" w:space="0" w:color="auto"/>
        <w:bottom w:val="none" w:sz="0" w:space="0" w:color="auto"/>
        <w:right w:val="none" w:sz="0" w:space="0" w:color="auto"/>
      </w:divBdr>
    </w:div>
    <w:div w:id="1087731016">
      <w:bodyDiv w:val="1"/>
      <w:marLeft w:val="0"/>
      <w:marRight w:val="0"/>
      <w:marTop w:val="0"/>
      <w:marBottom w:val="0"/>
      <w:divBdr>
        <w:top w:val="none" w:sz="0" w:space="0" w:color="auto"/>
        <w:left w:val="none" w:sz="0" w:space="0" w:color="auto"/>
        <w:bottom w:val="none" w:sz="0" w:space="0" w:color="auto"/>
        <w:right w:val="none" w:sz="0" w:space="0" w:color="auto"/>
      </w:divBdr>
    </w:div>
    <w:div w:id="1740637235">
      <w:bodyDiv w:val="1"/>
      <w:marLeft w:val="0"/>
      <w:marRight w:val="0"/>
      <w:marTop w:val="0"/>
      <w:marBottom w:val="0"/>
      <w:divBdr>
        <w:top w:val="none" w:sz="0" w:space="0" w:color="auto"/>
        <w:left w:val="none" w:sz="0" w:space="0" w:color="auto"/>
        <w:bottom w:val="none" w:sz="0" w:space="0" w:color="auto"/>
        <w:right w:val="none" w:sz="0" w:space="0" w:color="auto"/>
      </w:divBdr>
      <w:divsChild>
        <w:div w:id="1190334931">
          <w:marLeft w:val="0"/>
          <w:marRight w:val="0"/>
          <w:marTop w:val="0"/>
          <w:marBottom w:val="0"/>
          <w:divBdr>
            <w:top w:val="single" w:sz="2" w:space="0" w:color="auto"/>
            <w:left w:val="single" w:sz="2" w:space="0" w:color="auto"/>
            <w:bottom w:val="single" w:sz="6" w:space="0" w:color="auto"/>
            <w:right w:val="single" w:sz="2" w:space="0" w:color="auto"/>
          </w:divBdr>
          <w:divsChild>
            <w:div w:id="1083264331">
              <w:marLeft w:val="0"/>
              <w:marRight w:val="0"/>
              <w:marTop w:val="100"/>
              <w:marBottom w:val="100"/>
              <w:divBdr>
                <w:top w:val="single" w:sz="2" w:space="0" w:color="D9D9E3"/>
                <w:left w:val="single" w:sz="2" w:space="0" w:color="D9D9E3"/>
                <w:bottom w:val="single" w:sz="2" w:space="0" w:color="D9D9E3"/>
                <w:right w:val="single" w:sz="2" w:space="0" w:color="D9D9E3"/>
              </w:divBdr>
              <w:divsChild>
                <w:div w:id="831749874">
                  <w:marLeft w:val="0"/>
                  <w:marRight w:val="0"/>
                  <w:marTop w:val="0"/>
                  <w:marBottom w:val="0"/>
                  <w:divBdr>
                    <w:top w:val="single" w:sz="2" w:space="0" w:color="D9D9E3"/>
                    <w:left w:val="single" w:sz="2" w:space="0" w:color="D9D9E3"/>
                    <w:bottom w:val="single" w:sz="2" w:space="0" w:color="D9D9E3"/>
                    <w:right w:val="single" w:sz="2" w:space="0" w:color="D9D9E3"/>
                  </w:divBdr>
                  <w:divsChild>
                    <w:div w:id="48261065">
                      <w:marLeft w:val="0"/>
                      <w:marRight w:val="0"/>
                      <w:marTop w:val="0"/>
                      <w:marBottom w:val="0"/>
                      <w:divBdr>
                        <w:top w:val="single" w:sz="2" w:space="0" w:color="D9D9E3"/>
                        <w:left w:val="single" w:sz="2" w:space="0" w:color="D9D9E3"/>
                        <w:bottom w:val="single" w:sz="2" w:space="0" w:color="D9D9E3"/>
                        <w:right w:val="single" w:sz="2" w:space="0" w:color="D9D9E3"/>
                      </w:divBdr>
                      <w:divsChild>
                        <w:div w:id="1385527214">
                          <w:marLeft w:val="0"/>
                          <w:marRight w:val="0"/>
                          <w:marTop w:val="0"/>
                          <w:marBottom w:val="0"/>
                          <w:divBdr>
                            <w:top w:val="single" w:sz="2" w:space="0" w:color="D9D9E3"/>
                            <w:left w:val="single" w:sz="2" w:space="0" w:color="D9D9E3"/>
                            <w:bottom w:val="single" w:sz="2" w:space="0" w:color="D9D9E3"/>
                            <w:right w:val="single" w:sz="2" w:space="0" w:color="D9D9E3"/>
                          </w:divBdr>
                          <w:divsChild>
                            <w:div w:id="12889256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0757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chtarget.com/searchsecurity/answer/Comparing-firewalls-Differences-between-an-inbound-outbound-firewall" TargetMode="External"/><Relationship Id="rId18" Type="http://schemas.openxmlformats.org/officeDocument/2006/relationships/hyperlink" Target="https://hicomply.com/iso-27001/iso-27001-annex-a-9-access-control" TargetMode="External"/><Relationship Id="rId26" Type="http://schemas.openxmlformats.org/officeDocument/2006/relationships/hyperlink" Target="https://www.ncsc.gov.uk/cyberessentials/overview" TargetMode="External"/><Relationship Id="rId3" Type="http://schemas.openxmlformats.org/officeDocument/2006/relationships/styles" Target="styles.xml"/><Relationship Id="rId21" Type="http://schemas.openxmlformats.org/officeDocument/2006/relationships/hyperlink" Target="https://www.ibm.com/downloads/cas/3R8N1DZJ" TargetMode="External"/><Relationship Id="rId7" Type="http://schemas.openxmlformats.org/officeDocument/2006/relationships/image" Target="media/image1.png"/><Relationship Id="rId12" Type="http://schemas.openxmlformats.org/officeDocument/2006/relationships/hyperlink" Target="https://www.diva-portal.org/smash/record.jsf?pid=diva2%3A1778036" TargetMode="External"/><Relationship Id="rId17" Type="http://schemas.openxmlformats.org/officeDocument/2006/relationships/hyperlink" Target="https://www.tenfold-security.com/en/least-privilege-principle/" TargetMode="External"/><Relationship Id="rId25" Type="http://schemas.openxmlformats.org/officeDocument/2006/relationships/hyperlink" Target="https://www.iso.org/files/live/sites/isoorg/files/store/en/PUB100442.pdf" TargetMode="External"/><Relationship Id="rId2" Type="http://schemas.openxmlformats.org/officeDocument/2006/relationships/numbering" Target="numbering.xml"/><Relationship Id="rId16" Type="http://schemas.openxmlformats.org/officeDocument/2006/relationships/hyperlink" Target="https://doi.org/10.6028/nist.sp.800-171r3" TargetMode="External"/><Relationship Id="rId20" Type="http://schemas.openxmlformats.org/officeDocument/2006/relationships/hyperlink" Target="https://learn.microsoft.com/en-us/mem/intune/protect/device-compliance-get-started" TargetMode="External"/><Relationship Id="rId29" Type="http://schemas.openxmlformats.org/officeDocument/2006/relationships/hyperlink" Target="https://ico.org.uk/for-organisations/uk-gdpr-guidance-and-resources/data-sharing/data-sharing-a-code-of-practice/enforcement-of-this-code/#:~:text=For%20serious%20breaches%20of%20the" TargetMode="External"/><Relationship Id="rId1" Type="http://schemas.openxmlformats.org/officeDocument/2006/relationships/customXml" Target="../customXml/item1.xml"/><Relationship Id="rId6" Type="http://schemas.openxmlformats.org/officeDocument/2006/relationships/hyperlink" Target="mailto:2216851@student.uwtsd.ac.uk" TargetMode="External"/><Relationship Id="rId11" Type="http://schemas.openxmlformats.org/officeDocument/2006/relationships/hyperlink" Target="https://gdpr-info.eu/issues/fines-penalties/" TargetMode="External"/><Relationship Id="rId24" Type="http://schemas.openxmlformats.org/officeDocument/2006/relationships/hyperlink" Target="https://www.cisco.com/c/en/us/products/security/incident-response-plan.html#~why-you-need-a-pla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paritech.com/blog/vpn-privacy/setup-remote-access-vpn/" TargetMode="External"/><Relationship Id="rId23" Type="http://schemas.openxmlformats.org/officeDocument/2006/relationships/hyperlink" Target="https://www.techtarget.com/whatis/definition/acceptable-use-policy-AUP" TargetMode="External"/><Relationship Id="rId28" Type="http://schemas.openxmlformats.org/officeDocument/2006/relationships/hyperlink" Target="https://www.legislation.gov.uk/ukpga/2018/12/contents" TargetMode="External"/><Relationship Id="rId10" Type="http://schemas.openxmlformats.org/officeDocument/2006/relationships/image" Target="media/image4.png"/><Relationship Id="rId19" Type="http://schemas.openxmlformats.org/officeDocument/2006/relationships/hyperlink" Target="https://www.geeksforgeeks.org/difference-between-dac-and-mac/"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exabeam.com/explainers/siem/firewall-logs/" TargetMode="External"/><Relationship Id="rId22" Type="http://schemas.openxmlformats.org/officeDocument/2006/relationships/hyperlink" Target="https://ico.org.uk/for-organisations/uk-gdpr-guidance-and-resources/data-protection-principles/a-guide-to-the-data-protection-principles/the-principles/storage-limitation/" TargetMode="External"/><Relationship Id="rId27" Type="http://schemas.openxmlformats.org/officeDocument/2006/relationships/hyperlink" Target="https://www.iso.org/standard/27001" TargetMode="External"/><Relationship Id="rId30" Type="http://schemas.openxmlformats.org/officeDocument/2006/relationships/hyperlink" Target="https://www.chas.co.uk/blog/how-to-use-a-5x5-risk-assessment-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292EA-22E7-4857-8F65-C6B25F0CB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799</TotalTime>
  <Pages>13</Pages>
  <Words>4958</Words>
  <Characters>28262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 Evans (Bridgend County)</cp:lastModifiedBy>
  <cp:revision>22</cp:revision>
  <dcterms:created xsi:type="dcterms:W3CDTF">2024-07-24T13:43:00Z</dcterms:created>
  <dcterms:modified xsi:type="dcterms:W3CDTF">2024-07-30T13:37:00Z</dcterms:modified>
</cp:coreProperties>
</file>