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488B5A" w14:textId="1ED527AE" w:rsidR="00A929BF" w:rsidRDefault="007E2523">
      <w:r>
        <w:rPr>
          <w:noProof/>
        </w:rPr>
        <w:drawing>
          <wp:anchor distT="0" distB="0" distL="114300" distR="114300" simplePos="0" relativeHeight="251658240" behindDoc="0" locked="0" layoutInCell="1" allowOverlap="1" wp14:anchorId="6CD2323C" wp14:editId="40E2B336">
            <wp:simplePos x="0" y="0"/>
            <wp:positionH relativeFrom="margin">
              <wp:posOffset>-657225</wp:posOffset>
            </wp:positionH>
            <wp:positionV relativeFrom="margin">
              <wp:posOffset>-769620</wp:posOffset>
            </wp:positionV>
            <wp:extent cx="2494280" cy="1685925"/>
            <wp:effectExtent l="0" t="0" r="1270" b="9525"/>
            <wp:wrapSquare wrapText="bothSides"/>
            <wp:docPr id="755500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00588" name="Picture 75550058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94280" cy="1685925"/>
                    </a:xfrm>
                    <a:prstGeom prst="rect">
                      <a:avLst/>
                    </a:prstGeom>
                  </pic:spPr>
                </pic:pic>
              </a:graphicData>
            </a:graphic>
            <wp14:sizeRelH relativeFrom="margin">
              <wp14:pctWidth>0</wp14:pctWidth>
            </wp14:sizeRelH>
            <wp14:sizeRelV relativeFrom="margin">
              <wp14:pctHeight>0</wp14:pctHeight>
            </wp14:sizeRelV>
          </wp:anchor>
        </w:drawing>
      </w:r>
    </w:p>
    <w:p w14:paraId="63BEAACC" w14:textId="77777777" w:rsidR="007E2523" w:rsidRDefault="007E2523"/>
    <w:p w14:paraId="57DA8042" w14:textId="77777777" w:rsidR="007E2523" w:rsidRDefault="007E2523"/>
    <w:p w14:paraId="5876688A" w14:textId="77777777" w:rsidR="007E2523" w:rsidRDefault="007E2523"/>
    <w:p w14:paraId="4DE5FC9B" w14:textId="403F263A" w:rsidR="007E2523" w:rsidRPr="007E2523" w:rsidRDefault="007E2523">
      <w:pPr>
        <w:rPr>
          <w:rStyle w:val="Strong"/>
        </w:rPr>
      </w:pPr>
      <w:r w:rsidRPr="007E2523">
        <w:rPr>
          <w:rStyle w:val="Strong"/>
        </w:rPr>
        <w:t xml:space="preserve">STUDENT NAME: ION CARAMAN </w:t>
      </w:r>
    </w:p>
    <w:p w14:paraId="150530CB" w14:textId="5BE279EA" w:rsidR="007E2523" w:rsidRPr="007E2523" w:rsidRDefault="007E2523">
      <w:pPr>
        <w:rPr>
          <w:rStyle w:val="Strong"/>
        </w:rPr>
      </w:pPr>
      <w:r w:rsidRPr="007E2523">
        <w:rPr>
          <w:rStyle w:val="Strong"/>
        </w:rPr>
        <w:t>STUDENT ID:2213755</w:t>
      </w:r>
    </w:p>
    <w:p w14:paraId="16ACFD14" w14:textId="78A52010" w:rsidR="007E2523" w:rsidRPr="007E2523" w:rsidRDefault="007E2523">
      <w:pPr>
        <w:rPr>
          <w:rStyle w:val="Strong"/>
        </w:rPr>
      </w:pPr>
      <w:r w:rsidRPr="007E2523">
        <w:rPr>
          <w:rStyle w:val="Strong"/>
        </w:rPr>
        <w:t>MODULE CODE: LCBB6006</w:t>
      </w:r>
    </w:p>
    <w:p w14:paraId="405F32BD" w14:textId="16D5F593" w:rsidR="007E2523" w:rsidRPr="007E2523" w:rsidRDefault="007E2523">
      <w:pPr>
        <w:rPr>
          <w:rStyle w:val="Strong"/>
        </w:rPr>
      </w:pPr>
      <w:r w:rsidRPr="007E2523">
        <w:rPr>
          <w:rStyle w:val="Strong"/>
        </w:rPr>
        <w:t>COMPONENT 2</w:t>
      </w:r>
    </w:p>
    <w:p w14:paraId="4EA528A2" w14:textId="19B91354" w:rsidR="007E2523" w:rsidRDefault="007E2523">
      <w:pPr>
        <w:rPr>
          <w:rStyle w:val="Strong"/>
        </w:rPr>
      </w:pPr>
      <w:r w:rsidRPr="007E2523">
        <w:rPr>
          <w:rStyle w:val="Strong"/>
        </w:rPr>
        <w:t>WORDS COUNT: 2000</w:t>
      </w:r>
    </w:p>
    <w:p w14:paraId="5745EFED" w14:textId="77777777" w:rsidR="007E2523" w:rsidRDefault="007E2523">
      <w:pPr>
        <w:rPr>
          <w:rStyle w:val="Strong"/>
        </w:rPr>
      </w:pPr>
    </w:p>
    <w:p w14:paraId="2290117D" w14:textId="77777777" w:rsidR="007E2523" w:rsidRDefault="007E2523">
      <w:pPr>
        <w:rPr>
          <w:rStyle w:val="Strong"/>
        </w:rPr>
      </w:pPr>
    </w:p>
    <w:p w14:paraId="53918BD8" w14:textId="3B4428EC" w:rsidR="007E2523" w:rsidRPr="007E2523" w:rsidRDefault="007E2523" w:rsidP="007E2523">
      <w:pPr>
        <w:jc w:val="center"/>
        <w:rPr>
          <w:rStyle w:val="Strong"/>
          <w:rFonts w:ascii="Arial Black" w:hAnsi="Arial Black"/>
          <w:sz w:val="36"/>
          <w:szCs w:val="36"/>
        </w:rPr>
      </w:pPr>
      <w:r w:rsidRPr="007E2523">
        <w:rPr>
          <w:rStyle w:val="Strong"/>
          <w:rFonts w:ascii="Arial Black" w:hAnsi="Arial Black"/>
          <w:sz w:val="36"/>
          <w:szCs w:val="36"/>
        </w:rPr>
        <w:t>PROJECT MANAGEMENT</w:t>
      </w:r>
    </w:p>
    <w:p w14:paraId="1C6619CB" w14:textId="77777777" w:rsidR="007E2523" w:rsidRDefault="007E2523"/>
    <w:p w14:paraId="33A7C400" w14:textId="5E5FDE04" w:rsidR="007E2523" w:rsidRDefault="007E2523"/>
    <w:p w14:paraId="7D750308" w14:textId="77777777" w:rsidR="007E2523" w:rsidRDefault="007E2523"/>
    <w:p w14:paraId="2D0CD878" w14:textId="77777777" w:rsidR="007E2523" w:rsidRDefault="007E2523"/>
    <w:p w14:paraId="0B798D21" w14:textId="77777777" w:rsidR="007E2523" w:rsidRDefault="007E2523"/>
    <w:p w14:paraId="021B2692" w14:textId="77777777" w:rsidR="007E2523" w:rsidRDefault="007E2523"/>
    <w:p w14:paraId="2371E5DD" w14:textId="77777777" w:rsidR="007E2523" w:rsidRDefault="007E2523"/>
    <w:p w14:paraId="118B93E3" w14:textId="77777777" w:rsidR="007E2523" w:rsidRDefault="007E2523"/>
    <w:p w14:paraId="6CE06DA6" w14:textId="77777777" w:rsidR="007E2523" w:rsidRDefault="007E2523"/>
    <w:p w14:paraId="11BDFC6F" w14:textId="77777777" w:rsidR="007E2523" w:rsidRDefault="007E2523"/>
    <w:p w14:paraId="0315D941" w14:textId="77777777" w:rsidR="007E2523" w:rsidRDefault="007E2523"/>
    <w:p w14:paraId="3B81F038" w14:textId="77777777" w:rsidR="007E2523" w:rsidRDefault="007E2523"/>
    <w:p w14:paraId="50B34D0E" w14:textId="77777777" w:rsidR="007E2523" w:rsidRDefault="007E2523"/>
    <w:p w14:paraId="58ABFA71" w14:textId="77777777" w:rsidR="007E2523" w:rsidRDefault="007E2523"/>
    <w:p w14:paraId="7F57F6D4" w14:textId="77777777" w:rsidR="007E2523" w:rsidRDefault="007E2523"/>
    <w:p w14:paraId="182AB72A" w14:textId="77777777" w:rsidR="007E2523" w:rsidRDefault="007E2523"/>
    <w:p w14:paraId="4D767DD5" w14:textId="77777777" w:rsidR="007E2523" w:rsidRDefault="007E2523"/>
    <w:sdt>
      <w:sdtPr>
        <w:rPr>
          <w:rFonts w:asciiTheme="minorHAnsi" w:eastAsiaTheme="minorHAnsi" w:hAnsiTheme="minorHAnsi" w:cstheme="minorBidi"/>
          <w:color w:val="auto"/>
          <w:kern w:val="2"/>
          <w:sz w:val="24"/>
          <w:szCs w:val="24"/>
          <w:lang w:eastAsia="en-US"/>
          <w14:ligatures w14:val="standardContextual"/>
        </w:rPr>
        <w:id w:val="-1270387103"/>
        <w:docPartObj>
          <w:docPartGallery w:val="Table of Contents"/>
          <w:docPartUnique/>
        </w:docPartObj>
      </w:sdtPr>
      <w:sdtEndPr>
        <w:rPr>
          <w:b/>
          <w:bCs/>
        </w:rPr>
      </w:sdtEndPr>
      <w:sdtContent>
        <w:p w14:paraId="43593508" w14:textId="13E5E684" w:rsidR="00673216" w:rsidRDefault="00673216">
          <w:pPr>
            <w:pStyle w:val="TOCHeading"/>
          </w:pPr>
          <w:r>
            <w:t>Table of Contents</w:t>
          </w:r>
        </w:p>
        <w:p w14:paraId="6450D3C8" w14:textId="5940EE8E" w:rsidR="00673216" w:rsidRDefault="00673216">
          <w:pPr>
            <w:pStyle w:val="TOC1"/>
            <w:tabs>
              <w:tab w:val="right" w:leader="dot" w:pos="9016"/>
            </w:tabs>
            <w:rPr>
              <w:noProof/>
            </w:rPr>
          </w:pPr>
          <w:r>
            <w:fldChar w:fldCharType="begin"/>
          </w:r>
          <w:r>
            <w:instrText xml:space="preserve"> TOC \o "1-3" \h \z \u </w:instrText>
          </w:r>
          <w:r>
            <w:fldChar w:fldCharType="separate"/>
          </w:r>
          <w:hyperlink w:anchor="_Toc224656291" w:history="1">
            <w:r w:rsidRPr="007C146B">
              <w:rPr>
                <w:rStyle w:val="Hyperlink"/>
                <w:noProof/>
              </w:rPr>
              <w:t>Introduction</w:t>
            </w:r>
            <w:r>
              <w:rPr>
                <w:noProof/>
                <w:webHidden/>
              </w:rPr>
              <w:tab/>
            </w:r>
            <w:r>
              <w:rPr>
                <w:noProof/>
                <w:webHidden/>
              </w:rPr>
              <w:fldChar w:fldCharType="begin"/>
            </w:r>
            <w:r>
              <w:rPr>
                <w:noProof/>
                <w:webHidden/>
              </w:rPr>
              <w:instrText xml:space="preserve"> PAGEREF _Toc224656291 \h </w:instrText>
            </w:r>
            <w:r>
              <w:rPr>
                <w:noProof/>
                <w:webHidden/>
              </w:rPr>
            </w:r>
            <w:r>
              <w:rPr>
                <w:noProof/>
                <w:webHidden/>
              </w:rPr>
              <w:fldChar w:fldCharType="separate"/>
            </w:r>
            <w:r>
              <w:rPr>
                <w:noProof/>
                <w:webHidden/>
              </w:rPr>
              <w:t>3</w:t>
            </w:r>
            <w:r>
              <w:rPr>
                <w:noProof/>
                <w:webHidden/>
              </w:rPr>
              <w:fldChar w:fldCharType="end"/>
            </w:r>
          </w:hyperlink>
        </w:p>
        <w:p w14:paraId="0BD99200" w14:textId="1C90087B" w:rsidR="00673216" w:rsidRDefault="00673216">
          <w:pPr>
            <w:pStyle w:val="TOC1"/>
            <w:tabs>
              <w:tab w:val="right" w:leader="dot" w:pos="9016"/>
            </w:tabs>
            <w:rPr>
              <w:noProof/>
            </w:rPr>
          </w:pPr>
          <w:hyperlink w:anchor="_Toc224656292" w:history="1">
            <w:r w:rsidRPr="007C146B">
              <w:rPr>
                <w:rStyle w:val="Hyperlink"/>
                <w:noProof/>
              </w:rPr>
              <w:t>Risk Planning in Project Management</w:t>
            </w:r>
            <w:r>
              <w:rPr>
                <w:noProof/>
                <w:webHidden/>
              </w:rPr>
              <w:tab/>
            </w:r>
            <w:r>
              <w:rPr>
                <w:noProof/>
                <w:webHidden/>
              </w:rPr>
              <w:fldChar w:fldCharType="begin"/>
            </w:r>
            <w:r>
              <w:rPr>
                <w:noProof/>
                <w:webHidden/>
              </w:rPr>
              <w:instrText xml:space="preserve"> PAGEREF _Toc224656292 \h </w:instrText>
            </w:r>
            <w:r>
              <w:rPr>
                <w:noProof/>
                <w:webHidden/>
              </w:rPr>
            </w:r>
            <w:r>
              <w:rPr>
                <w:noProof/>
                <w:webHidden/>
              </w:rPr>
              <w:fldChar w:fldCharType="separate"/>
            </w:r>
            <w:r>
              <w:rPr>
                <w:noProof/>
                <w:webHidden/>
              </w:rPr>
              <w:t>3</w:t>
            </w:r>
            <w:r>
              <w:rPr>
                <w:noProof/>
                <w:webHidden/>
              </w:rPr>
              <w:fldChar w:fldCharType="end"/>
            </w:r>
          </w:hyperlink>
        </w:p>
        <w:p w14:paraId="34C2D228" w14:textId="50414EFF" w:rsidR="00673216" w:rsidRDefault="00673216" w:rsidP="00673216">
          <w:pPr>
            <w:pStyle w:val="TOC2"/>
            <w:tabs>
              <w:tab w:val="right" w:leader="dot" w:pos="9016"/>
            </w:tabs>
            <w:ind w:left="0"/>
            <w:rPr>
              <w:noProof/>
            </w:rPr>
          </w:pPr>
          <w:hyperlink w:anchor="_Toc224656293" w:history="1">
            <w:r w:rsidRPr="007C146B">
              <w:rPr>
                <w:rStyle w:val="Hyperlink"/>
                <w:noProof/>
              </w:rPr>
              <w:t>Contracting Methods in Project Management</w:t>
            </w:r>
            <w:r>
              <w:rPr>
                <w:noProof/>
                <w:webHidden/>
              </w:rPr>
              <w:tab/>
            </w:r>
            <w:r>
              <w:rPr>
                <w:noProof/>
                <w:webHidden/>
              </w:rPr>
              <w:fldChar w:fldCharType="begin"/>
            </w:r>
            <w:r>
              <w:rPr>
                <w:noProof/>
                <w:webHidden/>
              </w:rPr>
              <w:instrText xml:space="preserve"> PAGEREF _Toc224656293 \h </w:instrText>
            </w:r>
            <w:r>
              <w:rPr>
                <w:noProof/>
                <w:webHidden/>
              </w:rPr>
            </w:r>
            <w:r>
              <w:rPr>
                <w:noProof/>
                <w:webHidden/>
              </w:rPr>
              <w:fldChar w:fldCharType="separate"/>
            </w:r>
            <w:r>
              <w:rPr>
                <w:noProof/>
                <w:webHidden/>
              </w:rPr>
              <w:t>5</w:t>
            </w:r>
            <w:r>
              <w:rPr>
                <w:noProof/>
                <w:webHidden/>
              </w:rPr>
              <w:fldChar w:fldCharType="end"/>
            </w:r>
          </w:hyperlink>
        </w:p>
        <w:p w14:paraId="31051F4D" w14:textId="7D21A567" w:rsidR="00673216" w:rsidRDefault="00673216" w:rsidP="00673216">
          <w:pPr>
            <w:pStyle w:val="TOC2"/>
            <w:tabs>
              <w:tab w:val="right" w:leader="dot" w:pos="9016"/>
            </w:tabs>
            <w:ind w:left="0"/>
            <w:rPr>
              <w:noProof/>
            </w:rPr>
          </w:pPr>
          <w:hyperlink w:anchor="_Toc224656294" w:history="1">
            <w:r w:rsidRPr="007C146B">
              <w:rPr>
                <w:rStyle w:val="Hyperlink"/>
                <w:noProof/>
              </w:rPr>
              <w:t>Comparative Analysis of Contracting Methods</w:t>
            </w:r>
            <w:r>
              <w:rPr>
                <w:noProof/>
                <w:webHidden/>
              </w:rPr>
              <w:tab/>
            </w:r>
            <w:r>
              <w:rPr>
                <w:noProof/>
                <w:webHidden/>
              </w:rPr>
              <w:fldChar w:fldCharType="begin"/>
            </w:r>
            <w:r>
              <w:rPr>
                <w:noProof/>
                <w:webHidden/>
              </w:rPr>
              <w:instrText xml:space="preserve"> PAGEREF _Toc224656294 \h </w:instrText>
            </w:r>
            <w:r>
              <w:rPr>
                <w:noProof/>
                <w:webHidden/>
              </w:rPr>
            </w:r>
            <w:r>
              <w:rPr>
                <w:noProof/>
                <w:webHidden/>
              </w:rPr>
              <w:fldChar w:fldCharType="separate"/>
            </w:r>
            <w:r>
              <w:rPr>
                <w:noProof/>
                <w:webHidden/>
              </w:rPr>
              <w:t>6</w:t>
            </w:r>
            <w:r>
              <w:rPr>
                <w:noProof/>
                <w:webHidden/>
              </w:rPr>
              <w:fldChar w:fldCharType="end"/>
            </w:r>
          </w:hyperlink>
        </w:p>
        <w:p w14:paraId="2C8E8D7D" w14:textId="5D488FDA" w:rsidR="00673216" w:rsidRDefault="00673216" w:rsidP="00673216">
          <w:pPr>
            <w:pStyle w:val="TOC2"/>
            <w:tabs>
              <w:tab w:val="right" w:leader="dot" w:pos="9016"/>
            </w:tabs>
            <w:ind w:left="0"/>
            <w:rPr>
              <w:noProof/>
            </w:rPr>
          </w:pPr>
          <w:hyperlink w:anchor="_Toc224656295" w:history="1">
            <w:r w:rsidRPr="007C146B">
              <w:rPr>
                <w:rStyle w:val="Hyperlink"/>
                <w:noProof/>
              </w:rPr>
              <w:t>Real-Life Comparative Analysis Netflix vs IBM</w:t>
            </w:r>
            <w:r>
              <w:rPr>
                <w:noProof/>
                <w:webHidden/>
              </w:rPr>
              <w:tab/>
            </w:r>
            <w:r>
              <w:rPr>
                <w:noProof/>
                <w:webHidden/>
              </w:rPr>
              <w:fldChar w:fldCharType="begin"/>
            </w:r>
            <w:r>
              <w:rPr>
                <w:noProof/>
                <w:webHidden/>
              </w:rPr>
              <w:instrText xml:space="preserve"> PAGEREF _Toc224656295 \h </w:instrText>
            </w:r>
            <w:r>
              <w:rPr>
                <w:noProof/>
                <w:webHidden/>
              </w:rPr>
            </w:r>
            <w:r>
              <w:rPr>
                <w:noProof/>
                <w:webHidden/>
              </w:rPr>
              <w:fldChar w:fldCharType="separate"/>
            </w:r>
            <w:r>
              <w:rPr>
                <w:noProof/>
                <w:webHidden/>
              </w:rPr>
              <w:t>6</w:t>
            </w:r>
            <w:r>
              <w:rPr>
                <w:noProof/>
                <w:webHidden/>
              </w:rPr>
              <w:fldChar w:fldCharType="end"/>
            </w:r>
          </w:hyperlink>
        </w:p>
        <w:p w14:paraId="73D6B6F2" w14:textId="4144B060" w:rsidR="00673216" w:rsidRDefault="00673216" w:rsidP="00673216">
          <w:pPr>
            <w:pStyle w:val="TOC2"/>
            <w:tabs>
              <w:tab w:val="right" w:leader="dot" w:pos="9016"/>
            </w:tabs>
            <w:ind w:left="0"/>
            <w:rPr>
              <w:noProof/>
            </w:rPr>
          </w:pPr>
          <w:hyperlink w:anchor="_Toc224656296" w:history="1">
            <w:r w:rsidRPr="007C146B">
              <w:rPr>
                <w:rStyle w:val="Hyperlink"/>
                <w:noProof/>
              </w:rPr>
              <w:t>Linking Risk Management and Contracting</w:t>
            </w:r>
            <w:r>
              <w:rPr>
                <w:noProof/>
                <w:webHidden/>
              </w:rPr>
              <w:tab/>
            </w:r>
            <w:r>
              <w:rPr>
                <w:noProof/>
                <w:webHidden/>
              </w:rPr>
              <w:fldChar w:fldCharType="begin"/>
            </w:r>
            <w:r>
              <w:rPr>
                <w:noProof/>
                <w:webHidden/>
              </w:rPr>
              <w:instrText xml:space="preserve"> PAGEREF _Toc224656296 \h </w:instrText>
            </w:r>
            <w:r>
              <w:rPr>
                <w:noProof/>
                <w:webHidden/>
              </w:rPr>
            </w:r>
            <w:r>
              <w:rPr>
                <w:noProof/>
                <w:webHidden/>
              </w:rPr>
              <w:fldChar w:fldCharType="separate"/>
            </w:r>
            <w:r>
              <w:rPr>
                <w:noProof/>
                <w:webHidden/>
              </w:rPr>
              <w:t>7</w:t>
            </w:r>
            <w:r>
              <w:rPr>
                <w:noProof/>
                <w:webHidden/>
              </w:rPr>
              <w:fldChar w:fldCharType="end"/>
            </w:r>
          </w:hyperlink>
        </w:p>
        <w:p w14:paraId="0F354725" w14:textId="43BF1B0F" w:rsidR="00673216" w:rsidRDefault="00673216" w:rsidP="00673216">
          <w:pPr>
            <w:pStyle w:val="TOC2"/>
            <w:tabs>
              <w:tab w:val="right" w:leader="dot" w:pos="9016"/>
            </w:tabs>
            <w:ind w:left="0"/>
            <w:rPr>
              <w:noProof/>
            </w:rPr>
          </w:pPr>
          <w:hyperlink w:anchor="_Toc224656297" w:history="1">
            <w:r w:rsidRPr="007C146B">
              <w:rPr>
                <w:rStyle w:val="Hyperlink"/>
                <w:noProof/>
              </w:rPr>
              <w:t>Conclusion</w:t>
            </w:r>
            <w:r>
              <w:rPr>
                <w:noProof/>
                <w:webHidden/>
              </w:rPr>
              <w:tab/>
            </w:r>
            <w:r>
              <w:rPr>
                <w:noProof/>
                <w:webHidden/>
              </w:rPr>
              <w:fldChar w:fldCharType="begin"/>
            </w:r>
            <w:r>
              <w:rPr>
                <w:noProof/>
                <w:webHidden/>
              </w:rPr>
              <w:instrText xml:space="preserve"> PAGEREF _Toc224656297 \h </w:instrText>
            </w:r>
            <w:r>
              <w:rPr>
                <w:noProof/>
                <w:webHidden/>
              </w:rPr>
            </w:r>
            <w:r>
              <w:rPr>
                <w:noProof/>
                <w:webHidden/>
              </w:rPr>
              <w:fldChar w:fldCharType="separate"/>
            </w:r>
            <w:r>
              <w:rPr>
                <w:noProof/>
                <w:webHidden/>
              </w:rPr>
              <w:t>8</w:t>
            </w:r>
            <w:r>
              <w:rPr>
                <w:noProof/>
                <w:webHidden/>
              </w:rPr>
              <w:fldChar w:fldCharType="end"/>
            </w:r>
          </w:hyperlink>
        </w:p>
        <w:p w14:paraId="09F71935" w14:textId="18C6F8C3" w:rsidR="00673216" w:rsidRDefault="00673216" w:rsidP="00673216">
          <w:pPr>
            <w:pStyle w:val="TOC2"/>
            <w:tabs>
              <w:tab w:val="right" w:leader="dot" w:pos="9016"/>
            </w:tabs>
            <w:ind w:left="0"/>
            <w:rPr>
              <w:noProof/>
            </w:rPr>
          </w:pPr>
          <w:hyperlink w:anchor="_Toc224656298" w:history="1">
            <w:r w:rsidRPr="007C146B">
              <w:rPr>
                <w:rStyle w:val="Hyperlink"/>
                <w:noProof/>
              </w:rPr>
              <w:t>Reference List (Harvard Style)</w:t>
            </w:r>
            <w:r>
              <w:rPr>
                <w:noProof/>
                <w:webHidden/>
              </w:rPr>
              <w:tab/>
            </w:r>
            <w:r>
              <w:rPr>
                <w:noProof/>
                <w:webHidden/>
              </w:rPr>
              <w:fldChar w:fldCharType="begin"/>
            </w:r>
            <w:r>
              <w:rPr>
                <w:noProof/>
                <w:webHidden/>
              </w:rPr>
              <w:instrText xml:space="preserve"> PAGEREF _Toc224656298 \h </w:instrText>
            </w:r>
            <w:r>
              <w:rPr>
                <w:noProof/>
                <w:webHidden/>
              </w:rPr>
            </w:r>
            <w:r>
              <w:rPr>
                <w:noProof/>
                <w:webHidden/>
              </w:rPr>
              <w:fldChar w:fldCharType="separate"/>
            </w:r>
            <w:r>
              <w:rPr>
                <w:noProof/>
                <w:webHidden/>
              </w:rPr>
              <w:t>10</w:t>
            </w:r>
            <w:r>
              <w:rPr>
                <w:noProof/>
                <w:webHidden/>
              </w:rPr>
              <w:fldChar w:fldCharType="end"/>
            </w:r>
          </w:hyperlink>
        </w:p>
        <w:p w14:paraId="5054455A" w14:textId="244205D1" w:rsidR="00673216" w:rsidRDefault="00673216">
          <w:r>
            <w:rPr>
              <w:b/>
              <w:bCs/>
            </w:rPr>
            <w:fldChar w:fldCharType="end"/>
          </w:r>
        </w:p>
      </w:sdtContent>
    </w:sdt>
    <w:p w14:paraId="2EF92B3E" w14:textId="77777777" w:rsidR="007E2523" w:rsidRDefault="007E2523"/>
    <w:p w14:paraId="2319C3EA" w14:textId="77777777" w:rsidR="007E2523" w:rsidRDefault="007E2523"/>
    <w:p w14:paraId="243B704A" w14:textId="77777777" w:rsidR="007E2523" w:rsidRDefault="007E2523"/>
    <w:p w14:paraId="61D34D89" w14:textId="77777777" w:rsidR="007E2523" w:rsidRDefault="007E2523"/>
    <w:p w14:paraId="30E2F0E0" w14:textId="77777777" w:rsidR="007E2523" w:rsidRDefault="007E2523"/>
    <w:p w14:paraId="57CBA85A" w14:textId="77777777" w:rsidR="007E2523" w:rsidRDefault="007E2523"/>
    <w:p w14:paraId="7D99689F" w14:textId="77777777" w:rsidR="007E2523" w:rsidRDefault="007E2523"/>
    <w:p w14:paraId="63E8DE07" w14:textId="77777777" w:rsidR="007E2523" w:rsidRDefault="007E2523"/>
    <w:p w14:paraId="01FC66BB" w14:textId="77777777" w:rsidR="007E2523" w:rsidRDefault="007E2523"/>
    <w:p w14:paraId="0225F7DC" w14:textId="77777777" w:rsidR="007E2523" w:rsidRDefault="007E2523"/>
    <w:p w14:paraId="445E7049" w14:textId="77777777" w:rsidR="007E2523" w:rsidRDefault="007E2523"/>
    <w:p w14:paraId="73343E33" w14:textId="77777777" w:rsidR="007E2523" w:rsidRDefault="007E2523"/>
    <w:p w14:paraId="457B4B57" w14:textId="77777777" w:rsidR="007E2523" w:rsidRDefault="007E2523"/>
    <w:p w14:paraId="56CE4548" w14:textId="77777777" w:rsidR="007E2523" w:rsidRDefault="007E2523"/>
    <w:p w14:paraId="6042536B" w14:textId="77777777" w:rsidR="007E2523" w:rsidRDefault="007E2523"/>
    <w:p w14:paraId="530F428D" w14:textId="77777777" w:rsidR="007E2523" w:rsidRDefault="007E2523"/>
    <w:p w14:paraId="3A165BB8" w14:textId="77777777" w:rsidR="007E2523" w:rsidRDefault="007E2523"/>
    <w:p w14:paraId="18130C48" w14:textId="77777777" w:rsidR="001D1831" w:rsidRPr="004E43FF" w:rsidRDefault="001D1831" w:rsidP="004E43FF">
      <w:pPr>
        <w:pStyle w:val="Title"/>
        <w:jc w:val="center"/>
        <w:rPr>
          <w:b/>
          <w:bCs/>
          <w:sz w:val="36"/>
          <w:szCs w:val="36"/>
        </w:rPr>
      </w:pPr>
      <w:r w:rsidRPr="004E43FF">
        <w:rPr>
          <w:b/>
          <w:bCs/>
          <w:sz w:val="36"/>
          <w:szCs w:val="36"/>
        </w:rPr>
        <w:lastRenderedPageBreak/>
        <w:t>Risk Planning in Project Management and Contracting Methods: A Critical Analysis</w:t>
      </w:r>
    </w:p>
    <w:p w14:paraId="45F0C41C" w14:textId="77777777" w:rsidR="004E43FF" w:rsidRDefault="004E43FF" w:rsidP="004E43FF">
      <w:pPr>
        <w:spacing w:line="360" w:lineRule="auto"/>
        <w:jc w:val="both"/>
        <w:rPr>
          <w:rFonts w:ascii="Arial" w:hAnsi="Arial" w:cs="Arial"/>
          <w:b/>
          <w:bCs/>
        </w:rPr>
      </w:pPr>
    </w:p>
    <w:p w14:paraId="37FCAAB6" w14:textId="77777777" w:rsidR="004E43FF" w:rsidRPr="004E43FF" w:rsidRDefault="004E43FF" w:rsidP="004E43FF">
      <w:pPr>
        <w:spacing w:line="360" w:lineRule="auto"/>
        <w:jc w:val="both"/>
        <w:rPr>
          <w:rFonts w:ascii="Arial" w:hAnsi="Arial" w:cs="Arial"/>
          <w:b/>
          <w:bCs/>
        </w:rPr>
      </w:pPr>
    </w:p>
    <w:p w14:paraId="2DCAE03A" w14:textId="37ECB593" w:rsidR="001D1831" w:rsidRPr="004E43FF" w:rsidRDefault="004E43FF" w:rsidP="004E43FF">
      <w:pPr>
        <w:pStyle w:val="Heading1"/>
      </w:pPr>
      <w:bookmarkStart w:id="0" w:name="_Toc224656291"/>
      <w:r>
        <w:t>I</w:t>
      </w:r>
      <w:r w:rsidR="001D1831" w:rsidRPr="004E43FF">
        <w:t>ntroduction</w:t>
      </w:r>
      <w:bookmarkEnd w:id="0"/>
    </w:p>
    <w:p w14:paraId="1D0A326E" w14:textId="475F7DDC" w:rsidR="001D1831" w:rsidRPr="004E43FF" w:rsidRDefault="002178FE" w:rsidP="004E43FF">
      <w:pPr>
        <w:spacing w:line="360" w:lineRule="auto"/>
        <w:jc w:val="both"/>
        <w:rPr>
          <w:rFonts w:ascii="Arial" w:hAnsi="Arial" w:cs="Arial"/>
        </w:rPr>
      </w:pPr>
      <w:r w:rsidRPr="004E43FF">
        <w:rPr>
          <w:rFonts w:ascii="Arial" w:hAnsi="Arial" w:cs="Arial"/>
        </w:rPr>
        <w:t>Risk management is core to all aspects of project management. It is structured in part from recognising, analysing, and responding to unforeseen changes that might affect the project's objectives</w:t>
      </w:r>
      <w:r w:rsidR="004E43FF">
        <w:rPr>
          <w:rFonts w:ascii="Arial" w:hAnsi="Arial" w:cs="Arial"/>
        </w:rPr>
        <w:t xml:space="preserve"> </w:t>
      </w:r>
      <w:r w:rsidRPr="004E43FF">
        <w:rPr>
          <w:rFonts w:ascii="Arial" w:hAnsi="Arial" w:cs="Arial"/>
        </w:rPr>
        <w:t xml:space="preserve">cost, time, scope, quality, etc. (Project Management Institute, 2021). Each project faces an uncertain environment and therefore risk management is a significant factor for project success. Risks can be negative, representing threats, or positive, representing opportunities, and both must be </w:t>
      </w:r>
      <w:r w:rsidR="004E43FF" w:rsidRPr="004E43FF">
        <w:rPr>
          <w:rFonts w:ascii="Arial" w:hAnsi="Arial" w:cs="Arial"/>
        </w:rPr>
        <w:t>considered</w:t>
      </w:r>
      <w:r w:rsidRPr="004E43FF">
        <w:rPr>
          <w:rFonts w:ascii="Arial" w:hAnsi="Arial" w:cs="Arial"/>
        </w:rPr>
        <w:t xml:space="preserve"> through risk planning processes. In parallel, how risks are shared amongst all parties is very much driven by contracting strategies. Project management contracting is the process of assigning specific responsibilities and obligations from the client to the external parties involved in delivering the project (Kerzner, 2022). And when deciding on an optimal contracting method has clear implications not just for project delivery, but also the exposure to risk, cost efficiency, managerial control</w:t>
      </w:r>
      <w:r w:rsidR="004E43FF">
        <w:rPr>
          <w:rFonts w:ascii="Arial" w:hAnsi="Arial" w:cs="Arial"/>
        </w:rPr>
        <w:t>.</w:t>
      </w:r>
      <w:r w:rsidRPr="004E43FF">
        <w:rPr>
          <w:rFonts w:ascii="Arial" w:hAnsi="Arial" w:cs="Arial"/>
        </w:rPr>
        <w:t xml:space="preserve"> </w:t>
      </w:r>
    </w:p>
    <w:p w14:paraId="57ABDEAE" w14:textId="77777777" w:rsidR="004E43FF" w:rsidRDefault="004E43FF" w:rsidP="004E43FF">
      <w:pPr>
        <w:spacing w:line="360" w:lineRule="auto"/>
        <w:jc w:val="both"/>
        <w:rPr>
          <w:rFonts w:ascii="Arial" w:hAnsi="Arial" w:cs="Arial"/>
        </w:rPr>
      </w:pPr>
    </w:p>
    <w:p w14:paraId="2B3D67C0" w14:textId="08D46824" w:rsidR="001D1831" w:rsidRPr="004E43FF" w:rsidRDefault="001D1831" w:rsidP="004E43FF">
      <w:pPr>
        <w:pStyle w:val="Heading1"/>
      </w:pPr>
      <w:r w:rsidRPr="004E43FF">
        <w:t xml:space="preserve"> </w:t>
      </w:r>
      <w:bookmarkStart w:id="1" w:name="_Toc224656292"/>
      <w:r w:rsidRPr="004E43FF">
        <w:t>Risk Planning in Project Management</w:t>
      </w:r>
      <w:bookmarkEnd w:id="1"/>
    </w:p>
    <w:p w14:paraId="78E65CC8" w14:textId="77777777" w:rsidR="004E43FF" w:rsidRDefault="002178FE" w:rsidP="004E43FF">
      <w:pPr>
        <w:spacing w:line="360" w:lineRule="auto"/>
        <w:jc w:val="both"/>
        <w:rPr>
          <w:rFonts w:ascii="Arial" w:hAnsi="Arial" w:cs="Arial"/>
        </w:rPr>
      </w:pPr>
      <w:r w:rsidRPr="002178FE">
        <w:rPr>
          <w:rFonts w:ascii="Arial" w:hAnsi="Arial" w:cs="Arial"/>
        </w:rPr>
        <w:t xml:space="preserve">Risk Management in Project Management is an organised and ongoing process designed to help organizations address risks that impact on the accomplishment of the project. It is made up of four major phases: risk identification, risk analysis, risk response and risk monitoring and control. Each of these stages is important to control (reduce) risks throughout the complete lifecycle of the project (Project Management Institute, 2021). The first factor is risk identification, which consists of the identification and recording of any possible risk for the project. This process needs to be proactive which suggests that it can be foreseen in advance. Methods of brainstorming, expert analysis and historical insight are prevalent. For instance, in a construction project like building a public hospital, risks that you detect at the front end may include a delay in obtaining planning permission, a lack of construction materials and/or unexpectedly </w:t>
      </w:r>
      <w:r w:rsidRPr="002178FE">
        <w:rPr>
          <w:rFonts w:ascii="Arial" w:hAnsi="Arial" w:cs="Arial"/>
        </w:rPr>
        <w:lastRenderedPageBreak/>
        <w:t xml:space="preserve">bad ground conditions. This allows project managers to develop the necessary plans for mitigating these risks. This phase is integral as risks that are not identified cannot be managed (Hillson, 2017). </w:t>
      </w:r>
    </w:p>
    <w:p w14:paraId="63CA8D0A" w14:textId="77777777" w:rsidR="004E43FF" w:rsidRDefault="002178FE" w:rsidP="004E43FF">
      <w:pPr>
        <w:spacing w:line="360" w:lineRule="auto"/>
        <w:jc w:val="both"/>
        <w:rPr>
          <w:rFonts w:ascii="Arial" w:hAnsi="Arial" w:cs="Arial"/>
        </w:rPr>
      </w:pPr>
      <w:r w:rsidRPr="002178FE">
        <w:rPr>
          <w:rFonts w:ascii="Arial" w:hAnsi="Arial" w:cs="Arial"/>
        </w:rPr>
        <w:t xml:space="preserve"> Risk analysis This stage involves determining how important the identified risks are in terms of priority. </w:t>
      </w:r>
      <w:r w:rsidR="004E43FF" w:rsidRPr="002178FE">
        <w:rPr>
          <w:rFonts w:ascii="Arial" w:hAnsi="Arial" w:cs="Arial"/>
        </w:rPr>
        <w:t>The</w:t>
      </w:r>
      <w:r w:rsidRPr="002178FE">
        <w:rPr>
          <w:rFonts w:ascii="Arial" w:hAnsi="Arial" w:cs="Arial"/>
        </w:rPr>
        <w:t xml:space="preserve"> two main forms of risk analysis are qualitative and quantitative. In qualitative project risk </w:t>
      </w:r>
      <w:r w:rsidR="004E43FF" w:rsidRPr="002178FE">
        <w:rPr>
          <w:rFonts w:ascii="Arial" w:hAnsi="Arial" w:cs="Arial"/>
        </w:rPr>
        <w:t>analysis,</w:t>
      </w:r>
      <w:r w:rsidRPr="002178FE">
        <w:rPr>
          <w:rFonts w:ascii="Arial" w:hAnsi="Arial" w:cs="Arial"/>
        </w:rPr>
        <w:t xml:space="preserve"> one </w:t>
      </w:r>
      <w:r w:rsidR="004E43FF" w:rsidRPr="002178FE">
        <w:rPr>
          <w:rFonts w:ascii="Arial" w:hAnsi="Arial" w:cs="Arial"/>
        </w:rPr>
        <w:t>analyses</w:t>
      </w:r>
      <w:r w:rsidRPr="002178FE">
        <w:rPr>
          <w:rFonts w:ascii="Arial" w:hAnsi="Arial" w:cs="Arial"/>
        </w:rPr>
        <w:t xml:space="preserve"> risks based on their likelihood and potential impact, using descriptive categories like high, medium, or low. This type of analysis is effective in the early stage of a project when risk can be prioritised quickly. As contrast, quantitative risk analysis relies primarily on numerical techniques to estimate the probability of risks and their associated effects, frequently in the form of cost, time and so forth. This approach yields a fuller, sharper conclusion, given in the context of complex projects that contain data (Project Management Institute, 2021). A visual tool at this stage is the risk matrix, the key factor used for that task. This involves mapping out the probability and severity of risk visually. It allows project managers to prioritize risks according to their magnitude. E.g., a risk that is both high in probability and high in impact would be deemed critical and needs immediate attention from this approach, and a risk with low probability and low impact would be very unlikely and need little attention whatsoever. Some risks do not equal in their impact on project outcomes, and this prioritisation of risks will be a key factor behind why, why we need prioritisation. Risks are prioritised in such a way that resources are optimally planned. In this sense, projects have constraints on time, cost and workforce which, however, make it impractical to treat all risks as the same. With a narrow focus on their most critical risks, project managers can utilize resources more effectively, streamlining decision-making. This ensures that the most serious uncertainties in the project do not become critical (Hillson, 2017), which is why risk analysis is so important. </w:t>
      </w:r>
    </w:p>
    <w:p w14:paraId="357A1A41" w14:textId="2D13D467" w:rsidR="001D1831" w:rsidRPr="004E43FF" w:rsidRDefault="002178FE" w:rsidP="004E43FF">
      <w:pPr>
        <w:spacing w:line="360" w:lineRule="auto"/>
        <w:jc w:val="both"/>
        <w:rPr>
          <w:rFonts w:ascii="Arial" w:hAnsi="Arial" w:cs="Arial"/>
        </w:rPr>
      </w:pPr>
      <w:r w:rsidRPr="002178FE">
        <w:rPr>
          <w:rFonts w:ascii="Arial" w:hAnsi="Arial" w:cs="Arial"/>
        </w:rPr>
        <w:t xml:space="preserve">Risk response, which revolves around identifying the correct and efficient methodologies you will put in place to address the identified risks. These strategies are avoidance, reduction, transfer, and acceptance. A company will transfer risks if, for instance, it needs to develop a software component and, if necessary, outsource and hire an outside experienced vendor for a technical component so it fails less. Risk reduction in construction is often done by using multiple suppliers to cushion the potential impact of possible shortages of material. Risk can sometimes be accepted if its impact is negligible, or its mitigation is too costly. Response strategies to mitigate </w:t>
      </w:r>
      <w:r w:rsidRPr="002178FE">
        <w:rPr>
          <w:rFonts w:ascii="Arial" w:hAnsi="Arial" w:cs="Arial"/>
        </w:rPr>
        <w:lastRenderedPageBreak/>
        <w:t>these risks will vary according to the aspect of the risk and the purpose of the project. Finally, the phase of risk monitoring and control keeps risks under review and control during the project. Risks are moving and can change with the unfolding of the project, so monitoring is crucial. For instance, if the proposed project is a new construction project and involves large infrastructure projects like a road project, the risks involved in design may decrease, however new risks can come in at the construction time for example weather challenges, labour shortages</w:t>
      </w:r>
      <w:r w:rsidR="004E43FF">
        <w:rPr>
          <w:rFonts w:ascii="Arial" w:hAnsi="Arial" w:cs="Arial"/>
        </w:rPr>
        <w:t>.</w:t>
      </w:r>
    </w:p>
    <w:p w14:paraId="1F4B8055" w14:textId="77777777" w:rsidR="002178FE" w:rsidRPr="004E43FF" w:rsidRDefault="002178FE" w:rsidP="004E43FF">
      <w:pPr>
        <w:spacing w:line="360" w:lineRule="auto"/>
        <w:jc w:val="both"/>
        <w:rPr>
          <w:rFonts w:ascii="Arial" w:hAnsi="Arial" w:cs="Arial"/>
        </w:rPr>
      </w:pPr>
    </w:p>
    <w:p w14:paraId="7D46F7C6" w14:textId="5BAA6A40" w:rsidR="001D1831" w:rsidRDefault="001D1831" w:rsidP="004E43FF">
      <w:pPr>
        <w:pStyle w:val="Heading2"/>
      </w:pPr>
      <w:r w:rsidRPr="004E43FF">
        <w:t xml:space="preserve"> </w:t>
      </w:r>
      <w:bookmarkStart w:id="2" w:name="_Toc224656293"/>
      <w:r w:rsidRPr="004E43FF">
        <w:t>Contracting Methods in Project Management</w:t>
      </w:r>
      <w:bookmarkEnd w:id="2"/>
    </w:p>
    <w:p w14:paraId="4C829700" w14:textId="02A4D5ED" w:rsidR="004C19AB" w:rsidRPr="004C19AB" w:rsidRDefault="004C19AB" w:rsidP="004C19AB">
      <w:pPr>
        <w:jc w:val="both"/>
      </w:pPr>
      <w:r w:rsidRPr="004C19AB">
        <w:t xml:space="preserve">Contracting methods describe how responsibilities and risks are allocated between stakeholders. In response to project needs, each method has its own pros and cons, which would be essential to bear in mind. The Turnkey contract is a delivery mode by which the client assigns all the design and delivery of the project to one contractor, who then delivers a comprehensive and operational deliverable. This method of working has defined roles and responsibilities where the contractors are responsible for the project from design to delivery phase all the way. The Turnkey contract offers one of its key advantages to the client and has an inherent simplicity. The total complexity for the client since the contractor runs the project greatly minimizes the engagement of the client and thus reduces the effort of coordinating and managing the projects because of this. And, risk is mostly transferred to the contractor, especially to risks due to design error, construction delay and cost overruns. What this has meant in practice is that Turnkey contracts are especially advantageous for complex or very technical projects where the client may not have a specialist or relevant background. Once contracts are made the client’s freedom to move changes is greatly diminished, this makes it challenging to implement modifications at any stage of the project. What’s more, project expenses are generally higher, since contractors incur a risk premium </w:t>
      </w:r>
      <w:r w:rsidRPr="004C19AB">
        <w:t>to</w:t>
      </w:r>
      <w:r w:rsidRPr="004C19AB">
        <w:t xml:space="preserve"> cover the extra commitments. And they also have the potential to erode client sway, particularly with designs and expectations of quality, that they may not exactly fit into what a client could expect. Consequently, Turnkey contracts are less appropriate for programs that demand greater customisation in a case or client involvement. </w:t>
      </w:r>
      <w:r w:rsidRPr="004C19AB">
        <w:t>Ultimately,</w:t>
      </w:r>
      <w:r w:rsidRPr="004C19AB">
        <w:t xml:space="preserve"> they depend on the overall project type, and where that needs to be balanced with cost, control, and risk transfer. By contrast, the </w:t>
      </w:r>
      <w:proofErr w:type="spellStart"/>
      <w:r w:rsidRPr="004C19AB">
        <w:t>Multicontract</w:t>
      </w:r>
      <w:proofErr w:type="spellEnd"/>
      <w:r w:rsidRPr="004C19AB">
        <w:t xml:space="preserve"> model entails this client hiring several contractors for various parts of the project, which in combination permits more control and discretion than does Turnkey contracts. The client is then able to choose specialist contractors and that, in turn, can help improve quality and even drive down costs. But it does create challenges in terms of coordination (the project manager </w:t>
      </w:r>
      <w:r w:rsidRPr="004C19AB">
        <w:t>must</w:t>
      </w:r>
      <w:r w:rsidRPr="004C19AB">
        <w:t xml:space="preserve"> arrange for and supervise multiple contractors to be engaged). That elevates the possibility of delays, miscommunication </w:t>
      </w:r>
      <w:r w:rsidRPr="004C19AB">
        <w:lastRenderedPageBreak/>
        <w:t xml:space="preserve">and contractual disputes. On a critical side, although </w:t>
      </w:r>
      <w:proofErr w:type="spellStart"/>
      <w:r w:rsidRPr="004C19AB">
        <w:t>Multicontracting</w:t>
      </w:r>
      <w:proofErr w:type="spellEnd"/>
      <w:r w:rsidRPr="004C19AB">
        <w:t xml:space="preserve"> offers more control, it also means that the client has a greater risk, thus it is more appropriate for organisations with strong project management skills.</w:t>
      </w:r>
    </w:p>
    <w:p w14:paraId="0378F11F" w14:textId="66CA012E" w:rsidR="001D1831" w:rsidRPr="004E43FF" w:rsidRDefault="001D1831" w:rsidP="00673216">
      <w:pPr>
        <w:pStyle w:val="Heading2"/>
      </w:pPr>
      <w:bookmarkStart w:id="3" w:name="_Toc224656294"/>
      <w:r w:rsidRPr="004E43FF">
        <w:t>Comparative Analysis of Contracting Methods</w:t>
      </w:r>
      <w:bookmarkEnd w:id="3"/>
    </w:p>
    <w:p w14:paraId="1311A2C2" w14:textId="43287F7F" w:rsidR="002178FE" w:rsidRPr="002178FE" w:rsidRDefault="002178FE" w:rsidP="004E43FF">
      <w:pPr>
        <w:spacing w:line="360" w:lineRule="auto"/>
        <w:jc w:val="both"/>
        <w:rPr>
          <w:rFonts w:ascii="Arial" w:hAnsi="Arial" w:cs="Arial"/>
        </w:rPr>
      </w:pPr>
      <w:r w:rsidRPr="002178FE">
        <w:rPr>
          <w:rFonts w:ascii="Arial" w:hAnsi="Arial" w:cs="Arial"/>
        </w:rPr>
        <w:t xml:space="preserve">A thorough examination of these approaches shows that they assume different risks and are appropriate for each project context. Under turnkey contracts </w:t>
      </w:r>
      <w:proofErr w:type="gramStart"/>
      <w:r w:rsidRPr="002178FE">
        <w:rPr>
          <w:rFonts w:ascii="Arial" w:hAnsi="Arial" w:cs="Arial"/>
        </w:rPr>
        <w:t>the majority of</w:t>
      </w:r>
      <w:proofErr w:type="gramEnd"/>
      <w:r w:rsidRPr="002178FE">
        <w:rPr>
          <w:rFonts w:ascii="Arial" w:hAnsi="Arial" w:cs="Arial"/>
        </w:rPr>
        <w:t xml:space="preserve"> risks are transferred to the contractor which reduces the role of the client on the project but increases the cost. </w:t>
      </w:r>
      <w:proofErr w:type="spellStart"/>
      <w:r w:rsidRPr="002178FE">
        <w:rPr>
          <w:rFonts w:ascii="Arial" w:hAnsi="Arial" w:cs="Arial"/>
        </w:rPr>
        <w:t>Multicontracting</w:t>
      </w:r>
      <w:proofErr w:type="spellEnd"/>
      <w:r w:rsidRPr="002178FE">
        <w:rPr>
          <w:rFonts w:ascii="Arial" w:hAnsi="Arial" w:cs="Arial"/>
        </w:rPr>
        <w:t xml:space="preserve"> retains risk with the client and can give you control, but it also can increase complexity in the coordination. All risks are vested in the client through </w:t>
      </w:r>
      <w:r w:rsidR="00673216" w:rsidRPr="002178FE">
        <w:rPr>
          <w:rFonts w:ascii="Arial" w:hAnsi="Arial" w:cs="Arial"/>
        </w:rPr>
        <w:t>DIY,</w:t>
      </w:r>
      <w:r w:rsidRPr="002178FE">
        <w:rPr>
          <w:rFonts w:ascii="Arial" w:hAnsi="Arial" w:cs="Arial"/>
        </w:rPr>
        <w:t xml:space="preserve"> but full control is also delegated within the executing of projects. A hybrid structure spreads risk between parties, providing a balance but demanding a more complex management approach. For each method one should be willing to adopt depending on the complexity of the project, the current organisational ability, or the level of risk perceived. For example, Turnkey contracts may suit exceptionally technical and complex projects with large technical uncertainty, while </w:t>
      </w:r>
      <w:proofErr w:type="spellStart"/>
      <w:r w:rsidRPr="002178FE">
        <w:rPr>
          <w:rFonts w:ascii="Arial" w:hAnsi="Arial" w:cs="Arial"/>
        </w:rPr>
        <w:t>Multicontracts</w:t>
      </w:r>
      <w:proofErr w:type="spellEnd"/>
      <w:r w:rsidRPr="002178FE">
        <w:rPr>
          <w:rFonts w:ascii="Arial" w:hAnsi="Arial" w:cs="Arial"/>
        </w:rPr>
        <w:t xml:space="preserve"> or blends are more suitable for flexibility and customisation when this type of project is necessary.</w:t>
      </w:r>
    </w:p>
    <w:p w14:paraId="3EBD79F9" w14:textId="617EBD9F" w:rsidR="002178FE" w:rsidRPr="004E43FF" w:rsidRDefault="002178FE" w:rsidP="004E43FF">
      <w:pPr>
        <w:spacing w:line="360" w:lineRule="auto"/>
        <w:jc w:val="both"/>
        <w:rPr>
          <w:rFonts w:ascii="Arial" w:hAnsi="Arial" w:cs="Arial"/>
        </w:rPr>
      </w:pPr>
    </w:p>
    <w:p w14:paraId="27952187" w14:textId="32590C4A" w:rsidR="001D1831" w:rsidRPr="004E43FF" w:rsidRDefault="001D1831" w:rsidP="00673216">
      <w:pPr>
        <w:pStyle w:val="Heading2"/>
      </w:pPr>
      <w:bookmarkStart w:id="4" w:name="_Toc224656295"/>
      <w:r w:rsidRPr="004E43FF">
        <w:t>Real-Life Comparative Analysis</w:t>
      </w:r>
      <w:r w:rsidR="00673216">
        <w:t xml:space="preserve"> Netflix vs IBM</w:t>
      </w:r>
      <w:bookmarkEnd w:id="4"/>
      <w:r w:rsidR="00673216">
        <w:t xml:space="preserve"> </w:t>
      </w:r>
    </w:p>
    <w:p w14:paraId="7B1102BD" w14:textId="77777777" w:rsidR="002178FE" w:rsidRPr="002178FE" w:rsidRDefault="002178FE" w:rsidP="004E43FF">
      <w:pPr>
        <w:spacing w:line="360" w:lineRule="auto"/>
        <w:jc w:val="both"/>
        <w:rPr>
          <w:rFonts w:ascii="Arial" w:hAnsi="Arial" w:cs="Arial"/>
        </w:rPr>
      </w:pPr>
      <w:r w:rsidRPr="002178FE">
        <w:rPr>
          <w:rFonts w:ascii="Arial" w:hAnsi="Arial" w:cs="Arial"/>
        </w:rPr>
        <w:t>A good example can be found between an organisation where they build their own software implementation and outsourcing the task of developing, say, to one external provider e.g. with Netflix and IBM. Netflix was initially a Do-It-Yourself (DIY) company, initially building internal systems that later evolved into its own cloud infrastructure that could seamlessly deliver streaming services to the subscribers’ computers. By employing a highly decentralised model, Netflix maintained tight control over its technology design and made sure its platform was completely customised to its business requirements. Furthermore, internal development allowed the organisation to gain in-house knowledge, which is one of the competitive advantages in development. But then also a high cost of development and difficulty in controlling system speed, and the need of continuously bringing forward new solutions.</w:t>
      </w:r>
    </w:p>
    <w:p w14:paraId="56A3025F" w14:textId="72B4E3DA" w:rsidR="002178FE" w:rsidRPr="002178FE" w:rsidRDefault="002178FE" w:rsidP="004E43FF">
      <w:pPr>
        <w:spacing w:line="360" w:lineRule="auto"/>
        <w:jc w:val="both"/>
        <w:rPr>
          <w:rFonts w:ascii="Arial" w:hAnsi="Arial" w:cs="Arial"/>
        </w:rPr>
      </w:pPr>
      <w:r w:rsidRPr="002178FE">
        <w:rPr>
          <w:rFonts w:ascii="Arial" w:hAnsi="Arial" w:cs="Arial"/>
        </w:rPr>
        <w:t xml:space="preserve">However, an entire class of organisations take the Turnkey route - outsourcing everything to outside vendors, such as IBM, who provides integrated solutions. Under </w:t>
      </w:r>
      <w:r w:rsidRPr="002178FE">
        <w:rPr>
          <w:rFonts w:ascii="Arial" w:hAnsi="Arial" w:cs="Arial"/>
        </w:rPr>
        <w:lastRenderedPageBreak/>
        <w:t xml:space="preserve">this model, the vendor provides a system and </w:t>
      </w:r>
      <w:r w:rsidR="00673216" w:rsidRPr="002178FE">
        <w:rPr>
          <w:rFonts w:ascii="Arial" w:hAnsi="Arial" w:cs="Arial"/>
        </w:rPr>
        <w:t>oversees</w:t>
      </w:r>
      <w:r w:rsidRPr="002178FE">
        <w:rPr>
          <w:rFonts w:ascii="Arial" w:hAnsi="Arial" w:cs="Arial"/>
        </w:rPr>
        <w:t xml:space="preserve"> delivering an entire solution and operational </w:t>
      </w:r>
      <w:r w:rsidR="00673216" w:rsidRPr="002178FE">
        <w:rPr>
          <w:rFonts w:ascii="Arial" w:hAnsi="Arial" w:cs="Arial"/>
        </w:rPr>
        <w:t>model,</w:t>
      </w:r>
      <w:r w:rsidRPr="002178FE">
        <w:rPr>
          <w:rFonts w:ascii="Arial" w:hAnsi="Arial" w:cs="Arial"/>
        </w:rPr>
        <w:t xml:space="preserve"> so it shifts much of technical and managerial risk from the client. In this way, firms can tap in expert knowledge and high-capacity systems without having to develop them internally allowing them to increase efficiency and time in putting them into effect. The reason for this is because outsourcing gives client less control over the project and there is greater reliance on external expertise, thus the vendor pricing structures result in higher costs too. Additionally, the delivered system may fail to reflect the organisation’s needs, especially where there is poor communication between the client and vendor. Comparing these two approaches underscores the inherent </w:t>
      </w:r>
      <w:r w:rsidR="004E43FF" w:rsidRPr="004E43FF">
        <w:rPr>
          <w:rFonts w:ascii="Arial" w:hAnsi="Arial" w:cs="Arial"/>
        </w:rPr>
        <w:t>trade-off</w:t>
      </w:r>
      <w:r w:rsidRPr="002178FE">
        <w:rPr>
          <w:rFonts w:ascii="Arial" w:hAnsi="Arial" w:cs="Arial"/>
        </w:rPr>
        <w:t xml:space="preserve"> between control and allocation of risk in project management. Netflix’s idiosyncratic, DIY approach illustrates how internal development can afford strategic capability and long-term </w:t>
      </w:r>
      <w:r w:rsidR="004E43FF" w:rsidRPr="004E43FF">
        <w:rPr>
          <w:rFonts w:ascii="Arial" w:hAnsi="Arial" w:cs="Arial"/>
        </w:rPr>
        <w:t>control yet</w:t>
      </w:r>
      <w:r w:rsidRPr="002178FE">
        <w:rPr>
          <w:rFonts w:ascii="Arial" w:hAnsi="Arial" w:cs="Arial"/>
        </w:rPr>
        <w:t xml:space="preserve"> also expose stakeholders to added technical and fiscal risks. Alternatively, outsourcing to an organization like IBM represents a return to a Turnkey model whereby risk is diminished while project management is streamlined but flexibility is constrained and reliance on outside experts is increased. The comparison highlights that the contracting method used should be in line with organizations’ capabilities, risk tolerance and strategic goals. If your organisation has some major technical knowledge, it will favour a DIY method, if your organisation focuses on being efficient and delivering risk to your customers, you will prefer a Turnkey.</w:t>
      </w:r>
    </w:p>
    <w:p w14:paraId="1188E7CE" w14:textId="5FDF4604" w:rsidR="002178FE" w:rsidRPr="004E43FF" w:rsidRDefault="002178FE" w:rsidP="004E43FF">
      <w:pPr>
        <w:spacing w:line="360" w:lineRule="auto"/>
        <w:jc w:val="both"/>
        <w:rPr>
          <w:rFonts w:ascii="Arial" w:hAnsi="Arial" w:cs="Arial"/>
        </w:rPr>
      </w:pPr>
    </w:p>
    <w:p w14:paraId="226A6F0B" w14:textId="77777777" w:rsidR="001D1831" w:rsidRPr="004E43FF" w:rsidRDefault="001D1831" w:rsidP="00673216">
      <w:pPr>
        <w:pStyle w:val="Heading2"/>
      </w:pPr>
      <w:bookmarkStart w:id="5" w:name="_Toc224656296"/>
      <w:r w:rsidRPr="004E43FF">
        <w:t>Linking Risk Management and Contracting</w:t>
      </w:r>
      <w:bookmarkEnd w:id="5"/>
    </w:p>
    <w:p w14:paraId="18C5A901" w14:textId="6B45E1EB" w:rsidR="001D1831" w:rsidRPr="004E43FF" w:rsidRDefault="002178FE" w:rsidP="004E43FF">
      <w:pPr>
        <w:spacing w:line="360" w:lineRule="auto"/>
        <w:jc w:val="both"/>
        <w:rPr>
          <w:rFonts w:ascii="Arial" w:hAnsi="Arial" w:cs="Arial"/>
        </w:rPr>
      </w:pPr>
      <w:r w:rsidRPr="004E43FF">
        <w:rPr>
          <w:rFonts w:ascii="Arial" w:hAnsi="Arial" w:cs="Arial"/>
        </w:rPr>
        <w:t xml:space="preserve">The relationship between risk management and contracting is at the core of any project’s success. Contracting methods dictate the allocation of risk and who is responsible for management. Under Turnkey contracts, most of the risk is assigned to the contractor, mitigating the client’s risk but escalating costs. In </w:t>
      </w:r>
      <w:proofErr w:type="spellStart"/>
      <w:r w:rsidRPr="004E43FF">
        <w:rPr>
          <w:rFonts w:ascii="Arial" w:hAnsi="Arial" w:cs="Arial"/>
        </w:rPr>
        <w:t>Multicontract</w:t>
      </w:r>
      <w:proofErr w:type="spellEnd"/>
      <w:r w:rsidRPr="004E43FF">
        <w:rPr>
          <w:rFonts w:ascii="Arial" w:hAnsi="Arial" w:cs="Arial"/>
        </w:rPr>
        <w:t xml:space="preserve"> and DIY approaches, the risks remain with the client for which good management skills are necessary. The hybrid approach shares the responsibility between the affected firms and provides a more balanced approach. Contracting is such a tool of strategic risk taking, and this relationship clearly demonstrates that contracting is not a procurement decision, but rather, a tool for strategic risk management. Improperly selecting a contracting procedure can raise the risks of a project, whereas a proper selection can </w:t>
      </w:r>
      <w:r w:rsidRPr="004E43FF">
        <w:rPr>
          <w:rFonts w:ascii="Arial" w:hAnsi="Arial" w:cs="Arial"/>
        </w:rPr>
        <w:lastRenderedPageBreak/>
        <w:t>boost performance of the project and thus decrease uncertainty (Too and Weaver, 2014).</w:t>
      </w:r>
    </w:p>
    <w:p w14:paraId="502F8254" w14:textId="77777777" w:rsidR="001D1831" w:rsidRPr="004E43FF" w:rsidRDefault="001D1831" w:rsidP="004E43FF">
      <w:pPr>
        <w:spacing w:line="360" w:lineRule="auto"/>
        <w:jc w:val="both"/>
        <w:rPr>
          <w:rFonts w:ascii="Arial" w:hAnsi="Arial" w:cs="Arial"/>
        </w:rPr>
      </w:pPr>
    </w:p>
    <w:p w14:paraId="1EC40F54" w14:textId="41FA28A0" w:rsidR="001D1831" w:rsidRPr="004E43FF" w:rsidRDefault="001D1831" w:rsidP="00673216">
      <w:pPr>
        <w:pStyle w:val="Heading2"/>
      </w:pPr>
      <w:r w:rsidRPr="004E43FF">
        <w:t xml:space="preserve"> </w:t>
      </w:r>
      <w:bookmarkStart w:id="6" w:name="_Toc224656297"/>
      <w:r w:rsidRPr="004E43FF">
        <w:t>Conclusion</w:t>
      </w:r>
      <w:bookmarkEnd w:id="6"/>
    </w:p>
    <w:p w14:paraId="6CEC6D6D" w14:textId="1C46CA3F" w:rsidR="00810FB2" w:rsidRPr="004E43FF" w:rsidRDefault="002178FE" w:rsidP="004E43FF">
      <w:pPr>
        <w:spacing w:line="360" w:lineRule="auto"/>
        <w:jc w:val="both"/>
        <w:rPr>
          <w:rFonts w:ascii="Arial" w:hAnsi="Arial" w:cs="Arial"/>
        </w:rPr>
      </w:pPr>
      <w:r w:rsidRPr="004E43FF">
        <w:rPr>
          <w:rFonts w:ascii="Arial" w:hAnsi="Arial" w:cs="Arial"/>
        </w:rPr>
        <w:t xml:space="preserve">In </w:t>
      </w:r>
      <w:r w:rsidR="00673216" w:rsidRPr="004E43FF">
        <w:rPr>
          <w:rFonts w:ascii="Arial" w:hAnsi="Arial" w:cs="Arial"/>
        </w:rPr>
        <w:t>conclusion,</w:t>
      </w:r>
      <w:r w:rsidRPr="004E43FF">
        <w:rPr>
          <w:rFonts w:ascii="Arial" w:hAnsi="Arial" w:cs="Arial"/>
        </w:rPr>
        <w:t xml:space="preserve"> risk planning is a core aspect of project management that allows an organisation to properly identify, analyse, and address uncertainties that have the potential to impact the project’s objectives. By following a systematic approach which includes risk identification, analysis, response and monitoring, project manager(s) can focus the risk identification to prioritise risk appropriately and use resources accordingly for project improvement. Understanding that risks can be negatives and positives also emphasizes the necessity for risk management to be a balanced and proactive approach. This individual report also showed that contracting approaches are crucial in determining the allocation of risks among the stakeholders. Due to its inherent simplicity and less client influence on the project, the Turnkey contract places a substantial amount of risk onto the contractor but also offers limited choices and greater spending costs. However, with </w:t>
      </w:r>
      <w:proofErr w:type="spellStart"/>
      <w:r w:rsidRPr="004E43FF">
        <w:rPr>
          <w:rFonts w:ascii="Arial" w:hAnsi="Arial" w:cs="Arial"/>
        </w:rPr>
        <w:t>Multicontract</w:t>
      </w:r>
      <w:proofErr w:type="spellEnd"/>
      <w:r w:rsidRPr="004E43FF">
        <w:rPr>
          <w:rFonts w:ascii="Arial" w:hAnsi="Arial" w:cs="Arial"/>
        </w:rPr>
        <w:t xml:space="preserve"> approach more control and flexibility is obtained but at high coordination complexity and increased responsibility lies with client. Whereas the DIY approach gives the best control and the most insider knowledge, but the organisation is more exposed to execution dangers, the hybrid approach </w:t>
      </w:r>
      <w:r w:rsidR="004E43FF" w:rsidRPr="004E43FF">
        <w:rPr>
          <w:rFonts w:ascii="Arial" w:hAnsi="Arial" w:cs="Arial"/>
        </w:rPr>
        <w:t>tries</w:t>
      </w:r>
      <w:r w:rsidRPr="004E43FF">
        <w:rPr>
          <w:rFonts w:ascii="Arial" w:hAnsi="Arial" w:cs="Arial"/>
        </w:rPr>
        <w:t xml:space="preserve"> to combine control with expertise, but in an additional layer of management complexity. The analysis and real-life example have demonstrated that no </w:t>
      </w:r>
      <w:r w:rsidR="004E43FF" w:rsidRPr="004E43FF">
        <w:rPr>
          <w:rFonts w:ascii="Arial" w:hAnsi="Arial" w:cs="Arial"/>
        </w:rPr>
        <w:t>contracting</w:t>
      </w:r>
      <w:r w:rsidRPr="004E43FF">
        <w:rPr>
          <w:rFonts w:ascii="Arial" w:hAnsi="Arial" w:cs="Arial"/>
        </w:rPr>
        <w:t xml:space="preserve"> approach is inherently better. Each approach is less effective than others and may depend on the context of the project, its complexity, the organisation’s capabilities, as well as its risk tolerance. To be especially relevant here, the comparison of internal software development approaches and outsourcing of solutions illustrates the importance of controlling and transferring risk that is one of the key aspects in contracting decisions. The crucial issue is, effective project management goes hand in hand with effective risk planning, when risk planning is conducted through proper contracting strategy. Linking the project against risk management objectives can provide a foundation for organisations to maximise performance, minimise uncertainty and improve project success. Hence, not just as separate </w:t>
      </w:r>
      <w:r w:rsidRPr="004E43FF">
        <w:rPr>
          <w:rFonts w:ascii="Arial" w:hAnsi="Arial" w:cs="Arial"/>
        </w:rPr>
        <w:lastRenderedPageBreak/>
        <w:t>processes, both risk management and contracting should be seen as interlocked components of comprehensive project management strategy.</w:t>
      </w:r>
    </w:p>
    <w:p w14:paraId="342A449E" w14:textId="77777777" w:rsidR="00810FB2" w:rsidRPr="004E43FF" w:rsidRDefault="00810FB2" w:rsidP="004E43FF">
      <w:pPr>
        <w:spacing w:line="360" w:lineRule="auto"/>
        <w:jc w:val="both"/>
        <w:rPr>
          <w:rFonts w:ascii="Arial" w:hAnsi="Arial" w:cs="Arial"/>
        </w:rPr>
      </w:pPr>
    </w:p>
    <w:p w14:paraId="47C2D09A" w14:textId="77777777" w:rsidR="00810FB2" w:rsidRPr="004E43FF" w:rsidRDefault="00810FB2" w:rsidP="004E43FF">
      <w:pPr>
        <w:spacing w:line="360" w:lineRule="auto"/>
        <w:jc w:val="both"/>
        <w:rPr>
          <w:rFonts w:ascii="Arial" w:hAnsi="Arial" w:cs="Arial"/>
        </w:rPr>
      </w:pPr>
    </w:p>
    <w:p w14:paraId="268F8957" w14:textId="77777777" w:rsidR="00810FB2" w:rsidRPr="004E43FF" w:rsidRDefault="00810FB2" w:rsidP="004E43FF">
      <w:pPr>
        <w:spacing w:line="360" w:lineRule="auto"/>
        <w:jc w:val="both"/>
        <w:rPr>
          <w:rFonts w:ascii="Arial" w:hAnsi="Arial" w:cs="Arial"/>
        </w:rPr>
      </w:pPr>
    </w:p>
    <w:p w14:paraId="40FACFFE" w14:textId="77777777" w:rsidR="00810FB2" w:rsidRPr="004E43FF" w:rsidRDefault="00810FB2" w:rsidP="004E43FF">
      <w:pPr>
        <w:spacing w:line="360" w:lineRule="auto"/>
        <w:jc w:val="both"/>
        <w:rPr>
          <w:rFonts w:ascii="Arial" w:hAnsi="Arial" w:cs="Arial"/>
        </w:rPr>
      </w:pPr>
    </w:p>
    <w:p w14:paraId="2A904448" w14:textId="77777777" w:rsidR="00810FB2" w:rsidRPr="004E43FF" w:rsidRDefault="00810FB2" w:rsidP="004E43FF">
      <w:pPr>
        <w:spacing w:line="360" w:lineRule="auto"/>
        <w:jc w:val="both"/>
        <w:rPr>
          <w:rFonts w:ascii="Arial" w:hAnsi="Arial" w:cs="Arial"/>
        </w:rPr>
      </w:pPr>
    </w:p>
    <w:p w14:paraId="19B1DA25" w14:textId="77777777" w:rsidR="00810FB2" w:rsidRPr="004E43FF" w:rsidRDefault="00810FB2" w:rsidP="004E43FF">
      <w:pPr>
        <w:spacing w:line="360" w:lineRule="auto"/>
        <w:jc w:val="both"/>
        <w:rPr>
          <w:rFonts w:ascii="Arial" w:hAnsi="Arial" w:cs="Arial"/>
        </w:rPr>
      </w:pPr>
    </w:p>
    <w:p w14:paraId="4EBDE3F2" w14:textId="77777777" w:rsidR="004E43FF" w:rsidRPr="004E43FF" w:rsidRDefault="004E43FF" w:rsidP="004E43FF">
      <w:pPr>
        <w:spacing w:line="360" w:lineRule="auto"/>
        <w:jc w:val="both"/>
        <w:rPr>
          <w:rFonts w:ascii="Arial" w:hAnsi="Arial" w:cs="Arial"/>
        </w:rPr>
      </w:pPr>
    </w:p>
    <w:p w14:paraId="298FC42C" w14:textId="77777777" w:rsidR="004E43FF" w:rsidRPr="004E43FF" w:rsidRDefault="004E43FF" w:rsidP="004E43FF">
      <w:pPr>
        <w:spacing w:line="360" w:lineRule="auto"/>
        <w:jc w:val="both"/>
        <w:rPr>
          <w:rFonts w:ascii="Arial" w:hAnsi="Arial" w:cs="Arial"/>
        </w:rPr>
      </w:pPr>
    </w:p>
    <w:p w14:paraId="5213A9CD" w14:textId="77777777" w:rsidR="004E43FF" w:rsidRPr="004E43FF" w:rsidRDefault="004E43FF" w:rsidP="004E43FF">
      <w:pPr>
        <w:spacing w:line="360" w:lineRule="auto"/>
        <w:jc w:val="both"/>
        <w:rPr>
          <w:rFonts w:ascii="Arial" w:hAnsi="Arial" w:cs="Arial"/>
        </w:rPr>
      </w:pPr>
    </w:p>
    <w:p w14:paraId="01514142" w14:textId="77777777" w:rsidR="004E43FF" w:rsidRPr="004E43FF" w:rsidRDefault="004E43FF" w:rsidP="004E43FF">
      <w:pPr>
        <w:spacing w:line="360" w:lineRule="auto"/>
        <w:jc w:val="both"/>
        <w:rPr>
          <w:rFonts w:ascii="Arial" w:hAnsi="Arial" w:cs="Arial"/>
        </w:rPr>
      </w:pPr>
    </w:p>
    <w:p w14:paraId="539F9FA1" w14:textId="77777777" w:rsidR="004E43FF" w:rsidRPr="004E43FF" w:rsidRDefault="004E43FF" w:rsidP="004E43FF">
      <w:pPr>
        <w:spacing w:line="360" w:lineRule="auto"/>
        <w:jc w:val="both"/>
        <w:rPr>
          <w:rFonts w:ascii="Arial" w:hAnsi="Arial" w:cs="Arial"/>
        </w:rPr>
      </w:pPr>
    </w:p>
    <w:p w14:paraId="1781B3E6" w14:textId="77777777" w:rsidR="004E43FF" w:rsidRPr="004E43FF" w:rsidRDefault="004E43FF" w:rsidP="004E43FF">
      <w:pPr>
        <w:spacing w:line="360" w:lineRule="auto"/>
        <w:jc w:val="both"/>
        <w:rPr>
          <w:rFonts w:ascii="Arial" w:hAnsi="Arial" w:cs="Arial"/>
        </w:rPr>
      </w:pPr>
    </w:p>
    <w:p w14:paraId="3DE87614" w14:textId="77777777" w:rsidR="004E43FF" w:rsidRPr="004E43FF" w:rsidRDefault="004E43FF" w:rsidP="004E43FF">
      <w:pPr>
        <w:spacing w:line="360" w:lineRule="auto"/>
        <w:jc w:val="both"/>
        <w:rPr>
          <w:rFonts w:ascii="Arial" w:hAnsi="Arial" w:cs="Arial"/>
        </w:rPr>
      </w:pPr>
    </w:p>
    <w:p w14:paraId="0FED4A00" w14:textId="77777777" w:rsidR="004E43FF" w:rsidRPr="004E43FF" w:rsidRDefault="004E43FF" w:rsidP="004E43FF">
      <w:pPr>
        <w:spacing w:line="360" w:lineRule="auto"/>
        <w:jc w:val="both"/>
        <w:rPr>
          <w:rFonts w:ascii="Arial" w:hAnsi="Arial" w:cs="Arial"/>
        </w:rPr>
      </w:pPr>
    </w:p>
    <w:p w14:paraId="37FFFDD7" w14:textId="77777777" w:rsidR="004E43FF" w:rsidRPr="004E43FF" w:rsidRDefault="004E43FF" w:rsidP="004E43FF">
      <w:pPr>
        <w:spacing w:line="360" w:lineRule="auto"/>
        <w:jc w:val="both"/>
        <w:rPr>
          <w:rFonts w:ascii="Arial" w:hAnsi="Arial" w:cs="Arial"/>
        </w:rPr>
      </w:pPr>
    </w:p>
    <w:p w14:paraId="60229285" w14:textId="77777777" w:rsidR="004E43FF" w:rsidRPr="004E43FF" w:rsidRDefault="004E43FF" w:rsidP="004E43FF">
      <w:pPr>
        <w:spacing w:line="360" w:lineRule="auto"/>
        <w:jc w:val="both"/>
        <w:rPr>
          <w:rFonts w:ascii="Arial" w:hAnsi="Arial" w:cs="Arial"/>
        </w:rPr>
      </w:pPr>
    </w:p>
    <w:p w14:paraId="465FEEC0" w14:textId="77777777" w:rsidR="004E43FF" w:rsidRPr="004E43FF" w:rsidRDefault="004E43FF" w:rsidP="004E43FF">
      <w:pPr>
        <w:spacing w:line="360" w:lineRule="auto"/>
        <w:jc w:val="both"/>
        <w:rPr>
          <w:rFonts w:ascii="Arial" w:hAnsi="Arial" w:cs="Arial"/>
        </w:rPr>
      </w:pPr>
    </w:p>
    <w:p w14:paraId="4C48DA83" w14:textId="77777777" w:rsidR="004E43FF" w:rsidRPr="004E43FF" w:rsidRDefault="004E43FF" w:rsidP="004E43FF">
      <w:pPr>
        <w:spacing w:line="360" w:lineRule="auto"/>
        <w:jc w:val="both"/>
        <w:rPr>
          <w:rFonts w:ascii="Arial" w:hAnsi="Arial" w:cs="Arial"/>
        </w:rPr>
      </w:pPr>
    </w:p>
    <w:p w14:paraId="1B1AB49A" w14:textId="77777777" w:rsidR="004E43FF" w:rsidRPr="004E43FF" w:rsidRDefault="004E43FF" w:rsidP="004E43FF">
      <w:pPr>
        <w:spacing w:line="360" w:lineRule="auto"/>
        <w:jc w:val="both"/>
        <w:rPr>
          <w:rFonts w:ascii="Arial" w:hAnsi="Arial" w:cs="Arial"/>
        </w:rPr>
      </w:pPr>
    </w:p>
    <w:p w14:paraId="14E5B8DA" w14:textId="77777777" w:rsidR="004E43FF" w:rsidRPr="004E43FF" w:rsidRDefault="004E43FF" w:rsidP="004E43FF">
      <w:pPr>
        <w:spacing w:line="360" w:lineRule="auto"/>
        <w:jc w:val="both"/>
        <w:rPr>
          <w:rFonts w:ascii="Arial" w:hAnsi="Arial" w:cs="Arial"/>
        </w:rPr>
      </w:pPr>
    </w:p>
    <w:p w14:paraId="02F011F3" w14:textId="77777777" w:rsidR="004E43FF" w:rsidRPr="004E43FF" w:rsidRDefault="004E43FF" w:rsidP="004E43FF">
      <w:pPr>
        <w:spacing w:line="360" w:lineRule="auto"/>
        <w:jc w:val="both"/>
        <w:rPr>
          <w:rFonts w:ascii="Arial" w:hAnsi="Arial" w:cs="Arial"/>
        </w:rPr>
      </w:pPr>
    </w:p>
    <w:p w14:paraId="7FD565BC" w14:textId="77777777" w:rsidR="004E43FF" w:rsidRPr="004E43FF" w:rsidRDefault="004E43FF" w:rsidP="004E43FF">
      <w:pPr>
        <w:spacing w:line="360" w:lineRule="auto"/>
        <w:jc w:val="both"/>
        <w:rPr>
          <w:rFonts w:ascii="Arial" w:hAnsi="Arial" w:cs="Arial"/>
        </w:rPr>
      </w:pPr>
    </w:p>
    <w:p w14:paraId="5805887D" w14:textId="77777777" w:rsidR="004E43FF" w:rsidRPr="004E43FF" w:rsidRDefault="004E43FF" w:rsidP="004E43FF">
      <w:pPr>
        <w:spacing w:line="360" w:lineRule="auto"/>
        <w:jc w:val="both"/>
        <w:rPr>
          <w:rFonts w:ascii="Arial" w:hAnsi="Arial" w:cs="Arial"/>
        </w:rPr>
      </w:pPr>
    </w:p>
    <w:p w14:paraId="1919B93E" w14:textId="77777777" w:rsidR="004E43FF" w:rsidRPr="004E43FF" w:rsidRDefault="004E43FF" w:rsidP="00673216">
      <w:pPr>
        <w:pStyle w:val="Heading2"/>
      </w:pPr>
      <w:bookmarkStart w:id="7" w:name="_Toc224656298"/>
      <w:r w:rsidRPr="004E43FF">
        <w:lastRenderedPageBreak/>
        <w:t>Reference List (Harvard Style)</w:t>
      </w:r>
      <w:bookmarkEnd w:id="7"/>
    </w:p>
    <w:p w14:paraId="1833570E" w14:textId="77777777" w:rsidR="004E43FF" w:rsidRPr="004E43FF" w:rsidRDefault="004E43FF" w:rsidP="004E43FF">
      <w:pPr>
        <w:spacing w:line="360" w:lineRule="auto"/>
        <w:jc w:val="both"/>
        <w:rPr>
          <w:rFonts w:ascii="Arial" w:hAnsi="Arial" w:cs="Arial"/>
          <w:b/>
          <w:bCs/>
        </w:rPr>
      </w:pPr>
    </w:p>
    <w:p w14:paraId="71C9FE8C"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Chapman, C. and Ward, S. (2019) </w:t>
      </w:r>
      <w:r w:rsidRPr="004E43FF">
        <w:rPr>
          <w:rFonts w:ascii="Arial" w:hAnsi="Arial" w:cs="Arial"/>
          <w:i/>
          <w:iCs/>
        </w:rPr>
        <w:t>How to Manage Project Opportunity and Risk</w:t>
      </w:r>
      <w:r w:rsidRPr="004E43FF">
        <w:rPr>
          <w:rFonts w:ascii="Arial" w:hAnsi="Arial" w:cs="Arial"/>
        </w:rPr>
        <w:t xml:space="preserve">. 4th </w:t>
      </w:r>
      <w:proofErr w:type="spellStart"/>
      <w:r w:rsidRPr="004E43FF">
        <w:rPr>
          <w:rFonts w:ascii="Arial" w:hAnsi="Arial" w:cs="Arial"/>
        </w:rPr>
        <w:t>edn</w:t>
      </w:r>
      <w:proofErr w:type="spellEnd"/>
      <w:r w:rsidRPr="004E43FF">
        <w:rPr>
          <w:rFonts w:ascii="Arial" w:hAnsi="Arial" w:cs="Arial"/>
        </w:rPr>
        <w:t>. Chichester: John Wiley &amp; Sons.</w:t>
      </w:r>
    </w:p>
    <w:p w14:paraId="6D3725C9"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Hillson, D. (2017) </w:t>
      </w:r>
      <w:r w:rsidRPr="004E43FF">
        <w:rPr>
          <w:rFonts w:ascii="Arial" w:hAnsi="Arial" w:cs="Arial"/>
          <w:i/>
          <w:iCs/>
        </w:rPr>
        <w:t>Practical Project Risk Management: The ATOM Methodology</w:t>
      </w:r>
      <w:r w:rsidRPr="004E43FF">
        <w:rPr>
          <w:rFonts w:ascii="Arial" w:hAnsi="Arial" w:cs="Arial"/>
        </w:rPr>
        <w:t xml:space="preserve">. 2nd </w:t>
      </w:r>
      <w:proofErr w:type="spellStart"/>
      <w:r w:rsidRPr="004E43FF">
        <w:rPr>
          <w:rFonts w:ascii="Arial" w:hAnsi="Arial" w:cs="Arial"/>
        </w:rPr>
        <w:t>edn</w:t>
      </w:r>
      <w:proofErr w:type="spellEnd"/>
      <w:r w:rsidRPr="004E43FF">
        <w:rPr>
          <w:rFonts w:ascii="Arial" w:hAnsi="Arial" w:cs="Arial"/>
        </w:rPr>
        <w:t>. Vienna: Management Concepts.</w:t>
      </w:r>
    </w:p>
    <w:p w14:paraId="77B183A1"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Kerzner, H. (2022) </w:t>
      </w:r>
      <w:r w:rsidRPr="004E43FF">
        <w:rPr>
          <w:rFonts w:ascii="Arial" w:hAnsi="Arial" w:cs="Arial"/>
          <w:i/>
          <w:iCs/>
        </w:rPr>
        <w:t>Project Management: A Systems Approach to Planning, Scheduling, and Controlling</w:t>
      </w:r>
      <w:r w:rsidRPr="004E43FF">
        <w:rPr>
          <w:rFonts w:ascii="Arial" w:hAnsi="Arial" w:cs="Arial"/>
        </w:rPr>
        <w:t xml:space="preserve">. 13th </w:t>
      </w:r>
      <w:proofErr w:type="spellStart"/>
      <w:r w:rsidRPr="004E43FF">
        <w:rPr>
          <w:rFonts w:ascii="Arial" w:hAnsi="Arial" w:cs="Arial"/>
        </w:rPr>
        <w:t>edn</w:t>
      </w:r>
      <w:proofErr w:type="spellEnd"/>
      <w:r w:rsidRPr="004E43FF">
        <w:rPr>
          <w:rFonts w:ascii="Arial" w:hAnsi="Arial" w:cs="Arial"/>
        </w:rPr>
        <w:t>. Hoboken: Wiley.</w:t>
      </w:r>
    </w:p>
    <w:p w14:paraId="7013C22E"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Lock, D. (2020) </w:t>
      </w:r>
      <w:r w:rsidRPr="004E43FF">
        <w:rPr>
          <w:rFonts w:ascii="Arial" w:hAnsi="Arial" w:cs="Arial"/>
          <w:i/>
          <w:iCs/>
        </w:rPr>
        <w:t>Project Management</w:t>
      </w:r>
      <w:r w:rsidRPr="004E43FF">
        <w:rPr>
          <w:rFonts w:ascii="Arial" w:hAnsi="Arial" w:cs="Arial"/>
        </w:rPr>
        <w:t xml:space="preserve">. 11th </w:t>
      </w:r>
      <w:proofErr w:type="spellStart"/>
      <w:r w:rsidRPr="004E43FF">
        <w:rPr>
          <w:rFonts w:ascii="Arial" w:hAnsi="Arial" w:cs="Arial"/>
        </w:rPr>
        <w:t>edn</w:t>
      </w:r>
      <w:proofErr w:type="spellEnd"/>
      <w:r w:rsidRPr="004E43FF">
        <w:rPr>
          <w:rFonts w:ascii="Arial" w:hAnsi="Arial" w:cs="Arial"/>
        </w:rPr>
        <w:t>. London: Routledge.</w:t>
      </w:r>
    </w:p>
    <w:p w14:paraId="410D40F1"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Project Management Institute (2021) </w:t>
      </w:r>
      <w:r w:rsidRPr="004E43FF">
        <w:rPr>
          <w:rFonts w:ascii="Arial" w:hAnsi="Arial" w:cs="Arial"/>
          <w:i/>
          <w:iCs/>
        </w:rPr>
        <w:t>A Guide to the Project Management Body of Knowledge (PMBOK® Guide)</w:t>
      </w:r>
      <w:r w:rsidRPr="004E43FF">
        <w:rPr>
          <w:rFonts w:ascii="Arial" w:hAnsi="Arial" w:cs="Arial"/>
        </w:rPr>
        <w:t xml:space="preserve">. 7th </w:t>
      </w:r>
      <w:proofErr w:type="spellStart"/>
      <w:r w:rsidRPr="004E43FF">
        <w:rPr>
          <w:rFonts w:ascii="Arial" w:hAnsi="Arial" w:cs="Arial"/>
        </w:rPr>
        <w:t>edn</w:t>
      </w:r>
      <w:proofErr w:type="spellEnd"/>
      <w:r w:rsidRPr="004E43FF">
        <w:rPr>
          <w:rFonts w:ascii="Arial" w:hAnsi="Arial" w:cs="Arial"/>
        </w:rPr>
        <w:t>. Pennsylvania: PMI.</w:t>
      </w:r>
    </w:p>
    <w:p w14:paraId="34813C7C"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Raz, T. and Michael, E. (2021) ‘Use and benefits of tools for project risk management’, </w:t>
      </w:r>
      <w:r w:rsidRPr="004E43FF">
        <w:rPr>
          <w:rFonts w:ascii="Arial" w:hAnsi="Arial" w:cs="Arial"/>
          <w:i/>
          <w:iCs/>
        </w:rPr>
        <w:t>International Journal of Project Management</w:t>
      </w:r>
      <w:r w:rsidRPr="004E43FF">
        <w:rPr>
          <w:rFonts w:ascii="Arial" w:hAnsi="Arial" w:cs="Arial"/>
        </w:rPr>
        <w:t>, 39(1), pp. 1–15.</w:t>
      </w:r>
    </w:p>
    <w:p w14:paraId="5CFA4034"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Smith, N. J. (2020) </w:t>
      </w:r>
      <w:r w:rsidRPr="004E43FF">
        <w:rPr>
          <w:rFonts w:ascii="Arial" w:hAnsi="Arial" w:cs="Arial"/>
          <w:i/>
          <w:iCs/>
        </w:rPr>
        <w:t>Engineering Project Management</w:t>
      </w:r>
      <w:r w:rsidRPr="004E43FF">
        <w:rPr>
          <w:rFonts w:ascii="Arial" w:hAnsi="Arial" w:cs="Arial"/>
        </w:rPr>
        <w:t xml:space="preserve">. 4th </w:t>
      </w:r>
      <w:proofErr w:type="spellStart"/>
      <w:r w:rsidRPr="004E43FF">
        <w:rPr>
          <w:rFonts w:ascii="Arial" w:hAnsi="Arial" w:cs="Arial"/>
        </w:rPr>
        <w:t>edn</w:t>
      </w:r>
      <w:proofErr w:type="spellEnd"/>
      <w:r w:rsidRPr="004E43FF">
        <w:rPr>
          <w:rFonts w:ascii="Arial" w:hAnsi="Arial" w:cs="Arial"/>
        </w:rPr>
        <w:t>. Oxford: Blackwell Publishing.</w:t>
      </w:r>
    </w:p>
    <w:p w14:paraId="077DFEF5"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Too, E. G. and Weaver, P. (2014) ‘The management of project management: A conceptual framework for project governance’, </w:t>
      </w:r>
      <w:r w:rsidRPr="004E43FF">
        <w:rPr>
          <w:rFonts w:ascii="Arial" w:hAnsi="Arial" w:cs="Arial"/>
          <w:i/>
          <w:iCs/>
        </w:rPr>
        <w:t>International Journal of Project Management</w:t>
      </w:r>
      <w:r w:rsidRPr="004E43FF">
        <w:rPr>
          <w:rFonts w:ascii="Arial" w:hAnsi="Arial" w:cs="Arial"/>
        </w:rPr>
        <w:t>, 32(8), pp. 1382–1394.</w:t>
      </w:r>
    </w:p>
    <w:p w14:paraId="07AABE58"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Turner, J. R. (2016) </w:t>
      </w:r>
      <w:r w:rsidRPr="004E43FF">
        <w:rPr>
          <w:rFonts w:ascii="Arial" w:hAnsi="Arial" w:cs="Arial"/>
          <w:i/>
          <w:iCs/>
        </w:rPr>
        <w:t>Gower Handbook of Project Management</w:t>
      </w:r>
      <w:r w:rsidRPr="004E43FF">
        <w:rPr>
          <w:rFonts w:ascii="Arial" w:hAnsi="Arial" w:cs="Arial"/>
        </w:rPr>
        <w:t xml:space="preserve">. 5th </w:t>
      </w:r>
      <w:proofErr w:type="spellStart"/>
      <w:r w:rsidRPr="004E43FF">
        <w:rPr>
          <w:rFonts w:ascii="Arial" w:hAnsi="Arial" w:cs="Arial"/>
        </w:rPr>
        <w:t>edn</w:t>
      </w:r>
      <w:proofErr w:type="spellEnd"/>
      <w:r w:rsidRPr="004E43FF">
        <w:rPr>
          <w:rFonts w:ascii="Arial" w:hAnsi="Arial" w:cs="Arial"/>
        </w:rPr>
        <w:t>. London: Routledge.</w:t>
      </w:r>
    </w:p>
    <w:p w14:paraId="3C54F86E"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Winch, G. M. (2014) </w:t>
      </w:r>
      <w:r w:rsidRPr="004E43FF">
        <w:rPr>
          <w:rFonts w:ascii="Arial" w:hAnsi="Arial" w:cs="Arial"/>
          <w:i/>
          <w:iCs/>
        </w:rPr>
        <w:t>Managing Construction Projects</w:t>
      </w:r>
      <w:r w:rsidRPr="004E43FF">
        <w:rPr>
          <w:rFonts w:ascii="Arial" w:hAnsi="Arial" w:cs="Arial"/>
        </w:rPr>
        <w:t xml:space="preserve">. 2nd </w:t>
      </w:r>
      <w:proofErr w:type="spellStart"/>
      <w:r w:rsidRPr="004E43FF">
        <w:rPr>
          <w:rFonts w:ascii="Arial" w:hAnsi="Arial" w:cs="Arial"/>
        </w:rPr>
        <w:t>edn</w:t>
      </w:r>
      <w:proofErr w:type="spellEnd"/>
      <w:r w:rsidRPr="004E43FF">
        <w:rPr>
          <w:rFonts w:ascii="Arial" w:hAnsi="Arial" w:cs="Arial"/>
        </w:rPr>
        <w:t>. Oxford: Wiley-Blackwell.</w:t>
      </w:r>
    </w:p>
    <w:p w14:paraId="22CB7239" w14:textId="77777777" w:rsidR="004E43FF" w:rsidRPr="004E43FF" w:rsidRDefault="004E43FF" w:rsidP="004E43FF">
      <w:pPr>
        <w:spacing w:line="360" w:lineRule="auto"/>
        <w:jc w:val="both"/>
        <w:rPr>
          <w:rFonts w:ascii="Arial" w:hAnsi="Arial" w:cs="Arial"/>
        </w:rPr>
      </w:pPr>
      <w:proofErr w:type="spellStart"/>
      <w:r w:rsidRPr="004E43FF">
        <w:rPr>
          <w:rFonts w:ascii="Arial" w:hAnsi="Arial" w:cs="Arial"/>
        </w:rPr>
        <w:t>Zwikael</w:t>
      </w:r>
      <w:proofErr w:type="spellEnd"/>
      <w:r w:rsidRPr="004E43FF">
        <w:rPr>
          <w:rFonts w:ascii="Arial" w:hAnsi="Arial" w:cs="Arial"/>
        </w:rPr>
        <w:t xml:space="preserve">, O. and Ahn, M. (2018) ‘The effectiveness of risk management: An analysis of project risk planning’, </w:t>
      </w:r>
      <w:r w:rsidRPr="004E43FF">
        <w:rPr>
          <w:rFonts w:ascii="Arial" w:hAnsi="Arial" w:cs="Arial"/>
          <w:i/>
          <w:iCs/>
        </w:rPr>
        <w:t>International Journal of Project Management</w:t>
      </w:r>
      <w:r w:rsidRPr="004E43FF">
        <w:rPr>
          <w:rFonts w:ascii="Arial" w:hAnsi="Arial" w:cs="Arial"/>
        </w:rPr>
        <w:t>, 36(1), pp. 131–142.</w:t>
      </w:r>
    </w:p>
    <w:p w14:paraId="71E9BB83" w14:textId="77777777" w:rsidR="004E43FF" w:rsidRPr="004E43FF" w:rsidRDefault="004E43FF" w:rsidP="004E43FF">
      <w:pPr>
        <w:spacing w:line="360" w:lineRule="auto"/>
        <w:jc w:val="both"/>
        <w:rPr>
          <w:rFonts w:ascii="Arial" w:hAnsi="Arial" w:cs="Arial"/>
        </w:rPr>
      </w:pPr>
      <w:r w:rsidRPr="004E43FF">
        <w:rPr>
          <w:rFonts w:ascii="Arial" w:hAnsi="Arial" w:cs="Arial"/>
        </w:rPr>
        <w:t xml:space="preserve">Marle, F. and Vidal, L.-A. (2016) </w:t>
      </w:r>
      <w:r w:rsidRPr="004E43FF">
        <w:rPr>
          <w:rFonts w:ascii="Arial" w:hAnsi="Arial" w:cs="Arial"/>
          <w:i/>
          <w:iCs/>
        </w:rPr>
        <w:t>Managing Complex, High Risk Projects</w:t>
      </w:r>
      <w:r w:rsidRPr="004E43FF">
        <w:rPr>
          <w:rFonts w:ascii="Arial" w:hAnsi="Arial" w:cs="Arial"/>
        </w:rPr>
        <w:t>. London: Springer.</w:t>
      </w:r>
    </w:p>
    <w:p w14:paraId="2ECB8362" w14:textId="77777777" w:rsidR="004E43FF" w:rsidRPr="004E43FF" w:rsidRDefault="004E43FF" w:rsidP="004E43FF">
      <w:pPr>
        <w:spacing w:line="360" w:lineRule="auto"/>
        <w:jc w:val="both"/>
        <w:rPr>
          <w:rFonts w:ascii="Arial" w:hAnsi="Arial" w:cs="Arial"/>
        </w:rPr>
      </w:pPr>
      <w:r w:rsidRPr="004E43FF">
        <w:rPr>
          <w:rFonts w:ascii="Arial" w:hAnsi="Arial" w:cs="Arial"/>
        </w:rPr>
        <w:lastRenderedPageBreak/>
        <w:t xml:space="preserve">Nicholas, J. M. and Steyn, H. (2020) </w:t>
      </w:r>
      <w:r w:rsidRPr="004E43FF">
        <w:rPr>
          <w:rFonts w:ascii="Arial" w:hAnsi="Arial" w:cs="Arial"/>
          <w:i/>
          <w:iCs/>
        </w:rPr>
        <w:t>Project Management for Engineering, Business and Technology</w:t>
      </w:r>
      <w:r w:rsidRPr="004E43FF">
        <w:rPr>
          <w:rFonts w:ascii="Arial" w:hAnsi="Arial" w:cs="Arial"/>
        </w:rPr>
        <w:t xml:space="preserve">. 5th </w:t>
      </w:r>
      <w:proofErr w:type="spellStart"/>
      <w:r w:rsidRPr="004E43FF">
        <w:rPr>
          <w:rFonts w:ascii="Arial" w:hAnsi="Arial" w:cs="Arial"/>
        </w:rPr>
        <w:t>edn</w:t>
      </w:r>
      <w:proofErr w:type="spellEnd"/>
      <w:r w:rsidRPr="004E43FF">
        <w:rPr>
          <w:rFonts w:ascii="Arial" w:hAnsi="Arial" w:cs="Arial"/>
        </w:rPr>
        <w:t>. New York: Routledge.</w:t>
      </w:r>
    </w:p>
    <w:p w14:paraId="50CEE204" w14:textId="77777777" w:rsidR="004E43FF" w:rsidRPr="004E43FF" w:rsidRDefault="004E43FF" w:rsidP="004E43FF">
      <w:pPr>
        <w:spacing w:line="360" w:lineRule="auto"/>
        <w:jc w:val="both"/>
        <w:rPr>
          <w:rFonts w:ascii="Arial" w:hAnsi="Arial" w:cs="Arial"/>
        </w:rPr>
      </w:pPr>
    </w:p>
    <w:p w14:paraId="49B41559" w14:textId="77777777" w:rsidR="00810FB2" w:rsidRPr="004E43FF" w:rsidRDefault="00810FB2" w:rsidP="004E43FF">
      <w:pPr>
        <w:spacing w:line="360" w:lineRule="auto"/>
        <w:jc w:val="both"/>
        <w:rPr>
          <w:rFonts w:ascii="Arial" w:hAnsi="Arial" w:cs="Arial"/>
        </w:rPr>
      </w:pPr>
    </w:p>
    <w:p w14:paraId="55908027" w14:textId="77777777" w:rsidR="00810FB2" w:rsidRPr="004E43FF" w:rsidRDefault="00810FB2" w:rsidP="004E43FF">
      <w:pPr>
        <w:spacing w:line="360" w:lineRule="auto"/>
        <w:jc w:val="both"/>
        <w:rPr>
          <w:rFonts w:ascii="Arial" w:hAnsi="Arial" w:cs="Arial"/>
        </w:rPr>
      </w:pPr>
    </w:p>
    <w:p w14:paraId="15ED34BE" w14:textId="77777777" w:rsidR="00810FB2" w:rsidRPr="004E43FF" w:rsidRDefault="00810FB2" w:rsidP="004E43FF">
      <w:pPr>
        <w:spacing w:line="360" w:lineRule="auto"/>
        <w:jc w:val="both"/>
        <w:rPr>
          <w:rFonts w:ascii="Arial" w:hAnsi="Arial" w:cs="Arial"/>
        </w:rPr>
      </w:pPr>
    </w:p>
    <w:p w14:paraId="3C0A6476" w14:textId="77777777" w:rsidR="00810FB2" w:rsidRPr="004E43FF" w:rsidRDefault="00810FB2" w:rsidP="004E43FF">
      <w:pPr>
        <w:spacing w:line="360" w:lineRule="auto"/>
        <w:jc w:val="both"/>
        <w:rPr>
          <w:rFonts w:ascii="Arial" w:hAnsi="Arial" w:cs="Arial"/>
        </w:rPr>
      </w:pPr>
    </w:p>
    <w:p w14:paraId="679472A2" w14:textId="77777777" w:rsidR="00810FB2" w:rsidRPr="004E43FF" w:rsidRDefault="00810FB2" w:rsidP="004E43FF">
      <w:pPr>
        <w:spacing w:line="360" w:lineRule="auto"/>
        <w:jc w:val="both"/>
        <w:rPr>
          <w:rFonts w:ascii="Arial" w:hAnsi="Arial" w:cs="Arial"/>
        </w:rPr>
      </w:pPr>
    </w:p>
    <w:p w14:paraId="779C519F" w14:textId="77777777" w:rsidR="00810FB2" w:rsidRPr="004E43FF" w:rsidRDefault="00810FB2" w:rsidP="004E43FF">
      <w:pPr>
        <w:spacing w:line="360" w:lineRule="auto"/>
        <w:jc w:val="both"/>
        <w:rPr>
          <w:rFonts w:ascii="Arial" w:hAnsi="Arial" w:cs="Arial"/>
        </w:rPr>
      </w:pPr>
    </w:p>
    <w:p w14:paraId="2C64F866" w14:textId="77777777" w:rsidR="00810FB2" w:rsidRPr="004E43FF" w:rsidRDefault="00810FB2" w:rsidP="004E43FF">
      <w:pPr>
        <w:spacing w:line="360" w:lineRule="auto"/>
        <w:jc w:val="both"/>
        <w:rPr>
          <w:rFonts w:ascii="Arial" w:hAnsi="Arial" w:cs="Arial"/>
        </w:rPr>
      </w:pPr>
    </w:p>
    <w:p w14:paraId="0B124B92" w14:textId="77777777" w:rsidR="00810FB2" w:rsidRPr="004E43FF" w:rsidRDefault="00810FB2" w:rsidP="004E43FF">
      <w:pPr>
        <w:spacing w:line="360" w:lineRule="auto"/>
        <w:jc w:val="both"/>
        <w:rPr>
          <w:rFonts w:ascii="Arial" w:hAnsi="Arial" w:cs="Arial"/>
        </w:rPr>
      </w:pPr>
    </w:p>
    <w:p w14:paraId="13121996" w14:textId="77777777" w:rsidR="00810FB2" w:rsidRPr="004E43FF" w:rsidRDefault="00810FB2" w:rsidP="004E43FF">
      <w:pPr>
        <w:spacing w:line="360" w:lineRule="auto"/>
        <w:jc w:val="both"/>
        <w:rPr>
          <w:rFonts w:ascii="Arial" w:hAnsi="Arial" w:cs="Arial"/>
        </w:rPr>
      </w:pPr>
    </w:p>
    <w:p w14:paraId="6B8716F2" w14:textId="77777777" w:rsidR="007E2523" w:rsidRPr="004E43FF" w:rsidRDefault="007E2523" w:rsidP="004E43FF">
      <w:pPr>
        <w:spacing w:line="360" w:lineRule="auto"/>
        <w:jc w:val="both"/>
        <w:rPr>
          <w:rFonts w:ascii="Arial" w:hAnsi="Arial" w:cs="Arial"/>
        </w:rPr>
      </w:pPr>
    </w:p>
    <w:p w14:paraId="5D3817D6" w14:textId="77777777" w:rsidR="007E2523" w:rsidRPr="004E43FF" w:rsidRDefault="007E2523" w:rsidP="004E43FF">
      <w:pPr>
        <w:spacing w:line="360" w:lineRule="auto"/>
        <w:jc w:val="both"/>
        <w:rPr>
          <w:rFonts w:ascii="Arial" w:hAnsi="Arial" w:cs="Arial"/>
        </w:rPr>
      </w:pPr>
    </w:p>
    <w:p w14:paraId="69166B64" w14:textId="77777777" w:rsidR="007E2523" w:rsidRPr="004E43FF" w:rsidRDefault="007E2523" w:rsidP="004E43FF">
      <w:pPr>
        <w:spacing w:line="360" w:lineRule="auto"/>
        <w:jc w:val="both"/>
        <w:rPr>
          <w:rFonts w:ascii="Arial" w:hAnsi="Arial" w:cs="Arial"/>
        </w:rPr>
      </w:pPr>
    </w:p>
    <w:p w14:paraId="005561B2" w14:textId="77777777" w:rsidR="007E2523" w:rsidRPr="004E43FF" w:rsidRDefault="007E2523" w:rsidP="004E43FF">
      <w:pPr>
        <w:spacing w:line="360" w:lineRule="auto"/>
        <w:jc w:val="both"/>
        <w:rPr>
          <w:rFonts w:ascii="Arial" w:hAnsi="Arial" w:cs="Arial"/>
        </w:rPr>
      </w:pPr>
    </w:p>
    <w:p w14:paraId="795AB5DD" w14:textId="77777777" w:rsidR="007E2523" w:rsidRPr="004E43FF" w:rsidRDefault="007E2523" w:rsidP="004E43FF">
      <w:pPr>
        <w:spacing w:line="360" w:lineRule="auto"/>
        <w:jc w:val="both"/>
        <w:rPr>
          <w:rFonts w:ascii="Arial" w:hAnsi="Arial" w:cs="Arial"/>
        </w:rPr>
      </w:pPr>
    </w:p>
    <w:p w14:paraId="1CA3C1F4" w14:textId="77777777" w:rsidR="007E2523" w:rsidRPr="004E43FF" w:rsidRDefault="007E2523" w:rsidP="004E43FF">
      <w:pPr>
        <w:spacing w:line="360" w:lineRule="auto"/>
        <w:jc w:val="both"/>
        <w:rPr>
          <w:rFonts w:ascii="Arial" w:hAnsi="Arial" w:cs="Arial"/>
        </w:rPr>
      </w:pPr>
    </w:p>
    <w:sectPr w:rsidR="007E2523" w:rsidRPr="004E43F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C08B7" w14:textId="77777777" w:rsidR="009509A7" w:rsidRDefault="009509A7" w:rsidP="007E2523">
      <w:pPr>
        <w:spacing w:after="0" w:line="240" w:lineRule="auto"/>
      </w:pPr>
      <w:r>
        <w:separator/>
      </w:r>
    </w:p>
  </w:endnote>
  <w:endnote w:type="continuationSeparator" w:id="0">
    <w:p w14:paraId="4D425506" w14:textId="77777777" w:rsidR="009509A7" w:rsidRDefault="009509A7" w:rsidP="007E2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2390086"/>
      <w:docPartObj>
        <w:docPartGallery w:val="Page Numbers (Bottom of Page)"/>
        <w:docPartUnique/>
      </w:docPartObj>
    </w:sdtPr>
    <w:sdtContent>
      <w:p w14:paraId="5BEA6DC4" w14:textId="527FD255" w:rsidR="007E2523" w:rsidRDefault="007E2523">
        <w:pPr>
          <w:pStyle w:val="Footer"/>
          <w:jc w:val="center"/>
        </w:pPr>
        <w:r>
          <w:fldChar w:fldCharType="begin"/>
        </w:r>
        <w:r>
          <w:instrText>PAGE   \* MERGEFORMAT</w:instrText>
        </w:r>
        <w:r>
          <w:fldChar w:fldCharType="separate"/>
        </w:r>
        <w:r>
          <w:t>2</w:t>
        </w:r>
        <w:r>
          <w:fldChar w:fldCharType="end"/>
        </w:r>
      </w:p>
    </w:sdtContent>
  </w:sdt>
  <w:p w14:paraId="2F4D36DF" w14:textId="77777777" w:rsidR="007E2523" w:rsidRDefault="007E2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6289D" w14:textId="77777777" w:rsidR="009509A7" w:rsidRDefault="009509A7" w:rsidP="007E2523">
      <w:pPr>
        <w:spacing w:after="0" w:line="240" w:lineRule="auto"/>
      </w:pPr>
      <w:r>
        <w:separator/>
      </w:r>
    </w:p>
  </w:footnote>
  <w:footnote w:type="continuationSeparator" w:id="0">
    <w:p w14:paraId="71457C43" w14:textId="77777777" w:rsidR="009509A7" w:rsidRDefault="009509A7" w:rsidP="007E25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523"/>
    <w:rsid w:val="001938B6"/>
    <w:rsid w:val="001B0BB9"/>
    <w:rsid w:val="001D1831"/>
    <w:rsid w:val="002178FE"/>
    <w:rsid w:val="002C3CE7"/>
    <w:rsid w:val="0039616D"/>
    <w:rsid w:val="004C19AB"/>
    <w:rsid w:val="004E43FF"/>
    <w:rsid w:val="00673216"/>
    <w:rsid w:val="00682D6E"/>
    <w:rsid w:val="006C6777"/>
    <w:rsid w:val="007E2523"/>
    <w:rsid w:val="00810FB2"/>
    <w:rsid w:val="009509A7"/>
    <w:rsid w:val="00951857"/>
    <w:rsid w:val="00A34347"/>
    <w:rsid w:val="00A929BF"/>
    <w:rsid w:val="00DA52DE"/>
    <w:rsid w:val="00F63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E52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7E2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523"/>
  </w:style>
  <w:style w:type="paragraph" w:styleId="Footer">
    <w:name w:val="footer"/>
    <w:basedOn w:val="Normal"/>
    <w:link w:val="FooterChar"/>
    <w:uiPriority w:val="99"/>
    <w:unhideWhenUsed/>
    <w:rsid w:val="007E2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523"/>
  </w:style>
  <w:style w:type="character" w:styleId="Strong">
    <w:name w:val="Strong"/>
    <w:basedOn w:val="DefaultParagraphFont"/>
    <w:uiPriority w:val="22"/>
    <w:qFormat/>
    <w:rsid w:val="007E2523"/>
    <w:rPr>
      <w:b/>
      <w:bCs/>
    </w:rPr>
  </w:style>
  <w:style w:type="paragraph" w:styleId="TOCHeading">
    <w:name w:val="TOC Heading"/>
    <w:basedOn w:val="Heading1"/>
    <w:next w:val="Normal"/>
    <w:uiPriority w:val="39"/>
    <w:unhideWhenUsed/>
    <w:qFormat/>
    <w:rsid w:val="0067321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73216"/>
    <w:pPr>
      <w:spacing w:after="100"/>
    </w:pPr>
  </w:style>
  <w:style w:type="paragraph" w:styleId="TOC2">
    <w:name w:val="toc 2"/>
    <w:basedOn w:val="Normal"/>
    <w:next w:val="Normal"/>
    <w:autoRedefine/>
    <w:uiPriority w:val="39"/>
    <w:unhideWhenUsed/>
    <w:rsid w:val="00673216"/>
    <w:pPr>
      <w:spacing w:after="100"/>
      <w:ind w:left="240"/>
    </w:pPr>
  </w:style>
  <w:style w:type="character" w:styleId="Hyperlink">
    <w:name w:val="Hyperlink"/>
    <w:basedOn w:val="DefaultParagraphFont"/>
    <w:uiPriority w:val="99"/>
    <w:unhideWhenUsed/>
    <w:rsid w:val="006732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118D1-6C00-423A-A22F-9E7826A29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2685</Words>
  <Characters>15306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2026-03-17T16:13:00Z</dcterms:created>
  <dcterms:modified xsi:type="dcterms:W3CDTF">2026-03-17T16:30:00Z</dcterms:modified>
</cp:coreProperties>
</file>