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C0D43" w14:textId="1F2EEF93" w:rsidR="00CA039C" w:rsidRDefault="00897F04" w:rsidP="00E3263C">
      <w:pPr>
        <w:jc w:val="center"/>
        <w:rPr>
          <w:rFonts w:cs="Times New Roman"/>
          <w:b/>
          <w:bCs/>
          <w:color w:val="000000" w:themeColor="text1"/>
          <w:sz w:val="40"/>
          <w:szCs w:val="24"/>
        </w:rPr>
      </w:pPr>
      <w:r w:rsidRPr="00E3263C">
        <w:rPr>
          <w:rFonts w:cs="Times New Roman"/>
          <w:b/>
          <w:bCs/>
          <w:color w:val="000000" w:themeColor="text1"/>
          <w:sz w:val="40"/>
          <w:szCs w:val="24"/>
        </w:rPr>
        <w:t>Part 1- Individual Business Report</w:t>
      </w:r>
    </w:p>
    <w:p w14:paraId="66A99E10" w14:textId="77777777" w:rsidR="000E3FFA" w:rsidRDefault="000E3FFA" w:rsidP="00E3263C">
      <w:pPr>
        <w:jc w:val="center"/>
        <w:rPr>
          <w:rFonts w:cs="Times New Roman"/>
          <w:b/>
          <w:bCs/>
          <w:color w:val="000000" w:themeColor="text1"/>
          <w:sz w:val="40"/>
          <w:szCs w:val="24"/>
        </w:rPr>
      </w:pPr>
    </w:p>
    <w:p w14:paraId="7CC6703F" w14:textId="5F894CE3" w:rsidR="00154053" w:rsidRDefault="00435E80" w:rsidP="00154053">
      <w:pPr>
        <w:rPr>
          <w:rFonts w:cs="Times New Roman"/>
          <w:b/>
          <w:bCs/>
          <w:color w:val="000000" w:themeColor="text1"/>
          <w:szCs w:val="24"/>
        </w:rPr>
      </w:pPr>
      <w:r>
        <w:rPr>
          <w:rFonts w:cs="Times New Roman"/>
          <w:b/>
          <w:bCs/>
          <w:color w:val="000000" w:themeColor="text1"/>
          <w:szCs w:val="24"/>
        </w:rPr>
        <w:t>Module Name:</w:t>
      </w:r>
      <w:r w:rsidR="002A2554">
        <w:rPr>
          <w:rFonts w:cs="Times New Roman"/>
          <w:b/>
          <w:bCs/>
          <w:color w:val="000000" w:themeColor="text1"/>
          <w:szCs w:val="24"/>
        </w:rPr>
        <w:t xml:space="preserve"> Developing Workplace Critical Thinking </w:t>
      </w:r>
    </w:p>
    <w:p w14:paraId="55E3AC9A" w14:textId="77777777" w:rsidR="00A109A8" w:rsidRDefault="00CA039C" w:rsidP="00154053">
      <w:pPr>
        <w:rPr>
          <w:rFonts w:cs="Times New Roman"/>
          <w:b/>
          <w:bCs/>
          <w:color w:val="000000" w:themeColor="text1"/>
          <w:szCs w:val="24"/>
        </w:rPr>
      </w:pPr>
      <w:r>
        <w:rPr>
          <w:rFonts w:cs="Times New Roman"/>
          <w:b/>
          <w:bCs/>
          <w:color w:val="000000" w:themeColor="text1"/>
          <w:szCs w:val="24"/>
        </w:rPr>
        <w:t>Student Name:</w:t>
      </w:r>
      <w:r w:rsidRPr="00CA039C">
        <w:t xml:space="preserve"> </w:t>
      </w:r>
      <w:r w:rsidRPr="00CA039C">
        <w:rPr>
          <w:rFonts w:cs="Times New Roman"/>
          <w:b/>
          <w:bCs/>
          <w:color w:val="000000" w:themeColor="text1"/>
          <w:szCs w:val="24"/>
        </w:rPr>
        <w:t xml:space="preserve">ALEXANDRA </w:t>
      </w:r>
      <w:r w:rsidR="00817F53">
        <w:rPr>
          <w:rFonts w:cs="Times New Roman"/>
          <w:b/>
          <w:bCs/>
          <w:color w:val="000000" w:themeColor="text1"/>
          <w:szCs w:val="24"/>
        </w:rPr>
        <w:t xml:space="preserve">AVADANI    </w:t>
      </w:r>
    </w:p>
    <w:p w14:paraId="68A52F49" w14:textId="1A616451" w:rsidR="00656AB1" w:rsidRDefault="00817F53" w:rsidP="00154053">
      <w:pPr>
        <w:rPr>
          <w:rFonts w:cs="Times New Roman"/>
          <w:b/>
          <w:bCs/>
          <w:color w:val="000000" w:themeColor="text1"/>
          <w:szCs w:val="24"/>
        </w:rPr>
      </w:pPr>
      <w:r>
        <w:rPr>
          <w:rFonts w:cs="Times New Roman"/>
          <w:b/>
          <w:bCs/>
          <w:color w:val="000000" w:themeColor="text1"/>
          <w:szCs w:val="24"/>
        </w:rPr>
        <w:t xml:space="preserve"> </w:t>
      </w:r>
      <w:r w:rsidR="00A563F4">
        <w:rPr>
          <w:rFonts w:cs="Times New Roman"/>
          <w:b/>
          <w:bCs/>
          <w:color w:val="000000" w:themeColor="text1"/>
          <w:szCs w:val="24"/>
        </w:rPr>
        <w:t xml:space="preserve">Student </w:t>
      </w:r>
      <w:r w:rsidR="006069E9">
        <w:rPr>
          <w:rFonts w:cs="Times New Roman"/>
          <w:b/>
          <w:bCs/>
          <w:color w:val="000000" w:themeColor="text1"/>
          <w:szCs w:val="24"/>
        </w:rPr>
        <w:t xml:space="preserve">ID: 211890  </w:t>
      </w:r>
    </w:p>
    <w:p w14:paraId="22257DF0" w14:textId="01EFD403" w:rsidR="003B7AAF" w:rsidRPr="00E3263C" w:rsidRDefault="009A5FB8" w:rsidP="000E3FFA">
      <w:pPr>
        <w:rPr>
          <w:rFonts w:cs="Times New Roman"/>
          <w:b/>
          <w:bCs/>
          <w:color w:val="000000" w:themeColor="text1"/>
          <w:szCs w:val="24"/>
        </w:rPr>
      </w:pPr>
      <w:r>
        <w:rPr>
          <w:rFonts w:cs="Times New Roman"/>
          <w:b/>
          <w:bCs/>
          <w:color w:val="000000" w:themeColor="text1"/>
          <w:szCs w:val="24"/>
        </w:rPr>
        <w:t>Lecturer</w:t>
      </w:r>
      <w:r w:rsidR="00673E96">
        <w:rPr>
          <w:rFonts w:cs="Times New Roman"/>
          <w:b/>
          <w:bCs/>
          <w:color w:val="000000" w:themeColor="text1"/>
          <w:szCs w:val="24"/>
        </w:rPr>
        <w:t xml:space="preserve"> Name:</w:t>
      </w:r>
      <w:r w:rsidR="003058C5">
        <w:rPr>
          <w:rFonts w:cs="Times New Roman"/>
          <w:b/>
          <w:bCs/>
          <w:color w:val="000000" w:themeColor="text1"/>
          <w:szCs w:val="24"/>
        </w:rPr>
        <w:t xml:space="preserve"> </w:t>
      </w:r>
      <w:proofErr w:type="spellStart"/>
      <w:r w:rsidR="003058C5">
        <w:rPr>
          <w:rFonts w:cs="Times New Roman"/>
          <w:b/>
          <w:bCs/>
          <w:color w:val="000000" w:themeColor="text1"/>
          <w:szCs w:val="24"/>
        </w:rPr>
        <w:t>Faizu</w:t>
      </w:r>
      <w:proofErr w:type="spellEnd"/>
      <w:r w:rsidR="00CB2ABD">
        <w:rPr>
          <w:rFonts w:cs="Times New Roman"/>
          <w:b/>
          <w:bCs/>
          <w:color w:val="000000" w:themeColor="text1"/>
          <w:szCs w:val="24"/>
        </w:rPr>
        <w:t xml:space="preserve"> Edu</w:t>
      </w:r>
      <w:r w:rsidR="006069E9">
        <w:rPr>
          <w:rFonts w:cs="Times New Roman"/>
          <w:b/>
          <w:bCs/>
          <w:color w:val="000000" w:themeColor="text1"/>
          <w:szCs w:val="24"/>
        </w:rPr>
        <w:t xml:space="preserve">                                            </w:t>
      </w:r>
    </w:p>
    <w:sdt>
      <w:sdtPr>
        <w:rPr>
          <w:rFonts w:ascii="Times New Roman" w:eastAsiaTheme="minorHAnsi" w:hAnsi="Times New Roman" w:cs="Times New Roman"/>
          <w:bCs w:val="0"/>
          <w:color w:val="auto"/>
          <w:sz w:val="24"/>
          <w:szCs w:val="24"/>
          <w:lang w:val="en-GB" w:eastAsia="en-US"/>
        </w:rPr>
        <w:id w:val="2119175479"/>
        <w:docPartObj>
          <w:docPartGallery w:val="Table of Contents"/>
          <w:docPartUnique/>
        </w:docPartObj>
      </w:sdtPr>
      <w:sdtEndPr>
        <w:rPr>
          <w:b/>
          <w:noProof/>
        </w:rPr>
      </w:sdtEndPr>
      <w:sdtContent>
        <w:p w14:paraId="135D1551" w14:textId="77777777" w:rsidR="003B7AAF" w:rsidRPr="00760B12" w:rsidRDefault="003B7AAF" w:rsidP="00760B12">
          <w:pPr>
            <w:pStyle w:val="TOCHeading"/>
            <w:spacing w:line="360" w:lineRule="auto"/>
            <w:jc w:val="both"/>
            <w:rPr>
              <w:rFonts w:ascii="Times New Roman" w:hAnsi="Times New Roman" w:cs="Times New Roman"/>
              <w:b/>
              <w:bCs w:val="0"/>
              <w:sz w:val="24"/>
              <w:szCs w:val="24"/>
            </w:rPr>
          </w:pPr>
          <w:r w:rsidRPr="00760B12">
            <w:rPr>
              <w:rFonts w:ascii="Times New Roman" w:hAnsi="Times New Roman" w:cs="Times New Roman"/>
              <w:b/>
              <w:bCs w:val="0"/>
              <w:sz w:val="24"/>
              <w:szCs w:val="24"/>
            </w:rPr>
            <w:t>Table of Contents</w:t>
          </w:r>
        </w:p>
        <w:p w14:paraId="3451398F" w14:textId="48E243E7" w:rsidR="00677543" w:rsidRDefault="006D1EE9">
          <w:pPr>
            <w:pStyle w:val="TOC1"/>
            <w:tabs>
              <w:tab w:val="right" w:leader="dot" w:pos="9016"/>
            </w:tabs>
            <w:rPr>
              <w:rFonts w:asciiTheme="minorHAnsi" w:eastAsiaTheme="minorEastAsia" w:hAnsiTheme="minorHAnsi"/>
              <w:noProof/>
              <w:sz w:val="22"/>
              <w:lang w:val="en-US"/>
            </w:rPr>
          </w:pPr>
          <w:r w:rsidRPr="00760B12">
            <w:rPr>
              <w:rFonts w:cs="Times New Roman"/>
              <w:szCs w:val="24"/>
            </w:rPr>
            <w:fldChar w:fldCharType="begin"/>
          </w:r>
          <w:r w:rsidR="00740365" w:rsidRPr="00760B12">
            <w:rPr>
              <w:rFonts w:cs="Times New Roman"/>
              <w:szCs w:val="24"/>
            </w:rPr>
            <w:instrText xml:space="preserve"> TOC \o "1-3" \h \z \u </w:instrText>
          </w:r>
          <w:r w:rsidRPr="00760B12">
            <w:rPr>
              <w:rFonts w:cs="Times New Roman"/>
              <w:szCs w:val="24"/>
            </w:rPr>
            <w:fldChar w:fldCharType="separate"/>
          </w:r>
          <w:hyperlink w:anchor="_Toc122203193" w:history="1">
            <w:r w:rsidR="00677543" w:rsidRPr="00047281">
              <w:rPr>
                <w:rStyle w:val="Hyperlink"/>
                <w:rFonts w:cs="Times New Roman"/>
                <w:noProof/>
              </w:rPr>
              <w:t>1.0 Introduction</w:t>
            </w:r>
            <w:r w:rsidR="00677543">
              <w:rPr>
                <w:noProof/>
                <w:webHidden/>
              </w:rPr>
              <w:tab/>
            </w:r>
            <w:r w:rsidR="00677543">
              <w:rPr>
                <w:noProof/>
                <w:webHidden/>
              </w:rPr>
              <w:fldChar w:fldCharType="begin"/>
            </w:r>
            <w:r w:rsidR="00677543">
              <w:rPr>
                <w:noProof/>
                <w:webHidden/>
              </w:rPr>
              <w:instrText xml:space="preserve"> PAGEREF _Toc122203193 \h </w:instrText>
            </w:r>
            <w:r w:rsidR="00677543">
              <w:rPr>
                <w:noProof/>
                <w:webHidden/>
              </w:rPr>
            </w:r>
            <w:r w:rsidR="00677543">
              <w:rPr>
                <w:noProof/>
                <w:webHidden/>
              </w:rPr>
              <w:fldChar w:fldCharType="separate"/>
            </w:r>
            <w:r w:rsidR="00677543">
              <w:rPr>
                <w:noProof/>
                <w:webHidden/>
              </w:rPr>
              <w:t>3</w:t>
            </w:r>
            <w:r w:rsidR="00677543">
              <w:rPr>
                <w:noProof/>
                <w:webHidden/>
              </w:rPr>
              <w:fldChar w:fldCharType="end"/>
            </w:r>
          </w:hyperlink>
        </w:p>
        <w:p w14:paraId="2B19E3D7" w14:textId="50879183" w:rsidR="00677543" w:rsidRDefault="006011C4">
          <w:pPr>
            <w:pStyle w:val="TOC2"/>
            <w:tabs>
              <w:tab w:val="right" w:leader="dot" w:pos="9016"/>
            </w:tabs>
            <w:rPr>
              <w:rFonts w:asciiTheme="minorHAnsi" w:eastAsiaTheme="minorEastAsia" w:hAnsiTheme="minorHAnsi"/>
              <w:noProof/>
              <w:sz w:val="22"/>
              <w:lang w:val="en-US"/>
            </w:rPr>
          </w:pPr>
          <w:hyperlink w:anchor="_Toc122203194" w:history="1">
            <w:r w:rsidR="00677543" w:rsidRPr="00047281">
              <w:rPr>
                <w:rStyle w:val="Hyperlink"/>
                <w:rFonts w:cs="Times New Roman"/>
                <w:noProof/>
              </w:rPr>
              <w:t>1.1 Introduce of Sainsbury's</w:t>
            </w:r>
            <w:r w:rsidR="00677543">
              <w:rPr>
                <w:noProof/>
                <w:webHidden/>
              </w:rPr>
              <w:tab/>
            </w:r>
            <w:r w:rsidR="00677543">
              <w:rPr>
                <w:noProof/>
                <w:webHidden/>
              </w:rPr>
              <w:fldChar w:fldCharType="begin"/>
            </w:r>
            <w:r w:rsidR="00677543">
              <w:rPr>
                <w:noProof/>
                <w:webHidden/>
              </w:rPr>
              <w:instrText xml:space="preserve"> PAGEREF _Toc122203194 \h </w:instrText>
            </w:r>
            <w:r w:rsidR="00677543">
              <w:rPr>
                <w:noProof/>
                <w:webHidden/>
              </w:rPr>
            </w:r>
            <w:r w:rsidR="00677543">
              <w:rPr>
                <w:noProof/>
                <w:webHidden/>
              </w:rPr>
              <w:fldChar w:fldCharType="separate"/>
            </w:r>
            <w:r w:rsidR="00677543">
              <w:rPr>
                <w:noProof/>
                <w:webHidden/>
              </w:rPr>
              <w:t>3</w:t>
            </w:r>
            <w:r w:rsidR="00677543">
              <w:rPr>
                <w:noProof/>
                <w:webHidden/>
              </w:rPr>
              <w:fldChar w:fldCharType="end"/>
            </w:r>
          </w:hyperlink>
        </w:p>
        <w:p w14:paraId="1B466E1F" w14:textId="378BE1D7" w:rsidR="00677543" w:rsidRDefault="006011C4">
          <w:pPr>
            <w:pStyle w:val="TOC2"/>
            <w:tabs>
              <w:tab w:val="right" w:leader="dot" w:pos="9016"/>
            </w:tabs>
            <w:rPr>
              <w:rFonts w:asciiTheme="minorHAnsi" w:eastAsiaTheme="minorEastAsia" w:hAnsiTheme="minorHAnsi"/>
              <w:noProof/>
              <w:sz w:val="22"/>
              <w:lang w:val="en-US"/>
            </w:rPr>
          </w:pPr>
          <w:hyperlink w:anchor="_Toc122203195" w:history="1">
            <w:r w:rsidR="00677543" w:rsidRPr="00047281">
              <w:rPr>
                <w:rStyle w:val="Hyperlink"/>
                <w:rFonts w:cs="Times New Roman"/>
                <w:noProof/>
              </w:rPr>
              <w:t>1.2 Introduce the management theories</w:t>
            </w:r>
            <w:r w:rsidR="00677543">
              <w:rPr>
                <w:noProof/>
                <w:webHidden/>
              </w:rPr>
              <w:tab/>
            </w:r>
            <w:r w:rsidR="00677543">
              <w:rPr>
                <w:noProof/>
                <w:webHidden/>
              </w:rPr>
              <w:fldChar w:fldCharType="begin"/>
            </w:r>
            <w:r w:rsidR="00677543">
              <w:rPr>
                <w:noProof/>
                <w:webHidden/>
              </w:rPr>
              <w:instrText xml:space="preserve"> PAGEREF _Toc122203195 \h </w:instrText>
            </w:r>
            <w:r w:rsidR="00677543">
              <w:rPr>
                <w:noProof/>
                <w:webHidden/>
              </w:rPr>
            </w:r>
            <w:r w:rsidR="00677543">
              <w:rPr>
                <w:noProof/>
                <w:webHidden/>
              </w:rPr>
              <w:fldChar w:fldCharType="separate"/>
            </w:r>
            <w:r w:rsidR="00677543">
              <w:rPr>
                <w:noProof/>
                <w:webHidden/>
              </w:rPr>
              <w:t>4</w:t>
            </w:r>
            <w:r w:rsidR="00677543">
              <w:rPr>
                <w:noProof/>
                <w:webHidden/>
              </w:rPr>
              <w:fldChar w:fldCharType="end"/>
            </w:r>
          </w:hyperlink>
        </w:p>
        <w:p w14:paraId="77FB6BE2" w14:textId="6843603E" w:rsidR="00677543" w:rsidRDefault="006011C4">
          <w:pPr>
            <w:pStyle w:val="TOC1"/>
            <w:tabs>
              <w:tab w:val="right" w:leader="dot" w:pos="9016"/>
            </w:tabs>
            <w:rPr>
              <w:rFonts w:asciiTheme="minorHAnsi" w:eastAsiaTheme="minorEastAsia" w:hAnsiTheme="minorHAnsi"/>
              <w:noProof/>
              <w:sz w:val="22"/>
              <w:lang w:val="en-US"/>
            </w:rPr>
          </w:pPr>
          <w:hyperlink w:anchor="_Toc122203196" w:history="1">
            <w:r w:rsidR="00677543" w:rsidRPr="00047281">
              <w:rPr>
                <w:rStyle w:val="Hyperlink"/>
                <w:rFonts w:cs="Times New Roman"/>
                <w:noProof/>
              </w:rPr>
              <w:t>2.0 Application of the theories</w:t>
            </w:r>
            <w:r w:rsidR="00677543">
              <w:rPr>
                <w:noProof/>
                <w:webHidden/>
              </w:rPr>
              <w:tab/>
            </w:r>
            <w:r w:rsidR="00677543">
              <w:rPr>
                <w:noProof/>
                <w:webHidden/>
              </w:rPr>
              <w:fldChar w:fldCharType="begin"/>
            </w:r>
            <w:r w:rsidR="00677543">
              <w:rPr>
                <w:noProof/>
                <w:webHidden/>
              </w:rPr>
              <w:instrText xml:space="preserve"> PAGEREF _Toc122203196 \h </w:instrText>
            </w:r>
            <w:r w:rsidR="00677543">
              <w:rPr>
                <w:noProof/>
                <w:webHidden/>
              </w:rPr>
            </w:r>
            <w:r w:rsidR="00677543">
              <w:rPr>
                <w:noProof/>
                <w:webHidden/>
              </w:rPr>
              <w:fldChar w:fldCharType="separate"/>
            </w:r>
            <w:r w:rsidR="00677543">
              <w:rPr>
                <w:noProof/>
                <w:webHidden/>
              </w:rPr>
              <w:t>4</w:t>
            </w:r>
            <w:r w:rsidR="00677543">
              <w:rPr>
                <w:noProof/>
                <w:webHidden/>
              </w:rPr>
              <w:fldChar w:fldCharType="end"/>
            </w:r>
          </w:hyperlink>
        </w:p>
        <w:p w14:paraId="0366A807" w14:textId="13C6E8CE" w:rsidR="00677543" w:rsidRDefault="006011C4">
          <w:pPr>
            <w:pStyle w:val="TOC2"/>
            <w:tabs>
              <w:tab w:val="right" w:leader="dot" w:pos="9016"/>
            </w:tabs>
            <w:rPr>
              <w:rFonts w:asciiTheme="minorHAnsi" w:eastAsiaTheme="minorEastAsia" w:hAnsiTheme="minorHAnsi"/>
              <w:noProof/>
              <w:sz w:val="22"/>
              <w:lang w:val="en-US"/>
            </w:rPr>
          </w:pPr>
          <w:hyperlink w:anchor="_Toc122203197" w:history="1">
            <w:r w:rsidR="00677543" w:rsidRPr="00047281">
              <w:rPr>
                <w:rStyle w:val="Hyperlink"/>
                <w:rFonts w:cs="Times New Roman"/>
                <w:noProof/>
              </w:rPr>
              <w:t>2.1 How do beliefs, attitudes, and values impact workplace behaviour</w:t>
            </w:r>
            <w:r w:rsidR="00677543">
              <w:rPr>
                <w:noProof/>
                <w:webHidden/>
              </w:rPr>
              <w:tab/>
            </w:r>
            <w:r w:rsidR="00677543">
              <w:rPr>
                <w:noProof/>
                <w:webHidden/>
              </w:rPr>
              <w:fldChar w:fldCharType="begin"/>
            </w:r>
            <w:r w:rsidR="00677543">
              <w:rPr>
                <w:noProof/>
                <w:webHidden/>
              </w:rPr>
              <w:instrText xml:space="preserve"> PAGEREF _Toc122203197 \h </w:instrText>
            </w:r>
            <w:r w:rsidR="00677543">
              <w:rPr>
                <w:noProof/>
                <w:webHidden/>
              </w:rPr>
            </w:r>
            <w:r w:rsidR="00677543">
              <w:rPr>
                <w:noProof/>
                <w:webHidden/>
              </w:rPr>
              <w:fldChar w:fldCharType="separate"/>
            </w:r>
            <w:r w:rsidR="00677543">
              <w:rPr>
                <w:noProof/>
                <w:webHidden/>
              </w:rPr>
              <w:t>4</w:t>
            </w:r>
            <w:r w:rsidR="00677543">
              <w:rPr>
                <w:noProof/>
                <w:webHidden/>
              </w:rPr>
              <w:fldChar w:fldCharType="end"/>
            </w:r>
          </w:hyperlink>
        </w:p>
        <w:p w14:paraId="1448CFD0" w14:textId="29180EF2" w:rsidR="00677543" w:rsidRDefault="006011C4">
          <w:pPr>
            <w:pStyle w:val="TOC2"/>
            <w:tabs>
              <w:tab w:val="right" w:leader="dot" w:pos="9016"/>
            </w:tabs>
            <w:rPr>
              <w:rFonts w:asciiTheme="minorHAnsi" w:eastAsiaTheme="minorEastAsia" w:hAnsiTheme="minorHAnsi"/>
              <w:noProof/>
              <w:sz w:val="22"/>
              <w:lang w:val="en-US"/>
            </w:rPr>
          </w:pPr>
          <w:hyperlink w:anchor="_Toc122203198" w:history="1">
            <w:r w:rsidR="00677543" w:rsidRPr="00047281">
              <w:rPr>
                <w:rStyle w:val="Hyperlink"/>
                <w:rFonts w:cs="Times New Roman"/>
                <w:noProof/>
              </w:rPr>
              <w:t>2.2 How can post-COVID workplace reforms help Sainsbury's confront current difficulties and build resilient businesses</w:t>
            </w:r>
            <w:r w:rsidR="00677543">
              <w:rPr>
                <w:noProof/>
                <w:webHidden/>
              </w:rPr>
              <w:tab/>
            </w:r>
            <w:r w:rsidR="00677543">
              <w:rPr>
                <w:noProof/>
                <w:webHidden/>
              </w:rPr>
              <w:fldChar w:fldCharType="begin"/>
            </w:r>
            <w:r w:rsidR="00677543">
              <w:rPr>
                <w:noProof/>
                <w:webHidden/>
              </w:rPr>
              <w:instrText xml:space="preserve"> PAGEREF _Toc122203198 \h </w:instrText>
            </w:r>
            <w:r w:rsidR="00677543">
              <w:rPr>
                <w:noProof/>
                <w:webHidden/>
              </w:rPr>
            </w:r>
            <w:r w:rsidR="00677543">
              <w:rPr>
                <w:noProof/>
                <w:webHidden/>
              </w:rPr>
              <w:fldChar w:fldCharType="separate"/>
            </w:r>
            <w:r w:rsidR="00677543">
              <w:rPr>
                <w:noProof/>
                <w:webHidden/>
              </w:rPr>
              <w:t>6</w:t>
            </w:r>
            <w:r w:rsidR="00677543">
              <w:rPr>
                <w:noProof/>
                <w:webHidden/>
              </w:rPr>
              <w:fldChar w:fldCharType="end"/>
            </w:r>
          </w:hyperlink>
        </w:p>
        <w:p w14:paraId="48592C0A" w14:textId="1ACE9780" w:rsidR="00677543" w:rsidRDefault="006011C4">
          <w:pPr>
            <w:pStyle w:val="TOC1"/>
            <w:tabs>
              <w:tab w:val="right" w:leader="dot" w:pos="9016"/>
            </w:tabs>
            <w:rPr>
              <w:rFonts w:asciiTheme="minorHAnsi" w:eastAsiaTheme="minorEastAsia" w:hAnsiTheme="minorHAnsi"/>
              <w:noProof/>
              <w:sz w:val="22"/>
              <w:lang w:val="en-US"/>
            </w:rPr>
          </w:pPr>
          <w:hyperlink w:anchor="_Toc122203199" w:history="1">
            <w:r w:rsidR="00677543" w:rsidRPr="00047281">
              <w:rPr>
                <w:rStyle w:val="Hyperlink"/>
                <w:rFonts w:cs="Times New Roman"/>
                <w:noProof/>
              </w:rPr>
              <w:t>3.0 Critical evaluation of the theories</w:t>
            </w:r>
            <w:r w:rsidR="00677543">
              <w:rPr>
                <w:noProof/>
                <w:webHidden/>
              </w:rPr>
              <w:tab/>
            </w:r>
            <w:r w:rsidR="00677543">
              <w:rPr>
                <w:noProof/>
                <w:webHidden/>
              </w:rPr>
              <w:fldChar w:fldCharType="begin"/>
            </w:r>
            <w:r w:rsidR="00677543">
              <w:rPr>
                <w:noProof/>
                <w:webHidden/>
              </w:rPr>
              <w:instrText xml:space="preserve"> PAGEREF _Toc122203199 \h </w:instrText>
            </w:r>
            <w:r w:rsidR="00677543">
              <w:rPr>
                <w:noProof/>
                <w:webHidden/>
              </w:rPr>
            </w:r>
            <w:r w:rsidR="00677543">
              <w:rPr>
                <w:noProof/>
                <w:webHidden/>
              </w:rPr>
              <w:fldChar w:fldCharType="separate"/>
            </w:r>
            <w:r w:rsidR="00677543">
              <w:rPr>
                <w:noProof/>
                <w:webHidden/>
              </w:rPr>
              <w:t>7</w:t>
            </w:r>
            <w:r w:rsidR="00677543">
              <w:rPr>
                <w:noProof/>
                <w:webHidden/>
              </w:rPr>
              <w:fldChar w:fldCharType="end"/>
            </w:r>
          </w:hyperlink>
        </w:p>
        <w:p w14:paraId="1FFB4E6E" w14:textId="23758999" w:rsidR="00677543" w:rsidRDefault="006011C4">
          <w:pPr>
            <w:pStyle w:val="TOC1"/>
            <w:tabs>
              <w:tab w:val="right" w:leader="dot" w:pos="9016"/>
            </w:tabs>
            <w:rPr>
              <w:rFonts w:asciiTheme="minorHAnsi" w:eastAsiaTheme="minorEastAsia" w:hAnsiTheme="minorHAnsi"/>
              <w:noProof/>
              <w:sz w:val="22"/>
              <w:lang w:val="en-US"/>
            </w:rPr>
          </w:pPr>
          <w:hyperlink w:anchor="_Toc122203200" w:history="1">
            <w:r w:rsidR="00677543" w:rsidRPr="00047281">
              <w:rPr>
                <w:rStyle w:val="Hyperlink"/>
                <w:rFonts w:cs="Times New Roman"/>
                <w:noProof/>
              </w:rPr>
              <w:t>4.0 Recommendations</w:t>
            </w:r>
            <w:r w:rsidR="00677543">
              <w:rPr>
                <w:noProof/>
                <w:webHidden/>
              </w:rPr>
              <w:tab/>
            </w:r>
            <w:r w:rsidR="00677543">
              <w:rPr>
                <w:noProof/>
                <w:webHidden/>
              </w:rPr>
              <w:fldChar w:fldCharType="begin"/>
            </w:r>
            <w:r w:rsidR="00677543">
              <w:rPr>
                <w:noProof/>
                <w:webHidden/>
              </w:rPr>
              <w:instrText xml:space="preserve"> PAGEREF _Toc122203200 \h </w:instrText>
            </w:r>
            <w:r w:rsidR="00677543">
              <w:rPr>
                <w:noProof/>
                <w:webHidden/>
              </w:rPr>
            </w:r>
            <w:r w:rsidR="00677543">
              <w:rPr>
                <w:noProof/>
                <w:webHidden/>
              </w:rPr>
              <w:fldChar w:fldCharType="separate"/>
            </w:r>
            <w:r w:rsidR="00677543">
              <w:rPr>
                <w:noProof/>
                <w:webHidden/>
              </w:rPr>
              <w:t>9</w:t>
            </w:r>
            <w:r w:rsidR="00677543">
              <w:rPr>
                <w:noProof/>
                <w:webHidden/>
              </w:rPr>
              <w:fldChar w:fldCharType="end"/>
            </w:r>
          </w:hyperlink>
        </w:p>
        <w:p w14:paraId="06FCA0CA" w14:textId="2DD4AF2E" w:rsidR="00677543" w:rsidRDefault="006011C4">
          <w:pPr>
            <w:pStyle w:val="TOC1"/>
            <w:tabs>
              <w:tab w:val="right" w:leader="dot" w:pos="9016"/>
            </w:tabs>
            <w:rPr>
              <w:rFonts w:asciiTheme="minorHAnsi" w:eastAsiaTheme="minorEastAsia" w:hAnsiTheme="minorHAnsi"/>
              <w:noProof/>
              <w:sz w:val="22"/>
              <w:lang w:val="en-US"/>
            </w:rPr>
          </w:pPr>
          <w:hyperlink w:anchor="_Toc122203201" w:history="1">
            <w:r w:rsidR="00677543" w:rsidRPr="00047281">
              <w:rPr>
                <w:rStyle w:val="Hyperlink"/>
                <w:rFonts w:cs="Times New Roman"/>
                <w:noProof/>
              </w:rPr>
              <w:t>5.0 Conclusions</w:t>
            </w:r>
            <w:r w:rsidR="00677543">
              <w:rPr>
                <w:noProof/>
                <w:webHidden/>
              </w:rPr>
              <w:tab/>
            </w:r>
            <w:r w:rsidR="00677543">
              <w:rPr>
                <w:noProof/>
                <w:webHidden/>
              </w:rPr>
              <w:fldChar w:fldCharType="begin"/>
            </w:r>
            <w:r w:rsidR="00677543">
              <w:rPr>
                <w:noProof/>
                <w:webHidden/>
              </w:rPr>
              <w:instrText xml:space="preserve"> PAGEREF _Toc122203201 \h </w:instrText>
            </w:r>
            <w:r w:rsidR="00677543">
              <w:rPr>
                <w:noProof/>
                <w:webHidden/>
              </w:rPr>
            </w:r>
            <w:r w:rsidR="00677543">
              <w:rPr>
                <w:noProof/>
                <w:webHidden/>
              </w:rPr>
              <w:fldChar w:fldCharType="separate"/>
            </w:r>
            <w:r w:rsidR="00677543">
              <w:rPr>
                <w:noProof/>
                <w:webHidden/>
              </w:rPr>
              <w:t>10</w:t>
            </w:r>
            <w:r w:rsidR="00677543">
              <w:rPr>
                <w:noProof/>
                <w:webHidden/>
              </w:rPr>
              <w:fldChar w:fldCharType="end"/>
            </w:r>
          </w:hyperlink>
        </w:p>
        <w:p w14:paraId="24B11C28" w14:textId="61CA5B0D" w:rsidR="00677543" w:rsidRDefault="006011C4">
          <w:pPr>
            <w:pStyle w:val="TOC1"/>
            <w:tabs>
              <w:tab w:val="right" w:leader="dot" w:pos="9016"/>
            </w:tabs>
            <w:rPr>
              <w:rFonts w:asciiTheme="minorHAnsi" w:eastAsiaTheme="minorEastAsia" w:hAnsiTheme="minorHAnsi"/>
              <w:noProof/>
              <w:sz w:val="22"/>
              <w:lang w:val="en-US"/>
            </w:rPr>
          </w:pPr>
          <w:hyperlink w:anchor="_Toc122203202" w:history="1">
            <w:r w:rsidR="00677543" w:rsidRPr="00047281">
              <w:rPr>
                <w:rStyle w:val="Hyperlink"/>
                <w:noProof/>
              </w:rPr>
              <w:t>Pert-2 Reflective Journal</w:t>
            </w:r>
            <w:r w:rsidR="00677543">
              <w:rPr>
                <w:noProof/>
                <w:webHidden/>
              </w:rPr>
              <w:tab/>
            </w:r>
            <w:r w:rsidR="00677543">
              <w:rPr>
                <w:noProof/>
                <w:webHidden/>
              </w:rPr>
              <w:fldChar w:fldCharType="begin"/>
            </w:r>
            <w:r w:rsidR="00677543">
              <w:rPr>
                <w:noProof/>
                <w:webHidden/>
              </w:rPr>
              <w:instrText xml:space="preserve"> PAGEREF _Toc122203202 \h </w:instrText>
            </w:r>
            <w:r w:rsidR="00677543">
              <w:rPr>
                <w:noProof/>
                <w:webHidden/>
              </w:rPr>
            </w:r>
            <w:r w:rsidR="00677543">
              <w:rPr>
                <w:noProof/>
                <w:webHidden/>
              </w:rPr>
              <w:fldChar w:fldCharType="separate"/>
            </w:r>
            <w:r w:rsidR="00677543">
              <w:rPr>
                <w:noProof/>
                <w:webHidden/>
              </w:rPr>
              <w:t>11</w:t>
            </w:r>
            <w:r w:rsidR="00677543">
              <w:rPr>
                <w:noProof/>
                <w:webHidden/>
              </w:rPr>
              <w:fldChar w:fldCharType="end"/>
            </w:r>
          </w:hyperlink>
        </w:p>
        <w:p w14:paraId="3991FBE7" w14:textId="5A29A750" w:rsidR="00677543" w:rsidRDefault="006011C4">
          <w:pPr>
            <w:pStyle w:val="TOC1"/>
            <w:tabs>
              <w:tab w:val="right" w:leader="dot" w:pos="9016"/>
            </w:tabs>
            <w:rPr>
              <w:rFonts w:asciiTheme="minorHAnsi" w:eastAsiaTheme="minorEastAsia" w:hAnsiTheme="minorHAnsi"/>
              <w:noProof/>
              <w:sz w:val="22"/>
              <w:lang w:val="en-US"/>
            </w:rPr>
          </w:pPr>
          <w:hyperlink w:anchor="_Toc122203203" w:history="1">
            <w:r w:rsidR="00677543" w:rsidRPr="00047281">
              <w:rPr>
                <w:rStyle w:val="Hyperlink"/>
                <w:rFonts w:cs="Times New Roman"/>
                <w:noProof/>
              </w:rPr>
              <w:t>Introduction</w:t>
            </w:r>
            <w:r w:rsidR="00677543">
              <w:rPr>
                <w:noProof/>
                <w:webHidden/>
              </w:rPr>
              <w:tab/>
            </w:r>
            <w:r w:rsidR="00677543">
              <w:rPr>
                <w:noProof/>
                <w:webHidden/>
              </w:rPr>
              <w:fldChar w:fldCharType="begin"/>
            </w:r>
            <w:r w:rsidR="00677543">
              <w:rPr>
                <w:noProof/>
                <w:webHidden/>
              </w:rPr>
              <w:instrText xml:space="preserve"> PAGEREF _Toc122203203 \h </w:instrText>
            </w:r>
            <w:r w:rsidR="00677543">
              <w:rPr>
                <w:noProof/>
                <w:webHidden/>
              </w:rPr>
            </w:r>
            <w:r w:rsidR="00677543">
              <w:rPr>
                <w:noProof/>
                <w:webHidden/>
              </w:rPr>
              <w:fldChar w:fldCharType="separate"/>
            </w:r>
            <w:r w:rsidR="00677543">
              <w:rPr>
                <w:noProof/>
                <w:webHidden/>
              </w:rPr>
              <w:t>11</w:t>
            </w:r>
            <w:r w:rsidR="00677543">
              <w:rPr>
                <w:noProof/>
                <w:webHidden/>
              </w:rPr>
              <w:fldChar w:fldCharType="end"/>
            </w:r>
          </w:hyperlink>
        </w:p>
        <w:p w14:paraId="3079B0CC" w14:textId="0302F917" w:rsidR="00677543" w:rsidRDefault="006011C4">
          <w:pPr>
            <w:pStyle w:val="TOC1"/>
            <w:tabs>
              <w:tab w:val="right" w:leader="dot" w:pos="9016"/>
            </w:tabs>
            <w:rPr>
              <w:rFonts w:asciiTheme="minorHAnsi" w:eastAsiaTheme="minorEastAsia" w:hAnsiTheme="minorHAnsi"/>
              <w:noProof/>
              <w:sz w:val="22"/>
              <w:lang w:val="en-US"/>
            </w:rPr>
          </w:pPr>
          <w:hyperlink w:anchor="_Toc122203204" w:history="1">
            <w:r w:rsidR="00677543" w:rsidRPr="00047281">
              <w:rPr>
                <w:rStyle w:val="Hyperlink"/>
                <w:rFonts w:cs="Times New Roman"/>
                <w:noProof/>
              </w:rPr>
              <w:t>Reflective model</w:t>
            </w:r>
            <w:r w:rsidR="00677543">
              <w:rPr>
                <w:noProof/>
                <w:webHidden/>
              </w:rPr>
              <w:tab/>
            </w:r>
            <w:r w:rsidR="00677543">
              <w:rPr>
                <w:noProof/>
                <w:webHidden/>
              </w:rPr>
              <w:fldChar w:fldCharType="begin"/>
            </w:r>
            <w:r w:rsidR="00677543">
              <w:rPr>
                <w:noProof/>
                <w:webHidden/>
              </w:rPr>
              <w:instrText xml:space="preserve"> PAGEREF _Toc122203204 \h </w:instrText>
            </w:r>
            <w:r w:rsidR="00677543">
              <w:rPr>
                <w:noProof/>
                <w:webHidden/>
              </w:rPr>
            </w:r>
            <w:r w:rsidR="00677543">
              <w:rPr>
                <w:noProof/>
                <w:webHidden/>
              </w:rPr>
              <w:fldChar w:fldCharType="separate"/>
            </w:r>
            <w:r w:rsidR="00677543">
              <w:rPr>
                <w:noProof/>
                <w:webHidden/>
              </w:rPr>
              <w:t>11</w:t>
            </w:r>
            <w:r w:rsidR="00677543">
              <w:rPr>
                <w:noProof/>
                <w:webHidden/>
              </w:rPr>
              <w:fldChar w:fldCharType="end"/>
            </w:r>
          </w:hyperlink>
        </w:p>
        <w:p w14:paraId="478060D2" w14:textId="6BC86F32" w:rsidR="00677543" w:rsidRDefault="006011C4">
          <w:pPr>
            <w:pStyle w:val="TOC1"/>
            <w:tabs>
              <w:tab w:val="right" w:leader="dot" w:pos="9016"/>
            </w:tabs>
            <w:rPr>
              <w:rFonts w:asciiTheme="minorHAnsi" w:eastAsiaTheme="minorEastAsia" w:hAnsiTheme="minorHAnsi"/>
              <w:noProof/>
              <w:sz w:val="22"/>
              <w:lang w:val="en-US"/>
            </w:rPr>
          </w:pPr>
          <w:hyperlink w:anchor="_Toc122203205" w:history="1">
            <w:r w:rsidR="00677543" w:rsidRPr="00047281">
              <w:rPr>
                <w:rStyle w:val="Hyperlink"/>
                <w:rFonts w:cs="Times New Roman"/>
                <w:noProof/>
              </w:rPr>
              <w:t>Application of the theory</w:t>
            </w:r>
            <w:r w:rsidR="00677543">
              <w:rPr>
                <w:noProof/>
                <w:webHidden/>
              </w:rPr>
              <w:tab/>
            </w:r>
            <w:r w:rsidR="00677543">
              <w:rPr>
                <w:noProof/>
                <w:webHidden/>
              </w:rPr>
              <w:fldChar w:fldCharType="begin"/>
            </w:r>
            <w:r w:rsidR="00677543">
              <w:rPr>
                <w:noProof/>
                <w:webHidden/>
              </w:rPr>
              <w:instrText xml:space="preserve"> PAGEREF _Toc122203205 \h </w:instrText>
            </w:r>
            <w:r w:rsidR="00677543">
              <w:rPr>
                <w:noProof/>
                <w:webHidden/>
              </w:rPr>
            </w:r>
            <w:r w:rsidR="00677543">
              <w:rPr>
                <w:noProof/>
                <w:webHidden/>
              </w:rPr>
              <w:fldChar w:fldCharType="separate"/>
            </w:r>
            <w:r w:rsidR="00677543">
              <w:rPr>
                <w:noProof/>
                <w:webHidden/>
              </w:rPr>
              <w:t>12</w:t>
            </w:r>
            <w:r w:rsidR="00677543">
              <w:rPr>
                <w:noProof/>
                <w:webHidden/>
              </w:rPr>
              <w:fldChar w:fldCharType="end"/>
            </w:r>
          </w:hyperlink>
        </w:p>
        <w:p w14:paraId="230F228C" w14:textId="5FBD4133" w:rsidR="00677543" w:rsidRDefault="006011C4">
          <w:pPr>
            <w:pStyle w:val="TOC1"/>
            <w:tabs>
              <w:tab w:val="right" w:leader="dot" w:pos="9016"/>
            </w:tabs>
            <w:rPr>
              <w:rFonts w:asciiTheme="minorHAnsi" w:eastAsiaTheme="minorEastAsia" w:hAnsiTheme="minorHAnsi"/>
              <w:noProof/>
              <w:sz w:val="22"/>
              <w:lang w:val="en-US"/>
            </w:rPr>
          </w:pPr>
          <w:hyperlink w:anchor="_Toc122203206" w:history="1">
            <w:r w:rsidR="00677543" w:rsidRPr="00047281">
              <w:rPr>
                <w:rStyle w:val="Hyperlink"/>
                <w:rFonts w:cs="Times New Roman"/>
                <w:noProof/>
              </w:rPr>
              <w:t>Conclusion</w:t>
            </w:r>
            <w:r w:rsidR="00677543">
              <w:rPr>
                <w:noProof/>
                <w:webHidden/>
              </w:rPr>
              <w:tab/>
            </w:r>
            <w:r w:rsidR="00677543">
              <w:rPr>
                <w:noProof/>
                <w:webHidden/>
              </w:rPr>
              <w:fldChar w:fldCharType="begin"/>
            </w:r>
            <w:r w:rsidR="00677543">
              <w:rPr>
                <w:noProof/>
                <w:webHidden/>
              </w:rPr>
              <w:instrText xml:space="preserve"> PAGEREF _Toc122203206 \h </w:instrText>
            </w:r>
            <w:r w:rsidR="00677543">
              <w:rPr>
                <w:noProof/>
                <w:webHidden/>
              </w:rPr>
            </w:r>
            <w:r w:rsidR="00677543">
              <w:rPr>
                <w:noProof/>
                <w:webHidden/>
              </w:rPr>
              <w:fldChar w:fldCharType="separate"/>
            </w:r>
            <w:r w:rsidR="00677543">
              <w:rPr>
                <w:noProof/>
                <w:webHidden/>
              </w:rPr>
              <w:t>16</w:t>
            </w:r>
            <w:r w:rsidR="00677543">
              <w:rPr>
                <w:noProof/>
                <w:webHidden/>
              </w:rPr>
              <w:fldChar w:fldCharType="end"/>
            </w:r>
          </w:hyperlink>
        </w:p>
        <w:p w14:paraId="16AD0890" w14:textId="04735D1A" w:rsidR="00677543" w:rsidRDefault="006011C4">
          <w:pPr>
            <w:pStyle w:val="TOC1"/>
            <w:tabs>
              <w:tab w:val="right" w:leader="dot" w:pos="9016"/>
            </w:tabs>
            <w:rPr>
              <w:rFonts w:asciiTheme="minorHAnsi" w:eastAsiaTheme="minorEastAsia" w:hAnsiTheme="minorHAnsi"/>
              <w:noProof/>
              <w:sz w:val="22"/>
              <w:lang w:val="en-US"/>
            </w:rPr>
          </w:pPr>
          <w:hyperlink w:anchor="_Toc122203207" w:history="1">
            <w:r w:rsidR="00677543" w:rsidRPr="00047281">
              <w:rPr>
                <w:rStyle w:val="Hyperlink"/>
                <w:rFonts w:cs="Times New Roman"/>
                <w:noProof/>
              </w:rPr>
              <w:t>References</w:t>
            </w:r>
            <w:r w:rsidR="00677543">
              <w:rPr>
                <w:noProof/>
                <w:webHidden/>
              </w:rPr>
              <w:tab/>
            </w:r>
            <w:r w:rsidR="00677543">
              <w:rPr>
                <w:noProof/>
                <w:webHidden/>
              </w:rPr>
              <w:fldChar w:fldCharType="begin"/>
            </w:r>
            <w:r w:rsidR="00677543">
              <w:rPr>
                <w:noProof/>
                <w:webHidden/>
              </w:rPr>
              <w:instrText xml:space="preserve"> PAGEREF _Toc122203207 \h </w:instrText>
            </w:r>
            <w:r w:rsidR="00677543">
              <w:rPr>
                <w:noProof/>
                <w:webHidden/>
              </w:rPr>
            </w:r>
            <w:r w:rsidR="00677543">
              <w:rPr>
                <w:noProof/>
                <w:webHidden/>
              </w:rPr>
              <w:fldChar w:fldCharType="separate"/>
            </w:r>
            <w:r w:rsidR="00677543">
              <w:rPr>
                <w:noProof/>
                <w:webHidden/>
              </w:rPr>
              <w:t>16</w:t>
            </w:r>
            <w:r w:rsidR="00677543">
              <w:rPr>
                <w:noProof/>
                <w:webHidden/>
              </w:rPr>
              <w:fldChar w:fldCharType="end"/>
            </w:r>
          </w:hyperlink>
        </w:p>
        <w:p w14:paraId="722A76A9" w14:textId="072E3C88" w:rsidR="003B7AAF" w:rsidRPr="00760B12" w:rsidRDefault="006D1EE9" w:rsidP="00760B12">
          <w:pPr>
            <w:rPr>
              <w:rFonts w:cs="Times New Roman"/>
              <w:szCs w:val="24"/>
            </w:rPr>
          </w:pPr>
          <w:r w:rsidRPr="00760B12">
            <w:rPr>
              <w:rFonts w:cs="Times New Roman"/>
              <w:b/>
              <w:bCs/>
              <w:noProof/>
              <w:szCs w:val="24"/>
              <w:lang w:val="en-US"/>
            </w:rPr>
            <w:fldChar w:fldCharType="end"/>
          </w:r>
        </w:p>
      </w:sdtContent>
    </w:sdt>
    <w:p w14:paraId="62171BA4" w14:textId="77777777" w:rsidR="003B7AAF" w:rsidRPr="00760B12" w:rsidRDefault="003B7AAF" w:rsidP="00760B12">
      <w:pPr>
        <w:rPr>
          <w:rFonts w:cs="Times New Roman"/>
          <w:szCs w:val="24"/>
        </w:rPr>
      </w:pPr>
      <w:r w:rsidRPr="00760B12">
        <w:rPr>
          <w:rFonts w:cs="Times New Roman"/>
          <w:szCs w:val="24"/>
        </w:rPr>
        <w:br w:type="page"/>
      </w:r>
    </w:p>
    <w:p w14:paraId="2B8C524C" w14:textId="77777777" w:rsidR="009555ED" w:rsidRPr="00760B12" w:rsidRDefault="002C1746" w:rsidP="00760B12">
      <w:pPr>
        <w:pStyle w:val="Heading1"/>
        <w:jc w:val="both"/>
        <w:rPr>
          <w:rFonts w:cs="Times New Roman"/>
          <w:sz w:val="24"/>
          <w:szCs w:val="24"/>
        </w:rPr>
      </w:pPr>
      <w:bookmarkStart w:id="0" w:name="_Toc122203193"/>
      <w:r w:rsidRPr="00760B12">
        <w:rPr>
          <w:rFonts w:cs="Times New Roman"/>
          <w:sz w:val="24"/>
          <w:szCs w:val="24"/>
        </w:rPr>
        <w:t xml:space="preserve">1.0 </w:t>
      </w:r>
      <w:r w:rsidR="003B7AAF" w:rsidRPr="00760B12">
        <w:rPr>
          <w:rFonts w:cs="Times New Roman"/>
          <w:sz w:val="24"/>
          <w:szCs w:val="24"/>
        </w:rPr>
        <w:t>Introduction</w:t>
      </w:r>
      <w:bookmarkEnd w:id="0"/>
    </w:p>
    <w:p w14:paraId="413E00C8" w14:textId="77777777" w:rsidR="003B7AAF" w:rsidRPr="00760B12" w:rsidRDefault="002C1746" w:rsidP="00760B12">
      <w:pPr>
        <w:pStyle w:val="Heading2"/>
        <w:rPr>
          <w:rFonts w:cs="Times New Roman"/>
          <w:sz w:val="24"/>
          <w:szCs w:val="24"/>
        </w:rPr>
      </w:pPr>
      <w:bookmarkStart w:id="1" w:name="_Toc122203194"/>
      <w:r w:rsidRPr="00760B12">
        <w:rPr>
          <w:rFonts w:cs="Times New Roman"/>
          <w:sz w:val="24"/>
          <w:szCs w:val="24"/>
        </w:rPr>
        <w:t xml:space="preserve">1.1 Introduce of </w:t>
      </w:r>
      <w:r w:rsidR="00583698" w:rsidRPr="00760B12">
        <w:rPr>
          <w:rFonts w:cs="Times New Roman"/>
          <w:sz w:val="24"/>
          <w:szCs w:val="24"/>
        </w:rPr>
        <w:t>Sainsbury's</w:t>
      </w:r>
      <w:bookmarkEnd w:id="1"/>
    </w:p>
    <w:p w14:paraId="02B0C3F7" w14:textId="77777777" w:rsidR="004764B3" w:rsidRPr="00760B12" w:rsidRDefault="004764B3" w:rsidP="00760B12">
      <w:pPr>
        <w:rPr>
          <w:rFonts w:cs="Times New Roman"/>
          <w:szCs w:val="24"/>
        </w:rPr>
      </w:pPr>
      <w:r w:rsidRPr="00760B12">
        <w:rPr>
          <w:rFonts w:cs="Times New Roman"/>
          <w:szCs w:val="24"/>
        </w:rPr>
        <w:t>Sainsbury's is one of the UK's largest and most successful supermarket chains. Founded in 1869, Sainsbury's has grown to become one of the country's leading retailers, with over 1,400 stores in the UK (Sainsbury's, 2021). Sainsbury's offers customers a wide variety of products, from fresh and frozen food to toiletries, pet food, and household items (Sainsbury's, 2021). Customers can also take advantage of the range of financial services that Sainsbury's offers, including credit cards and insurance (Sainsbury's, 2021). The company is committed to providing customers with the best quality food and service, and is known for its commitment to sustainability (Sainsbury's, 2021). Sainsbury's has pioneered a number of initiatives, such as the 'food waste reduction programme', which has drastically reduced food waste across their stores (Sainsbury's, 2021). Sainsbury's also offers customers a range of services, such as click and collect, and home delivery (Sainsbury's, 2021). Customers can order their groceries online and have them delivered to their door (Sainsbury's, 2021). Sainsbury's also offers customers a range of discounts and special offers, such as money off vouchers, loyalty points, and discounts on selected products (Sainsbury's, 2021). The company also runs a number of initiatives to support local communities, such as 'Sainsbury's Local', which offers food and products to local people at discounted prices (Sainsbury's, 2021). Sainsbury's is a trusted and well-loved British brand and has been part of the UK's retail landscape for over 150 years (Sainsbury's, 2021). The company continues to provide customers with quality products and services and is dedicated to providing a great shopping experience (Sainsbury's, 2021).</w:t>
      </w:r>
    </w:p>
    <w:p w14:paraId="525A7CE6" w14:textId="77777777" w:rsidR="00394CB8" w:rsidRPr="00760B12" w:rsidRDefault="00394CB8" w:rsidP="00760B12">
      <w:pPr>
        <w:rPr>
          <w:rFonts w:cs="Times New Roman"/>
          <w:szCs w:val="24"/>
        </w:rPr>
      </w:pPr>
      <w:r w:rsidRPr="00760B12">
        <w:rPr>
          <w:rFonts w:cs="Times New Roman"/>
          <w:noProof/>
          <w:szCs w:val="24"/>
          <w:lang w:val="en-US"/>
        </w:rPr>
        <w:drawing>
          <wp:inline distT="0" distB="0" distL="0" distR="0" wp14:anchorId="3C715DD3" wp14:editId="6429428A">
            <wp:extent cx="3745731" cy="1828162"/>
            <wp:effectExtent l="0" t="0" r="0" b="0"/>
            <wp:docPr id="1" name="Picture 1" descr="Sainsbury's entry into the Middle East and North Africa – and what it means  - Gulfood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entry into the Middle East and North Africa – and what it means  - Gulfood 202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83503" cy="1846597"/>
                    </a:xfrm>
                    <a:prstGeom prst="rect">
                      <a:avLst/>
                    </a:prstGeom>
                    <a:noFill/>
                    <a:ln>
                      <a:noFill/>
                    </a:ln>
                  </pic:spPr>
                </pic:pic>
              </a:graphicData>
            </a:graphic>
          </wp:inline>
        </w:drawing>
      </w:r>
    </w:p>
    <w:p w14:paraId="747656CD" w14:textId="77777777" w:rsidR="00394CB8" w:rsidRPr="00760B12" w:rsidRDefault="00394CB8" w:rsidP="00760B12">
      <w:pPr>
        <w:rPr>
          <w:rFonts w:cs="Times New Roman"/>
          <w:szCs w:val="24"/>
        </w:rPr>
      </w:pPr>
      <w:r w:rsidRPr="00760B12">
        <w:rPr>
          <w:rFonts w:cs="Times New Roman"/>
          <w:szCs w:val="24"/>
        </w:rPr>
        <w:t>Figure: Logo of Sainsbury's</w:t>
      </w:r>
      <w:r w:rsidR="001E0E8B" w:rsidRPr="00760B12">
        <w:rPr>
          <w:rFonts w:cs="Times New Roman"/>
          <w:szCs w:val="24"/>
        </w:rPr>
        <w:t xml:space="preserve"> (Sainsbury's, 2021)</w:t>
      </w:r>
    </w:p>
    <w:p w14:paraId="7AECDFBE" w14:textId="77777777" w:rsidR="003E090A" w:rsidRPr="00760B12" w:rsidRDefault="003E090A" w:rsidP="00760B12">
      <w:pPr>
        <w:pStyle w:val="Heading2"/>
        <w:rPr>
          <w:rFonts w:cs="Times New Roman"/>
          <w:sz w:val="24"/>
          <w:szCs w:val="24"/>
        </w:rPr>
      </w:pPr>
      <w:bookmarkStart w:id="2" w:name="_Toc122203195"/>
      <w:r w:rsidRPr="00760B12">
        <w:rPr>
          <w:rFonts w:cs="Times New Roman"/>
          <w:sz w:val="24"/>
          <w:szCs w:val="24"/>
        </w:rPr>
        <w:t>1.2 Introduce the management theories</w:t>
      </w:r>
      <w:bookmarkEnd w:id="2"/>
    </w:p>
    <w:p w14:paraId="6C50842A" w14:textId="77777777" w:rsidR="003E090A" w:rsidRPr="00760B12" w:rsidRDefault="003E090A" w:rsidP="00760B12">
      <w:pPr>
        <w:rPr>
          <w:rFonts w:cs="Times New Roman"/>
          <w:szCs w:val="24"/>
        </w:rPr>
      </w:pPr>
      <w:r w:rsidRPr="00760B12">
        <w:rPr>
          <w:rFonts w:cs="Times New Roman"/>
          <w:b/>
          <w:bCs/>
          <w:szCs w:val="24"/>
        </w:rPr>
        <w:t>Scientific Management Theory:</w:t>
      </w:r>
      <w:r w:rsidRPr="00760B12">
        <w:rPr>
          <w:rFonts w:cs="Times New Roman"/>
          <w:szCs w:val="24"/>
        </w:rPr>
        <w:t xml:space="preserve"> This theory focuses on the study of how work can be best performed and organized to increase productivity. It introduces the concept of “time and motion study” in order to maximize efficiency and profits. The theory emphasizes the importance of selecting and training workers, as well as establishing clear and measurable goals (McNamara, 2021).</w:t>
      </w:r>
    </w:p>
    <w:p w14:paraId="67EB411B" w14:textId="77777777" w:rsidR="003E090A" w:rsidRPr="00760B12" w:rsidRDefault="003E090A" w:rsidP="00760B12">
      <w:pPr>
        <w:rPr>
          <w:rFonts w:cs="Times New Roman"/>
          <w:szCs w:val="24"/>
        </w:rPr>
      </w:pPr>
      <w:r w:rsidRPr="00760B12">
        <w:rPr>
          <w:rFonts w:cs="Times New Roman"/>
          <w:b/>
          <w:bCs/>
          <w:szCs w:val="24"/>
        </w:rPr>
        <w:t xml:space="preserve">Administrative Management </w:t>
      </w:r>
      <w:proofErr w:type="spellStart"/>
      <w:r w:rsidRPr="00760B12">
        <w:rPr>
          <w:rFonts w:cs="Times New Roman"/>
          <w:b/>
          <w:bCs/>
          <w:szCs w:val="24"/>
        </w:rPr>
        <w:t>Theory:</w:t>
      </w:r>
      <w:r w:rsidR="00820743" w:rsidRPr="00760B12">
        <w:rPr>
          <w:rFonts w:cs="Times New Roman"/>
          <w:szCs w:val="24"/>
        </w:rPr>
        <w:t>This</w:t>
      </w:r>
      <w:proofErr w:type="spellEnd"/>
      <w:r w:rsidR="00820743" w:rsidRPr="00760B12">
        <w:rPr>
          <w:rFonts w:cs="Times New Roman"/>
          <w:szCs w:val="24"/>
        </w:rPr>
        <w:t xml:space="preserve"> type of theory investigates the best ways for businesses to be organised and led to succeed. To do this, the notion of "division of work" is introduced. Hierarchy, delegation, and coordination are all stressed throughout the theory (McNamara, 2021).</w:t>
      </w:r>
    </w:p>
    <w:p w14:paraId="472DA0C5" w14:textId="77777777" w:rsidR="003E090A" w:rsidRPr="00760B12" w:rsidRDefault="003E090A" w:rsidP="00760B12">
      <w:pPr>
        <w:rPr>
          <w:rFonts w:cs="Times New Roman"/>
          <w:szCs w:val="24"/>
        </w:rPr>
      </w:pPr>
      <w:r w:rsidRPr="00760B12">
        <w:rPr>
          <w:rFonts w:cs="Times New Roman"/>
          <w:b/>
          <w:bCs/>
          <w:szCs w:val="24"/>
        </w:rPr>
        <w:t xml:space="preserve">Human Approach </w:t>
      </w:r>
      <w:proofErr w:type="spellStart"/>
      <w:r w:rsidRPr="00760B12">
        <w:rPr>
          <w:rFonts w:cs="Times New Roman"/>
          <w:b/>
          <w:bCs/>
          <w:szCs w:val="24"/>
        </w:rPr>
        <w:t>Theory:</w:t>
      </w:r>
      <w:r w:rsidR="00251B4A" w:rsidRPr="00760B12">
        <w:rPr>
          <w:rFonts w:cs="Times New Roman"/>
          <w:szCs w:val="24"/>
        </w:rPr>
        <w:t>The</w:t>
      </w:r>
      <w:proofErr w:type="spellEnd"/>
      <w:r w:rsidR="00251B4A" w:rsidRPr="00760B12">
        <w:rPr>
          <w:rFonts w:cs="Times New Roman"/>
          <w:szCs w:val="24"/>
        </w:rPr>
        <w:t xml:space="preserve"> goal of this </w:t>
      </w:r>
      <w:proofErr w:type="spellStart"/>
      <w:r w:rsidR="00251B4A" w:rsidRPr="00760B12">
        <w:rPr>
          <w:rFonts w:cs="Times New Roman"/>
          <w:szCs w:val="24"/>
        </w:rPr>
        <w:t>snotion</w:t>
      </w:r>
      <w:proofErr w:type="spellEnd"/>
      <w:r w:rsidR="00251B4A" w:rsidRPr="00760B12">
        <w:rPr>
          <w:rFonts w:cs="Times New Roman"/>
          <w:szCs w:val="24"/>
        </w:rPr>
        <w:t> is to improve working conditions so that employees are more fulfilled in their employment. To boost morale and output, it promotes the idea of "human interactions." The philosophy stresses the need of catering to each person's specific requirements while also fostering an atmosphere conducive to teamwork and originality (McNamara, 2021).</w:t>
      </w:r>
    </w:p>
    <w:p w14:paraId="3C7D77FD" w14:textId="77777777" w:rsidR="003E090A" w:rsidRPr="00760B12" w:rsidRDefault="003E090A" w:rsidP="00760B12">
      <w:pPr>
        <w:rPr>
          <w:rFonts w:cs="Times New Roman"/>
          <w:szCs w:val="24"/>
        </w:rPr>
      </w:pPr>
      <w:r w:rsidRPr="00760B12">
        <w:rPr>
          <w:rFonts w:cs="Times New Roman"/>
          <w:b/>
          <w:bCs/>
          <w:szCs w:val="24"/>
        </w:rPr>
        <w:t xml:space="preserve">Contingency Management </w:t>
      </w:r>
      <w:proofErr w:type="spellStart"/>
      <w:r w:rsidRPr="00760B12">
        <w:rPr>
          <w:rFonts w:cs="Times New Roman"/>
          <w:b/>
          <w:bCs/>
          <w:szCs w:val="24"/>
        </w:rPr>
        <w:t>Theory:</w:t>
      </w:r>
      <w:r w:rsidR="006C5F2A" w:rsidRPr="00760B12">
        <w:rPr>
          <w:rFonts w:cs="Times New Roman"/>
          <w:szCs w:val="24"/>
        </w:rPr>
        <w:t>To</w:t>
      </w:r>
      <w:proofErr w:type="spellEnd"/>
      <w:r w:rsidR="006C5F2A" w:rsidRPr="00760B12">
        <w:rPr>
          <w:rFonts w:cs="Times New Roman"/>
          <w:szCs w:val="24"/>
        </w:rPr>
        <w:t xml:space="preserve"> continue being successful, this idea analyses how businesses might adapt to changing environmental conditions. It proposes "contingency planning" as a way to deal with uncertainty. The philosophy stresses the significance of adaptability and awareness of one's surroundings (McNamara, 2021).</w:t>
      </w:r>
    </w:p>
    <w:p w14:paraId="3470F742" w14:textId="77777777" w:rsidR="00842FE5" w:rsidRPr="00760B12" w:rsidRDefault="008B172D" w:rsidP="00760B12">
      <w:pPr>
        <w:pStyle w:val="Heading1"/>
        <w:jc w:val="both"/>
        <w:rPr>
          <w:rFonts w:cs="Times New Roman"/>
          <w:sz w:val="24"/>
          <w:szCs w:val="24"/>
        </w:rPr>
      </w:pPr>
      <w:bookmarkStart w:id="3" w:name="_Toc122203196"/>
      <w:r w:rsidRPr="00760B12">
        <w:rPr>
          <w:rFonts w:cs="Times New Roman"/>
          <w:sz w:val="24"/>
          <w:szCs w:val="24"/>
        </w:rPr>
        <w:t xml:space="preserve">2.0 </w:t>
      </w:r>
      <w:r w:rsidR="00014697" w:rsidRPr="00760B12">
        <w:rPr>
          <w:rFonts w:cs="Times New Roman"/>
          <w:sz w:val="24"/>
          <w:szCs w:val="24"/>
        </w:rPr>
        <w:t>Application of the theories</w:t>
      </w:r>
      <w:bookmarkEnd w:id="3"/>
    </w:p>
    <w:p w14:paraId="6CCA6A5A" w14:textId="77777777" w:rsidR="00014697" w:rsidRPr="00760B12" w:rsidRDefault="00014697" w:rsidP="00760B12">
      <w:pPr>
        <w:pStyle w:val="Heading2"/>
        <w:rPr>
          <w:rFonts w:cs="Times New Roman"/>
          <w:sz w:val="24"/>
          <w:szCs w:val="24"/>
        </w:rPr>
      </w:pPr>
      <w:bookmarkStart w:id="4" w:name="_Toc122203197"/>
      <w:r w:rsidRPr="00760B12">
        <w:rPr>
          <w:rFonts w:cs="Times New Roman"/>
          <w:sz w:val="24"/>
          <w:szCs w:val="24"/>
        </w:rPr>
        <w:t xml:space="preserve">2.1 </w:t>
      </w:r>
      <w:r w:rsidR="00961E08" w:rsidRPr="00760B12">
        <w:rPr>
          <w:rFonts w:cs="Times New Roman"/>
          <w:sz w:val="24"/>
          <w:szCs w:val="24"/>
        </w:rPr>
        <w:t>How do beliefs, attitudes, and values impact workplace behaviour</w:t>
      </w:r>
      <w:bookmarkEnd w:id="4"/>
    </w:p>
    <w:p w14:paraId="2C5EF48F" w14:textId="77777777" w:rsidR="00B1654B" w:rsidRPr="00760B12" w:rsidRDefault="00B1654B" w:rsidP="00760B12">
      <w:pPr>
        <w:rPr>
          <w:rFonts w:cs="Times New Roman"/>
          <w:b/>
          <w:bCs/>
          <w:szCs w:val="24"/>
        </w:rPr>
      </w:pPr>
      <w:r w:rsidRPr="00760B12">
        <w:rPr>
          <w:rFonts w:cs="Times New Roman"/>
          <w:b/>
          <w:bCs/>
          <w:szCs w:val="24"/>
        </w:rPr>
        <w:t>Scientific Management Theory</w:t>
      </w:r>
    </w:p>
    <w:p w14:paraId="51D8E126" w14:textId="77777777" w:rsidR="00B1654B" w:rsidRPr="00760B12" w:rsidRDefault="00960487" w:rsidP="00760B12">
      <w:pPr>
        <w:rPr>
          <w:rFonts w:cs="Times New Roman"/>
          <w:szCs w:val="24"/>
        </w:rPr>
      </w:pPr>
      <w:r w:rsidRPr="00760B12">
        <w:rPr>
          <w:rFonts w:cs="Times New Roman"/>
          <w:szCs w:val="24"/>
        </w:rPr>
        <w:t xml:space="preserve">This theory </w:t>
      </w:r>
      <w:r w:rsidR="00B1654B" w:rsidRPr="00760B12">
        <w:rPr>
          <w:rFonts w:cs="Times New Roman"/>
          <w:szCs w:val="24"/>
        </w:rPr>
        <w:t>states that the best way to manage and increase productivity is to have employees work according to predetermined, standardized, and methodical processes</w:t>
      </w:r>
      <w:r w:rsidR="008343B6" w:rsidRPr="00760B12">
        <w:rPr>
          <w:rFonts w:cs="Times New Roman"/>
          <w:szCs w:val="24"/>
        </w:rPr>
        <w:t xml:space="preserve"> (</w:t>
      </w:r>
      <w:r w:rsidR="008343B6" w:rsidRPr="00760B12">
        <w:rPr>
          <w:rFonts w:cs="Times New Roman"/>
          <w:szCs w:val="24"/>
          <w:shd w:val="clear" w:color="auto" w:fill="FFFFFF"/>
        </w:rPr>
        <w:t xml:space="preserve">Ferreira et al., </w:t>
      </w:r>
      <w:proofErr w:type="spellStart"/>
      <w:r w:rsidR="008343B6" w:rsidRPr="00760B12">
        <w:rPr>
          <w:rFonts w:cs="Times New Roman"/>
          <w:szCs w:val="24"/>
          <w:shd w:val="clear" w:color="auto" w:fill="FFFFFF"/>
        </w:rPr>
        <w:t>Petronio</w:t>
      </w:r>
      <w:proofErr w:type="spellEnd"/>
      <w:r w:rsidR="008343B6" w:rsidRPr="00760B12">
        <w:rPr>
          <w:rFonts w:cs="Times New Roman"/>
          <w:szCs w:val="24"/>
          <w:shd w:val="clear" w:color="auto" w:fill="FFFFFF"/>
        </w:rPr>
        <w:t>)</w:t>
      </w:r>
      <w:r w:rsidR="00B1654B" w:rsidRPr="00760B12">
        <w:rPr>
          <w:rFonts w:cs="Times New Roman"/>
          <w:szCs w:val="24"/>
        </w:rPr>
        <w:t>. In Sainsbury's, this theory is applied by setting clear job descriptions and performance expectations for each employee, as well as developing systems and processes to ensure maximum efficiency. This theory encourages employees to cooperate and work together to achieve the most efficient outcomes. It also encourages employees to be accountable for their actions. By having clear job roles, Sainsbury's is able to create an environment where employees feel empowered and motivated to perform their duties to the best of their abilities</w:t>
      </w:r>
      <w:r w:rsidR="008343B6" w:rsidRPr="00760B12">
        <w:rPr>
          <w:rFonts w:cs="Times New Roman"/>
          <w:szCs w:val="24"/>
        </w:rPr>
        <w:t xml:space="preserve"> (</w:t>
      </w:r>
      <w:proofErr w:type="spellStart"/>
      <w:r w:rsidR="008343B6" w:rsidRPr="00760B12">
        <w:rPr>
          <w:rFonts w:cs="Times New Roman"/>
          <w:szCs w:val="24"/>
          <w:shd w:val="clear" w:color="auto" w:fill="FFFFFF"/>
        </w:rPr>
        <w:t>Petronio</w:t>
      </w:r>
      <w:proofErr w:type="spellEnd"/>
      <w:r w:rsidR="008343B6" w:rsidRPr="00760B12">
        <w:rPr>
          <w:rFonts w:cs="Times New Roman"/>
          <w:szCs w:val="24"/>
          <w:shd w:val="clear" w:color="auto" w:fill="FFFFFF"/>
        </w:rPr>
        <w:t xml:space="preserve"> et al., 2021)</w:t>
      </w:r>
      <w:r w:rsidR="00B1654B" w:rsidRPr="00760B12">
        <w:rPr>
          <w:rFonts w:cs="Times New Roman"/>
          <w:szCs w:val="24"/>
        </w:rPr>
        <w:t xml:space="preserve">. </w:t>
      </w:r>
    </w:p>
    <w:p w14:paraId="0842486C" w14:textId="77777777" w:rsidR="00B1654B" w:rsidRPr="00760B12" w:rsidRDefault="00B1654B" w:rsidP="00760B12">
      <w:pPr>
        <w:rPr>
          <w:rFonts w:cs="Times New Roman"/>
          <w:b/>
          <w:bCs/>
          <w:szCs w:val="24"/>
        </w:rPr>
      </w:pPr>
      <w:r w:rsidRPr="00760B12">
        <w:rPr>
          <w:rFonts w:cs="Times New Roman"/>
          <w:b/>
          <w:bCs/>
          <w:szCs w:val="24"/>
        </w:rPr>
        <w:t>Administrative Management Theory</w:t>
      </w:r>
    </w:p>
    <w:p w14:paraId="71E11400" w14:textId="77777777" w:rsidR="00B1654B" w:rsidRPr="00760B12" w:rsidRDefault="00D723F0" w:rsidP="00760B12">
      <w:pPr>
        <w:rPr>
          <w:rFonts w:cs="Times New Roman"/>
          <w:szCs w:val="24"/>
        </w:rPr>
      </w:pPr>
      <w:r w:rsidRPr="00760B12">
        <w:rPr>
          <w:rFonts w:cs="Times New Roman"/>
          <w:szCs w:val="24"/>
        </w:rPr>
        <w:t xml:space="preserve">This </w:t>
      </w:r>
      <w:proofErr w:type="spellStart"/>
      <w:r w:rsidRPr="00760B12">
        <w:rPr>
          <w:rFonts w:cs="Times New Roman"/>
          <w:szCs w:val="24"/>
        </w:rPr>
        <w:t>thoery</w:t>
      </w:r>
      <w:proofErr w:type="spellEnd"/>
      <w:r w:rsidR="00B1654B" w:rsidRPr="00760B12">
        <w:rPr>
          <w:rFonts w:cs="Times New Roman"/>
          <w:szCs w:val="24"/>
        </w:rPr>
        <w:t xml:space="preserve"> focuses on the need to have efficient systems and procedures in order to effectively manage an organisation. In Sainsbury's, this theory is applied through its organisational structures, which are designed to ensure optimal decision-making, communication, and coordination. This theory also encourages Sainsbury's to focus on the division of labour, which can be seen through its hierarchical structure and division of job roles. By having clear job roles, Sainsbury's is able to effectively manage its workforce and ensure that each employee is given the appropriate resources and support to perform their duties</w:t>
      </w:r>
      <w:r w:rsidR="008343B6" w:rsidRPr="00760B12">
        <w:rPr>
          <w:rFonts w:cs="Times New Roman"/>
          <w:szCs w:val="24"/>
        </w:rPr>
        <w:t xml:space="preserve"> (</w:t>
      </w:r>
      <w:r w:rsidR="008343B6" w:rsidRPr="00760B12">
        <w:rPr>
          <w:rFonts w:cs="Times New Roman"/>
          <w:szCs w:val="24"/>
          <w:shd w:val="clear" w:color="auto" w:fill="FFFFFF"/>
        </w:rPr>
        <w:t>van et al., 2018)</w:t>
      </w:r>
      <w:r w:rsidR="00B1654B" w:rsidRPr="00760B12">
        <w:rPr>
          <w:rFonts w:cs="Times New Roman"/>
          <w:szCs w:val="24"/>
        </w:rPr>
        <w:t>.</w:t>
      </w:r>
    </w:p>
    <w:p w14:paraId="62C929C0" w14:textId="77777777" w:rsidR="00B1654B" w:rsidRPr="00760B12" w:rsidRDefault="00B1654B" w:rsidP="00760B12">
      <w:pPr>
        <w:rPr>
          <w:rFonts w:cs="Times New Roman"/>
          <w:b/>
          <w:bCs/>
          <w:szCs w:val="24"/>
        </w:rPr>
      </w:pPr>
      <w:r w:rsidRPr="00760B12">
        <w:rPr>
          <w:rFonts w:cs="Times New Roman"/>
          <w:b/>
          <w:bCs/>
          <w:szCs w:val="24"/>
        </w:rPr>
        <w:t>Human Approach Theory</w:t>
      </w:r>
    </w:p>
    <w:p w14:paraId="5A539E5D" w14:textId="77777777" w:rsidR="00B1654B" w:rsidRPr="00760B12" w:rsidRDefault="008E2A2A" w:rsidP="00760B12">
      <w:pPr>
        <w:rPr>
          <w:rFonts w:cs="Times New Roman"/>
          <w:szCs w:val="24"/>
        </w:rPr>
      </w:pPr>
      <w:r w:rsidRPr="00760B12">
        <w:rPr>
          <w:rFonts w:cs="Times New Roman"/>
          <w:szCs w:val="24"/>
        </w:rPr>
        <w:t>According to this theory, businesses should cater to the wants and requirements of their staff members and create an atmosphere where they are treated with dignity and respect. By prioritising the growth and happiness of its staff, Sainsbury's is an example of this principle in action. The company has established several programmes, such as the "Good Health and Wellbeing" project, which gives workers access to counselling and financial planning services. Sainsbury's is committed to the personal and professional advancement of its workers and provides several training and development opportunities to that end. Sainsbury's has found that by adopting a more personable style of management, it can foster meaningful connections with its staff and boost its bottom line (</w:t>
      </w:r>
      <w:proofErr w:type="spellStart"/>
      <w:r w:rsidRPr="00760B12">
        <w:rPr>
          <w:rFonts w:cs="Times New Roman"/>
          <w:szCs w:val="24"/>
        </w:rPr>
        <w:t>Shaturaev</w:t>
      </w:r>
      <w:proofErr w:type="spellEnd"/>
      <w:r w:rsidRPr="00760B12">
        <w:rPr>
          <w:rFonts w:cs="Times New Roman"/>
          <w:szCs w:val="24"/>
        </w:rPr>
        <w:t>, 2022).</w:t>
      </w:r>
    </w:p>
    <w:p w14:paraId="54EF3A0A" w14:textId="77777777" w:rsidR="00B1654B" w:rsidRPr="00760B12" w:rsidRDefault="00B1654B" w:rsidP="00760B12">
      <w:pPr>
        <w:rPr>
          <w:rFonts w:cs="Times New Roman"/>
          <w:b/>
          <w:bCs/>
          <w:szCs w:val="24"/>
        </w:rPr>
      </w:pPr>
      <w:r w:rsidRPr="00760B12">
        <w:rPr>
          <w:rFonts w:cs="Times New Roman"/>
          <w:b/>
          <w:bCs/>
          <w:szCs w:val="24"/>
        </w:rPr>
        <w:t>Contingency Management Theory</w:t>
      </w:r>
    </w:p>
    <w:p w14:paraId="78926CD1" w14:textId="77777777" w:rsidR="00B1654B" w:rsidRPr="00760B12" w:rsidRDefault="00334353" w:rsidP="00760B12">
      <w:pPr>
        <w:rPr>
          <w:rFonts w:cs="Times New Roman"/>
          <w:szCs w:val="24"/>
        </w:rPr>
      </w:pPr>
      <w:r w:rsidRPr="00760B12">
        <w:rPr>
          <w:rFonts w:cs="Times New Roman"/>
          <w:szCs w:val="24"/>
        </w:rPr>
        <w:t>This theory argues that in order for businesses to successfully adapt to their surroundings, they must be nimble and responsive. Sainsbury's puts this philosophy into practise by emphasising sustainability and giving superior goods and services to its consumers. The market is always changing, and so is Sainsbury's strategy; for example, the company has embraced the rise of online shopping while still searching for methods to lessen its negative influence on the environment. Sainsbury's is able to successfully adapt to the ever-changing retail landscape because of the company's management style, which emphasises a high degree of flexibility (Rusconi, 2019).</w:t>
      </w:r>
    </w:p>
    <w:p w14:paraId="2465904E" w14:textId="77777777" w:rsidR="00961E08" w:rsidRPr="00760B12" w:rsidRDefault="00B1654B" w:rsidP="00760B12">
      <w:pPr>
        <w:rPr>
          <w:rFonts w:cs="Times New Roman"/>
          <w:szCs w:val="24"/>
        </w:rPr>
      </w:pPr>
      <w:r w:rsidRPr="00760B12">
        <w:rPr>
          <w:rFonts w:cs="Times New Roman"/>
          <w:szCs w:val="24"/>
        </w:rPr>
        <w:t>Overall, these theories demonstrate the importance of organisational beliefs, attitudes, and value systems in Sainsbury's. By focusing on the needs of its employees and creating an environment where they feel valued and respected, Sainsbury's is able to create an effective workplace culture. Additionally, by having efficient systems and procedures in place and taking a flexible approach to management, Sainsbury's is able to effectively respond to changes in the market and remain competitive. Ultimately, these theories demonstrate the importance of taking a holistic approach to management in order to ensure the organisation's success</w:t>
      </w:r>
      <w:r w:rsidR="008343B6" w:rsidRPr="00760B12">
        <w:rPr>
          <w:rFonts w:cs="Times New Roman"/>
          <w:szCs w:val="24"/>
        </w:rPr>
        <w:t xml:space="preserve"> (</w:t>
      </w:r>
      <w:r w:rsidR="008343B6" w:rsidRPr="00760B12">
        <w:rPr>
          <w:rFonts w:cs="Times New Roman"/>
          <w:szCs w:val="24"/>
          <w:shd w:val="clear" w:color="auto" w:fill="FFFFFF"/>
        </w:rPr>
        <w:t>Hewett et al., 2018)</w:t>
      </w:r>
      <w:r w:rsidRPr="00760B12">
        <w:rPr>
          <w:rFonts w:cs="Times New Roman"/>
          <w:szCs w:val="24"/>
        </w:rPr>
        <w:t>.</w:t>
      </w:r>
    </w:p>
    <w:p w14:paraId="675DB5E8" w14:textId="77777777" w:rsidR="005018D1" w:rsidRPr="00760B12" w:rsidRDefault="00B07C58" w:rsidP="00760B12">
      <w:pPr>
        <w:pStyle w:val="Heading2"/>
        <w:rPr>
          <w:rFonts w:cs="Times New Roman"/>
          <w:sz w:val="24"/>
          <w:szCs w:val="24"/>
        </w:rPr>
      </w:pPr>
      <w:bookmarkStart w:id="5" w:name="_Toc122203198"/>
      <w:r w:rsidRPr="00760B12">
        <w:rPr>
          <w:rFonts w:cs="Times New Roman"/>
          <w:sz w:val="24"/>
          <w:szCs w:val="24"/>
        </w:rPr>
        <w:t xml:space="preserve">2.2 </w:t>
      </w:r>
      <w:r w:rsidR="00A6618A" w:rsidRPr="00760B12">
        <w:rPr>
          <w:rFonts w:cs="Times New Roman"/>
          <w:sz w:val="24"/>
          <w:szCs w:val="24"/>
        </w:rPr>
        <w:t>How can post-COVID workplace reforms help Sainsbury's confront current difficulties and build resilient businesses</w:t>
      </w:r>
      <w:bookmarkEnd w:id="5"/>
    </w:p>
    <w:p w14:paraId="1118809E" w14:textId="77777777" w:rsidR="003626AD" w:rsidRPr="00760B12" w:rsidRDefault="003626AD" w:rsidP="00760B12">
      <w:pPr>
        <w:rPr>
          <w:rFonts w:cs="Times New Roman"/>
          <w:b/>
          <w:bCs/>
          <w:szCs w:val="24"/>
        </w:rPr>
      </w:pPr>
      <w:r w:rsidRPr="00760B12">
        <w:rPr>
          <w:rFonts w:cs="Times New Roman"/>
          <w:b/>
          <w:bCs/>
          <w:szCs w:val="24"/>
        </w:rPr>
        <w:t xml:space="preserve">Scientific Management Theory </w:t>
      </w:r>
    </w:p>
    <w:p w14:paraId="740AE01F" w14:textId="557D9978" w:rsidR="003626AD" w:rsidRPr="00760B12" w:rsidRDefault="003626AD" w:rsidP="00760B12">
      <w:pPr>
        <w:rPr>
          <w:rFonts w:cs="Times New Roman"/>
          <w:szCs w:val="24"/>
        </w:rPr>
      </w:pPr>
      <w:r w:rsidRPr="00760B12">
        <w:rPr>
          <w:rFonts w:cs="Times New Roman"/>
          <w:szCs w:val="24"/>
        </w:rPr>
        <w:t>Scientific management theory</w:t>
      </w:r>
      <w:r w:rsidR="007F02D5">
        <w:rPr>
          <w:rFonts w:cs="Times New Roman"/>
          <w:szCs w:val="24"/>
        </w:rPr>
        <w:t xml:space="preserve"> </w:t>
      </w:r>
      <w:r w:rsidRPr="00760B12">
        <w:rPr>
          <w:rFonts w:cs="Times New Roman"/>
          <w:szCs w:val="24"/>
        </w:rPr>
        <w:t>focuses on improving organizational efficiency and productivity by breaking down complex tasks into smaller parts. In the post-COVID mindset, Sainsbury's could use this theory to create an efficient and productive workplace. This could be done by introducing new procedures and processes that take into account the safety and health of employees, such as regular temperature checks and increased sanitization. Additionally, Sainsbury's could break down tasks into simpler and more easily manageable parts, making it easier for employees to complete tasks quickly and efficiently. This could lead to improved customer service and better efficiency in operations</w:t>
      </w:r>
      <w:r w:rsidR="008343B6" w:rsidRPr="00760B12">
        <w:rPr>
          <w:rFonts w:cs="Times New Roman"/>
          <w:szCs w:val="24"/>
        </w:rPr>
        <w:t xml:space="preserve"> (</w:t>
      </w:r>
      <w:r w:rsidR="008343B6" w:rsidRPr="00760B12">
        <w:rPr>
          <w:rFonts w:cs="Times New Roman"/>
          <w:szCs w:val="24"/>
          <w:shd w:val="clear" w:color="auto" w:fill="FFFFFF"/>
        </w:rPr>
        <w:t>Ng et al., 2020)</w:t>
      </w:r>
      <w:r w:rsidRPr="00760B12">
        <w:rPr>
          <w:rFonts w:cs="Times New Roman"/>
          <w:szCs w:val="24"/>
        </w:rPr>
        <w:t xml:space="preserve">. </w:t>
      </w:r>
    </w:p>
    <w:p w14:paraId="60450457" w14:textId="77777777" w:rsidR="003626AD" w:rsidRPr="00760B12" w:rsidRDefault="003626AD" w:rsidP="00760B12">
      <w:pPr>
        <w:rPr>
          <w:rFonts w:cs="Times New Roman"/>
          <w:b/>
          <w:bCs/>
          <w:szCs w:val="24"/>
        </w:rPr>
      </w:pPr>
      <w:r w:rsidRPr="00760B12">
        <w:rPr>
          <w:rFonts w:cs="Times New Roman"/>
          <w:b/>
          <w:bCs/>
          <w:szCs w:val="24"/>
        </w:rPr>
        <w:t xml:space="preserve">Administrative Management Theory </w:t>
      </w:r>
    </w:p>
    <w:p w14:paraId="52C459D7" w14:textId="77777777" w:rsidR="003626AD" w:rsidRPr="00760B12" w:rsidRDefault="0037186F" w:rsidP="00760B12">
      <w:pPr>
        <w:rPr>
          <w:rFonts w:cs="Times New Roman"/>
          <w:szCs w:val="24"/>
        </w:rPr>
      </w:pPr>
      <w:r w:rsidRPr="00760B12">
        <w:rPr>
          <w:rFonts w:cs="Times New Roman"/>
          <w:szCs w:val="24"/>
        </w:rPr>
        <w:t>The goal of administrative management theory is to create an atmosphere whereby the work of an organisation is predictable and predictable outcomes may be achieved. In light of the recent COVID outbreak, Sainsbury's may adopt this strategy to ensure the wellbeing of its employees. Post-COVID-specific laws and procedures might be implemented to accomplish this aim, such as social distance restrictions and the need to wear protective gear. Moreover, Sainsbury's may impose mandatory rules and restrictions on all employees in order to keep the store safe and running smoothly. This will strengthen the organisation over the long haul (Holdsworth et al., 2019).</w:t>
      </w:r>
    </w:p>
    <w:p w14:paraId="51B77DF2" w14:textId="77777777" w:rsidR="003626AD" w:rsidRPr="00760B12" w:rsidRDefault="003626AD" w:rsidP="00760B12">
      <w:pPr>
        <w:rPr>
          <w:rFonts w:cs="Times New Roman"/>
          <w:b/>
          <w:bCs/>
          <w:szCs w:val="24"/>
        </w:rPr>
      </w:pPr>
      <w:r w:rsidRPr="00760B12">
        <w:rPr>
          <w:rFonts w:cs="Times New Roman"/>
          <w:b/>
          <w:bCs/>
          <w:szCs w:val="24"/>
        </w:rPr>
        <w:t xml:space="preserve">Human Approach Theory </w:t>
      </w:r>
    </w:p>
    <w:p w14:paraId="07679BE3" w14:textId="77777777" w:rsidR="003626AD" w:rsidRPr="00760B12" w:rsidRDefault="003626AD" w:rsidP="00760B12">
      <w:pPr>
        <w:rPr>
          <w:rFonts w:cs="Times New Roman"/>
          <w:szCs w:val="24"/>
        </w:rPr>
      </w:pPr>
      <w:r w:rsidRPr="00760B12">
        <w:rPr>
          <w:rFonts w:cs="Times New Roman"/>
          <w:szCs w:val="24"/>
        </w:rPr>
        <w:t xml:space="preserve">The human approach theory focuses on the importance of human relations in the workplace. </w:t>
      </w:r>
      <w:r w:rsidR="00697956" w:rsidRPr="00760B12">
        <w:rPr>
          <w:rFonts w:cs="Times New Roman"/>
          <w:szCs w:val="24"/>
        </w:rPr>
        <w:t>Sainsbury's might adopt this notion in the wake of the COVID crisis to foster a more people-focused work environment. To do this, the company should implement new rules and practises that cater to workers' mental and emotional health. To assist its staff, strike a better work-life balance, Sainsbury's may, for instance, allow for more flexible working hours and the use of remote workspaces. Regular team meetings and one-on-one check-ins are just two examples of how Sainsbury's may implement new rules and procedures to foster more interdepartmental cooperation and open lines of communication among its staff. This has the potential to foster a more cooperative and hardy working culture in the years to come</w:t>
      </w:r>
      <w:r w:rsidR="00676E69" w:rsidRPr="00760B12">
        <w:rPr>
          <w:rFonts w:cs="Times New Roman"/>
          <w:szCs w:val="24"/>
        </w:rPr>
        <w:t xml:space="preserve"> (</w:t>
      </w:r>
      <w:proofErr w:type="spellStart"/>
      <w:r w:rsidR="00676E69" w:rsidRPr="00760B12">
        <w:rPr>
          <w:rFonts w:cs="Times New Roman"/>
          <w:szCs w:val="24"/>
          <w:shd w:val="clear" w:color="auto" w:fill="FFFFFF"/>
        </w:rPr>
        <w:t>Héliot</w:t>
      </w:r>
      <w:proofErr w:type="spellEnd"/>
      <w:r w:rsidR="00676E69" w:rsidRPr="00760B12">
        <w:rPr>
          <w:rFonts w:cs="Times New Roman"/>
          <w:szCs w:val="24"/>
          <w:shd w:val="clear" w:color="auto" w:fill="FFFFFF"/>
        </w:rPr>
        <w:t xml:space="preserve"> et al., 2020)</w:t>
      </w:r>
      <w:r w:rsidR="00697956" w:rsidRPr="00760B12">
        <w:rPr>
          <w:rFonts w:cs="Times New Roman"/>
          <w:szCs w:val="24"/>
        </w:rPr>
        <w:t>.</w:t>
      </w:r>
    </w:p>
    <w:p w14:paraId="2CD40751" w14:textId="77777777" w:rsidR="003626AD" w:rsidRPr="00760B12" w:rsidRDefault="003626AD" w:rsidP="00760B12">
      <w:pPr>
        <w:rPr>
          <w:rFonts w:cs="Times New Roman"/>
          <w:b/>
          <w:bCs/>
          <w:szCs w:val="24"/>
        </w:rPr>
      </w:pPr>
      <w:r w:rsidRPr="00760B12">
        <w:rPr>
          <w:rFonts w:cs="Times New Roman"/>
          <w:b/>
          <w:bCs/>
          <w:szCs w:val="24"/>
        </w:rPr>
        <w:t xml:space="preserve">Contingency Management Theory </w:t>
      </w:r>
    </w:p>
    <w:p w14:paraId="5D297C93" w14:textId="77777777" w:rsidR="003626AD" w:rsidRPr="00760B12" w:rsidRDefault="00FA7578" w:rsidP="00760B12">
      <w:pPr>
        <w:rPr>
          <w:rFonts w:cs="Times New Roman"/>
          <w:szCs w:val="24"/>
        </w:rPr>
      </w:pPr>
      <w:r w:rsidRPr="00760B12">
        <w:rPr>
          <w:rFonts w:cs="Times New Roman"/>
          <w:szCs w:val="24"/>
        </w:rPr>
        <w:t>The premise of the theory known as "contingency management" is that the optimal method of management changes from situation to situation. With an eye on the future after COVID, Sainsbury's may use this strategy to train employees to be more flexible and adaptive. It may be possible to do this by implementing rules and procedures that are tailored to the changing needs of the workplace. To provide one example, Sainsbury's may permit telecommuting and other types of flexible scheduling to give employees greater control over how they spend their time at work. Sainsbury's may additionally implement extra safety rules and practises to help ensure a secure and risk-free working environment. Long-term, this might make the firm stronger and more adaptable (Ajzen, 2020).</w:t>
      </w:r>
    </w:p>
    <w:p w14:paraId="1B9CFE8D" w14:textId="77777777" w:rsidR="00926B46" w:rsidRPr="00760B12" w:rsidRDefault="003626AD" w:rsidP="00760B12">
      <w:pPr>
        <w:rPr>
          <w:rFonts w:cs="Times New Roman"/>
          <w:szCs w:val="24"/>
        </w:rPr>
      </w:pPr>
      <w:r w:rsidRPr="00760B12">
        <w:rPr>
          <w:rFonts w:cs="Times New Roman"/>
          <w:szCs w:val="24"/>
        </w:rPr>
        <w:t>Overall, all the theories mentioned above can be used to tackle the challenges Sainsbury's face in the post-COVID mindset and create a more resilient business in the future. By introducing new policies and procedures that are tailored to the post-COVID environment, Sainsbury's can ensure a safe and secure workplace. Additionally, by introducing policies and procedures that take into account the emotional and psychological needs of employees, Sainsbury's can create a more human-</w:t>
      </w:r>
      <w:proofErr w:type="spellStart"/>
      <w:r w:rsidRPr="00760B12">
        <w:rPr>
          <w:rFonts w:cs="Times New Roman"/>
          <w:szCs w:val="24"/>
        </w:rPr>
        <w:t>centered</w:t>
      </w:r>
      <w:proofErr w:type="spellEnd"/>
      <w:r w:rsidRPr="00760B12">
        <w:rPr>
          <w:rFonts w:cs="Times New Roman"/>
          <w:szCs w:val="24"/>
        </w:rPr>
        <w:t xml:space="preserve"> workplace. Finally, by implementing more flexible and adaptive policies, Sainsbury's can create a more resilient and adaptive business in the future</w:t>
      </w:r>
      <w:r w:rsidR="00676E69" w:rsidRPr="00760B12">
        <w:rPr>
          <w:rFonts w:cs="Times New Roman"/>
          <w:szCs w:val="24"/>
        </w:rPr>
        <w:t xml:space="preserve"> (</w:t>
      </w:r>
      <w:proofErr w:type="spellStart"/>
      <w:r w:rsidR="00676E69" w:rsidRPr="00760B12">
        <w:rPr>
          <w:rFonts w:cs="Times New Roman"/>
          <w:szCs w:val="24"/>
          <w:shd w:val="clear" w:color="auto" w:fill="FFFFFF"/>
        </w:rPr>
        <w:t>Cuganesan</w:t>
      </w:r>
      <w:proofErr w:type="spellEnd"/>
      <w:r w:rsidR="00676E69" w:rsidRPr="00760B12">
        <w:rPr>
          <w:rFonts w:cs="Times New Roman"/>
          <w:szCs w:val="24"/>
          <w:shd w:val="clear" w:color="auto" w:fill="FFFFFF"/>
        </w:rPr>
        <w:t xml:space="preserve"> et al., 2018)</w:t>
      </w:r>
      <w:r w:rsidRPr="00760B12">
        <w:rPr>
          <w:rFonts w:cs="Times New Roman"/>
          <w:szCs w:val="24"/>
        </w:rPr>
        <w:t xml:space="preserve">. </w:t>
      </w:r>
    </w:p>
    <w:p w14:paraId="70DE3751" w14:textId="77777777" w:rsidR="00926B46" w:rsidRPr="00760B12" w:rsidRDefault="001536C4" w:rsidP="00760B12">
      <w:pPr>
        <w:pStyle w:val="Heading1"/>
        <w:ind w:left="720" w:hanging="720"/>
        <w:jc w:val="both"/>
        <w:rPr>
          <w:rFonts w:cs="Times New Roman"/>
          <w:sz w:val="24"/>
          <w:szCs w:val="24"/>
        </w:rPr>
      </w:pPr>
      <w:bookmarkStart w:id="6" w:name="_Toc122203199"/>
      <w:r w:rsidRPr="00760B12">
        <w:rPr>
          <w:rFonts w:cs="Times New Roman"/>
          <w:sz w:val="24"/>
          <w:szCs w:val="24"/>
        </w:rPr>
        <w:t xml:space="preserve">3.0 </w:t>
      </w:r>
      <w:r w:rsidR="00926B46" w:rsidRPr="00760B12">
        <w:rPr>
          <w:rFonts w:cs="Times New Roman"/>
          <w:sz w:val="24"/>
          <w:szCs w:val="24"/>
        </w:rPr>
        <w:t>Critical evaluation of the theories</w:t>
      </w:r>
      <w:bookmarkEnd w:id="6"/>
    </w:p>
    <w:p w14:paraId="17FD254D" w14:textId="77777777" w:rsidR="00926B46" w:rsidRPr="00760B12" w:rsidRDefault="00926B46" w:rsidP="00760B12">
      <w:pPr>
        <w:rPr>
          <w:rFonts w:cs="Times New Roman"/>
          <w:b/>
          <w:bCs/>
          <w:szCs w:val="24"/>
        </w:rPr>
      </w:pPr>
      <w:r w:rsidRPr="00760B12">
        <w:rPr>
          <w:rFonts w:cs="Times New Roman"/>
          <w:b/>
          <w:bCs/>
          <w:szCs w:val="24"/>
        </w:rPr>
        <w:t>Scientific Management Theory</w:t>
      </w:r>
    </w:p>
    <w:p w14:paraId="658CACA6" w14:textId="77777777" w:rsidR="00926B46" w:rsidRPr="00760B12" w:rsidRDefault="0059482D" w:rsidP="00760B12">
      <w:pPr>
        <w:rPr>
          <w:rFonts w:cs="Times New Roman"/>
          <w:szCs w:val="24"/>
        </w:rPr>
      </w:pPr>
      <w:r w:rsidRPr="00760B12">
        <w:rPr>
          <w:rFonts w:cs="Times New Roman"/>
          <w:szCs w:val="24"/>
        </w:rPr>
        <w:t>Frederick Taylor put out the idea of scientific management in 1911; it is a strategy of leading businesses with an eye on improving productivity via the use of empirical research.</w:t>
      </w:r>
      <w:r w:rsidR="00926B46" w:rsidRPr="00760B12">
        <w:rPr>
          <w:rFonts w:cs="Times New Roman"/>
          <w:szCs w:val="24"/>
        </w:rPr>
        <w:t xml:space="preserve"> This theory seeks to optimize production processes by scientifically </w:t>
      </w:r>
      <w:proofErr w:type="spellStart"/>
      <w:r w:rsidR="00926B46" w:rsidRPr="00760B12">
        <w:rPr>
          <w:rFonts w:cs="Times New Roman"/>
          <w:szCs w:val="24"/>
        </w:rPr>
        <w:t>analyzing</w:t>
      </w:r>
      <w:proofErr w:type="spellEnd"/>
      <w:r w:rsidR="00926B46" w:rsidRPr="00760B12">
        <w:rPr>
          <w:rFonts w:cs="Times New Roman"/>
          <w:szCs w:val="24"/>
        </w:rPr>
        <w:t xml:space="preserve"> and selecting the most efficient and effective task methods, while also taking into account the human element associated with employee motivation and job satisfaction. The underlying premise of this theory is that efficient and effective methods can be identified and implemented to increase productivity and profitability</w:t>
      </w:r>
      <w:r w:rsidR="00676E69" w:rsidRPr="00760B12">
        <w:rPr>
          <w:rFonts w:cs="Times New Roman"/>
          <w:szCs w:val="24"/>
        </w:rPr>
        <w:t xml:space="preserve"> (</w:t>
      </w:r>
      <w:proofErr w:type="spellStart"/>
      <w:r w:rsidR="00676E69" w:rsidRPr="00760B12">
        <w:rPr>
          <w:rFonts w:cs="Times New Roman"/>
          <w:szCs w:val="24"/>
          <w:shd w:val="clear" w:color="auto" w:fill="FFFFFF"/>
        </w:rPr>
        <w:t>Yuriev</w:t>
      </w:r>
      <w:proofErr w:type="spellEnd"/>
      <w:r w:rsidR="00676E69" w:rsidRPr="00760B12">
        <w:rPr>
          <w:rFonts w:cs="Times New Roman"/>
          <w:szCs w:val="24"/>
          <w:shd w:val="clear" w:color="auto" w:fill="FFFFFF"/>
        </w:rPr>
        <w:t xml:space="preserve"> et al., 2020)</w:t>
      </w:r>
      <w:r w:rsidR="00926B46" w:rsidRPr="00760B12">
        <w:rPr>
          <w:rFonts w:cs="Times New Roman"/>
          <w:szCs w:val="24"/>
        </w:rPr>
        <w:t>.</w:t>
      </w:r>
    </w:p>
    <w:p w14:paraId="60C8468D" w14:textId="77777777" w:rsidR="00926B46" w:rsidRPr="00760B12" w:rsidRDefault="00926B46" w:rsidP="00760B12">
      <w:pPr>
        <w:rPr>
          <w:rFonts w:cs="Times New Roman"/>
          <w:szCs w:val="24"/>
        </w:rPr>
      </w:pPr>
      <w:r w:rsidRPr="00760B12">
        <w:rPr>
          <w:rFonts w:cs="Times New Roman"/>
          <w:szCs w:val="24"/>
        </w:rPr>
        <w:t>While this theory is widely accepted and has been used by many organizations, it has also been met with some criticism. Some argue that the emphasis on efficiency and production processes can lead to a dehumanizing work environment and a lack of employee job satisfaction, as workers are reduced to mere cogs in a machine. Furthermore, it is argued that the emphasis on scientific methods can overlook the importance of creativity and innovation in the workplace, as well as the need to recognize the unique skills of individual workers</w:t>
      </w:r>
      <w:r w:rsidR="00697134" w:rsidRPr="00760B12">
        <w:rPr>
          <w:rFonts w:cs="Times New Roman"/>
          <w:szCs w:val="24"/>
        </w:rPr>
        <w:t xml:space="preserve"> (</w:t>
      </w:r>
      <w:r w:rsidR="00697134" w:rsidRPr="00760B12">
        <w:rPr>
          <w:rFonts w:cs="Times New Roman"/>
          <w:szCs w:val="24"/>
          <w:shd w:val="clear" w:color="auto" w:fill="FFFFFF"/>
        </w:rPr>
        <w:t>Jones et al., 2018)</w:t>
      </w:r>
      <w:r w:rsidRPr="00760B12">
        <w:rPr>
          <w:rFonts w:cs="Times New Roman"/>
          <w:szCs w:val="24"/>
        </w:rPr>
        <w:t>.</w:t>
      </w:r>
    </w:p>
    <w:p w14:paraId="7E477ECA" w14:textId="77777777" w:rsidR="00926B46" w:rsidRPr="00760B12" w:rsidRDefault="00926B46" w:rsidP="00760B12">
      <w:pPr>
        <w:rPr>
          <w:rFonts w:cs="Times New Roman"/>
          <w:b/>
          <w:bCs/>
          <w:szCs w:val="24"/>
        </w:rPr>
      </w:pPr>
      <w:r w:rsidRPr="00760B12">
        <w:rPr>
          <w:rFonts w:cs="Times New Roman"/>
          <w:b/>
          <w:bCs/>
          <w:szCs w:val="24"/>
        </w:rPr>
        <w:t>Administrative Management Theory</w:t>
      </w:r>
    </w:p>
    <w:p w14:paraId="17D7F6FC" w14:textId="77777777" w:rsidR="00FF445E" w:rsidRPr="00760B12" w:rsidRDefault="00FF445E" w:rsidP="00760B12">
      <w:pPr>
        <w:rPr>
          <w:rFonts w:cs="Times New Roman"/>
          <w:szCs w:val="24"/>
        </w:rPr>
      </w:pPr>
      <w:r w:rsidRPr="00760B12">
        <w:rPr>
          <w:rFonts w:cs="Times New Roman"/>
          <w:szCs w:val="24"/>
        </w:rPr>
        <w:t>Henri Fayol put up the idea of administrative management in 1916; it is a method of leading groups based on the theory of successful administration. The goal of this theory is to improve productivity by incorporating the human and technological aspects of each given organisation into a logical and systematic framework. Effective management, according to this view, may be attained by adhering to scientific principles like specialisation, clear chain of command, and the division of work</w:t>
      </w:r>
      <w:r w:rsidR="00697134" w:rsidRPr="00760B12">
        <w:rPr>
          <w:rFonts w:cs="Times New Roman"/>
          <w:szCs w:val="24"/>
        </w:rPr>
        <w:t xml:space="preserve"> (</w:t>
      </w:r>
      <w:r w:rsidR="00A77290" w:rsidRPr="00760B12">
        <w:rPr>
          <w:rFonts w:cs="Times New Roman"/>
          <w:szCs w:val="24"/>
          <w:shd w:val="clear" w:color="auto" w:fill="FFFFFF"/>
        </w:rPr>
        <w:t>Schleper et al., 2021)</w:t>
      </w:r>
      <w:r w:rsidRPr="00760B12">
        <w:rPr>
          <w:rFonts w:cs="Times New Roman"/>
          <w:szCs w:val="24"/>
        </w:rPr>
        <w:t>.</w:t>
      </w:r>
    </w:p>
    <w:p w14:paraId="532ACEBA" w14:textId="77777777" w:rsidR="00926B46" w:rsidRPr="00760B12" w:rsidRDefault="00FF445E" w:rsidP="00760B12">
      <w:pPr>
        <w:rPr>
          <w:rFonts w:cs="Times New Roman"/>
          <w:szCs w:val="24"/>
        </w:rPr>
      </w:pPr>
      <w:r w:rsidRPr="00760B12">
        <w:rPr>
          <w:rFonts w:cs="Times New Roman"/>
          <w:szCs w:val="24"/>
        </w:rPr>
        <w:t>Although this idea has gained widespread acceptance and is adopted by several organisations, it has been criticised for its seeming preference for bureaucratic structures and strict standards. There are many who worry that adopting such a strategy might stifle innovation and creativity in the workplace and make it harder to respond to shifting priorities within the company. Some also worry that if businesses take this tack, employees would feel less valued for their distinctive contributions and will have less control over their careers</w:t>
      </w:r>
      <w:r w:rsidR="00A77290" w:rsidRPr="00760B12">
        <w:rPr>
          <w:rFonts w:cs="Times New Roman"/>
          <w:szCs w:val="24"/>
        </w:rPr>
        <w:t xml:space="preserve"> (</w:t>
      </w:r>
      <w:proofErr w:type="spellStart"/>
      <w:r w:rsidR="00A77290" w:rsidRPr="00760B12">
        <w:rPr>
          <w:rFonts w:cs="Times New Roman"/>
          <w:szCs w:val="24"/>
          <w:shd w:val="clear" w:color="auto" w:fill="FFFFFF"/>
        </w:rPr>
        <w:t>Moglia</w:t>
      </w:r>
      <w:proofErr w:type="spellEnd"/>
      <w:r w:rsidR="00A77290" w:rsidRPr="00760B12">
        <w:rPr>
          <w:rFonts w:cs="Times New Roman"/>
          <w:szCs w:val="24"/>
          <w:shd w:val="clear" w:color="auto" w:fill="FFFFFF"/>
        </w:rPr>
        <w:t xml:space="preserve"> et al., 2021)</w:t>
      </w:r>
      <w:r w:rsidRPr="00760B12">
        <w:rPr>
          <w:rFonts w:cs="Times New Roman"/>
          <w:szCs w:val="24"/>
        </w:rPr>
        <w:t>.</w:t>
      </w:r>
    </w:p>
    <w:p w14:paraId="2C49A3B7" w14:textId="77777777" w:rsidR="00926B46" w:rsidRPr="00760B12" w:rsidRDefault="00926B46" w:rsidP="00760B12">
      <w:pPr>
        <w:rPr>
          <w:rFonts w:cs="Times New Roman"/>
          <w:b/>
          <w:bCs/>
          <w:szCs w:val="24"/>
        </w:rPr>
      </w:pPr>
      <w:r w:rsidRPr="00760B12">
        <w:rPr>
          <w:rFonts w:cs="Times New Roman"/>
          <w:b/>
          <w:bCs/>
          <w:szCs w:val="24"/>
        </w:rPr>
        <w:t>Human Approach Theory</w:t>
      </w:r>
    </w:p>
    <w:p w14:paraId="201A7DC5" w14:textId="77777777" w:rsidR="00754206" w:rsidRPr="00760B12" w:rsidRDefault="00754206" w:rsidP="00760B12">
      <w:pPr>
        <w:rPr>
          <w:rFonts w:cs="Times New Roman"/>
          <w:szCs w:val="24"/>
        </w:rPr>
      </w:pPr>
      <w:r w:rsidRPr="00760B12">
        <w:rPr>
          <w:rFonts w:cs="Times New Roman"/>
          <w:szCs w:val="24"/>
        </w:rPr>
        <w:t>In the 1930s, Elton Mayo and the Hawthorne Studies introduced what is now known as "Human Approach Theory," a method of managing companies that places an emphasis on the psychological and social aspects of the workplace. Taking into account the individual and group dynamics of the workplace, this approach aims to raise output while simultaneously boosting morale. According to this school of thought, managers need to be sensitive to their employees' emotional and social needs and realise the value of positive interpersonal dynamics in the workplace if they want to be successful</w:t>
      </w:r>
      <w:r w:rsidR="00A77290" w:rsidRPr="00760B12">
        <w:rPr>
          <w:rFonts w:cs="Times New Roman"/>
          <w:szCs w:val="24"/>
        </w:rPr>
        <w:t xml:space="preserve"> (</w:t>
      </w:r>
      <w:r w:rsidR="00A77290" w:rsidRPr="00760B12">
        <w:rPr>
          <w:rFonts w:cs="Times New Roman"/>
          <w:szCs w:val="24"/>
          <w:shd w:val="clear" w:color="auto" w:fill="FFFFFF"/>
        </w:rPr>
        <w:t>Ramanathan et al., 2021</w:t>
      </w:r>
      <w:r w:rsidR="00CD1D8A" w:rsidRPr="00760B12">
        <w:rPr>
          <w:rFonts w:cs="Times New Roman"/>
          <w:szCs w:val="24"/>
          <w:shd w:val="clear" w:color="auto" w:fill="FFFFFF"/>
        </w:rPr>
        <w:t>)</w:t>
      </w:r>
      <w:r w:rsidRPr="00760B12">
        <w:rPr>
          <w:rFonts w:cs="Times New Roman"/>
          <w:szCs w:val="24"/>
        </w:rPr>
        <w:t>.</w:t>
      </w:r>
    </w:p>
    <w:p w14:paraId="3357C3B0" w14:textId="77777777" w:rsidR="00926B46" w:rsidRPr="00760B12" w:rsidRDefault="00754206" w:rsidP="00760B12">
      <w:pPr>
        <w:rPr>
          <w:rFonts w:cs="Times New Roman"/>
          <w:szCs w:val="24"/>
        </w:rPr>
      </w:pPr>
      <w:r w:rsidRPr="00760B12">
        <w:rPr>
          <w:rFonts w:cs="Times New Roman"/>
          <w:szCs w:val="24"/>
        </w:rPr>
        <w:t>This philosophy has been adopted and employed by several businesses, but it has been criticised for being too relational and not putting enough emphasis on production. It has been argued that such an approach might lead to employees being less productive and careless with their time at work. The value of science and the requirement for logical and methodical management practises are said to be diminished with such an outlook</w:t>
      </w:r>
      <w:r w:rsidR="00CD1D8A" w:rsidRPr="00760B12">
        <w:rPr>
          <w:rFonts w:cs="Times New Roman"/>
          <w:szCs w:val="24"/>
        </w:rPr>
        <w:t xml:space="preserve"> (</w:t>
      </w:r>
      <w:proofErr w:type="spellStart"/>
      <w:r w:rsidR="00CD1D8A" w:rsidRPr="00760B12">
        <w:rPr>
          <w:rFonts w:cs="Times New Roman"/>
          <w:szCs w:val="24"/>
          <w:shd w:val="clear" w:color="auto" w:fill="FFFFFF"/>
        </w:rPr>
        <w:t>Yuriev</w:t>
      </w:r>
      <w:proofErr w:type="spellEnd"/>
      <w:r w:rsidR="00CD1D8A" w:rsidRPr="00760B12">
        <w:rPr>
          <w:rFonts w:cs="Times New Roman"/>
          <w:szCs w:val="24"/>
          <w:shd w:val="clear" w:color="auto" w:fill="FFFFFF"/>
        </w:rPr>
        <w:t xml:space="preserve"> et al., 2020)</w:t>
      </w:r>
      <w:r w:rsidRPr="00760B12">
        <w:rPr>
          <w:rFonts w:cs="Times New Roman"/>
          <w:szCs w:val="24"/>
        </w:rPr>
        <w:t>.</w:t>
      </w:r>
    </w:p>
    <w:p w14:paraId="48FAF79A" w14:textId="77777777" w:rsidR="00926B46" w:rsidRPr="00760B12" w:rsidRDefault="00926B46" w:rsidP="00760B12">
      <w:pPr>
        <w:rPr>
          <w:rFonts w:cs="Times New Roman"/>
          <w:b/>
          <w:bCs/>
          <w:szCs w:val="24"/>
        </w:rPr>
      </w:pPr>
      <w:r w:rsidRPr="00760B12">
        <w:rPr>
          <w:rFonts w:cs="Times New Roman"/>
          <w:b/>
          <w:bCs/>
          <w:szCs w:val="24"/>
        </w:rPr>
        <w:t>Contingency Management Theory</w:t>
      </w:r>
    </w:p>
    <w:p w14:paraId="5EF99F6B" w14:textId="77777777" w:rsidR="00E4464E" w:rsidRPr="00760B12" w:rsidRDefault="00E4464E" w:rsidP="00760B12">
      <w:pPr>
        <w:rPr>
          <w:rFonts w:cs="Times New Roman"/>
          <w:szCs w:val="24"/>
        </w:rPr>
      </w:pPr>
      <w:r w:rsidRPr="00760B12">
        <w:rPr>
          <w:rFonts w:cs="Times New Roman"/>
          <w:szCs w:val="24"/>
        </w:rPr>
        <w:t>Henry Mintzberg first put out the concept of "contingency management" in 1973. This method of leading businesses takes into account the specifics of each business's environment. Taking into consideration the external elements that might affect the efficacy of management approaches, this theory aims to maximise organisational performance. This idea is based on the concept that managers need to be aware of the many contextual aspects that might affect the success of their strategy and tactics</w:t>
      </w:r>
      <w:r w:rsidR="00CD1D8A" w:rsidRPr="00760B12">
        <w:rPr>
          <w:rFonts w:cs="Times New Roman"/>
          <w:szCs w:val="24"/>
        </w:rPr>
        <w:t xml:space="preserve"> (</w:t>
      </w:r>
      <w:r w:rsidR="00CD1D8A" w:rsidRPr="00760B12">
        <w:rPr>
          <w:rFonts w:cs="Times New Roman"/>
          <w:szCs w:val="24"/>
          <w:shd w:val="clear" w:color="auto" w:fill="FFFFFF"/>
        </w:rPr>
        <w:t>Ajzen, 2020)</w:t>
      </w:r>
      <w:r w:rsidRPr="00760B12">
        <w:rPr>
          <w:rFonts w:cs="Times New Roman"/>
          <w:szCs w:val="24"/>
        </w:rPr>
        <w:t>.</w:t>
      </w:r>
    </w:p>
    <w:p w14:paraId="2965A8DC" w14:textId="77777777" w:rsidR="00926B46" w:rsidRPr="00760B12" w:rsidRDefault="00E4464E" w:rsidP="00760B12">
      <w:pPr>
        <w:rPr>
          <w:rFonts w:cs="Times New Roman"/>
          <w:szCs w:val="24"/>
        </w:rPr>
      </w:pPr>
      <w:r w:rsidRPr="00760B12">
        <w:rPr>
          <w:rFonts w:cs="Times New Roman"/>
          <w:szCs w:val="24"/>
        </w:rPr>
        <w:t>Despite the theory's widespread adoption and implementation, some have noted its overemphasis on external causes and underemphasis on internal processes. Some people think that if you choose this route, you could stop paying attention to your own internal procedures and the demands of your employees. Furthermore, it is stated that this method might lead to a failure to recognise the unique abilities of individual employees and a failure to appreciate the value of creativity and innovation in the workplace</w:t>
      </w:r>
      <w:r w:rsidR="00CD1D8A" w:rsidRPr="00760B12">
        <w:rPr>
          <w:rFonts w:cs="Times New Roman"/>
          <w:szCs w:val="24"/>
        </w:rPr>
        <w:t xml:space="preserve"> (</w:t>
      </w:r>
      <w:proofErr w:type="spellStart"/>
      <w:r w:rsidR="00CD1D8A" w:rsidRPr="00760B12">
        <w:rPr>
          <w:rFonts w:cs="Times New Roman"/>
          <w:szCs w:val="24"/>
          <w:shd w:val="clear" w:color="auto" w:fill="FFFFFF"/>
        </w:rPr>
        <w:t>Héliot</w:t>
      </w:r>
      <w:proofErr w:type="spellEnd"/>
      <w:r w:rsidR="00CD1D8A" w:rsidRPr="00760B12">
        <w:rPr>
          <w:rFonts w:cs="Times New Roman"/>
          <w:szCs w:val="24"/>
          <w:shd w:val="clear" w:color="auto" w:fill="FFFFFF"/>
        </w:rPr>
        <w:t xml:space="preserve"> et al., 2020)</w:t>
      </w:r>
      <w:r w:rsidRPr="00760B12">
        <w:rPr>
          <w:rFonts w:cs="Times New Roman"/>
          <w:szCs w:val="24"/>
        </w:rPr>
        <w:t>.</w:t>
      </w:r>
    </w:p>
    <w:p w14:paraId="3C0BC35C" w14:textId="77777777" w:rsidR="00CF26A8" w:rsidRPr="00760B12" w:rsidRDefault="001536C4" w:rsidP="00760B12">
      <w:pPr>
        <w:pStyle w:val="Heading1"/>
        <w:jc w:val="both"/>
        <w:rPr>
          <w:rFonts w:cs="Times New Roman"/>
          <w:sz w:val="24"/>
          <w:szCs w:val="24"/>
        </w:rPr>
      </w:pPr>
      <w:bookmarkStart w:id="7" w:name="_Toc122203200"/>
      <w:r w:rsidRPr="00760B12">
        <w:rPr>
          <w:rFonts w:cs="Times New Roman"/>
          <w:sz w:val="24"/>
          <w:szCs w:val="24"/>
        </w:rPr>
        <w:t xml:space="preserve">4.0 </w:t>
      </w:r>
      <w:r w:rsidR="00CF26A8" w:rsidRPr="00760B12">
        <w:rPr>
          <w:rFonts w:cs="Times New Roman"/>
          <w:sz w:val="24"/>
          <w:szCs w:val="24"/>
        </w:rPr>
        <w:t>Recomm</w:t>
      </w:r>
      <w:r w:rsidR="00A36101" w:rsidRPr="00760B12">
        <w:rPr>
          <w:rFonts w:cs="Times New Roman"/>
          <w:sz w:val="24"/>
          <w:szCs w:val="24"/>
        </w:rPr>
        <w:t>endations</w:t>
      </w:r>
      <w:bookmarkEnd w:id="7"/>
    </w:p>
    <w:p w14:paraId="2A52662F" w14:textId="77777777" w:rsidR="00A36101" w:rsidRPr="00760B12" w:rsidRDefault="00A36101" w:rsidP="00760B12">
      <w:pPr>
        <w:rPr>
          <w:rFonts w:cs="Times New Roman"/>
          <w:szCs w:val="24"/>
        </w:rPr>
      </w:pPr>
      <w:r w:rsidRPr="00760B12">
        <w:rPr>
          <w:rFonts w:cs="Times New Roman"/>
          <w:b/>
          <w:bCs/>
          <w:szCs w:val="24"/>
        </w:rPr>
        <w:t>1. Introduce a Flexible Working Policy:</w:t>
      </w:r>
      <w:r w:rsidRPr="00760B12">
        <w:rPr>
          <w:rFonts w:cs="Times New Roman"/>
          <w:szCs w:val="24"/>
        </w:rPr>
        <w:t xml:space="preserve"> Sainsbury’s should introduce a flexible working policy to allow employees to work at their own pace and adjust their working hours to suit their needs. This could help employees manage their workloads more effectively and could lead to improved morale and job satisfaction. Additionally, this could help Sainsbury’s create a more resilient business in the future, as it would be better equipped to respond to changes in the market</w:t>
      </w:r>
      <w:r w:rsidR="00CD1D8A" w:rsidRPr="00760B12">
        <w:rPr>
          <w:rFonts w:cs="Times New Roman"/>
          <w:szCs w:val="24"/>
        </w:rPr>
        <w:t xml:space="preserve"> (</w:t>
      </w:r>
      <w:proofErr w:type="spellStart"/>
      <w:r w:rsidR="00CD1D8A" w:rsidRPr="00760B12">
        <w:rPr>
          <w:rFonts w:cs="Times New Roman"/>
          <w:szCs w:val="24"/>
          <w:shd w:val="clear" w:color="auto" w:fill="FFFFFF"/>
        </w:rPr>
        <w:t>Moglia</w:t>
      </w:r>
      <w:proofErr w:type="spellEnd"/>
      <w:r w:rsidR="00CD1D8A" w:rsidRPr="00760B12">
        <w:rPr>
          <w:rFonts w:cs="Times New Roman"/>
          <w:szCs w:val="24"/>
          <w:shd w:val="clear" w:color="auto" w:fill="FFFFFF"/>
        </w:rPr>
        <w:t xml:space="preserve"> et al., 2021)</w:t>
      </w:r>
      <w:r w:rsidRPr="00760B12">
        <w:rPr>
          <w:rFonts w:cs="Times New Roman"/>
          <w:szCs w:val="24"/>
        </w:rPr>
        <w:t>.</w:t>
      </w:r>
    </w:p>
    <w:p w14:paraId="3626D0AC" w14:textId="77777777" w:rsidR="00A36101" w:rsidRPr="00760B12" w:rsidRDefault="00A36101" w:rsidP="00760B12">
      <w:pPr>
        <w:rPr>
          <w:rFonts w:cs="Times New Roman"/>
          <w:szCs w:val="24"/>
        </w:rPr>
      </w:pPr>
      <w:r w:rsidRPr="00760B12">
        <w:rPr>
          <w:rFonts w:cs="Times New Roman"/>
          <w:b/>
          <w:bCs/>
          <w:szCs w:val="24"/>
        </w:rPr>
        <w:t xml:space="preserve">2. Promote Collaboration and Communication: </w:t>
      </w:r>
      <w:r w:rsidRPr="00760B12">
        <w:rPr>
          <w:rFonts w:cs="Times New Roman"/>
          <w:szCs w:val="24"/>
        </w:rPr>
        <w:t>Sainsbury’s should promote collaboration and communication between employees to ensure a cohesive and supportive workplace. This could be done by introducing regular team meetings and one-on-one check-ins. This could help create a more unified environment and could lead to increased job satisfaction and improved performance. Additionally, this could help Sainsbury’s create a more resilient business in the future, as it would be better equipped to respond to changes in the market</w:t>
      </w:r>
      <w:r w:rsidR="00CD1D8A" w:rsidRPr="00760B12">
        <w:rPr>
          <w:rFonts w:cs="Times New Roman"/>
          <w:szCs w:val="24"/>
        </w:rPr>
        <w:t xml:space="preserve"> (</w:t>
      </w:r>
      <w:proofErr w:type="spellStart"/>
      <w:r w:rsidR="00CD1D8A" w:rsidRPr="00760B12">
        <w:rPr>
          <w:rFonts w:cs="Times New Roman"/>
          <w:szCs w:val="24"/>
          <w:shd w:val="clear" w:color="auto" w:fill="FFFFFF"/>
        </w:rPr>
        <w:t>Yuriev</w:t>
      </w:r>
      <w:proofErr w:type="spellEnd"/>
      <w:r w:rsidR="00CD1D8A" w:rsidRPr="00760B12">
        <w:rPr>
          <w:rFonts w:cs="Times New Roman"/>
          <w:szCs w:val="24"/>
          <w:shd w:val="clear" w:color="auto" w:fill="FFFFFF"/>
        </w:rPr>
        <w:t xml:space="preserve"> et al., 2020)</w:t>
      </w:r>
      <w:r w:rsidRPr="00760B12">
        <w:rPr>
          <w:rFonts w:cs="Times New Roman"/>
          <w:szCs w:val="24"/>
        </w:rPr>
        <w:t>.</w:t>
      </w:r>
    </w:p>
    <w:p w14:paraId="0A2027C9" w14:textId="77777777" w:rsidR="00A36101" w:rsidRPr="00760B12" w:rsidRDefault="00A36101" w:rsidP="00760B12">
      <w:pPr>
        <w:rPr>
          <w:rFonts w:cs="Times New Roman"/>
          <w:szCs w:val="24"/>
        </w:rPr>
      </w:pPr>
      <w:r w:rsidRPr="00760B12">
        <w:rPr>
          <w:rFonts w:cs="Times New Roman"/>
          <w:b/>
          <w:bCs/>
          <w:szCs w:val="24"/>
        </w:rPr>
        <w:t>3. Focus on Employee Wellbeing:</w:t>
      </w:r>
      <w:r w:rsidRPr="00760B12">
        <w:rPr>
          <w:rFonts w:cs="Times New Roman"/>
          <w:szCs w:val="24"/>
        </w:rPr>
        <w:t xml:space="preserve"> Sainsbury’s should focus on the wellbeing of its employees to create a positive and supportive workplace. This could be done by introducing initiatives such as mental health support and financial advice. Additionally, Sainsbury’s should provide its employees with access to a range of training and development opportunities to promote growth and career progression. This could help create a more resilient business in the future, as it would be better equipped to respond to changes in the market</w:t>
      </w:r>
      <w:r w:rsidR="00CD1D8A" w:rsidRPr="00760B12">
        <w:rPr>
          <w:rFonts w:cs="Times New Roman"/>
          <w:szCs w:val="24"/>
        </w:rPr>
        <w:t xml:space="preserve"> (</w:t>
      </w:r>
      <w:r w:rsidR="00CD1D8A" w:rsidRPr="00760B12">
        <w:rPr>
          <w:rFonts w:cs="Times New Roman"/>
          <w:szCs w:val="24"/>
          <w:shd w:val="clear" w:color="auto" w:fill="FFFFFF"/>
        </w:rPr>
        <w:t>Rusconi, 2019)</w:t>
      </w:r>
      <w:r w:rsidRPr="00760B12">
        <w:rPr>
          <w:rFonts w:cs="Times New Roman"/>
          <w:szCs w:val="24"/>
        </w:rPr>
        <w:t>.</w:t>
      </w:r>
    </w:p>
    <w:p w14:paraId="0EA30092" w14:textId="77777777" w:rsidR="00A36101" w:rsidRPr="00760B12" w:rsidRDefault="00A36101" w:rsidP="00760B12">
      <w:pPr>
        <w:rPr>
          <w:rFonts w:cs="Times New Roman"/>
          <w:szCs w:val="24"/>
        </w:rPr>
      </w:pPr>
      <w:r w:rsidRPr="00760B12">
        <w:rPr>
          <w:rFonts w:cs="Times New Roman"/>
          <w:b/>
          <w:bCs/>
          <w:szCs w:val="24"/>
        </w:rPr>
        <w:t>4. Introduce New Safety Protocols and Procedures:</w:t>
      </w:r>
      <w:r w:rsidRPr="00760B12">
        <w:rPr>
          <w:rFonts w:cs="Times New Roman"/>
          <w:szCs w:val="24"/>
        </w:rPr>
        <w:t xml:space="preserve"> Sainsbury’s should introduce new safety protocols and procedures to ensure a safe and secure workplace. This could be done by introducing social distancing rules and the use of protective equipment. Additionally, Sainsbury’s should introduce regular temperature checks and increased sanitization to protect the health and safety of its employees. This could help create a more resilient business in the future, as it would be better equipped to respond to changes in the market</w:t>
      </w:r>
      <w:r w:rsidR="00CD1D8A" w:rsidRPr="00760B12">
        <w:rPr>
          <w:rFonts w:cs="Times New Roman"/>
          <w:szCs w:val="24"/>
        </w:rPr>
        <w:t xml:space="preserve"> (</w:t>
      </w:r>
      <w:r w:rsidR="00CD1D8A" w:rsidRPr="00760B12">
        <w:rPr>
          <w:rFonts w:cs="Times New Roman"/>
          <w:szCs w:val="24"/>
          <w:shd w:val="clear" w:color="auto" w:fill="FFFFFF"/>
        </w:rPr>
        <w:t>Ajzen, 2020)</w:t>
      </w:r>
      <w:r w:rsidRPr="00760B12">
        <w:rPr>
          <w:rFonts w:cs="Times New Roman"/>
          <w:szCs w:val="24"/>
        </w:rPr>
        <w:t>.</w:t>
      </w:r>
    </w:p>
    <w:p w14:paraId="1E599D82" w14:textId="77777777" w:rsidR="00540876" w:rsidRPr="00760B12" w:rsidRDefault="00540876" w:rsidP="00760B12">
      <w:pPr>
        <w:pStyle w:val="Heading1"/>
        <w:jc w:val="both"/>
        <w:rPr>
          <w:rFonts w:cs="Times New Roman"/>
          <w:sz w:val="24"/>
          <w:szCs w:val="24"/>
        </w:rPr>
      </w:pPr>
      <w:bookmarkStart w:id="8" w:name="_Toc122203201"/>
      <w:r w:rsidRPr="00760B12">
        <w:rPr>
          <w:rFonts w:cs="Times New Roman"/>
          <w:sz w:val="24"/>
          <w:szCs w:val="24"/>
        </w:rPr>
        <w:t>5.0 Conclusions</w:t>
      </w:r>
      <w:bookmarkEnd w:id="8"/>
    </w:p>
    <w:p w14:paraId="75301BA3" w14:textId="043DBFCA" w:rsidR="00677543" w:rsidRPr="00677543" w:rsidRDefault="00540876" w:rsidP="00677543">
      <w:pPr>
        <w:rPr>
          <w:rFonts w:cs="Times New Roman"/>
          <w:szCs w:val="24"/>
        </w:rPr>
      </w:pPr>
      <w:r w:rsidRPr="00760B12">
        <w:rPr>
          <w:rFonts w:cs="Times New Roman"/>
          <w:szCs w:val="24"/>
        </w:rPr>
        <w:t>In conclusion, this report has examined the application of management theories to the Sainsbury's organisation. It has highlighted how beliefs, attitudes, and values can impact workplace behaviour and how post-COVID workplace reforms can help Sainsbury's confront current difficulties and build resilient businesses. Additionally, a critical evaluation of the theories was undertaken, which produced several recommendations for the organisation. With the help of these management theories, Sainsbury's can strive to become a more efficient and effective organisation in the current climate.</w:t>
      </w:r>
      <w:r w:rsidR="00677543">
        <w:rPr>
          <w:rFonts w:cs="Times New Roman"/>
          <w:szCs w:val="24"/>
          <w:shd w:val="clear" w:color="auto" w:fill="FFFFFF"/>
        </w:rPr>
        <w:br w:type="page"/>
      </w:r>
    </w:p>
    <w:p w14:paraId="556BB6C4" w14:textId="78427CA9" w:rsidR="00677543" w:rsidRPr="00677543" w:rsidRDefault="00677543" w:rsidP="00677543">
      <w:pPr>
        <w:pStyle w:val="Heading1"/>
      </w:pPr>
      <w:bookmarkStart w:id="9" w:name="_Toc122203202"/>
      <w:r w:rsidRPr="0025320A">
        <w:t>P</w:t>
      </w:r>
      <w:r w:rsidR="00B265E3">
        <w:t>a</w:t>
      </w:r>
      <w:r w:rsidRPr="0025320A">
        <w:t>rt-2 Reflective Journal</w:t>
      </w:r>
      <w:bookmarkEnd w:id="9"/>
      <w:r w:rsidRPr="0025320A">
        <w:t xml:space="preserve"> </w:t>
      </w:r>
    </w:p>
    <w:p w14:paraId="41C709BB" w14:textId="54786630" w:rsidR="00677543" w:rsidRPr="00846DC0" w:rsidRDefault="00677543" w:rsidP="00677543">
      <w:pPr>
        <w:pStyle w:val="Heading1"/>
        <w:jc w:val="both"/>
        <w:rPr>
          <w:rFonts w:cs="Times New Roman"/>
          <w:sz w:val="24"/>
          <w:szCs w:val="24"/>
        </w:rPr>
      </w:pPr>
      <w:bookmarkStart w:id="10" w:name="_Toc122111418"/>
      <w:bookmarkStart w:id="11" w:name="_Toc122203203"/>
      <w:r w:rsidRPr="00846DC0">
        <w:rPr>
          <w:rFonts w:cs="Times New Roman"/>
          <w:sz w:val="24"/>
          <w:szCs w:val="24"/>
        </w:rPr>
        <w:t>Introduction</w:t>
      </w:r>
      <w:bookmarkEnd w:id="10"/>
      <w:bookmarkEnd w:id="11"/>
    </w:p>
    <w:p w14:paraId="0BCD27C6" w14:textId="77777777" w:rsidR="00677543" w:rsidRPr="00846DC0" w:rsidRDefault="00677543" w:rsidP="00677543">
      <w:pPr>
        <w:rPr>
          <w:rFonts w:cs="Times New Roman"/>
          <w:szCs w:val="24"/>
        </w:rPr>
      </w:pPr>
      <w:r w:rsidRPr="00846DC0">
        <w:rPr>
          <w:rFonts w:cs="Times New Roman"/>
          <w:szCs w:val="24"/>
        </w:rPr>
        <w:t xml:space="preserve">Various methods of teaching are well-known by now. In recent years, it has become more important to help students learn to critically examine and assess their own performance. When a learner analyses what they have studied, heard, or have been instructed in perspective of their own backgrounds and contexts, they are participating in reflective learning. Such details are too complex to be learned by </w:t>
      </w:r>
      <w:proofErr w:type="spellStart"/>
      <w:r w:rsidRPr="00846DC0">
        <w:rPr>
          <w:rFonts w:cs="Times New Roman"/>
          <w:szCs w:val="24"/>
        </w:rPr>
        <w:t>heart.This</w:t>
      </w:r>
      <w:proofErr w:type="spellEnd"/>
      <w:r w:rsidRPr="00846DC0">
        <w:rPr>
          <w:rFonts w:cs="Times New Roman"/>
          <w:szCs w:val="24"/>
        </w:rPr>
        <w:t xml:space="preserve"> paper is a reflective diary of the lessons learned in the Developing Critical Thinking for the Workplace course taken during this academic year. The Gibbs Reflective Cycle will be used to help me reflect on the lessons learned in Weeks 1 through 9. Reflective learning is an important part of the learning process, as it requires students to think about what they have been taught in the context of their own experiences, so as to draw meaningful conclusions. Simply memorizing the material will not be sufficient.</w:t>
      </w:r>
    </w:p>
    <w:p w14:paraId="587B8C6D" w14:textId="77777777" w:rsidR="00677543" w:rsidRPr="00846DC0" w:rsidRDefault="00677543" w:rsidP="00677543">
      <w:pPr>
        <w:pStyle w:val="Heading1"/>
        <w:jc w:val="both"/>
        <w:rPr>
          <w:rFonts w:cs="Times New Roman"/>
          <w:sz w:val="24"/>
          <w:szCs w:val="24"/>
        </w:rPr>
      </w:pPr>
      <w:bookmarkStart w:id="12" w:name="_Toc122111419"/>
      <w:bookmarkStart w:id="13" w:name="_Toc122203204"/>
      <w:r w:rsidRPr="00846DC0">
        <w:rPr>
          <w:rFonts w:cs="Times New Roman"/>
          <w:sz w:val="24"/>
          <w:szCs w:val="24"/>
        </w:rPr>
        <w:t>Reflective model</w:t>
      </w:r>
      <w:bookmarkEnd w:id="12"/>
      <w:bookmarkEnd w:id="13"/>
    </w:p>
    <w:p w14:paraId="16C725F7" w14:textId="77777777" w:rsidR="00677543" w:rsidRPr="00846DC0" w:rsidRDefault="00677543" w:rsidP="00677543">
      <w:pPr>
        <w:rPr>
          <w:rFonts w:cs="Times New Roman"/>
          <w:szCs w:val="24"/>
        </w:rPr>
      </w:pPr>
      <w:r w:rsidRPr="00846DC0">
        <w:rPr>
          <w:rFonts w:cs="Times New Roman"/>
          <w:szCs w:val="24"/>
        </w:rPr>
        <w:t>The Gibbs Reflective Cycle facilitate more fruitful learning from experience (</w:t>
      </w:r>
      <w:proofErr w:type="spellStart"/>
      <w:r w:rsidRPr="00846DC0">
        <w:rPr>
          <w:rFonts w:cs="Times New Roman"/>
          <w:szCs w:val="24"/>
        </w:rPr>
        <w:t>Adeani</w:t>
      </w:r>
      <w:proofErr w:type="spellEnd"/>
      <w:r w:rsidRPr="00846DC0">
        <w:rPr>
          <w:rFonts w:cs="Times New Roman"/>
          <w:szCs w:val="24"/>
        </w:rPr>
        <w:t xml:space="preserve"> et al., 2020). This cycle of introspection may be used to both one-time events and ongoing processes, such as meetings with a team.</w:t>
      </w:r>
    </w:p>
    <w:p w14:paraId="71082B93" w14:textId="77777777" w:rsidR="00677543" w:rsidRPr="00846DC0" w:rsidRDefault="00677543" w:rsidP="00677543">
      <w:pPr>
        <w:rPr>
          <w:rFonts w:cs="Times New Roman"/>
          <w:szCs w:val="24"/>
        </w:rPr>
      </w:pPr>
      <w:r w:rsidRPr="00846DC0">
        <w:rPr>
          <w:rFonts w:cs="Times New Roman"/>
          <w:noProof/>
          <w:szCs w:val="24"/>
          <w:lang w:val="en-US"/>
        </w:rPr>
        <w:drawing>
          <wp:inline distT="0" distB="0" distL="0" distR="0" wp14:anchorId="0BF4E494" wp14:editId="4CF1BE4F">
            <wp:extent cx="4446996" cy="2159941"/>
            <wp:effectExtent l="0" t="0" r="0" b="0"/>
            <wp:docPr id="2" name="Picture 2" descr="WHAT IS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9327" cy="2161073"/>
                    </a:xfrm>
                    <a:prstGeom prst="rect">
                      <a:avLst/>
                    </a:prstGeom>
                    <a:noFill/>
                    <a:ln>
                      <a:noFill/>
                    </a:ln>
                  </pic:spPr>
                </pic:pic>
              </a:graphicData>
            </a:graphic>
          </wp:inline>
        </w:drawing>
      </w:r>
    </w:p>
    <w:p w14:paraId="617CA51B" w14:textId="77777777" w:rsidR="00677543" w:rsidRPr="00846DC0" w:rsidRDefault="00677543" w:rsidP="00677543">
      <w:pPr>
        <w:rPr>
          <w:rFonts w:cs="Times New Roman"/>
          <w:szCs w:val="24"/>
        </w:rPr>
      </w:pPr>
      <w:r w:rsidRPr="00846DC0">
        <w:rPr>
          <w:rFonts w:cs="Times New Roman"/>
          <w:szCs w:val="24"/>
        </w:rPr>
        <w:t>Figure: Gibbs reflective cycle(Fisher, 2011).</w:t>
      </w:r>
    </w:p>
    <w:p w14:paraId="05D6DCA5" w14:textId="77777777" w:rsidR="00677543" w:rsidRPr="00846DC0" w:rsidRDefault="00677543" w:rsidP="00677543">
      <w:pPr>
        <w:pStyle w:val="Heading1"/>
        <w:jc w:val="both"/>
        <w:rPr>
          <w:rFonts w:cs="Times New Roman"/>
          <w:sz w:val="24"/>
          <w:szCs w:val="24"/>
        </w:rPr>
      </w:pPr>
      <w:bookmarkStart w:id="14" w:name="_Toc122111420"/>
      <w:bookmarkStart w:id="15" w:name="_Toc122203205"/>
      <w:r w:rsidRPr="00846DC0">
        <w:rPr>
          <w:rFonts w:cs="Times New Roman"/>
          <w:sz w:val="24"/>
          <w:szCs w:val="24"/>
        </w:rPr>
        <w:t>Application of the theory</w:t>
      </w:r>
      <w:bookmarkEnd w:id="14"/>
      <w:bookmarkEnd w:id="15"/>
    </w:p>
    <w:p w14:paraId="1EDB65A2" w14:textId="77777777" w:rsidR="00677543" w:rsidRPr="00846DC0" w:rsidRDefault="00677543" w:rsidP="00677543">
      <w:pPr>
        <w:rPr>
          <w:rFonts w:cs="Times New Roman"/>
          <w:szCs w:val="24"/>
        </w:rPr>
      </w:pPr>
      <w:r w:rsidRPr="00846DC0">
        <w:rPr>
          <w:rFonts w:cs="Times New Roman"/>
          <w:szCs w:val="24"/>
        </w:rPr>
        <w:t>With the help of the Gibbs model, we'll analyse our progress from Weeks 1 through 9.</w:t>
      </w:r>
    </w:p>
    <w:p w14:paraId="61D6BA76" w14:textId="77777777" w:rsidR="00677543" w:rsidRPr="00846DC0" w:rsidRDefault="00677543" w:rsidP="00677543">
      <w:pPr>
        <w:rPr>
          <w:rFonts w:cs="Times New Roman"/>
          <w:b/>
          <w:bCs/>
          <w:szCs w:val="24"/>
        </w:rPr>
      </w:pPr>
      <w:r w:rsidRPr="00846DC0">
        <w:rPr>
          <w:rFonts w:cs="Times New Roman"/>
          <w:b/>
          <w:bCs/>
          <w:szCs w:val="24"/>
        </w:rPr>
        <w:t>Description</w:t>
      </w:r>
    </w:p>
    <w:p w14:paraId="05BC2D11" w14:textId="77777777" w:rsidR="00677543" w:rsidRPr="00846DC0" w:rsidRDefault="00677543" w:rsidP="00677543">
      <w:pPr>
        <w:rPr>
          <w:rFonts w:cs="Times New Roman"/>
          <w:szCs w:val="24"/>
        </w:rPr>
      </w:pPr>
      <w:r w:rsidRPr="00846DC0">
        <w:rPr>
          <w:rFonts w:cs="Times New Roman"/>
          <w:szCs w:val="24"/>
        </w:rPr>
        <w:t>The variety of topics addressed in "Improving workplace analytical analysis" helped us to better grasp the significance of critical thinking in the workplace. The first thing we learned was that critical thinking involves more than just rationally analysing material; it also involves making sense of one's environment (Fisher, 2011). Critical thinkers are more likely to be involved in politics and successful in the workplace. Additionally, I gained an understanding of how internal workplace issues, such as individuals' thoughts, feelings, and values, may influence organisational shifts. These qualities vary greatly from person to person and might provide challenges and possibilities for any given business. Corporate restructuring, cost cutting, and increased competitiveness are just a few of the factors that might lead to management, personnel policy, and other private sector process changes (Potter, 2015).</w:t>
      </w:r>
    </w:p>
    <w:p w14:paraId="1F19A3BE" w14:textId="77777777" w:rsidR="00677543" w:rsidRPr="00846DC0" w:rsidRDefault="00677543" w:rsidP="00677543">
      <w:pPr>
        <w:rPr>
          <w:rFonts w:cs="Times New Roman"/>
          <w:szCs w:val="24"/>
        </w:rPr>
      </w:pPr>
      <w:r w:rsidRPr="00846DC0">
        <w:rPr>
          <w:rFonts w:cs="Times New Roman"/>
          <w:szCs w:val="24"/>
        </w:rPr>
        <w:t>Understanding the difference between reasoning inductive and deductive is something I learned during the initial week of this course. The inductive method comes to broad hypotheses and generalisations by synthesising different, previously established evidence. On the other hand, deductive thinking requires narrowing one's attention from the big picture down to the finer details. The application of hypotheses and factual reasoning is required in order to arrive at valid findings (Markkanen et al., 2020). I can confirm from personal experience that both happy and bad events, in addition to those that left one experiencing both full and emptiness, may give birth to a critical viewpoint. This course's texts and lectures give the impression that critical thinkers all have similar personalities. They are able to see things from many perspectives and have an open mind.</w:t>
      </w:r>
    </w:p>
    <w:p w14:paraId="35AB7D33" w14:textId="77777777" w:rsidR="00677543" w:rsidRPr="00846DC0" w:rsidRDefault="00677543" w:rsidP="00677543">
      <w:pPr>
        <w:rPr>
          <w:rFonts w:cs="Times New Roman"/>
          <w:szCs w:val="24"/>
        </w:rPr>
      </w:pPr>
      <w:r w:rsidRPr="00846DC0">
        <w:rPr>
          <w:rFonts w:cs="Times New Roman"/>
          <w:szCs w:val="24"/>
        </w:rPr>
        <w:t>In the course of our work with the Cultivating Specialist Strategic Analysis programme, we gained a deep understanding of the importance of rational reflection in the professional world and how to put it to use in our own endeavours. First, we established what it means to think critically, which involves more than just the ability to analyse logic; rather, it also necessitates the aptitude to correctly conceptualise and rationalise occurrences (Fisher, 2011). The ability to think critically has several benefits, including the ability to make more informed political decisions and to perform better on the job. Additionally, I gained an understanding of how internal workplace issues, such as individuals' thoughts, feelings, and values, may influence organisational shifts. Each employee brings their own unique set of experiences, perspectives, and outlooks to the workplace, which may provide both challenges and possibilities. Rivalry, pricing models, and reorganisation are just a few of the reasons why a company can decide to alter its management, personnel standards, and other workplace-related operations.</w:t>
      </w:r>
    </w:p>
    <w:p w14:paraId="0EEEEAD1" w14:textId="77777777" w:rsidR="00677543" w:rsidRPr="00846DC0" w:rsidRDefault="00677543" w:rsidP="00677543">
      <w:pPr>
        <w:rPr>
          <w:rFonts w:cs="Times New Roman"/>
          <w:szCs w:val="24"/>
        </w:rPr>
      </w:pPr>
      <w:r w:rsidRPr="00846DC0">
        <w:rPr>
          <w:rFonts w:cs="Times New Roman"/>
          <w:szCs w:val="24"/>
        </w:rPr>
        <w:t>Understanding the difference between reasoning inductive and deductive is something I learned during my first week of this course. The inductive method comes to broad hypotheses and generalisations by synthesising different, previously established evidence. On the other hand, deductive thinking requires narrowing one's attention from the big picture down to the finer details. It is only through the use of ideas and factual reasoning that a reasonable conclusion may be drawn (</w:t>
      </w:r>
      <w:proofErr w:type="spellStart"/>
      <w:r w:rsidRPr="00846DC0">
        <w:rPr>
          <w:rFonts w:cs="Times New Roman"/>
          <w:szCs w:val="24"/>
        </w:rPr>
        <w:t>Huseb</w:t>
      </w:r>
      <w:proofErr w:type="spellEnd"/>
      <w:r w:rsidRPr="00846DC0">
        <w:rPr>
          <w:rFonts w:cs="Times New Roman"/>
          <w:szCs w:val="24"/>
        </w:rPr>
        <w:t xml:space="preserve"> et al., 2015). I can personally speak to the reality that one's viewpoint may be influenced in a bad manner by both happy and negative events, as well as by ones that depart one experiencing both full and empty. This course's texts and lectures give the impression that critical thinkers all have similar personalities. As a whole, they are receptive to new ideas and willing to consider issues from many perspectives.</w:t>
      </w:r>
    </w:p>
    <w:p w14:paraId="7EB30CDE" w14:textId="77777777" w:rsidR="00677543" w:rsidRPr="00846DC0" w:rsidRDefault="00677543" w:rsidP="00677543">
      <w:pPr>
        <w:rPr>
          <w:rFonts w:cs="Times New Roman"/>
          <w:b/>
          <w:bCs/>
          <w:szCs w:val="24"/>
        </w:rPr>
      </w:pPr>
      <w:r w:rsidRPr="00846DC0">
        <w:rPr>
          <w:rFonts w:cs="Times New Roman"/>
          <w:b/>
          <w:bCs/>
          <w:szCs w:val="24"/>
        </w:rPr>
        <w:t>Feelings</w:t>
      </w:r>
    </w:p>
    <w:p w14:paraId="3601A2A6" w14:textId="77777777" w:rsidR="00677543" w:rsidRPr="00846DC0" w:rsidRDefault="00677543" w:rsidP="00677543">
      <w:pPr>
        <w:rPr>
          <w:rFonts w:cs="Times New Roman"/>
          <w:szCs w:val="24"/>
        </w:rPr>
      </w:pPr>
      <w:r w:rsidRPr="00846DC0">
        <w:rPr>
          <w:rFonts w:cs="Times New Roman"/>
          <w:szCs w:val="24"/>
        </w:rPr>
        <w:t>Since the material in this course was foreign to mine and I was having problems absorbing it all at once, I felt a tinge of anxiety as I tried to comprehend sense of it. Within the first few weeks, I had extreme anxiety and discomfort. In the first week, we saw that everyone had unique viewpoints and values. Although we were first resistant to the idea of learning about and using critical thinking, our instructor's encouragement of honest discussion of our thoughts and feelings in response to the lectures helped us come around (</w:t>
      </w:r>
      <w:proofErr w:type="spellStart"/>
      <w:r w:rsidRPr="00846DC0">
        <w:rPr>
          <w:rFonts w:cs="Times New Roman"/>
          <w:szCs w:val="24"/>
        </w:rPr>
        <w:t>Tawanwongsri</w:t>
      </w:r>
      <w:proofErr w:type="spellEnd"/>
      <w:r w:rsidRPr="00846DC0">
        <w:rPr>
          <w:rFonts w:cs="Times New Roman"/>
          <w:szCs w:val="24"/>
        </w:rPr>
        <w:t xml:space="preserve"> et al., 2019).</w:t>
      </w:r>
    </w:p>
    <w:p w14:paraId="77C999D6" w14:textId="77777777" w:rsidR="00677543" w:rsidRPr="00846DC0" w:rsidRDefault="00677543" w:rsidP="00677543">
      <w:pPr>
        <w:rPr>
          <w:rFonts w:cs="Times New Roman"/>
          <w:szCs w:val="24"/>
        </w:rPr>
      </w:pPr>
      <w:r w:rsidRPr="00846DC0">
        <w:rPr>
          <w:rFonts w:cs="Times New Roman"/>
          <w:szCs w:val="24"/>
        </w:rPr>
        <w:t>Course material on human resource management, scientific theory, etc., was among the most convoluted and out-of-date ideas in the field. Thus, many students had difficulty applying the ideas they had learned in class tasks. A person with the ability to think critically will never accept anything at current prices. The general public, ever on the search for a good shock, wonders whether the ideas, discussions, and findings include a whole picture. From the student inquiries, it appears that I am not alone in my struggle to fully grasp these principles. In spite of this, the instructor kept tabs on the class to ensure that the weekly objectives were met (</w:t>
      </w:r>
      <w:proofErr w:type="spellStart"/>
      <w:r w:rsidRPr="00846DC0">
        <w:rPr>
          <w:rFonts w:cs="Times New Roman"/>
          <w:szCs w:val="24"/>
        </w:rPr>
        <w:t>Harithuddin</w:t>
      </w:r>
      <w:proofErr w:type="spellEnd"/>
      <w:r w:rsidRPr="00846DC0">
        <w:rPr>
          <w:rFonts w:cs="Times New Roman"/>
          <w:szCs w:val="24"/>
        </w:rPr>
        <w:t>, 2021).</w:t>
      </w:r>
    </w:p>
    <w:p w14:paraId="0C1F974A" w14:textId="77777777" w:rsidR="00677543" w:rsidRPr="00846DC0" w:rsidRDefault="00677543" w:rsidP="00677543">
      <w:pPr>
        <w:rPr>
          <w:rFonts w:cs="Times New Roman"/>
          <w:b/>
          <w:bCs/>
          <w:szCs w:val="24"/>
        </w:rPr>
      </w:pPr>
      <w:r w:rsidRPr="00846DC0">
        <w:rPr>
          <w:rFonts w:cs="Times New Roman"/>
          <w:b/>
          <w:bCs/>
          <w:szCs w:val="24"/>
        </w:rPr>
        <w:t>Evaluation</w:t>
      </w:r>
    </w:p>
    <w:p w14:paraId="32FB9EC4" w14:textId="77777777" w:rsidR="00677543" w:rsidRPr="00846DC0" w:rsidRDefault="00677543" w:rsidP="00677543">
      <w:pPr>
        <w:rPr>
          <w:rFonts w:cs="Times New Roman"/>
          <w:szCs w:val="24"/>
        </w:rPr>
      </w:pPr>
      <w:r w:rsidRPr="00846DC0">
        <w:rPr>
          <w:rFonts w:cs="Times New Roman"/>
          <w:szCs w:val="24"/>
        </w:rPr>
        <w:t>Both the best and worst of management were discussed throughout training. We started by considering how a group's shared beliefs and expectations could shape its members' attitudes and actions. One's attitude is based on one's values and beliefs, as stated by Porter (2000). Our convictions are the beliefs that we have formed as a result of our thinking and living. Values are the benchmarks for doing a good job that originate from our beliefs, theories, and interactions with others (Porter, 2000). By the ninth week's conclusion, I had a much more nuanced understanding of how one's viewpoint on life and work might have positive or negative effects on one's professional trajectory. One of its many benefits is that it fosters a more original and diversified staff, which is crucial in the success of any business. I've already alluded to the fact that basic personality differences may lead to miscommunication and conflict in the workplace (Atherton et al., 2022).</w:t>
      </w:r>
    </w:p>
    <w:p w14:paraId="7A069779" w14:textId="77777777" w:rsidR="00677543" w:rsidRPr="00846DC0" w:rsidRDefault="00677543" w:rsidP="00677543">
      <w:pPr>
        <w:rPr>
          <w:rFonts w:cs="Times New Roman"/>
          <w:szCs w:val="24"/>
        </w:rPr>
      </w:pPr>
      <w:r w:rsidRPr="00846DC0">
        <w:rPr>
          <w:rFonts w:cs="Times New Roman"/>
          <w:szCs w:val="24"/>
        </w:rPr>
        <w:t>We also spent some time discussing the need of careful thought and planning in managerial decision-making. Understanding that one's outlook on life and motivation to exert effort may shift in response to changes in one's ideas and aspirations was a crucial milestone in my journey toward greater self-awareness. While my colleague's existing understanding of the subject matter gave him a positive outlook going into the course, I had difficulty comprehending understanding of many of the key ideas that were presented. The ability to think critically, make sound decisions, and behave professionally is profoundly influenced by a person's attitudes, beliefs, and values, as is shown by both one's life experiences and one's awareness of those experiences (</w:t>
      </w:r>
      <w:proofErr w:type="spellStart"/>
      <w:r w:rsidRPr="00846DC0">
        <w:rPr>
          <w:rFonts w:cs="Times New Roman"/>
          <w:szCs w:val="24"/>
        </w:rPr>
        <w:t>Ekelin</w:t>
      </w:r>
      <w:proofErr w:type="spellEnd"/>
      <w:r w:rsidRPr="00846DC0">
        <w:rPr>
          <w:rFonts w:cs="Times New Roman"/>
          <w:szCs w:val="24"/>
        </w:rPr>
        <w:t xml:space="preserve"> et al., 2021).</w:t>
      </w:r>
    </w:p>
    <w:p w14:paraId="69EDE7BA" w14:textId="77777777" w:rsidR="00677543" w:rsidRPr="00846DC0" w:rsidRDefault="00677543" w:rsidP="00677543">
      <w:pPr>
        <w:rPr>
          <w:rFonts w:cs="Times New Roman"/>
          <w:b/>
          <w:bCs/>
          <w:szCs w:val="24"/>
        </w:rPr>
      </w:pPr>
      <w:r w:rsidRPr="00846DC0">
        <w:rPr>
          <w:rFonts w:cs="Times New Roman"/>
          <w:b/>
          <w:bCs/>
          <w:szCs w:val="24"/>
        </w:rPr>
        <w:t>Analysis</w:t>
      </w:r>
    </w:p>
    <w:p w14:paraId="66DFC4A0" w14:textId="77777777" w:rsidR="00677543" w:rsidRPr="00846DC0" w:rsidRDefault="00677543" w:rsidP="00677543">
      <w:pPr>
        <w:rPr>
          <w:rFonts w:cs="Times New Roman"/>
          <w:szCs w:val="24"/>
        </w:rPr>
      </w:pPr>
      <w:r w:rsidRPr="00846DC0">
        <w:rPr>
          <w:rFonts w:cs="Times New Roman"/>
          <w:szCs w:val="24"/>
        </w:rPr>
        <w:t>There were no hiccups, and I was capable of recalling and apply all of the data from my notes and report. Since a person's beliefs, morality, and vision may affect their work performance, I think it's important to have a firm grasp on these concepts and have the ability to apply them as a guide in the workplace.</w:t>
      </w:r>
    </w:p>
    <w:p w14:paraId="31872A35" w14:textId="77777777" w:rsidR="00677543" w:rsidRPr="00846DC0" w:rsidRDefault="00677543" w:rsidP="00677543">
      <w:pPr>
        <w:rPr>
          <w:rFonts w:cs="Times New Roman"/>
          <w:szCs w:val="24"/>
        </w:rPr>
      </w:pPr>
      <w:r w:rsidRPr="00846DC0">
        <w:rPr>
          <w:rFonts w:cs="Times New Roman"/>
          <w:szCs w:val="24"/>
        </w:rPr>
        <w:t>Taking a humanistic approach to management is, in my opinion, the best way to deal with the problem of workers' values and beliefs affecting their job. The human method, developed to increase output, may have served as a model for the later human relations movement. Factors like lighting, breaks, and working hours at work were hotly contested. Every adjustment made yielded a quantifiable improvement in productivity. Researchers paid close attention to the employees and made attempts to make them feel valued, which led to the desired results, rather than the modifications themselves (McCarthy et al., 2021).</w:t>
      </w:r>
    </w:p>
    <w:p w14:paraId="296B054D" w14:textId="77777777" w:rsidR="00677543" w:rsidRPr="00846DC0" w:rsidRDefault="00677543" w:rsidP="00677543">
      <w:pPr>
        <w:rPr>
          <w:rFonts w:cs="Times New Roman"/>
          <w:szCs w:val="24"/>
        </w:rPr>
      </w:pPr>
      <w:r w:rsidRPr="00846DC0">
        <w:rPr>
          <w:rFonts w:cs="Times New Roman"/>
          <w:szCs w:val="24"/>
        </w:rPr>
        <w:t>Employees' attitudes can only be altered if there is a dedicated effort, one that I have observed to start with the employees themselves. Being able to set one's own hours and be fairly paid for one's efforts made for a very productive and upbeat work environment. After reading the case study on Uber Inc., I am even more convinced that a company's long-term success hinges on its leadership's ability to get workers to question their fundamental beliefs. The report suggests that Uber's aggressive business practises are to thank for the company's meteoric rise to multibillionaire status and virtual control over the ride-sharing sector. One cannot doubt Uber's achievement, but the IPO shows how letting poison to fester may damage a company's long-term earnings potential (Clarke, 2021). If Uber had tried a different management approach, it may have been able to prevent the problems that came with the spread of negative attitudes among its staff. Thanks to what I've learned this week, I will get to choose the appropriate theory for every problem.</w:t>
      </w:r>
    </w:p>
    <w:p w14:paraId="09B730D8" w14:textId="77777777" w:rsidR="00677543" w:rsidRPr="00846DC0" w:rsidRDefault="00677543" w:rsidP="00677543">
      <w:pPr>
        <w:rPr>
          <w:rFonts w:cs="Times New Roman"/>
          <w:b/>
          <w:bCs/>
          <w:szCs w:val="24"/>
        </w:rPr>
      </w:pPr>
      <w:r w:rsidRPr="00846DC0">
        <w:rPr>
          <w:rFonts w:cs="Times New Roman"/>
          <w:b/>
          <w:bCs/>
          <w:szCs w:val="24"/>
        </w:rPr>
        <w:t>Conclusion</w:t>
      </w:r>
    </w:p>
    <w:p w14:paraId="53D98816" w14:textId="77777777" w:rsidR="00677543" w:rsidRPr="00846DC0" w:rsidRDefault="00677543" w:rsidP="00677543">
      <w:pPr>
        <w:rPr>
          <w:rFonts w:cs="Times New Roman"/>
          <w:szCs w:val="24"/>
        </w:rPr>
      </w:pPr>
      <w:r w:rsidRPr="00846DC0">
        <w:rPr>
          <w:rFonts w:cs="Times New Roman"/>
          <w:szCs w:val="24"/>
        </w:rPr>
        <w:t>The need of rational reflection in the business world was brought home to me in this training. I have also seen that an employee's outlook and behaviour at work may be affected by their personal values and beliefs, which may have either beneficial or bad effects on the business. Success in a future-oriented workplace requires the capacity to successfully negotiate these ideas and values within the framework of strategic planning and critical thinking (Potter, 2015).</w:t>
      </w:r>
    </w:p>
    <w:p w14:paraId="5B46A7FB" w14:textId="77777777" w:rsidR="00677543" w:rsidRPr="00846DC0" w:rsidRDefault="00677543" w:rsidP="00677543">
      <w:pPr>
        <w:rPr>
          <w:rFonts w:cs="Times New Roman"/>
          <w:b/>
          <w:bCs/>
          <w:szCs w:val="24"/>
        </w:rPr>
      </w:pPr>
      <w:r w:rsidRPr="00846DC0">
        <w:rPr>
          <w:rFonts w:cs="Times New Roman"/>
          <w:b/>
          <w:bCs/>
          <w:szCs w:val="24"/>
        </w:rPr>
        <w:t>Action plan</w:t>
      </w:r>
    </w:p>
    <w:p w14:paraId="40A728EB" w14:textId="77777777" w:rsidR="00677543" w:rsidRPr="00846DC0" w:rsidRDefault="00677543" w:rsidP="00677543">
      <w:pPr>
        <w:rPr>
          <w:rFonts w:cs="Times New Roman"/>
          <w:szCs w:val="24"/>
        </w:rPr>
      </w:pPr>
      <w:r w:rsidRPr="00846DC0">
        <w:rPr>
          <w:rFonts w:cs="Times New Roman"/>
          <w:szCs w:val="24"/>
        </w:rPr>
        <w:t>The training has helped me develop skills in critical analysis and perspective taking that will be useful in my professional and personal endeavours moving forward. In addition, I am certain that my knowledge of analytical decision-making and thinking will help me to compromise and adapt in circumstances as required to have a successful job, and that my knowledge of views, attitudes, and mindsets will allow me to retain an open mind in my present or future places of work (McCarthy et al., 2021).</w:t>
      </w:r>
    </w:p>
    <w:p w14:paraId="67D985F4" w14:textId="77777777" w:rsidR="00677543" w:rsidRPr="00846DC0" w:rsidRDefault="00677543" w:rsidP="00677543">
      <w:pPr>
        <w:pStyle w:val="Heading1"/>
        <w:jc w:val="both"/>
        <w:rPr>
          <w:rFonts w:cs="Times New Roman"/>
          <w:sz w:val="24"/>
          <w:szCs w:val="24"/>
        </w:rPr>
      </w:pPr>
      <w:bookmarkStart w:id="16" w:name="_Toc122111421"/>
      <w:bookmarkStart w:id="17" w:name="_Toc122203206"/>
      <w:r w:rsidRPr="00846DC0">
        <w:rPr>
          <w:rFonts w:cs="Times New Roman"/>
          <w:sz w:val="24"/>
          <w:szCs w:val="24"/>
        </w:rPr>
        <w:t>Conclusion</w:t>
      </w:r>
      <w:bookmarkEnd w:id="16"/>
      <w:bookmarkEnd w:id="17"/>
    </w:p>
    <w:p w14:paraId="1EF4BF87" w14:textId="77777777" w:rsidR="00677543" w:rsidRPr="00846DC0" w:rsidRDefault="00677543" w:rsidP="00677543">
      <w:pPr>
        <w:rPr>
          <w:rFonts w:cs="Times New Roman"/>
          <w:szCs w:val="24"/>
        </w:rPr>
      </w:pPr>
      <w:r w:rsidRPr="00846DC0">
        <w:rPr>
          <w:rFonts w:cs="Times New Roman"/>
          <w:szCs w:val="24"/>
        </w:rPr>
        <w:t>Evidently, the critical thinking lesson taught me how to adapt to changes in my own perspectives, ethics, and convictions inside an organisation, and how to help others do the same. It's safe to say that how you talk about your values, beliefs, and attitudes at work might have an impact on your actual behaviour there. Because of the importance of understanding and analysing the effects of multiple observations, opinions, and ideas on the workplace and the behaviour of employees, critical thinking and assessment abilities are necessary for any firm.</w:t>
      </w:r>
    </w:p>
    <w:p w14:paraId="4EBA0886" w14:textId="0E2EA6B3" w:rsidR="00677543" w:rsidRPr="00677543" w:rsidRDefault="00677543" w:rsidP="00677543">
      <w:pPr>
        <w:pStyle w:val="Heading1"/>
        <w:jc w:val="both"/>
        <w:rPr>
          <w:rFonts w:cs="Times New Roman"/>
          <w:sz w:val="24"/>
          <w:szCs w:val="24"/>
        </w:rPr>
      </w:pPr>
      <w:bookmarkStart w:id="18" w:name="_Toc122203207"/>
      <w:r w:rsidRPr="00760B12">
        <w:rPr>
          <w:rFonts w:cs="Times New Roman"/>
          <w:sz w:val="24"/>
          <w:szCs w:val="24"/>
        </w:rPr>
        <w:t>References</w:t>
      </w:r>
      <w:bookmarkEnd w:id="18"/>
    </w:p>
    <w:p w14:paraId="51E5EB93" w14:textId="77777777" w:rsidR="00677543" w:rsidRPr="00846DC0" w:rsidRDefault="00677543" w:rsidP="00677543">
      <w:pPr>
        <w:ind w:left="720" w:hanging="720"/>
        <w:rPr>
          <w:rFonts w:cs="Times New Roman"/>
          <w:szCs w:val="24"/>
          <w:shd w:val="clear" w:color="auto" w:fill="FFFFFF"/>
        </w:rPr>
      </w:pPr>
      <w:proofErr w:type="spellStart"/>
      <w:r w:rsidRPr="00846DC0">
        <w:rPr>
          <w:rFonts w:cs="Times New Roman"/>
          <w:szCs w:val="24"/>
          <w:shd w:val="clear" w:color="auto" w:fill="FFFFFF"/>
        </w:rPr>
        <w:t>Adeani</w:t>
      </w:r>
      <w:proofErr w:type="spellEnd"/>
      <w:r w:rsidRPr="00846DC0">
        <w:rPr>
          <w:rFonts w:cs="Times New Roman"/>
          <w:szCs w:val="24"/>
          <w:shd w:val="clear" w:color="auto" w:fill="FFFFFF"/>
        </w:rPr>
        <w:t xml:space="preserve">, I.S., </w:t>
      </w:r>
      <w:proofErr w:type="spellStart"/>
      <w:r w:rsidRPr="00846DC0">
        <w:rPr>
          <w:rFonts w:cs="Times New Roman"/>
          <w:szCs w:val="24"/>
          <w:shd w:val="clear" w:color="auto" w:fill="FFFFFF"/>
        </w:rPr>
        <w:t>Febriani</w:t>
      </w:r>
      <w:proofErr w:type="spellEnd"/>
      <w:r w:rsidRPr="00846DC0">
        <w:rPr>
          <w:rFonts w:cs="Times New Roman"/>
          <w:szCs w:val="24"/>
          <w:shd w:val="clear" w:color="auto" w:fill="FFFFFF"/>
        </w:rPr>
        <w:t xml:space="preserve">, R.B. and </w:t>
      </w:r>
      <w:proofErr w:type="spellStart"/>
      <w:r w:rsidRPr="00846DC0">
        <w:rPr>
          <w:rFonts w:cs="Times New Roman"/>
          <w:szCs w:val="24"/>
          <w:shd w:val="clear" w:color="auto" w:fill="FFFFFF"/>
        </w:rPr>
        <w:t>Syafryadin</w:t>
      </w:r>
      <w:proofErr w:type="spellEnd"/>
      <w:r w:rsidRPr="00846DC0">
        <w:rPr>
          <w:rFonts w:cs="Times New Roman"/>
          <w:szCs w:val="24"/>
          <w:shd w:val="clear" w:color="auto" w:fill="FFFFFF"/>
        </w:rPr>
        <w:t>, S., 2020. USING GIBBS’REFLECTIVE CYCLE IN MAKING REFLECTIONS OF LITERARY ANALYSIS. </w:t>
      </w:r>
      <w:r w:rsidRPr="00846DC0">
        <w:rPr>
          <w:rFonts w:cs="Times New Roman"/>
          <w:i/>
          <w:iCs/>
          <w:szCs w:val="24"/>
          <w:shd w:val="clear" w:color="auto" w:fill="FFFFFF"/>
        </w:rPr>
        <w:t>Indonesian EFL Journal</w:t>
      </w:r>
      <w:r w:rsidRPr="00846DC0">
        <w:rPr>
          <w:rFonts w:cs="Times New Roman"/>
          <w:szCs w:val="24"/>
          <w:shd w:val="clear" w:color="auto" w:fill="FFFFFF"/>
        </w:rPr>
        <w:t>, </w:t>
      </w:r>
      <w:r w:rsidRPr="00846DC0">
        <w:rPr>
          <w:rFonts w:cs="Times New Roman"/>
          <w:i/>
          <w:iCs/>
          <w:szCs w:val="24"/>
          <w:shd w:val="clear" w:color="auto" w:fill="FFFFFF"/>
        </w:rPr>
        <w:t>6</w:t>
      </w:r>
      <w:r w:rsidRPr="00846DC0">
        <w:rPr>
          <w:rFonts w:cs="Times New Roman"/>
          <w:szCs w:val="24"/>
          <w:shd w:val="clear" w:color="auto" w:fill="FFFFFF"/>
        </w:rPr>
        <w:t>(2), pp.139-148.</w:t>
      </w:r>
    </w:p>
    <w:p w14:paraId="7C8B39A5"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 xml:space="preserve">Ajzen, I., 2020. The theory of planned </w:t>
      </w:r>
      <w:proofErr w:type="spellStart"/>
      <w:r w:rsidRPr="00760B12">
        <w:rPr>
          <w:rFonts w:cs="Times New Roman"/>
          <w:szCs w:val="24"/>
          <w:shd w:val="clear" w:color="auto" w:fill="FFFFFF"/>
        </w:rPr>
        <w:t>behavior</w:t>
      </w:r>
      <w:proofErr w:type="spellEnd"/>
      <w:r w:rsidRPr="00760B12">
        <w:rPr>
          <w:rFonts w:cs="Times New Roman"/>
          <w:szCs w:val="24"/>
          <w:shd w:val="clear" w:color="auto" w:fill="FFFFFF"/>
        </w:rPr>
        <w:t>: Frequently asked questions. </w:t>
      </w:r>
      <w:r w:rsidRPr="00760B12">
        <w:rPr>
          <w:rFonts w:cs="Times New Roman"/>
          <w:i/>
          <w:iCs/>
          <w:szCs w:val="24"/>
          <w:shd w:val="clear" w:color="auto" w:fill="FFFFFF"/>
        </w:rPr>
        <w:t xml:space="preserve">Human </w:t>
      </w:r>
      <w:proofErr w:type="spellStart"/>
      <w:r w:rsidRPr="00760B12">
        <w:rPr>
          <w:rFonts w:cs="Times New Roman"/>
          <w:i/>
          <w:iCs/>
          <w:szCs w:val="24"/>
          <w:shd w:val="clear" w:color="auto" w:fill="FFFFFF"/>
        </w:rPr>
        <w:t>Behavior</w:t>
      </w:r>
      <w:proofErr w:type="spellEnd"/>
      <w:r w:rsidRPr="00760B12">
        <w:rPr>
          <w:rFonts w:cs="Times New Roman"/>
          <w:i/>
          <w:iCs/>
          <w:szCs w:val="24"/>
          <w:shd w:val="clear" w:color="auto" w:fill="FFFFFF"/>
        </w:rPr>
        <w:t xml:space="preserve"> and Emerging Technologies</w:t>
      </w:r>
      <w:r w:rsidRPr="00760B12">
        <w:rPr>
          <w:rFonts w:cs="Times New Roman"/>
          <w:szCs w:val="24"/>
          <w:shd w:val="clear" w:color="auto" w:fill="FFFFFF"/>
        </w:rPr>
        <w:t>, </w:t>
      </w:r>
      <w:r w:rsidRPr="00760B12">
        <w:rPr>
          <w:rFonts w:cs="Times New Roman"/>
          <w:i/>
          <w:iCs/>
          <w:szCs w:val="24"/>
          <w:shd w:val="clear" w:color="auto" w:fill="FFFFFF"/>
        </w:rPr>
        <w:t>2</w:t>
      </w:r>
      <w:r w:rsidRPr="00760B12">
        <w:rPr>
          <w:rFonts w:cs="Times New Roman"/>
          <w:szCs w:val="24"/>
          <w:shd w:val="clear" w:color="auto" w:fill="FFFFFF"/>
        </w:rPr>
        <w:t>(4), pp.314-324.</w:t>
      </w:r>
    </w:p>
    <w:p w14:paraId="042F6794" w14:textId="77777777" w:rsidR="00677543" w:rsidRPr="00846DC0" w:rsidRDefault="00677543" w:rsidP="00677543">
      <w:pPr>
        <w:ind w:left="720" w:hanging="720"/>
        <w:rPr>
          <w:rFonts w:cs="Times New Roman"/>
          <w:szCs w:val="24"/>
          <w:shd w:val="clear" w:color="auto" w:fill="FFFFFF"/>
        </w:rPr>
      </w:pPr>
      <w:r w:rsidRPr="00846DC0">
        <w:rPr>
          <w:rFonts w:cs="Times New Roman"/>
          <w:szCs w:val="24"/>
          <w:shd w:val="clear" w:color="auto" w:fill="FFFFFF"/>
        </w:rPr>
        <w:t>Atherton, P. and Pratt, A., 2022. From reflective models towards collaborative autoethnography. How can social media be used as a pedagogic tool for Secondary student teachers?. </w:t>
      </w:r>
      <w:r w:rsidRPr="00846DC0">
        <w:rPr>
          <w:rFonts w:cs="Times New Roman"/>
          <w:i/>
          <w:iCs/>
          <w:szCs w:val="24"/>
          <w:shd w:val="clear" w:color="auto" w:fill="FFFFFF"/>
        </w:rPr>
        <w:t>INTED2022 Proceedings</w:t>
      </w:r>
      <w:r w:rsidRPr="00846DC0">
        <w:rPr>
          <w:rFonts w:cs="Times New Roman"/>
          <w:szCs w:val="24"/>
          <w:shd w:val="clear" w:color="auto" w:fill="FFFFFF"/>
        </w:rPr>
        <w:t>, pp.8721-8729.</w:t>
      </w:r>
    </w:p>
    <w:p w14:paraId="29A55D54" w14:textId="77777777" w:rsidR="00677543" w:rsidRPr="00846DC0" w:rsidRDefault="00677543" w:rsidP="00677543">
      <w:pPr>
        <w:ind w:left="720" w:hanging="720"/>
        <w:rPr>
          <w:rFonts w:cs="Times New Roman"/>
          <w:szCs w:val="24"/>
        </w:rPr>
      </w:pPr>
      <w:r w:rsidRPr="00846DC0">
        <w:rPr>
          <w:rFonts w:cs="Times New Roman"/>
          <w:szCs w:val="24"/>
          <w:shd w:val="clear" w:color="auto" w:fill="FFFFFF"/>
        </w:rPr>
        <w:t>Clarke, N.M., 2021. Experience, Deconstruction, Implementation: EDI; A New Approach to Reflective Writing for Academic Purpose. </w:t>
      </w:r>
      <w:r w:rsidRPr="00846DC0">
        <w:rPr>
          <w:rFonts w:cs="Times New Roman"/>
          <w:i/>
          <w:iCs/>
          <w:szCs w:val="24"/>
          <w:shd w:val="clear" w:color="auto" w:fill="FFFFFF"/>
        </w:rPr>
        <w:t>Reflective Practice</w:t>
      </w:r>
      <w:r w:rsidRPr="00846DC0">
        <w:rPr>
          <w:rFonts w:cs="Times New Roman"/>
          <w:szCs w:val="24"/>
          <w:shd w:val="clear" w:color="auto" w:fill="FFFFFF"/>
        </w:rPr>
        <w:t>, </w:t>
      </w:r>
      <w:r w:rsidRPr="00846DC0">
        <w:rPr>
          <w:rFonts w:cs="Times New Roman"/>
          <w:i/>
          <w:iCs/>
          <w:szCs w:val="24"/>
          <w:shd w:val="clear" w:color="auto" w:fill="FFFFFF"/>
        </w:rPr>
        <w:t>22</w:t>
      </w:r>
      <w:r w:rsidRPr="00846DC0">
        <w:rPr>
          <w:rFonts w:cs="Times New Roman"/>
          <w:szCs w:val="24"/>
          <w:shd w:val="clear" w:color="auto" w:fill="FFFFFF"/>
        </w:rPr>
        <w:t>(5), pp.714-726.</w:t>
      </w:r>
    </w:p>
    <w:p w14:paraId="47FA1AB5" w14:textId="77777777" w:rsidR="00677543" w:rsidRPr="00760B12" w:rsidRDefault="00677543" w:rsidP="00677543">
      <w:pPr>
        <w:ind w:left="720" w:hanging="720"/>
        <w:rPr>
          <w:rFonts w:cs="Times New Roman"/>
          <w:szCs w:val="24"/>
          <w:shd w:val="clear" w:color="auto" w:fill="FFFFFF"/>
        </w:rPr>
      </w:pPr>
      <w:proofErr w:type="spellStart"/>
      <w:r w:rsidRPr="00760B12">
        <w:rPr>
          <w:rFonts w:cs="Times New Roman"/>
          <w:szCs w:val="24"/>
          <w:shd w:val="clear" w:color="auto" w:fill="FFFFFF"/>
        </w:rPr>
        <w:t>Cuganesan</w:t>
      </w:r>
      <w:proofErr w:type="spellEnd"/>
      <w:r w:rsidRPr="00760B12">
        <w:rPr>
          <w:rFonts w:cs="Times New Roman"/>
          <w:szCs w:val="24"/>
          <w:shd w:val="clear" w:color="auto" w:fill="FFFFFF"/>
        </w:rPr>
        <w:t xml:space="preserve">, S., Steele, C. and Hart, A., 2018. </w:t>
      </w:r>
      <w:proofErr w:type="gramStart"/>
      <w:r w:rsidRPr="00760B12">
        <w:rPr>
          <w:rFonts w:cs="Times New Roman"/>
          <w:szCs w:val="24"/>
          <w:shd w:val="clear" w:color="auto" w:fill="FFFFFF"/>
        </w:rPr>
        <w:t>How</w:t>
      </w:r>
      <w:proofErr w:type="gramEnd"/>
      <w:r w:rsidRPr="00760B12">
        <w:rPr>
          <w:rFonts w:cs="Times New Roman"/>
          <w:szCs w:val="24"/>
          <w:shd w:val="clear" w:color="auto" w:fill="FFFFFF"/>
        </w:rPr>
        <w:t xml:space="preserve"> senior management and workplace norms influence information security attitudes and self-efficacy. </w:t>
      </w:r>
      <w:r w:rsidRPr="00760B12">
        <w:rPr>
          <w:rFonts w:cs="Times New Roman"/>
          <w:i/>
          <w:iCs/>
          <w:szCs w:val="24"/>
          <w:shd w:val="clear" w:color="auto" w:fill="FFFFFF"/>
        </w:rPr>
        <w:t>Behaviour &amp; information technology</w:t>
      </w:r>
      <w:r w:rsidRPr="00760B12">
        <w:rPr>
          <w:rFonts w:cs="Times New Roman"/>
          <w:szCs w:val="24"/>
          <w:shd w:val="clear" w:color="auto" w:fill="FFFFFF"/>
        </w:rPr>
        <w:t>, </w:t>
      </w:r>
      <w:r w:rsidRPr="00760B12">
        <w:rPr>
          <w:rFonts w:cs="Times New Roman"/>
          <w:i/>
          <w:iCs/>
          <w:szCs w:val="24"/>
          <w:shd w:val="clear" w:color="auto" w:fill="FFFFFF"/>
        </w:rPr>
        <w:t>37</w:t>
      </w:r>
      <w:r w:rsidRPr="00760B12">
        <w:rPr>
          <w:rFonts w:cs="Times New Roman"/>
          <w:szCs w:val="24"/>
          <w:shd w:val="clear" w:color="auto" w:fill="FFFFFF"/>
        </w:rPr>
        <w:t>(1), pp.50-65.</w:t>
      </w:r>
    </w:p>
    <w:p w14:paraId="60DF7E9F" w14:textId="77777777" w:rsidR="00677543" w:rsidRPr="00846DC0" w:rsidRDefault="00677543" w:rsidP="00677543">
      <w:pPr>
        <w:ind w:left="720" w:hanging="720"/>
        <w:rPr>
          <w:rFonts w:cs="Times New Roman"/>
          <w:szCs w:val="24"/>
          <w:shd w:val="clear" w:color="auto" w:fill="FFFFFF"/>
        </w:rPr>
      </w:pPr>
      <w:proofErr w:type="spellStart"/>
      <w:r w:rsidRPr="00846DC0">
        <w:rPr>
          <w:rFonts w:cs="Times New Roman"/>
          <w:szCs w:val="24"/>
          <w:shd w:val="clear" w:color="auto" w:fill="FFFFFF"/>
        </w:rPr>
        <w:t>Ekelin</w:t>
      </w:r>
      <w:proofErr w:type="spellEnd"/>
      <w:r w:rsidRPr="00846DC0">
        <w:rPr>
          <w:rFonts w:cs="Times New Roman"/>
          <w:szCs w:val="24"/>
          <w:shd w:val="clear" w:color="auto" w:fill="FFFFFF"/>
        </w:rPr>
        <w:t xml:space="preserve">, M., </w:t>
      </w:r>
      <w:proofErr w:type="spellStart"/>
      <w:r w:rsidRPr="00846DC0">
        <w:rPr>
          <w:rFonts w:cs="Times New Roman"/>
          <w:szCs w:val="24"/>
          <w:shd w:val="clear" w:color="auto" w:fill="FFFFFF"/>
        </w:rPr>
        <w:t>Kvist</w:t>
      </w:r>
      <w:proofErr w:type="spellEnd"/>
      <w:r w:rsidRPr="00846DC0">
        <w:rPr>
          <w:rFonts w:cs="Times New Roman"/>
          <w:szCs w:val="24"/>
          <w:shd w:val="clear" w:color="auto" w:fill="FFFFFF"/>
        </w:rPr>
        <w:t xml:space="preserve">, L.J., </w:t>
      </w:r>
      <w:proofErr w:type="spellStart"/>
      <w:r w:rsidRPr="00846DC0">
        <w:rPr>
          <w:rFonts w:cs="Times New Roman"/>
          <w:szCs w:val="24"/>
          <w:shd w:val="clear" w:color="auto" w:fill="FFFFFF"/>
        </w:rPr>
        <w:t>Thies-Lagergren</w:t>
      </w:r>
      <w:proofErr w:type="spellEnd"/>
      <w:r w:rsidRPr="00846DC0">
        <w:rPr>
          <w:rFonts w:cs="Times New Roman"/>
          <w:szCs w:val="24"/>
          <w:shd w:val="clear" w:color="auto" w:fill="FFFFFF"/>
        </w:rPr>
        <w:t>, L. and Persson, E.K., 2021. Clinical supervisors’ experiences of midwifery students’ reflective writing: a process for mutual professional growth. </w:t>
      </w:r>
      <w:r w:rsidRPr="00846DC0">
        <w:rPr>
          <w:rFonts w:cs="Times New Roman"/>
          <w:i/>
          <w:iCs/>
          <w:szCs w:val="24"/>
          <w:shd w:val="clear" w:color="auto" w:fill="FFFFFF"/>
        </w:rPr>
        <w:t>Reflective Practice</w:t>
      </w:r>
      <w:r w:rsidRPr="00846DC0">
        <w:rPr>
          <w:rFonts w:cs="Times New Roman"/>
          <w:szCs w:val="24"/>
          <w:shd w:val="clear" w:color="auto" w:fill="FFFFFF"/>
        </w:rPr>
        <w:t>, </w:t>
      </w:r>
      <w:r w:rsidRPr="00846DC0">
        <w:rPr>
          <w:rFonts w:cs="Times New Roman"/>
          <w:i/>
          <w:iCs/>
          <w:szCs w:val="24"/>
          <w:shd w:val="clear" w:color="auto" w:fill="FFFFFF"/>
        </w:rPr>
        <w:t>22</w:t>
      </w:r>
      <w:r w:rsidRPr="00846DC0">
        <w:rPr>
          <w:rFonts w:cs="Times New Roman"/>
          <w:szCs w:val="24"/>
          <w:shd w:val="clear" w:color="auto" w:fill="FFFFFF"/>
        </w:rPr>
        <w:t>(1), pp.101-114.</w:t>
      </w:r>
    </w:p>
    <w:p w14:paraId="7909970A"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Ferreira, J., Mueller, J. and Papa, A., 2018. Strategic knowledge management: theory, practice and future challenges. </w:t>
      </w:r>
      <w:r w:rsidRPr="00760B12">
        <w:rPr>
          <w:rFonts w:cs="Times New Roman"/>
          <w:i/>
          <w:iCs/>
          <w:szCs w:val="24"/>
          <w:shd w:val="clear" w:color="auto" w:fill="FFFFFF"/>
        </w:rPr>
        <w:t>Journal of knowledge management</w:t>
      </w:r>
      <w:r w:rsidRPr="00760B12">
        <w:rPr>
          <w:rFonts w:cs="Times New Roman"/>
          <w:szCs w:val="24"/>
          <w:shd w:val="clear" w:color="auto" w:fill="FFFFFF"/>
        </w:rPr>
        <w:t>.</w:t>
      </w:r>
    </w:p>
    <w:p w14:paraId="7FF44F71" w14:textId="77777777" w:rsidR="00677543" w:rsidRPr="00846DC0" w:rsidRDefault="00677543" w:rsidP="00677543">
      <w:pPr>
        <w:ind w:left="720" w:hanging="720"/>
        <w:rPr>
          <w:rFonts w:cs="Times New Roman"/>
          <w:szCs w:val="24"/>
          <w:shd w:val="clear" w:color="auto" w:fill="FFFFFF"/>
        </w:rPr>
      </w:pPr>
      <w:proofErr w:type="spellStart"/>
      <w:r w:rsidRPr="00846DC0">
        <w:rPr>
          <w:rFonts w:cs="Times New Roman"/>
          <w:szCs w:val="24"/>
          <w:shd w:val="clear" w:color="auto" w:fill="FFFFFF"/>
        </w:rPr>
        <w:t>Harithuddin</w:t>
      </w:r>
      <w:proofErr w:type="spellEnd"/>
      <w:r w:rsidRPr="00846DC0">
        <w:rPr>
          <w:rFonts w:cs="Times New Roman"/>
          <w:szCs w:val="24"/>
          <w:shd w:val="clear" w:color="auto" w:fill="FFFFFF"/>
        </w:rPr>
        <w:t>, A.S.M., 2021. A First Experience of Using Failure Report as a Reflective Tool in Engineering Education. </w:t>
      </w:r>
      <w:r w:rsidRPr="00846DC0">
        <w:rPr>
          <w:rFonts w:cs="Times New Roman"/>
          <w:i/>
          <w:iCs/>
          <w:szCs w:val="24"/>
          <w:shd w:val="clear" w:color="auto" w:fill="FFFFFF"/>
        </w:rPr>
        <w:t>International Journal of Emerging Technologies in Learning</w:t>
      </w:r>
      <w:r w:rsidRPr="00846DC0">
        <w:rPr>
          <w:rFonts w:cs="Times New Roman"/>
          <w:szCs w:val="24"/>
          <w:shd w:val="clear" w:color="auto" w:fill="FFFFFF"/>
        </w:rPr>
        <w:t>, </w:t>
      </w:r>
      <w:r w:rsidRPr="00846DC0">
        <w:rPr>
          <w:rFonts w:cs="Times New Roman"/>
          <w:i/>
          <w:iCs/>
          <w:szCs w:val="24"/>
          <w:shd w:val="clear" w:color="auto" w:fill="FFFFFF"/>
        </w:rPr>
        <w:t>16</w:t>
      </w:r>
      <w:r w:rsidRPr="00846DC0">
        <w:rPr>
          <w:rFonts w:cs="Times New Roman"/>
          <w:szCs w:val="24"/>
          <w:shd w:val="clear" w:color="auto" w:fill="FFFFFF"/>
        </w:rPr>
        <w:t>(18).</w:t>
      </w:r>
    </w:p>
    <w:p w14:paraId="5A98A925" w14:textId="77777777" w:rsidR="00677543" w:rsidRPr="00760B12" w:rsidRDefault="00677543" w:rsidP="00677543">
      <w:pPr>
        <w:ind w:left="720" w:hanging="720"/>
        <w:rPr>
          <w:rFonts w:cs="Times New Roman"/>
          <w:szCs w:val="24"/>
          <w:shd w:val="clear" w:color="auto" w:fill="FFFFFF"/>
        </w:rPr>
      </w:pPr>
      <w:proofErr w:type="spellStart"/>
      <w:r w:rsidRPr="00760B12">
        <w:rPr>
          <w:rFonts w:cs="Times New Roman"/>
          <w:szCs w:val="24"/>
          <w:shd w:val="clear" w:color="auto" w:fill="FFFFFF"/>
        </w:rPr>
        <w:t>Héliot</w:t>
      </w:r>
      <w:proofErr w:type="spellEnd"/>
      <w:r w:rsidRPr="00760B12">
        <w:rPr>
          <w:rFonts w:cs="Times New Roman"/>
          <w:szCs w:val="24"/>
          <w:shd w:val="clear" w:color="auto" w:fill="FFFFFF"/>
        </w:rPr>
        <w:t xml:space="preserve">, Y., </w:t>
      </w:r>
      <w:proofErr w:type="spellStart"/>
      <w:r w:rsidRPr="00760B12">
        <w:rPr>
          <w:rFonts w:cs="Times New Roman"/>
          <w:szCs w:val="24"/>
          <w:shd w:val="clear" w:color="auto" w:fill="FFFFFF"/>
        </w:rPr>
        <w:t>Gleibs</w:t>
      </w:r>
      <w:proofErr w:type="spellEnd"/>
      <w:r w:rsidRPr="00760B12">
        <w:rPr>
          <w:rFonts w:cs="Times New Roman"/>
          <w:szCs w:val="24"/>
          <w:shd w:val="clear" w:color="auto" w:fill="FFFFFF"/>
        </w:rPr>
        <w:t xml:space="preserve">, I.H., Coyle, A., Rousseau, D.M. and </w:t>
      </w:r>
      <w:proofErr w:type="spellStart"/>
      <w:r w:rsidRPr="00760B12">
        <w:rPr>
          <w:rFonts w:cs="Times New Roman"/>
          <w:szCs w:val="24"/>
          <w:shd w:val="clear" w:color="auto" w:fill="FFFFFF"/>
        </w:rPr>
        <w:t>Rojon</w:t>
      </w:r>
      <w:proofErr w:type="spellEnd"/>
      <w:r w:rsidRPr="00760B12">
        <w:rPr>
          <w:rFonts w:cs="Times New Roman"/>
          <w:szCs w:val="24"/>
          <w:shd w:val="clear" w:color="auto" w:fill="FFFFFF"/>
        </w:rPr>
        <w:t>, C., 2020. Religious identity in the workplace: A systematic review, research agenda, and practical implications. </w:t>
      </w:r>
      <w:r w:rsidRPr="00760B12">
        <w:rPr>
          <w:rFonts w:cs="Times New Roman"/>
          <w:i/>
          <w:iCs/>
          <w:szCs w:val="24"/>
          <w:shd w:val="clear" w:color="auto" w:fill="FFFFFF"/>
        </w:rPr>
        <w:t>Human Resource Management</w:t>
      </w:r>
      <w:r w:rsidRPr="00760B12">
        <w:rPr>
          <w:rFonts w:cs="Times New Roman"/>
          <w:szCs w:val="24"/>
          <w:shd w:val="clear" w:color="auto" w:fill="FFFFFF"/>
        </w:rPr>
        <w:t>, </w:t>
      </w:r>
      <w:r w:rsidRPr="00760B12">
        <w:rPr>
          <w:rFonts w:cs="Times New Roman"/>
          <w:i/>
          <w:iCs/>
          <w:szCs w:val="24"/>
          <w:shd w:val="clear" w:color="auto" w:fill="FFFFFF"/>
        </w:rPr>
        <w:t>59</w:t>
      </w:r>
      <w:r w:rsidRPr="00760B12">
        <w:rPr>
          <w:rFonts w:cs="Times New Roman"/>
          <w:szCs w:val="24"/>
          <w:shd w:val="clear" w:color="auto" w:fill="FFFFFF"/>
        </w:rPr>
        <w:t>(2), pp.153-173.</w:t>
      </w:r>
    </w:p>
    <w:p w14:paraId="2D9DDD77"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 xml:space="preserve">Hewett, R., Shantz, A., Mundy, J. and </w:t>
      </w:r>
      <w:proofErr w:type="spellStart"/>
      <w:r w:rsidRPr="00760B12">
        <w:rPr>
          <w:rFonts w:cs="Times New Roman"/>
          <w:szCs w:val="24"/>
          <w:shd w:val="clear" w:color="auto" w:fill="FFFFFF"/>
        </w:rPr>
        <w:t>Alfes</w:t>
      </w:r>
      <w:proofErr w:type="spellEnd"/>
      <w:r w:rsidRPr="00760B12">
        <w:rPr>
          <w:rFonts w:cs="Times New Roman"/>
          <w:szCs w:val="24"/>
          <w:shd w:val="clear" w:color="auto" w:fill="FFFFFF"/>
        </w:rPr>
        <w:t>, K., 2018. Attribution theories in human resource management research: A review and research agenda. </w:t>
      </w:r>
      <w:r w:rsidRPr="00760B12">
        <w:rPr>
          <w:rFonts w:cs="Times New Roman"/>
          <w:i/>
          <w:iCs/>
          <w:szCs w:val="24"/>
          <w:shd w:val="clear" w:color="auto" w:fill="FFFFFF"/>
        </w:rPr>
        <w:t>The International Journal of Human Resource Management</w:t>
      </w:r>
      <w:r w:rsidRPr="00760B12">
        <w:rPr>
          <w:rFonts w:cs="Times New Roman"/>
          <w:szCs w:val="24"/>
          <w:shd w:val="clear" w:color="auto" w:fill="FFFFFF"/>
        </w:rPr>
        <w:t>, </w:t>
      </w:r>
      <w:r w:rsidRPr="00760B12">
        <w:rPr>
          <w:rFonts w:cs="Times New Roman"/>
          <w:i/>
          <w:iCs/>
          <w:szCs w:val="24"/>
          <w:shd w:val="clear" w:color="auto" w:fill="FFFFFF"/>
        </w:rPr>
        <w:t>29</w:t>
      </w:r>
      <w:r w:rsidRPr="00760B12">
        <w:rPr>
          <w:rFonts w:cs="Times New Roman"/>
          <w:szCs w:val="24"/>
          <w:shd w:val="clear" w:color="auto" w:fill="FFFFFF"/>
        </w:rPr>
        <w:t>(1), pp.87-126.</w:t>
      </w:r>
    </w:p>
    <w:p w14:paraId="1C45DCB9"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Holdsworth, S., Sandri, O., Thomas, I., Wong, P., Chester, A. and McLaughlin, P., 2019. The assessment of graduate sustainability attributes in the workplace: Potential advantages of using the theory of planned behaviour (TPB). </w:t>
      </w:r>
      <w:r w:rsidRPr="00760B12">
        <w:rPr>
          <w:rFonts w:cs="Times New Roman"/>
          <w:i/>
          <w:iCs/>
          <w:szCs w:val="24"/>
          <w:shd w:val="clear" w:color="auto" w:fill="FFFFFF"/>
        </w:rPr>
        <w:t>Journal of Cleaner Production</w:t>
      </w:r>
      <w:r w:rsidRPr="00760B12">
        <w:rPr>
          <w:rFonts w:cs="Times New Roman"/>
          <w:szCs w:val="24"/>
          <w:shd w:val="clear" w:color="auto" w:fill="FFFFFF"/>
        </w:rPr>
        <w:t>, </w:t>
      </w:r>
      <w:r w:rsidRPr="00760B12">
        <w:rPr>
          <w:rFonts w:cs="Times New Roman"/>
          <w:i/>
          <w:iCs/>
          <w:szCs w:val="24"/>
          <w:shd w:val="clear" w:color="auto" w:fill="FFFFFF"/>
        </w:rPr>
        <w:t>238</w:t>
      </w:r>
      <w:r w:rsidRPr="00760B12">
        <w:rPr>
          <w:rFonts w:cs="Times New Roman"/>
          <w:szCs w:val="24"/>
          <w:shd w:val="clear" w:color="auto" w:fill="FFFFFF"/>
        </w:rPr>
        <w:t>, p.117929.</w:t>
      </w:r>
    </w:p>
    <w:p w14:paraId="3F316B6A" w14:textId="77777777" w:rsidR="00677543" w:rsidRPr="00846DC0" w:rsidRDefault="00677543" w:rsidP="00677543">
      <w:pPr>
        <w:ind w:left="720" w:hanging="720"/>
        <w:rPr>
          <w:rFonts w:cs="Times New Roman"/>
          <w:szCs w:val="24"/>
          <w:shd w:val="clear" w:color="auto" w:fill="FFFFFF"/>
        </w:rPr>
      </w:pPr>
      <w:proofErr w:type="spellStart"/>
      <w:r w:rsidRPr="00846DC0">
        <w:rPr>
          <w:rFonts w:cs="Times New Roman"/>
          <w:szCs w:val="24"/>
          <w:shd w:val="clear" w:color="auto" w:fill="FFFFFF"/>
        </w:rPr>
        <w:t>Husebø</w:t>
      </w:r>
      <w:proofErr w:type="spellEnd"/>
      <w:r w:rsidRPr="00846DC0">
        <w:rPr>
          <w:rFonts w:cs="Times New Roman"/>
          <w:szCs w:val="24"/>
          <w:shd w:val="clear" w:color="auto" w:fill="FFFFFF"/>
        </w:rPr>
        <w:t xml:space="preserve">, S.E., </w:t>
      </w:r>
      <w:proofErr w:type="spellStart"/>
      <w:r w:rsidRPr="00846DC0">
        <w:rPr>
          <w:rFonts w:cs="Times New Roman"/>
          <w:szCs w:val="24"/>
          <w:shd w:val="clear" w:color="auto" w:fill="FFFFFF"/>
        </w:rPr>
        <w:t>O'Regan</w:t>
      </w:r>
      <w:proofErr w:type="spellEnd"/>
      <w:r w:rsidRPr="00846DC0">
        <w:rPr>
          <w:rFonts w:cs="Times New Roman"/>
          <w:szCs w:val="24"/>
          <w:shd w:val="clear" w:color="auto" w:fill="FFFFFF"/>
        </w:rPr>
        <w:t xml:space="preserve">, S. and </w:t>
      </w:r>
      <w:proofErr w:type="spellStart"/>
      <w:r w:rsidRPr="00846DC0">
        <w:rPr>
          <w:rFonts w:cs="Times New Roman"/>
          <w:szCs w:val="24"/>
          <w:shd w:val="clear" w:color="auto" w:fill="FFFFFF"/>
        </w:rPr>
        <w:t>Nestel</w:t>
      </w:r>
      <w:proofErr w:type="spellEnd"/>
      <w:r w:rsidRPr="00846DC0">
        <w:rPr>
          <w:rFonts w:cs="Times New Roman"/>
          <w:szCs w:val="24"/>
          <w:shd w:val="clear" w:color="auto" w:fill="FFFFFF"/>
        </w:rPr>
        <w:t>, D., 2015. Reflective practice and its role in simulation. </w:t>
      </w:r>
      <w:r w:rsidRPr="00846DC0">
        <w:rPr>
          <w:rFonts w:cs="Times New Roman"/>
          <w:i/>
          <w:iCs/>
          <w:szCs w:val="24"/>
          <w:shd w:val="clear" w:color="auto" w:fill="FFFFFF"/>
        </w:rPr>
        <w:t>Clinical Simulation in Nursing</w:t>
      </w:r>
      <w:r w:rsidRPr="00846DC0">
        <w:rPr>
          <w:rFonts w:cs="Times New Roman"/>
          <w:szCs w:val="24"/>
          <w:shd w:val="clear" w:color="auto" w:fill="FFFFFF"/>
        </w:rPr>
        <w:t>, </w:t>
      </w:r>
      <w:r w:rsidRPr="00846DC0">
        <w:rPr>
          <w:rFonts w:cs="Times New Roman"/>
          <w:i/>
          <w:iCs/>
          <w:szCs w:val="24"/>
          <w:shd w:val="clear" w:color="auto" w:fill="FFFFFF"/>
        </w:rPr>
        <w:t>11</w:t>
      </w:r>
      <w:r w:rsidRPr="00846DC0">
        <w:rPr>
          <w:rFonts w:cs="Times New Roman"/>
          <w:szCs w:val="24"/>
          <w:shd w:val="clear" w:color="auto" w:fill="FFFFFF"/>
        </w:rPr>
        <w:t>(8), pp.368-375.</w:t>
      </w:r>
    </w:p>
    <w:p w14:paraId="65F2A2EA"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 xml:space="preserve">Jones, J.S., Murray, S.R. and </w:t>
      </w:r>
      <w:proofErr w:type="spellStart"/>
      <w:r w:rsidRPr="00760B12">
        <w:rPr>
          <w:rFonts w:cs="Times New Roman"/>
          <w:szCs w:val="24"/>
          <w:shd w:val="clear" w:color="auto" w:fill="FFFFFF"/>
        </w:rPr>
        <w:t>Tapp</w:t>
      </w:r>
      <w:proofErr w:type="spellEnd"/>
      <w:r w:rsidRPr="00760B12">
        <w:rPr>
          <w:rFonts w:cs="Times New Roman"/>
          <w:szCs w:val="24"/>
          <w:shd w:val="clear" w:color="auto" w:fill="FFFFFF"/>
        </w:rPr>
        <w:t>, S.R., 2018. Generational differences in the workplace. </w:t>
      </w:r>
      <w:r w:rsidRPr="00760B12">
        <w:rPr>
          <w:rFonts w:cs="Times New Roman"/>
          <w:i/>
          <w:iCs/>
          <w:szCs w:val="24"/>
          <w:shd w:val="clear" w:color="auto" w:fill="FFFFFF"/>
        </w:rPr>
        <w:t>The Journal of Business Diversity</w:t>
      </w:r>
      <w:r w:rsidRPr="00760B12">
        <w:rPr>
          <w:rFonts w:cs="Times New Roman"/>
          <w:szCs w:val="24"/>
          <w:shd w:val="clear" w:color="auto" w:fill="FFFFFF"/>
        </w:rPr>
        <w:t>, </w:t>
      </w:r>
      <w:r w:rsidRPr="00760B12">
        <w:rPr>
          <w:rFonts w:cs="Times New Roman"/>
          <w:i/>
          <w:iCs/>
          <w:szCs w:val="24"/>
          <w:shd w:val="clear" w:color="auto" w:fill="FFFFFF"/>
        </w:rPr>
        <w:t>18</w:t>
      </w:r>
      <w:r w:rsidRPr="00760B12">
        <w:rPr>
          <w:rFonts w:cs="Times New Roman"/>
          <w:szCs w:val="24"/>
          <w:shd w:val="clear" w:color="auto" w:fill="FFFFFF"/>
        </w:rPr>
        <w:t>(2), pp.88-97.</w:t>
      </w:r>
    </w:p>
    <w:p w14:paraId="2860C9F2" w14:textId="77777777" w:rsidR="00677543" w:rsidRPr="00846DC0" w:rsidRDefault="00677543" w:rsidP="00677543">
      <w:pPr>
        <w:ind w:left="720" w:hanging="720"/>
        <w:rPr>
          <w:rFonts w:cs="Times New Roman"/>
          <w:szCs w:val="24"/>
          <w:shd w:val="clear" w:color="auto" w:fill="FFFFFF"/>
        </w:rPr>
      </w:pPr>
      <w:r w:rsidRPr="00846DC0">
        <w:rPr>
          <w:rFonts w:cs="Times New Roman"/>
          <w:szCs w:val="24"/>
          <w:shd w:val="clear" w:color="auto" w:fill="FFFFFF"/>
        </w:rPr>
        <w:t xml:space="preserve">Markkanen, P., </w:t>
      </w:r>
      <w:proofErr w:type="spellStart"/>
      <w:r w:rsidRPr="00846DC0">
        <w:rPr>
          <w:rFonts w:cs="Times New Roman"/>
          <w:szCs w:val="24"/>
          <w:shd w:val="clear" w:color="auto" w:fill="FFFFFF"/>
        </w:rPr>
        <w:t>Välimäki</w:t>
      </w:r>
      <w:proofErr w:type="spellEnd"/>
      <w:r w:rsidRPr="00846DC0">
        <w:rPr>
          <w:rFonts w:cs="Times New Roman"/>
          <w:szCs w:val="24"/>
          <w:shd w:val="clear" w:color="auto" w:fill="FFFFFF"/>
        </w:rPr>
        <w:t xml:space="preserve">, M., </w:t>
      </w:r>
      <w:proofErr w:type="spellStart"/>
      <w:r w:rsidRPr="00846DC0">
        <w:rPr>
          <w:rFonts w:cs="Times New Roman"/>
          <w:szCs w:val="24"/>
          <w:shd w:val="clear" w:color="auto" w:fill="FFFFFF"/>
        </w:rPr>
        <w:t>Anttila</w:t>
      </w:r>
      <w:proofErr w:type="spellEnd"/>
      <w:r w:rsidRPr="00846DC0">
        <w:rPr>
          <w:rFonts w:cs="Times New Roman"/>
          <w:szCs w:val="24"/>
          <w:shd w:val="clear" w:color="auto" w:fill="FFFFFF"/>
        </w:rPr>
        <w:t xml:space="preserve">, M. and </w:t>
      </w:r>
      <w:proofErr w:type="spellStart"/>
      <w:r w:rsidRPr="00846DC0">
        <w:rPr>
          <w:rFonts w:cs="Times New Roman"/>
          <w:szCs w:val="24"/>
          <w:shd w:val="clear" w:color="auto" w:fill="FFFFFF"/>
        </w:rPr>
        <w:t>Kuuskorpi</w:t>
      </w:r>
      <w:proofErr w:type="spellEnd"/>
      <w:r w:rsidRPr="00846DC0">
        <w:rPr>
          <w:rFonts w:cs="Times New Roman"/>
          <w:szCs w:val="24"/>
          <w:shd w:val="clear" w:color="auto" w:fill="FFFFFF"/>
        </w:rPr>
        <w:t>, M., 2020. A reflective cycle: Understanding challenging situations in a school setting. </w:t>
      </w:r>
      <w:r w:rsidRPr="00846DC0">
        <w:rPr>
          <w:rFonts w:cs="Times New Roman"/>
          <w:i/>
          <w:iCs/>
          <w:szCs w:val="24"/>
          <w:shd w:val="clear" w:color="auto" w:fill="FFFFFF"/>
        </w:rPr>
        <w:t>Educational Research</w:t>
      </w:r>
      <w:r w:rsidRPr="00846DC0">
        <w:rPr>
          <w:rFonts w:cs="Times New Roman"/>
          <w:szCs w:val="24"/>
          <w:shd w:val="clear" w:color="auto" w:fill="FFFFFF"/>
        </w:rPr>
        <w:t>, </w:t>
      </w:r>
      <w:r w:rsidRPr="00846DC0">
        <w:rPr>
          <w:rFonts w:cs="Times New Roman"/>
          <w:i/>
          <w:iCs/>
          <w:szCs w:val="24"/>
          <w:shd w:val="clear" w:color="auto" w:fill="FFFFFF"/>
        </w:rPr>
        <w:t>62</w:t>
      </w:r>
      <w:r w:rsidRPr="00846DC0">
        <w:rPr>
          <w:rFonts w:cs="Times New Roman"/>
          <w:szCs w:val="24"/>
          <w:shd w:val="clear" w:color="auto" w:fill="FFFFFF"/>
        </w:rPr>
        <w:t>(1), pp.46-62.</w:t>
      </w:r>
    </w:p>
    <w:p w14:paraId="243001B6" w14:textId="77777777" w:rsidR="00677543" w:rsidRPr="00846DC0" w:rsidRDefault="00677543" w:rsidP="00677543">
      <w:pPr>
        <w:ind w:left="720" w:hanging="720"/>
        <w:rPr>
          <w:rFonts w:cs="Times New Roman"/>
          <w:szCs w:val="24"/>
          <w:shd w:val="clear" w:color="auto" w:fill="FFFFFF"/>
        </w:rPr>
      </w:pPr>
      <w:r w:rsidRPr="00846DC0">
        <w:rPr>
          <w:rFonts w:cs="Times New Roman"/>
          <w:szCs w:val="24"/>
          <w:shd w:val="clear" w:color="auto" w:fill="FFFFFF"/>
        </w:rPr>
        <w:t xml:space="preserve">McCarthy, B., </w:t>
      </w:r>
      <w:proofErr w:type="spellStart"/>
      <w:r w:rsidRPr="00846DC0">
        <w:rPr>
          <w:rFonts w:cs="Times New Roman"/>
          <w:szCs w:val="24"/>
          <w:shd w:val="clear" w:color="auto" w:fill="FFFFFF"/>
        </w:rPr>
        <w:t>Bessell</w:t>
      </w:r>
      <w:proofErr w:type="spellEnd"/>
      <w:r w:rsidRPr="00846DC0">
        <w:rPr>
          <w:rFonts w:cs="Times New Roman"/>
          <w:szCs w:val="24"/>
          <w:shd w:val="clear" w:color="auto" w:fill="FFFFFF"/>
        </w:rPr>
        <w:t>, N., Murphy, S. and Hartigan, I., 2021. Nursing and speech and language students’ perspectives of reflection as a clinical learning strategy in undergraduate healthcare education: A qualitative study. </w:t>
      </w:r>
      <w:r w:rsidRPr="00846DC0">
        <w:rPr>
          <w:rFonts w:cs="Times New Roman"/>
          <w:i/>
          <w:iCs/>
          <w:szCs w:val="24"/>
          <w:shd w:val="clear" w:color="auto" w:fill="FFFFFF"/>
        </w:rPr>
        <w:t>Nurse Education in Practice</w:t>
      </w:r>
      <w:r w:rsidRPr="00846DC0">
        <w:rPr>
          <w:rFonts w:cs="Times New Roman"/>
          <w:szCs w:val="24"/>
          <w:shd w:val="clear" w:color="auto" w:fill="FFFFFF"/>
        </w:rPr>
        <w:t>, </w:t>
      </w:r>
      <w:r w:rsidRPr="00846DC0">
        <w:rPr>
          <w:rFonts w:cs="Times New Roman"/>
          <w:i/>
          <w:iCs/>
          <w:szCs w:val="24"/>
          <w:shd w:val="clear" w:color="auto" w:fill="FFFFFF"/>
        </w:rPr>
        <w:t>57</w:t>
      </w:r>
      <w:r w:rsidRPr="00846DC0">
        <w:rPr>
          <w:rFonts w:cs="Times New Roman"/>
          <w:szCs w:val="24"/>
          <w:shd w:val="clear" w:color="auto" w:fill="FFFFFF"/>
        </w:rPr>
        <w:t>, p.103251.</w:t>
      </w:r>
    </w:p>
    <w:p w14:paraId="60BE70D1" w14:textId="77777777" w:rsidR="00677543" w:rsidRPr="00760B12" w:rsidRDefault="00677543" w:rsidP="00677543">
      <w:pPr>
        <w:ind w:left="720" w:hanging="720"/>
        <w:rPr>
          <w:rStyle w:val="Hyperlink"/>
          <w:rFonts w:cs="Times New Roman"/>
          <w:szCs w:val="24"/>
        </w:rPr>
      </w:pPr>
      <w:r w:rsidRPr="00760B12">
        <w:rPr>
          <w:rFonts w:cs="Times New Roman"/>
          <w:szCs w:val="24"/>
        </w:rPr>
        <w:t xml:space="preserve">McNamara, C. (2021). Management Theories: Different Approaches to Management. Retrieved from </w:t>
      </w:r>
      <w:hyperlink r:id="rId10" w:history="1">
        <w:r w:rsidRPr="00760B12">
          <w:rPr>
            <w:rStyle w:val="Hyperlink"/>
            <w:rFonts w:cs="Times New Roman"/>
            <w:szCs w:val="24"/>
          </w:rPr>
          <w:t>https://www.managementstudyguide.com/management-theories.htm</w:t>
        </w:r>
      </w:hyperlink>
    </w:p>
    <w:p w14:paraId="04FAE9A1" w14:textId="77777777" w:rsidR="00677543" w:rsidRPr="00760B12" w:rsidRDefault="00677543" w:rsidP="00677543">
      <w:pPr>
        <w:ind w:left="720" w:hanging="720"/>
        <w:rPr>
          <w:rFonts w:cs="Times New Roman"/>
          <w:szCs w:val="24"/>
          <w:shd w:val="clear" w:color="auto" w:fill="FFFFFF"/>
        </w:rPr>
      </w:pPr>
      <w:proofErr w:type="spellStart"/>
      <w:r w:rsidRPr="00760B12">
        <w:rPr>
          <w:rFonts w:cs="Times New Roman"/>
          <w:szCs w:val="24"/>
          <w:shd w:val="clear" w:color="auto" w:fill="FFFFFF"/>
        </w:rPr>
        <w:t>Moglia</w:t>
      </w:r>
      <w:proofErr w:type="spellEnd"/>
      <w:r w:rsidRPr="00760B12">
        <w:rPr>
          <w:rFonts w:cs="Times New Roman"/>
          <w:szCs w:val="24"/>
          <w:shd w:val="clear" w:color="auto" w:fill="FFFFFF"/>
        </w:rPr>
        <w:t xml:space="preserve">, M., </w:t>
      </w:r>
      <w:proofErr w:type="spellStart"/>
      <w:r w:rsidRPr="00760B12">
        <w:rPr>
          <w:rFonts w:cs="Times New Roman"/>
          <w:szCs w:val="24"/>
          <w:shd w:val="clear" w:color="auto" w:fill="FFFFFF"/>
        </w:rPr>
        <w:t>Frantzeskaki</w:t>
      </w:r>
      <w:proofErr w:type="spellEnd"/>
      <w:r w:rsidRPr="00760B12">
        <w:rPr>
          <w:rFonts w:cs="Times New Roman"/>
          <w:szCs w:val="24"/>
          <w:shd w:val="clear" w:color="auto" w:fill="FFFFFF"/>
        </w:rPr>
        <w:t xml:space="preserve">, N., Newton, P., Pineda-Pinto, M., Witheridge, J., Cook, S. and </w:t>
      </w:r>
      <w:proofErr w:type="spellStart"/>
      <w:r w:rsidRPr="00760B12">
        <w:rPr>
          <w:rFonts w:cs="Times New Roman"/>
          <w:szCs w:val="24"/>
          <w:shd w:val="clear" w:color="auto" w:fill="FFFFFF"/>
        </w:rPr>
        <w:t>Glackin</w:t>
      </w:r>
      <w:proofErr w:type="spellEnd"/>
      <w:r w:rsidRPr="00760B12">
        <w:rPr>
          <w:rFonts w:cs="Times New Roman"/>
          <w:szCs w:val="24"/>
          <w:shd w:val="clear" w:color="auto" w:fill="FFFFFF"/>
        </w:rPr>
        <w:t>, S., 2021. Accelerating a green recovery of cities: Lessons from a scoping review and a proposal for mission-oriented recovery towards post-pandemic urban resilience. </w:t>
      </w:r>
      <w:r w:rsidRPr="00760B12">
        <w:rPr>
          <w:rFonts w:cs="Times New Roman"/>
          <w:i/>
          <w:iCs/>
          <w:szCs w:val="24"/>
          <w:shd w:val="clear" w:color="auto" w:fill="FFFFFF"/>
        </w:rPr>
        <w:t>Developments in the Built Environment</w:t>
      </w:r>
      <w:r w:rsidRPr="00760B12">
        <w:rPr>
          <w:rFonts w:cs="Times New Roman"/>
          <w:szCs w:val="24"/>
          <w:shd w:val="clear" w:color="auto" w:fill="FFFFFF"/>
        </w:rPr>
        <w:t>, </w:t>
      </w:r>
      <w:r w:rsidRPr="00760B12">
        <w:rPr>
          <w:rFonts w:cs="Times New Roman"/>
          <w:i/>
          <w:iCs/>
          <w:szCs w:val="24"/>
          <w:shd w:val="clear" w:color="auto" w:fill="FFFFFF"/>
        </w:rPr>
        <w:t>7</w:t>
      </w:r>
      <w:r w:rsidRPr="00760B12">
        <w:rPr>
          <w:rFonts w:cs="Times New Roman"/>
          <w:szCs w:val="24"/>
          <w:shd w:val="clear" w:color="auto" w:fill="FFFFFF"/>
        </w:rPr>
        <w:t>, p.100052.</w:t>
      </w:r>
    </w:p>
    <w:p w14:paraId="28E187F4"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Ng, E.S. and Sears, G.J., 2020. Walking the talk on diversity: CEO beliefs, moral values, and the implementation of workplace diversity practices. </w:t>
      </w:r>
      <w:r w:rsidRPr="00760B12">
        <w:rPr>
          <w:rFonts w:cs="Times New Roman"/>
          <w:i/>
          <w:iCs/>
          <w:szCs w:val="24"/>
          <w:shd w:val="clear" w:color="auto" w:fill="FFFFFF"/>
        </w:rPr>
        <w:t>Journal of Business Ethics</w:t>
      </w:r>
      <w:r w:rsidRPr="00760B12">
        <w:rPr>
          <w:rFonts w:cs="Times New Roman"/>
          <w:szCs w:val="24"/>
          <w:shd w:val="clear" w:color="auto" w:fill="FFFFFF"/>
        </w:rPr>
        <w:t>, </w:t>
      </w:r>
      <w:r w:rsidRPr="00760B12">
        <w:rPr>
          <w:rFonts w:cs="Times New Roman"/>
          <w:i/>
          <w:iCs/>
          <w:szCs w:val="24"/>
          <w:shd w:val="clear" w:color="auto" w:fill="FFFFFF"/>
        </w:rPr>
        <w:t>164</w:t>
      </w:r>
      <w:r w:rsidRPr="00760B12">
        <w:rPr>
          <w:rFonts w:cs="Times New Roman"/>
          <w:szCs w:val="24"/>
          <w:shd w:val="clear" w:color="auto" w:fill="FFFFFF"/>
        </w:rPr>
        <w:t>(3), pp.437-450.</w:t>
      </w:r>
    </w:p>
    <w:p w14:paraId="6F295389" w14:textId="77777777" w:rsidR="00677543" w:rsidRPr="00760B12" w:rsidRDefault="00677543" w:rsidP="00677543">
      <w:pPr>
        <w:ind w:left="720" w:hanging="720"/>
        <w:rPr>
          <w:rFonts w:cs="Times New Roman"/>
          <w:szCs w:val="24"/>
          <w:shd w:val="clear" w:color="auto" w:fill="FFFFFF"/>
        </w:rPr>
      </w:pPr>
      <w:proofErr w:type="spellStart"/>
      <w:r w:rsidRPr="00760B12">
        <w:rPr>
          <w:rFonts w:cs="Times New Roman"/>
          <w:szCs w:val="24"/>
          <w:shd w:val="clear" w:color="auto" w:fill="FFFFFF"/>
        </w:rPr>
        <w:t>Petronio</w:t>
      </w:r>
      <w:proofErr w:type="spellEnd"/>
      <w:r w:rsidRPr="00760B12">
        <w:rPr>
          <w:rFonts w:cs="Times New Roman"/>
          <w:szCs w:val="24"/>
          <w:shd w:val="clear" w:color="auto" w:fill="FFFFFF"/>
        </w:rPr>
        <w:t>, S., Child, J.T. and Hall, R.D., 2021. Communication privacy management theory: Significance for interpersonal communication. In </w:t>
      </w:r>
      <w:r w:rsidRPr="00760B12">
        <w:rPr>
          <w:rFonts w:cs="Times New Roman"/>
          <w:i/>
          <w:iCs/>
          <w:szCs w:val="24"/>
          <w:shd w:val="clear" w:color="auto" w:fill="FFFFFF"/>
        </w:rPr>
        <w:t>Engaging theories in interpersonal communication</w:t>
      </w:r>
      <w:r w:rsidRPr="00760B12">
        <w:rPr>
          <w:rFonts w:cs="Times New Roman"/>
          <w:szCs w:val="24"/>
          <w:shd w:val="clear" w:color="auto" w:fill="FFFFFF"/>
        </w:rPr>
        <w:t> (pp. 314-327). Routledge.</w:t>
      </w:r>
    </w:p>
    <w:p w14:paraId="1F769BF1" w14:textId="77777777" w:rsidR="00677543" w:rsidRPr="00846DC0" w:rsidRDefault="00677543" w:rsidP="00677543">
      <w:pPr>
        <w:ind w:left="720" w:hanging="720"/>
        <w:rPr>
          <w:rFonts w:cs="Times New Roman"/>
          <w:szCs w:val="24"/>
          <w:shd w:val="clear" w:color="auto" w:fill="FFFFFF"/>
        </w:rPr>
      </w:pPr>
      <w:r w:rsidRPr="00846DC0">
        <w:rPr>
          <w:rFonts w:cs="Times New Roman"/>
          <w:szCs w:val="24"/>
          <w:shd w:val="clear" w:color="auto" w:fill="FFFFFF"/>
        </w:rPr>
        <w:t xml:space="preserve">Potter, C., 2015. Leadership development: an applied comparison of Gibbs’ Reflective Cycle and </w:t>
      </w:r>
      <w:proofErr w:type="spellStart"/>
      <w:r w:rsidRPr="00846DC0">
        <w:rPr>
          <w:rFonts w:cs="Times New Roman"/>
          <w:szCs w:val="24"/>
          <w:shd w:val="clear" w:color="auto" w:fill="FFFFFF"/>
        </w:rPr>
        <w:t>Scharmer’s</w:t>
      </w:r>
      <w:proofErr w:type="spellEnd"/>
      <w:r w:rsidRPr="00846DC0">
        <w:rPr>
          <w:rFonts w:cs="Times New Roman"/>
          <w:szCs w:val="24"/>
          <w:shd w:val="clear" w:color="auto" w:fill="FFFFFF"/>
        </w:rPr>
        <w:t xml:space="preserve"> Theory U. </w:t>
      </w:r>
      <w:r w:rsidRPr="00846DC0">
        <w:rPr>
          <w:rFonts w:cs="Times New Roman"/>
          <w:i/>
          <w:iCs/>
          <w:szCs w:val="24"/>
          <w:shd w:val="clear" w:color="auto" w:fill="FFFFFF"/>
        </w:rPr>
        <w:t>Industrial and Commercial Training</w:t>
      </w:r>
      <w:r w:rsidRPr="00846DC0">
        <w:rPr>
          <w:rFonts w:cs="Times New Roman"/>
          <w:szCs w:val="24"/>
          <w:shd w:val="clear" w:color="auto" w:fill="FFFFFF"/>
        </w:rPr>
        <w:t>.</w:t>
      </w:r>
    </w:p>
    <w:p w14:paraId="2449390E"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Ramanathan, U., Aluko, O. and Ramanathan, R., 2021. Supply chain resilience and business responses to disruptions of the COVID-19 pandemic. </w:t>
      </w:r>
      <w:r w:rsidRPr="00760B12">
        <w:rPr>
          <w:rFonts w:cs="Times New Roman"/>
          <w:i/>
          <w:iCs/>
          <w:szCs w:val="24"/>
          <w:shd w:val="clear" w:color="auto" w:fill="FFFFFF"/>
        </w:rPr>
        <w:t>Benchmarking: An International Journal</w:t>
      </w:r>
      <w:r w:rsidRPr="00760B12">
        <w:rPr>
          <w:rFonts w:cs="Times New Roman"/>
          <w:szCs w:val="24"/>
          <w:shd w:val="clear" w:color="auto" w:fill="FFFFFF"/>
        </w:rPr>
        <w:t>.</w:t>
      </w:r>
    </w:p>
    <w:p w14:paraId="281E9306"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Rusconi, G., 2019. Ethical firm system and stakeholder management theories: a possible convergence. </w:t>
      </w:r>
      <w:r w:rsidRPr="00760B12">
        <w:rPr>
          <w:rFonts w:cs="Times New Roman"/>
          <w:i/>
          <w:iCs/>
          <w:szCs w:val="24"/>
          <w:shd w:val="clear" w:color="auto" w:fill="FFFFFF"/>
        </w:rPr>
        <w:t>European Management Review</w:t>
      </w:r>
      <w:r w:rsidRPr="00760B12">
        <w:rPr>
          <w:rFonts w:cs="Times New Roman"/>
          <w:szCs w:val="24"/>
          <w:shd w:val="clear" w:color="auto" w:fill="FFFFFF"/>
        </w:rPr>
        <w:t>, </w:t>
      </w:r>
      <w:r w:rsidRPr="00760B12">
        <w:rPr>
          <w:rFonts w:cs="Times New Roman"/>
          <w:i/>
          <w:iCs/>
          <w:szCs w:val="24"/>
          <w:shd w:val="clear" w:color="auto" w:fill="FFFFFF"/>
        </w:rPr>
        <w:t>16</w:t>
      </w:r>
      <w:r w:rsidRPr="00760B12">
        <w:rPr>
          <w:rFonts w:cs="Times New Roman"/>
          <w:szCs w:val="24"/>
          <w:shd w:val="clear" w:color="auto" w:fill="FFFFFF"/>
        </w:rPr>
        <w:t>(1), pp.147-166.</w:t>
      </w:r>
    </w:p>
    <w:p w14:paraId="37FB04DA" w14:textId="77777777" w:rsidR="00677543" w:rsidRPr="00760B12" w:rsidRDefault="00677543" w:rsidP="00677543">
      <w:pPr>
        <w:ind w:left="720" w:hanging="720"/>
        <w:rPr>
          <w:rFonts w:cs="Times New Roman"/>
          <w:szCs w:val="24"/>
        </w:rPr>
      </w:pPr>
      <w:r w:rsidRPr="00760B12">
        <w:rPr>
          <w:rFonts w:cs="Times New Roman"/>
          <w:szCs w:val="24"/>
        </w:rPr>
        <w:t xml:space="preserve">Sainsbury's. 2021. About Sainsbury's. Retrieved from </w:t>
      </w:r>
      <w:hyperlink r:id="rId11" w:history="1">
        <w:r w:rsidRPr="00760B12">
          <w:rPr>
            <w:rStyle w:val="Hyperlink"/>
            <w:rFonts w:cs="Times New Roman"/>
            <w:szCs w:val="24"/>
          </w:rPr>
          <w:t>https://www.sainsburys.co.uk/about</w:t>
        </w:r>
      </w:hyperlink>
    </w:p>
    <w:p w14:paraId="33F5F776"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 xml:space="preserve">Schleper, M.C., Gold, S., </w:t>
      </w:r>
      <w:proofErr w:type="spellStart"/>
      <w:r w:rsidRPr="00760B12">
        <w:rPr>
          <w:rFonts w:cs="Times New Roman"/>
          <w:szCs w:val="24"/>
          <w:shd w:val="clear" w:color="auto" w:fill="FFFFFF"/>
        </w:rPr>
        <w:t>Trautrims</w:t>
      </w:r>
      <w:proofErr w:type="spellEnd"/>
      <w:r w:rsidRPr="00760B12">
        <w:rPr>
          <w:rFonts w:cs="Times New Roman"/>
          <w:szCs w:val="24"/>
          <w:shd w:val="clear" w:color="auto" w:fill="FFFFFF"/>
        </w:rPr>
        <w:t>, A. and Baldock, D., 2021. Pandemic-induced knowledge gaps in operations and supply chain management: COVID-19’s impacts on retailing. </w:t>
      </w:r>
      <w:r w:rsidRPr="00760B12">
        <w:rPr>
          <w:rFonts w:cs="Times New Roman"/>
          <w:i/>
          <w:iCs/>
          <w:szCs w:val="24"/>
          <w:shd w:val="clear" w:color="auto" w:fill="FFFFFF"/>
        </w:rPr>
        <w:t>International Journal of Operations &amp; Production Management</w:t>
      </w:r>
      <w:r w:rsidRPr="00760B12">
        <w:rPr>
          <w:rFonts w:cs="Times New Roman"/>
          <w:szCs w:val="24"/>
          <w:shd w:val="clear" w:color="auto" w:fill="FFFFFF"/>
        </w:rPr>
        <w:t>, </w:t>
      </w:r>
      <w:r w:rsidRPr="00760B12">
        <w:rPr>
          <w:rFonts w:cs="Times New Roman"/>
          <w:i/>
          <w:iCs/>
          <w:szCs w:val="24"/>
          <w:shd w:val="clear" w:color="auto" w:fill="FFFFFF"/>
        </w:rPr>
        <w:t>41</w:t>
      </w:r>
      <w:r w:rsidRPr="00760B12">
        <w:rPr>
          <w:rFonts w:cs="Times New Roman"/>
          <w:szCs w:val="24"/>
          <w:shd w:val="clear" w:color="auto" w:fill="FFFFFF"/>
        </w:rPr>
        <w:t>(3), pp.193-205.</w:t>
      </w:r>
    </w:p>
    <w:p w14:paraId="7E2342A7" w14:textId="77777777" w:rsidR="00677543" w:rsidRPr="00846DC0" w:rsidRDefault="00677543" w:rsidP="00677543">
      <w:pPr>
        <w:ind w:left="720" w:hanging="720"/>
        <w:rPr>
          <w:rFonts w:cs="Times New Roman"/>
          <w:szCs w:val="24"/>
          <w:shd w:val="clear" w:color="auto" w:fill="FFFFFF"/>
        </w:rPr>
      </w:pPr>
      <w:proofErr w:type="spellStart"/>
      <w:r w:rsidRPr="00846DC0">
        <w:rPr>
          <w:rFonts w:cs="Times New Roman"/>
          <w:szCs w:val="24"/>
          <w:shd w:val="clear" w:color="auto" w:fill="FFFFFF"/>
        </w:rPr>
        <w:t>Sekarwinahyu</w:t>
      </w:r>
      <w:proofErr w:type="spellEnd"/>
      <w:r w:rsidRPr="00846DC0">
        <w:rPr>
          <w:rFonts w:cs="Times New Roman"/>
          <w:szCs w:val="24"/>
          <w:shd w:val="clear" w:color="auto" w:fill="FFFFFF"/>
        </w:rPr>
        <w:t xml:space="preserve">, M., </w:t>
      </w:r>
      <w:proofErr w:type="spellStart"/>
      <w:r w:rsidRPr="00846DC0">
        <w:rPr>
          <w:rFonts w:cs="Times New Roman"/>
          <w:szCs w:val="24"/>
          <w:shd w:val="clear" w:color="auto" w:fill="FFFFFF"/>
        </w:rPr>
        <w:t>Rustaman</w:t>
      </w:r>
      <w:proofErr w:type="spellEnd"/>
      <w:r w:rsidRPr="00846DC0">
        <w:rPr>
          <w:rFonts w:cs="Times New Roman"/>
          <w:szCs w:val="24"/>
          <w:shd w:val="clear" w:color="auto" w:fill="FFFFFF"/>
        </w:rPr>
        <w:t xml:space="preserve">, N.Y., Widodo, A. and </w:t>
      </w:r>
      <w:proofErr w:type="spellStart"/>
      <w:r w:rsidRPr="00846DC0">
        <w:rPr>
          <w:rFonts w:cs="Times New Roman"/>
          <w:szCs w:val="24"/>
          <w:shd w:val="clear" w:color="auto" w:fill="FFFFFF"/>
        </w:rPr>
        <w:t>Riandi</w:t>
      </w:r>
      <w:proofErr w:type="spellEnd"/>
      <w:r w:rsidRPr="00846DC0">
        <w:rPr>
          <w:rFonts w:cs="Times New Roman"/>
          <w:szCs w:val="24"/>
          <w:shd w:val="clear" w:color="auto" w:fill="FFFFFF"/>
        </w:rPr>
        <w:t xml:space="preserve">, R., 2019, February. Development of </w:t>
      </w:r>
      <w:proofErr w:type="gramStart"/>
      <w:r w:rsidRPr="00846DC0">
        <w:rPr>
          <w:rFonts w:cs="Times New Roman"/>
          <w:szCs w:val="24"/>
          <w:shd w:val="clear" w:color="auto" w:fill="FFFFFF"/>
        </w:rPr>
        <w:t>problem based</w:t>
      </w:r>
      <w:proofErr w:type="gramEnd"/>
      <w:r w:rsidRPr="00846DC0">
        <w:rPr>
          <w:rFonts w:cs="Times New Roman"/>
          <w:szCs w:val="24"/>
          <w:shd w:val="clear" w:color="auto" w:fill="FFFFFF"/>
        </w:rPr>
        <w:t xml:space="preserve"> learning for online tutorial program in plant development using Gibbs’ reflective cycle and e-portfolio to enhance reflective thinking skills. In </w:t>
      </w:r>
      <w:r w:rsidRPr="00846DC0">
        <w:rPr>
          <w:rFonts w:cs="Times New Roman"/>
          <w:i/>
          <w:iCs/>
          <w:szCs w:val="24"/>
          <w:shd w:val="clear" w:color="auto" w:fill="FFFFFF"/>
        </w:rPr>
        <w:t>Journal of Physics: Conference Series</w:t>
      </w:r>
      <w:r w:rsidRPr="00846DC0">
        <w:rPr>
          <w:rFonts w:cs="Times New Roman"/>
          <w:szCs w:val="24"/>
          <w:shd w:val="clear" w:color="auto" w:fill="FFFFFF"/>
        </w:rPr>
        <w:t> (Vol. 1157, No. 2, p. 022099). IOP Publishing.</w:t>
      </w:r>
    </w:p>
    <w:p w14:paraId="29C10A3D" w14:textId="77777777" w:rsidR="00677543" w:rsidRPr="00760B12" w:rsidRDefault="00677543" w:rsidP="00677543">
      <w:pPr>
        <w:ind w:left="720" w:hanging="720"/>
        <w:rPr>
          <w:rFonts w:cs="Times New Roman"/>
          <w:szCs w:val="24"/>
          <w:shd w:val="clear" w:color="auto" w:fill="FFFFFF"/>
        </w:rPr>
      </w:pPr>
      <w:proofErr w:type="spellStart"/>
      <w:r w:rsidRPr="00760B12">
        <w:rPr>
          <w:rFonts w:cs="Times New Roman"/>
          <w:szCs w:val="24"/>
          <w:shd w:val="clear" w:color="auto" w:fill="FFFFFF"/>
        </w:rPr>
        <w:t>Shaturaev</w:t>
      </w:r>
      <w:proofErr w:type="spellEnd"/>
      <w:r w:rsidRPr="00760B12">
        <w:rPr>
          <w:rFonts w:cs="Times New Roman"/>
          <w:szCs w:val="24"/>
          <w:shd w:val="clear" w:color="auto" w:fill="FFFFFF"/>
        </w:rPr>
        <w:t>, J., 2022. Bad Management Hypotheses Are Demolishing Management Practices. </w:t>
      </w:r>
      <w:proofErr w:type="spellStart"/>
      <w:r w:rsidRPr="00760B12">
        <w:rPr>
          <w:rFonts w:cs="Times New Roman"/>
          <w:i/>
          <w:iCs/>
          <w:szCs w:val="24"/>
          <w:shd w:val="clear" w:color="auto" w:fill="FFFFFF"/>
        </w:rPr>
        <w:t>Архивнаучныхисследований</w:t>
      </w:r>
      <w:proofErr w:type="spellEnd"/>
      <w:r w:rsidRPr="00760B12">
        <w:rPr>
          <w:rFonts w:cs="Times New Roman"/>
          <w:szCs w:val="24"/>
          <w:shd w:val="clear" w:color="auto" w:fill="FFFFFF"/>
        </w:rPr>
        <w:t>, </w:t>
      </w:r>
      <w:r w:rsidRPr="00760B12">
        <w:rPr>
          <w:rFonts w:cs="Times New Roman"/>
          <w:i/>
          <w:iCs/>
          <w:szCs w:val="24"/>
          <w:shd w:val="clear" w:color="auto" w:fill="FFFFFF"/>
        </w:rPr>
        <w:t>2</w:t>
      </w:r>
      <w:r w:rsidRPr="00760B12">
        <w:rPr>
          <w:rFonts w:cs="Times New Roman"/>
          <w:szCs w:val="24"/>
          <w:shd w:val="clear" w:color="auto" w:fill="FFFFFF"/>
        </w:rPr>
        <w:t>(1).</w:t>
      </w:r>
    </w:p>
    <w:p w14:paraId="6DB28C84" w14:textId="77777777" w:rsidR="00677543" w:rsidRPr="00846DC0" w:rsidRDefault="00677543" w:rsidP="00677543">
      <w:pPr>
        <w:ind w:left="720" w:hanging="720"/>
        <w:rPr>
          <w:rFonts w:cs="Times New Roman"/>
          <w:szCs w:val="24"/>
          <w:shd w:val="clear" w:color="auto" w:fill="FFFFFF"/>
        </w:rPr>
      </w:pPr>
      <w:proofErr w:type="spellStart"/>
      <w:r w:rsidRPr="00846DC0">
        <w:rPr>
          <w:rFonts w:cs="Times New Roman"/>
          <w:szCs w:val="24"/>
          <w:shd w:val="clear" w:color="auto" w:fill="FFFFFF"/>
        </w:rPr>
        <w:t>Tawanwongsri</w:t>
      </w:r>
      <w:proofErr w:type="spellEnd"/>
      <w:r w:rsidRPr="00846DC0">
        <w:rPr>
          <w:rFonts w:cs="Times New Roman"/>
          <w:szCs w:val="24"/>
          <w:shd w:val="clear" w:color="auto" w:fill="FFFFFF"/>
        </w:rPr>
        <w:t xml:space="preserve">, W. and </w:t>
      </w:r>
      <w:proofErr w:type="spellStart"/>
      <w:r w:rsidRPr="00846DC0">
        <w:rPr>
          <w:rFonts w:cs="Times New Roman"/>
          <w:szCs w:val="24"/>
          <w:shd w:val="clear" w:color="auto" w:fill="FFFFFF"/>
        </w:rPr>
        <w:t>Phenwan</w:t>
      </w:r>
      <w:proofErr w:type="spellEnd"/>
      <w:r w:rsidRPr="00846DC0">
        <w:rPr>
          <w:rFonts w:cs="Times New Roman"/>
          <w:szCs w:val="24"/>
          <w:shd w:val="clear" w:color="auto" w:fill="FFFFFF"/>
        </w:rPr>
        <w:t>, T., 2019. Reflective and feedback performances on Thai medical students’ patient history-taking skills. </w:t>
      </w:r>
      <w:r w:rsidRPr="00846DC0">
        <w:rPr>
          <w:rFonts w:cs="Times New Roman"/>
          <w:i/>
          <w:iCs/>
          <w:szCs w:val="24"/>
          <w:shd w:val="clear" w:color="auto" w:fill="FFFFFF"/>
        </w:rPr>
        <w:t>BMC medical education</w:t>
      </w:r>
      <w:r w:rsidRPr="00846DC0">
        <w:rPr>
          <w:rFonts w:cs="Times New Roman"/>
          <w:szCs w:val="24"/>
          <w:shd w:val="clear" w:color="auto" w:fill="FFFFFF"/>
        </w:rPr>
        <w:t>, </w:t>
      </w:r>
      <w:r w:rsidRPr="00846DC0">
        <w:rPr>
          <w:rFonts w:cs="Times New Roman"/>
          <w:i/>
          <w:iCs/>
          <w:szCs w:val="24"/>
          <w:shd w:val="clear" w:color="auto" w:fill="FFFFFF"/>
        </w:rPr>
        <w:t>19</w:t>
      </w:r>
      <w:r w:rsidRPr="00846DC0">
        <w:rPr>
          <w:rFonts w:cs="Times New Roman"/>
          <w:szCs w:val="24"/>
          <w:shd w:val="clear" w:color="auto" w:fill="FFFFFF"/>
        </w:rPr>
        <w:t>(1), pp.1-8.</w:t>
      </w:r>
    </w:p>
    <w:p w14:paraId="75C5934B" w14:textId="77777777" w:rsidR="00677543" w:rsidRPr="00760B12" w:rsidRDefault="00677543" w:rsidP="00677543">
      <w:pPr>
        <w:ind w:left="720" w:hanging="720"/>
        <w:rPr>
          <w:rFonts w:cs="Times New Roman"/>
          <w:szCs w:val="24"/>
          <w:shd w:val="clear" w:color="auto" w:fill="FFFFFF"/>
        </w:rPr>
      </w:pPr>
      <w:r w:rsidRPr="00760B12">
        <w:rPr>
          <w:rFonts w:cs="Times New Roman"/>
          <w:szCs w:val="24"/>
          <w:shd w:val="clear" w:color="auto" w:fill="FFFFFF"/>
        </w:rPr>
        <w:t xml:space="preserve">van </w:t>
      </w:r>
      <w:proofErr w:type="spellStart"/>
      <w:r w:rsidRPr="00760B12">
        <w:rPr>
          <w:rFonts w:cs="Times New Roman"/>
          <w:szCs w:val="24"/>
          <w:shd w:val="clear" w:color="auto" w:fill="FFFFFF"/>
        </w:rPr>
        <w:t>Prooijen</w:t>
      </w:r>
      <w:proofErr w:type="spellEnd"/>
      <w:r w:rsidRPr="00760B12">
        <w:rPr>
          <w:rFonts w:cs="Times New Roman"/>
          <w:szCs w:val="24"/>
          <w:shd w:val="clear" w:color="auto" w:fill="FFFFFF"/>
        </w:rPr>
        <w:t xml:space="preserve">, J.W. and Van </w:t>
      </w:r>
      <w:proofErr w:type="spellStart"/>
      <w:r w:rsidRPr="00760B12">
        <w:rPr>
          <w:rFonts w:cs="Times New Roman"/>
          <w:szCs w:val="24"/>
          <w:shd w:val="clear" w:color="auto" w:fill="FFFFFF"/>
        </w:rPr>
        <w:t>Vugt</w:t>
      </w:r>
      <w:proofErr w:type="spellEnd"/>
      <w:r w:rsidRPr="00760B12">
        <w:rPr>
          <w:rFonts w:cs="Times New Roman"/>
          <w:szCs w:val="24"/>
          <w:shd w:val="clear" w:color="auto" w:fill="FFFFFF"/>
        </w:rPr>
        <w:t>, M., 2018. Conspiracy theories: Evolved functions and psychological mechanisms. </w:t>
      </w:r>
      <w:r w:rsidRPr="00760B12">
        <w:rPr>
          <w:rFonts w:cs="Times New Roman"/>
          <w:i/>
          <w:iCs/>
          <w:szCs w:val="24"/>
          <w:shd w:val="clear" w:color="auto" w:fill="FFFFFF"/>
        </w:rPr>
        <w:t>Perspectives on psychological science</w:t>
      </w:r>
      <w:r w:rsidRPr="00760B12">
        <w:rPr>
          <w:rFonts w:cs="Times New Roman"/>
          <w:szCs w:val="24"/>
          <w:shd w:val="clear" w:color="auto" w:fill="FFFFFF"/>
        </w:rPr>
        <w:t>, </w:t>
      </w:r>
      <w:r w:rsidRPr="00760B12">
        <w:rPr>
          <w:rFonts w:cs="Times New Roman"/>
          <w:i/>
          <w:iCs/>
          <w:szCs w:val="24"/>
          <w:shd w:val="clear" w:color="auto" w:fill="FFFFFF"/>
        </w:rPr>
        <w:t>13</w:t>
      </w:r>
      <w:r w:rsidRPr="00760B12">
        <w:rPr>
          <w:rFonts w:cs="Times New Roman"/>
          <w:szCs w:val="24"/>
          <w:shd w:val="clear" w:color="auto" w:fill="FFFFFF"/>
        </w:rPr>
        <w:t>(6), pp.770-788.</w:t>
      </w:r>
    </w:p>
    <w:p w14:paraId="37B0A174" w14:textId="77777777" w:rsidR="00677543" w:rsidRDefault="00677543" w:rsidP="00677543">
      <w:pPr>
        <w:ind w:left="720" w:hanging="720"/>
        <w:rPr>
          <w:rFonts w:cs="Times New Roman"/>
          <w:szCs w:val="24"/>
          <w:shd w:val="clear" w:color="auto" w:fill="FFFFFF"/>
        </w:rPr>
      </w:pPr>
      <w:proofErr w:type="spellStart"/>
      <w:r w:rsidRPr="00760B12">
        <w:rPr>
          <w:rFonts w:cs="Times New Roman"/>
          <w:szCs w:val="24"/>
          <w:shd w:val="clear" w:color="auto" w:fill="FFFFFF"/>
        </w:rPr>
        <w:t>Yuriev</w:t>
      </w:r>
      <w:proofErr w:type="spellEnd"/>
      <w:r w:rsidRPr="00760B12">
        <w:rPr>
          <w:rFonts w:cs="Times New Roman"/>
          <w:szCs w:val="24"/>
          <w:shd w:val="clear" w:color="auto" w:fill="FFFFFF"/>
        </w:rPr>
        <w:t xml:space="preserve">, A., </w:t>
      </w:r>
      <w:proofErr w:type="spellStart"/>
      <w:r w:rsidRPr="00760B12">
        <w:rPr>
          <w:rFonts w:cs="Times New Roman"/>
          <w:szCs w:val="24"/>
          <w:shd w:val="clear" w:color="auto" w:fill="FFFFFF"/>
        </w:rPr>
        <w:t>Dahmen</w:t>
      </w:r>
      <w:proofErr w:type="spellEnd"/>
      <w:r w:rsidRPr="00760B12">
        <w:rPr>
          <w:rFonts w:cs="Times New Roman"/>
          <w:szCs w:val="24"/>
          <w:shd w:val="clear" w:color="auto" w:fill="FFFFFF"/>
        </w:rPr>
        <w:t xml:space="preserve">, M., </w:t>
      </w:r>
      <w:proofErr w:type="spellStart"/>
      <w:r w:rsidRPr="00760B12">
        <w:rPr>
          <w:rFonts w:cs="Times New Roman"/>
          <w:szCs w:val="24"/>
          <w:shd w:val="clear" w:color="auto" w:fill="FFFFFF"/>
        </w:rPr>
        <w:t>Paillé</w:t>
      </w:r>
      <w:proofErr w:type="spellEnd"/>
      <w:r w:rsidRPr="00760B12">
        <w:rPr>
          <w:rFonts w:cs="Times New Roman"/>
          <w:szCs w:val="24"/>
          <w:shd w:val="clear" w:color="auto" w:fill="FFFFFF"/>
        </w:rPr>
        <w:t xml:space="preserve">, P., </w:t>
      </w:r>
      <w:proofErr w:type="spellStart"/>
      <w:r w:rsidRPr="00760B12">
        <w:rPr>
          <w:rFonts w:cs="Times New Roman"/>
          <w:szCs w:val="24"/>
          <w:shd w:val="clear" w:color="auto" w:fill="FFFFFF"/>
        </w:rPr>
        <w:t>Boiral</w:t>
      </w:r>
      <w:proofErr w:type="spellEnd"/>
      <w:r w:rsidRPr="00760B12">
        <w:rPr>
          <w:rFonts w:cs="Times New Roman"/>
          <w:szCs w:val="24"/>
          <w:shd w:val="clear" w:color="auto" w:fill="FFFFFF"/>
        </w:rPr>
        <w:t xml:space="preserve">, O. and </w:t>
      </w:r>
      <w:proofErr w:type="spellStart"/>
      <w:r w:rsidRPr="00760B12">
        <w:rPr>
          <w:rFonts w:cs="Times New Roman"/>
          <w:szCs w:val="24"/>
          <w:shd w:val="clear" w:color="auto" w:fill="FFFFFF"/>
        </w:rPr>
        <w:t>Guillaumie</w:t>
      </w:r>
      <w:proofErr w:type="spellEnd"/>
      <w:r w:rsidRPr="00760B12">
        <w:rPr>
          <w:rFonts w:cs="Times New Roman"/>
          <w:szCs w:val="24"/>
          <w:shd w:val="clear" w:color="auto" w:fill="FFFFFF"/>
        </w:rPr>
        <w:t xml:space="preserve">, L., 2020. Pro-environmental </w:t>
      </w:r>
      <w:proofErr w:type="spellStart"/>
      <w:r w:rsidRPr="00760B12">
        <w:rPr>
          <w:rFonts w:cs="Times New Roman"/>
          <w:szCs w:val="24"/>
          <w:shd w:val="clear" w:color="auto" w:fill="FFFFFF"/>
        </w:rPr>
        <w:t>behaviors</w:t>
      </w:r>
      <w:proofErr w:type="spellEnd"/>
      <w:r w:rsidRPr="00760B12">
        <w:rPr>
          <w:rFonts w:cs="Times New Roman"/>
          <w:szCs w:val="24"/>
          <w:shd w:val="clear" w:color="auto" w:fill="FFFFFF"/>
        </w:rPr>
        <w:t xml:space="preserve"> through the lens of the theory of planned </w:t>
      </w:r>
      <w:proofErr w:type="spellStart"/>
      <w:r w:rsidRPr="00760B12">
        <w:rPr>
          <w:rFonts w:cs="Times New Roman"/>
          <w:szCs w:val="24"/>
          <w:shd w:val="clear" w:color="auto" w:fill="FFFFFF"/>
        </w:rPr>
        <w:t>behavior</w:t>
      </w:r>
      <w:proofErr w:type="spellEnd"/>
      <w:r w:rsidRPr="00760B12">
        <w:rPr>
          <w:rFonts w:cs="Times New Roman"/>
          <w:szCs w:val="24"/>
          <w:shd w:val="clear" w:color="auto" w:fill="FFFFFF"/>
        </w:rPr>
        <w:t>: A scoping review. </w:t>
      </w:r>
      <w:r w:rsidRPr="00760B12">
        <w:rPr>
          <w:rFonts w:cs="Times New Roman"/>
          <w:i/>
          <w:iCs/>
          <w:szCs w:val="24"/>
          <w:shd w:val="clear" w:color="auto" w:fill="FFFFFF"/>
        </w:rPr>
        <w:t>Resources, Conservation and Recycling</w:t>
      </w:r>
      <w:r w:rsidRPr="00760B12">
        <w:rPr>
          <w:rFonts w:cs="Times New Roman"/>
          <w:szCs w:val="24"/>
          <w:shd w:val="clear" w:color="auto" w:fill="FFFFFF"/>
        </w:rPr>
        <w:t>, </w:t>
      </w:r>
      <w:r w:rsidRPr="00760B12">
        <w:rPr>
          <w:rFonts w:cs="Times New Roman"/>
          <w:i/>
          <w:iCs/>
          <w:szCs w:val="24"/>
          <w:shd w:val="clear" w:color="auto" w:fill="FFFFFF"/>
        </w:rPr>
        <w:t>155</w:t>
      </w:r>
      <w:r w:rsidRPr="00760B12">
        <w:rPr>
          <w:rFonts w:cs="Times New Roman"/>
          <w:szCs w:val="24"/>
          <w:shd w:val="clear" w:color="auto" w:fill="FFFFFF"/>
        </w:rPr>
        <w:t>, p.104660.</w:t>
      </w:r>
    </w:p>
    <w:p w14:paraId="5A4108A1" w14:textId="77777777" w:rsidR="00677543" w:rsidRPr="00846DC0" w:rsidRDefault="00677543" w:rsidP="00677543">
      <w:pPr>
        <w:rPr>
          <w:rFonts w:cs="Times New Roman"/>
          <w:szCs w:val="24"/>
        </w:rPr>
      </w:pPr>
    </w:p>
    <w:p w14:paraId="36119A7C" w14:textId="77777777" w:rsidR="00CD1D8A" w:rsidRPr="00760B12" w:rsidRDefault="00CD1D8A" w:rsidP="00760B12">
      <w:pPr>
        <w:ind w:left="720" w:hanging="720"/>
        <w:rPr>
          <w:rFonts w:cs="Times New Roman"/>
          <w:szCs w:val="24"/>
          <w:shd w:val="clear" w:color="auto" w:fill="FFFFFF"/>
        </w:rPr>
      </w:pPr>
    </w:p>
    <w:p w14:paraId="54C59EFE" w14:textId="77777777" w:rsidR="00BF2C07" w:rsidRPr="00760B12" w:rsidRDefault="00BF2C07" w:rsidP="00760B12">
      <w:pPr>
        <w:rPr>
          <w:rFonts w:cs="Times New Roman"/>
          <w:szCs w:val="24"/>
        </w:rPr>
      </w:pPr>
    </w:p>
    <w:sectPr w:rsidR="00BF2C07" w:rsidRPr="00760B12" w:rsidSect="00382C31">
      <w:headerReference w:type="default" r:id="rId12"/>
      <w:footerReference w:type="default" r:id="rId13"/>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0ED77" w14:textId="77777777" w:rsidR="003D7199" w:rsidRDefault="003D7199" w:rsidP="006C7B13">
      <w:pPr>
        <w:spacing w:after="0" w:line="240" w:lineRule="auto"/>
      </w:pPr>
      <w:r>
        <w:separator/>
      </w:r>
    </w:p>
  </w:endnote>
  <w:endnote w:type="continuationSeparator" w:id="0">
    <w:p w14:paraId="70A61FCB" w14:textId="77777777" w:rsidR="003D7199" w:rsidRDefault="003D7199" w:rsidP="006C7B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834162"/>
      <w:docPartObj>
        <w:docPartGallery w:val="Page Numbers (Bottom of Page)"/>
        <w:docPartUnique/>
      </w:docPartObj>
    </w:sdtPr>
    <w:sdtEndPr>
      <w:rPr>
        <w:color w:val="808080" w:themeColor="background1" w:themeShade="80"/>
        <w:spacing w:val="60"/>
      </w:rPr>
    </w:sdtEndPr>
    <w:sdtContent>
      <w:p w14:paraId="46EFB701" w14:textId="77777777" w:rsidR="006C7B13" w:rsidRDefault="006D1EE9" w:rsidP="006C7B13">
        <w:pPr>
          <w:pStyle w:val="Footer"/>
          <w:pBdr>
            <w:top w:val="single" w:sz="4" w:space="1" w:color="D9D9D9" w:themeColor="background1" w:themeShade="D9"/>
          </w:pBdr>
          <w:jc w:val="right"/>
          <w:rPr>
            <w:b/>
            <w:bCs/>
          </w:rPr>
        </w:pPr>
        <w:r>
          <w:fldChar w:fldCharType="begin"/>
        </w:r>
        <w:r w:rsidR="006C7B13">
          <w:instrText xml:space="preserve"> PAGE   \* MERGEFORMAT </w:instrText>
        </w:r>
        <w:r>
          <w:fldChar w:fldCharType="separate"/>
        </w:r>
        <w:r w:rsidR="00CA039C" w:rsidRPr="00CA039C">
          <w:rPr>
            <w:b/>
            <w:bCs/>
            <w:noProof/>
          </w:rPr>
          <w:t>12</w:t>
        </w:r>
        <w:r>
          <w:rPr>
            <w:b/>
            <w:bCs/>
            <w:noProof/>
          </w:rPr>
          <w:fldChar w:fldCharType="end"/>
        </w:r>
        <w:r w:rsidR="006C7B13">
          <w:rPr>
            <w:b/>
            <w:bCs/>
          </w:rPr>
          <w:t xml:space="preserve"> | </w:t>
        </w:r>
        <w:r w:rsidR="006C7B13">
          <w:rPr>
            <w:color w:val="808080" w:themeColor="background1" w:themeShade="80"/>
            <w:spacing w:val="60"/>
          </w:rPr>
          <w:t>Page</w:t>
        </w:r>
      </w:p>
    </w:sdtContent>
  </w:sdt>
  <w:p w14:paraId="754C75F4" w14:textId="77777777" w:rsidR="006C7B13" w:rsidRDefault="006C7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0B993" w14:textId="77777777" w:rsidR="003D7199" w:rsidRDefault="003D7199" w:rsidP="006C7B13">
      <w:pPr>
        <w:spacing w:after="0" w:line="240" w:lineRule="auto"/>
      </w:pPr>
      <w:r>
        <w:separator/>
      </w:r>
    </w:p>
  </w:footnote>
  <w:footnote w:type="continuationSeparator" w:id="0">
    <w:p w14:paraId="5CA68E4C" w14:textId="77777777" w:rsidR="003D7199" w:rsidRDefault="003D7199" w:rsidP="006C7B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54DDC" w14:textId="77777777" w:rsidR="004148E1" w:rsidRPr="004148E1" w:rsidRDefault="004148E1" w:rsidP="004148E1">
    <w:pPr>
      <w:jc w:val="center"/>
      <w:rPr>
        <w:rFonts w:cs="Times New Roman"/>
        <w:color w:val="FF0000"/>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C74C4"/>
    <w:multiLevelType w:val="hybridMultilevel"/>
    <w:tmpl w:val="9F5C299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AF7FAA"/>
    <w:multiLevelType w:val="hybridMultilevel"/>
    <w:tmpl w:val="92043F88"/>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562683">
    <w:abstractNumId w:val="1"/>
  </w:num>
  <w:num w:numId="2" w16cid:durableId="405499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yNDewsLQwNjUAIiUdpeDU4uLM/DyQAkODWgCCLqYLLQAAAA=="/>
  </w:docVars>
  <w:rsids>
    <w:rsidRoot w:val="006C7B13"/>
    <w:rsid w:val="00002840"/>
    <w:rsid w:val="00006CD7"/>
    <w:rsid w:val="00014697"/>
    <w:rsid w:val="000214F8"/>
    <w:rsid w:val="0002306C"/>
    <w:rsid w:val="00023811"/>
    <w:rsid w:val="00023E4D"/>
    <w:rsid w:val="000243CD"/>
    <w:rsid w:val="00034FC4"/>
    <w:rsid w:val="00035B5B"/>
    <w:rsid w:val="000400AB"/>
    <w:rsid w:val="00042E1F"/>
    <w:rsid w:val="000613A1"/>
    <w:rsid w:val="000701A9"/>
    <w:rsid w:val="000733A6"/>
    <w:rsid w:val="0007366E"/>
    <w:rsid w:val="00076370"/>
    <w:rsid w:val="00086C6A"/>
    <w:rsid w:val="0009101B"/>
    <w:rsid w:val="00095F04"/>
    <w:rsid w:val="000A76EF"/>
    <w:rsid w:val="000B525B"/>
    <w:rsid w:val="000B70A6"/>
    <w:rsid w:val="000C20EB"/>
    <w:rsid w:val="000C5E20"/>
    <w:rsid w:val="000D060B"/>
    <w:rsid w:val="000D342E"/>
    <w:rsid w:val="000E3FFA"/>
    <w:rsid w:val="000F2782"/>
    <w:rsid w:val="000F7519"/>
    <w:rsid w:val="001009EE"/>
    <w:rsid w:val="00103757"/>
    <w:rsid w:val="00103D0F"/>
    <w:rsid w:val="00105A08"/>
    <w:rsid w:val="00123827"/>
    <w:rsid w:val="00123F49"/>
    <w:rsid w:val="001536C4"/>
    <w:rsid w:val="00154053"/>
    <w:rsid w:val="00156228"/>
    <w:rsid w:val="001917F5"/>
    <w:rsid w:val="00191864"/>
    <w:rsid w:val="001A278C"/>
    <w:rsid w:val="001A4F28"/>
    <w:rsid w:val="001A7089"/>
    <w:rsid w:val="001A76DC"/>
    <w:rsid w:val="001B01DD"/>
    <w:rsid w:val="001B0E42"/>
    <w:rsid w:val="001B3A40"/>
    <w:rsid w:val="001B4A63"/>
    <w:rsid w:val="001C0A9D"/>
    <w:rsid w:val="001D6751"/>
    <w:rsid w:val="001D7F9E"/>
    <w:rsid w:val="001E0E8B"/>
    <w:rsid w:val="001E15FD"/>
    <w:rsid w:val="001E43B5"/>
    <w:rsid w:val="001F2D09"/>
    <w:rsid w:val="002074A0"/>
    <w:rsid w:val="00211CB9"/>
    <w:rsid w:val="00220548"/>
    <w:rsid w:val="00234C9B"/>
    <w:rsid w:val="002430AC"/>
    <w:rsid w:val="002431E9"/>
    <w:rsid w:val="00245C0F"/>
    <w:rsid w:val="00250B2D"/>
    <w:rsid w:val="00251B4A"/>
    <w:rsid w:val="00253855"/>
    <w:rsid w:val="00260B12"/>
    <w:rsid w:val="00273FC7"/>
    <w:rsid w:val="002A0B32"/>
    <w:rsid w:val="002A2554"/>
    <w:rsid w:val="002B1263"/>
    <w:rsid w:val="002C1746"/>
    <w:rsid w:val="002F4A47"/>
    <w:rsid w:val="002F6EF3"/>
    <w:rsid w:val="002F7DFB"/>
    <w:rsid w:val="0030525D"/>
    <w:rsid w:val="003058C5"/>
    <w:rsid w:val="00322171"/>
    <w:rsid w:val="00323085"/>
    <w:rsid w:val="003252A0"/>
    <w:rsid w:val="00334353"/>
    <w:rsid w:val="00341F1A"/>
    <w:rsid w:val="00346C2C"/>
    <w:rsid w:val="00351AC1"/>
    <w:rsid w:val="0036154D"/>
    <w:rsid w:val="003626AD"/>
    <w:rsid w:val="00367C07"/>
    <w:rsid w:val="0037186F"/>
    <w:rsid w:val="003739F6"/>
    <w:rsid w:val="0037577C"/>
    <w:rsid w:val="00382C31"/>
    <w:rsid w:val="00394CB8"/>
    <w:rsid w:val="003A21FB"/>
    <w:rsid w:val="003A3489"/>
    <w:rsid w:val="003B24E8"/>
    <w:rsid w:val="003B3F03"/>
    <w:rsid w:val="003B7AAF"/>
    <w:rsid w:val="003C0677"/>
    <w:rsid w:val="003D39A6"/>
    <w:rsid w:val="003D476E"/>
    <w:rsid w:val="003D7199"/>
    <w:rsid w:val="003E090A"/>
    <w:rsid w:val="003E40E7"/>
    <w:rsid w:val="003F5C9A"/>
    <w:rsid w:val="00400269"/>
    <w:rsid w:val="00400A4A"/>
    <w:rsid w:val="0040117F"/>
    <w:rsid w:val="004147D6"/>
    <w:rsid w:val="004148E1"/>
    <w:rsid w:val="00416F72"/>
    <w:rsid w:val="00425451"/>
    <w:rsid w:val="00425BEA"/>
    <w:rsid w:val="00434A08"/>
    <w:rsid w:val="00435E80"/>
    <w:rsid w:val="00436115"/>
    <w:rsid w:val="004431A7"/>
    <w:rsid w:val="00452244"/>
    <w:rsid w:val="00465B93"/>
    <w:rsid w:val="00466035"/>
    <w:rsid w:val="004764B3"/>
    <w:rsid w:val="004778E9"/>
    <w:rsid w:val="004906DA"/>
    <w:rsid w:val="00490A01"/>
    <w:rsid w:val="00490D5C"/>
    <w:rsid w:val="00490E88"/>
    <w:rsid w:val="0049704B"/>
    <w:rsid w:val="004A44B2"/>
    <w:rsid w:val="004A52D5"/>
    <w:rsid w:val="004C6661"/>
    <w:rsid w:val="004C6E4E"/>
    <w:rsid w:val="004D388A"/>
    <w:rsid w:val="004D3AD1"/>
    <w:rsid w:val="004E03B3"/>
    <w:rsid w:val="004E2CC3"/>
    <w:rsid w:val="005018D1"/>
    <w:rsid w:val="00511594"/>
    <w:rsid w:val="00514394"/>
    <w:rsid w:val="005232BB"/>
    <w:rsid w:val="005270E6"/>
    <w:rsid w:val="005345A1"/>
    <w:rsid w:val="00536E63"/>
    <w:rsid w:val="00540876"/>
    <w:rsid w:val="005410A0"/>
    <w:rsid w:val="00543945"/>
    <w:rsid w:val="005448F1"/>
    <w:rsid w:val="00557D14"/>
    <w:rsid w:val="005642C0"/>
    <w:rsid w:val="005643F4"/>
    <w:rsid w:val="005722EA"/>
    <w:rsid w:val="005723D6"/>
    <w:rsid w:val="0057359E"/>
    <w:rsid w:val="00583698"/>
    <w:rsid w:val="0058445B"/>
    <w:rsid w:val="0058594B"/>
    <w:rsid w:val="005915A8"/>
    <w:rsid w:val="005925A2"/>
    <w:rsid w:val="00593DCB"/>
    <w:rsid w:val="0059482D"/>
    <w:rsid w:val="005979E2"/>
    <w:rsid w:val="005A177F"/>
    <w:rsid w:val="005A3F3F"/>
    <w:rsid w:val="005A5963"/>
    <w:rsid w:val="005B18C9"/>
    <w:rsid w:val="005B1C89"/>
    <w:rsid w:val="005C5617"/>
    <w:rsid w:val="005D3FEC"/>
    <w:rsid w:val="005E7AFD"/>
    <w:rsid w:val="005F0D96"/>
    <w:rsid w:val="006069E9"/>
    <w:rsid w:val="00607302"/>
    <w:rsid w:val="006075B1"/>
    <w:rsid w:val="00624826"/>
    <w:rsid w:val="00635449"/>
    <w:rsid w:val="00637B55"/>
    <w:rsid w:val="0064465C"/>
    <w:rsid w:val="0065114B"/>
    <w:rsid w:val="00656AB1"/>
    <w:rsid w:val="00657CA0"/>
    <w:rsid w:val="00660EAF"/>
    <w:rsid w:val="00662B0D"/>
    <w:rsid w:val="00666652"/>
    <w:rsid w:val="00673E96"/>
    <w:rsid w:val="00676E69"/>
    <w:rsid w:val="006771F8"/>
    <w:rsid w:val="00677543"/>
    <w:rsid w:val="006953C9"/>
    <w:rsid w:val="00696F40"/>
    <w:rsid w:val="00697134"/>
    <w:rsid w:val="00697956"/>
    <w:rsid w:val="00697B68"/>
    <w:rsid w:val="006A6166"/>
    <w:rsid w:val="006B05DE"/>
    <w:rsid w:val="006B4EAD"/>
    <w:rsid w:val="006B652A"/>
    <w:rsid w:val="006B7D62"/>
    <w:rsid w:val="006C455E"/>
    <w:rsid w:val="006C5F2A"/>
    <w:rsid w:val="006C7B13"/>
    <w:rsid w:val="006D1EE9"/>
    <w:rsid w:val="006D443D"/>
    <w:rsid w:val="006E2CAD"/>
    <w:rsid w:val="006E48C1"/>
    <w:rsid w:val="006F0879"/>
    <w:rsid w:val="006F6129"/>
    <w:rsid w:val="007039D3"/>
    <w:rsid w:val="00713AFD"/>
    <w:rsid w:val="00714A7B"/>
    <w:rsid w:val="00716003"/>
    <w:rsid w:val="00734F4B"/>
    <w:rsid w:val="00740365"/>
    <w:rsid w:val="007403D0"/>
    <w:rsid w:val="00742771"/>
    <w:rsid w:val="0075151D"/>
    <w:rsid w:val="00753798"/>
    <w:rsid w:val="00754206"/>
    <w:rsid w:val="00760B12"/>
    <w:rsid w:val="00761C87"/>
    <w:rsid w:val="00763DB1"/>
    <w:rsid w:val="0076482C"/>
    <w:rsid w:val="007721E5"/>
    <w:rsid w:val="0078364A"/>
    <w:rsid w:val="007A14CF"/>
    <w:rsid w:val="007A2469"/>
    <w:rsid w:val="007A4841"/>
    <w:rsid w:val="007B2089"/>
    <w:rsid w:val="007D6CFA"/>
    <w:rsid w:val="007F02D5"/>
    <w:rsid w:val="007F1C16"/>
    <w:rsid w:val="008026F7"/>
    <w:rsid w:val="008055D5"/>
    <w:rsid w:val="00805874"/>
    <w:rsid w:val="00806314"/>
    <w:rsid w:val="00812DE4"/>
    <w:rsid w:val="00815DB2"/>
    <w:rsid w:val="00817F53"/>
    <w:rsid w:val="00820743"/>
    <w:rsid w:val="0082076C"/>
    <w:rsid w:val="00826452"/>
    <w:rsid w:val="00832414"/>
    <w:rsid w:val="008343B6"/>
    <w:rsid w:val="00835C87"/>
    <w:rsid w:val="00842FE5"/>
    <w:rsid w:val="00855F31"/>
    <w:rsid w:val="00865BF5"/>
    <w:rsid w:val="008670D8"/>
    <w:rsid w:val="00875825"/>
    <w:rsid w:val="00882B8E"/>
    <w:rsid w:val="00886039"/>
    <w:rsid w:val="00890F81"/>
    <w:rsid w:val="00891E24"/>
    <w:rsid w:val="00897635"/>
    <w:rsid w:val="00897F04"/>
    <w:rsid w:val="008A104A"/>
    <w:rsid w:val="008A254C"/>
    <w:rsid w:val="008B172D"/>
    <w:rsid w:val="008B1B11"/>
    <w:rsid w:val="008B28F4"/>
    <w:rsid w:val="008B601D"/>
    <w:rsid w:val="008C34FC"/>
    <w:rsid w:val="008D677C"/>
    <w:rsid w:val="008E0CD7"/>
    <w:rsid w:val="008E2A2A"/>
    <w:rsid w:val="008E3B49"/>
    <w:rsid w:val="008F1448"/>
    <w:rsid w:val="008F1D09"/>
    <w:rsid w:val="009159E9"/>
    <w:rsid w:val="00926B46"/>
    <w:rsid w:val="00927B90"/>
    <w:rsid w:val="00933B42"/>
    <w:rsid w:val="009352F2"/>
    <w:rsid w:val="00935B5F"/>
    <w:rsid w:val="00940AC5"/>
    <w:rsid w:val="00954B80"/>
    <w:rsid w:val="009555ED"/>
    <w:rsid w:val="00956167"/>
    <w:rsid w:val="00960487"/>
    <w:rsid w:val="00961E08"/>
    <w:rsid w:val="00963492"/>
    <w:rsid w:val="009713CC"/>
    <w:rsid w:val="00973922"/>
    <w:rsid w:val="009802DA"/>
    <w:rsid w:val="0098494B"/>
    <w:rsid w:val="009864D9"/>
    <w:rsid w:val="00987668"/>
    <w:rsid w:val="009A1B8B"/>
    <w:rsid w:val="009A5FB8"/>
    <w:rsid w:val="009B137F"/>
    <w:rsid w:val="009B1389"/>
    <w:rsid w:val="009B3068"/>
    <w:rsid w:val="009C17AB"/>
    <w:rsid w:val="009C65B3"/>
    <w:rsid w:val="009D1B24"/>
    <w:rsid w:val="009D3207"/>
    <w:rsid w:val="009D4EC6"/>
    <w:rsid w:val="00A109A8"/>
    <w:rsid w:val="00A124BD"/>
    <w:rsid w:val="00A1494A"/>
    <w:rsid w:val="00A22AFA"/>
    <w:rsid w:val="00A22D0C"/>
    <w:rsid w:val="00A22E66"/>
    <w:rsid w:val="00A27DE4"/>
    <w:rsid w:val="00A36101"/>
    <w:rsid w:val="00A41D65"/>
    <w:rsid w:val="00A46B2F"/>
    <w:rsid w:val="00A5162B"/>
    <w:rsid w:val="00A554F5"/>
    <w:rsid w:val="00A563F4"/>
    <w:rsid w:val="00A61AC4"/>
    <w:rsid w:val="00A6618A"/>
    <w:rsid w:val="00A76D57"/>
    <w:rsid w:val="00A77290"/>
    <w:rsid w:val="00AB528E"/>
    <w:rsid w:val="00AC2820"/>
    <w:rsid w:val="00AC65EE"/>
    <w:rsid w:val="00AC6D78"/>
    <w:rsid w:val="00AD1B71"/>
    <w:rsid w:val="00AE3C03"/>
    <w:rsid w:val="00AF2D9F"/>
    <w:rsid w:val="00B07C58"/>
    <w:rsid w:val="00B1654B"/>
    <w:rsid w:val="00B2358D"/>
    <w:rsid w:val="00B265E3"/>
    <w:rsid w:val="00B31815"/>
    <w:rsid w:val="00B37F30"/>
    <w:rsid w:val="00B44529"/>
    <w:rsid w:val="00B46BA9"/>
    <w:rsid w:val="00B544DD"/>
    <w:rsid w:val="00B548B1"/>
    <w:rsid w:val="00B5594F"/>
    <w:rsid w:val="00B6132E"/>
    <w:rsid w:val="00B62CE0"/>
    <w:rsid w:val="00B6701E"/>
    <w:rsid w:val="00B67D82"/>
    <w:rsid w:val="00B80876"/>
    <w:rsid w:val="00B82A47"/>
    <w:rsid w:val="00B86BB1"/>
    <w:rsid w:val="00B9173A"/>
    <w:rsid w:val="00B95C15"/>
    <w:rsid w:val="00B96632"/>
    <w:rsid w:val="00BA4D89"/>
    <w:rsid w:val="00BB4DEF"/>
    <w:rsid w:val="00BC1311"/>
    <w:rsid w:val="00BC2C76"/>
    <w:rsid w:val="00BD622D"/>
    <w:rsid w:val="00BD7261"/>
    <w:rsid w:val="00BE2F54"/>
    <w:rsid w:val="00BF284A"/>
    <w:rsid w:val="00BF2C07"/>
    <w:rsid w:val="00BF61F6"/>
    <w:rsid w:val="00C03861"/>
    <w:rsid w:val="00C163D5"/>
    <w:rsid w:val="00C16AD4"/>
    <w:rsid w:val="00C17475"/>
    <w:rsid w:val="00C23E68"/>
    <w:rsid w:val="00C33A45"/>
    <w:rsid w:val="00C344F0"/>
    <w:rsid w:val="00C35216"/>
    <w:rsid w:val="00C418EE"/>
    <w:rsid w:val="00C435CE"/>
    <w:rsid w:val="00C47DE6"/>
    <w:rsid w:val="00C502D1"/>
    <w:rsid w:val="00C50B9B"/>
    <w:rsid w:val="00C5666C"/>
    <w:rsid w:val="00C80B80"/>
    <w:rsid w:val="00C95FDD"/>
    <w:rsid w:val="00CA039C"/>
    <w:rsid w:val="00CB2850"/>
    <w:rsid w:val="00CB2ABD"/>
    <w:rsid w:val="00CB740C"/>
    <w:rsid w:val="00CC556F"/>
    <w:rsid w:val="00CD168D"/>
    <w:rsid w:val="00CD1D8A"/>
    <w:rsid w:val="00CD7E60"/>
    <w:rsid w:val="00CE34F5"/>
    <w:rsid w:val="00CE4A4C"/>
    <w:rsid w:val="00CE721A"/>
    <w:rsid w:val="00CF26A8"/>
    <w:rsid w:val="00CF7A7F"/>
    <w:rsid w:val="00D02DEE"/>
    <w:rsid w:val="00D03871"/>
    <w:rsid w:val="00D050A6"/>
    <w:rsid w:val="00D05F40"/>
    <w:rsid w:val="00D122E1"/>
    <w:rsid w:val="00D257C8"/>
    <w:rsid w:val="00D264CF"/>
    <w:rsid w:val="00D31AFB"/>
    <w:rsid w:val="00D575F3"/>
    <w:rsid w:val="00D60B1F"/>
    <w:rsid w:val="00D61977"/>
    <w:rsid w:val="00D61F47"/>
    <w:rsid w:val="00D621D1"/>
    <w:rsid w:val="00D62B6E"/>
    <w:rsid w:val="00D64298"/>
    <w:rsid w:val="00D70BE5"/>
    <w:rsid w:val="00D723F0"/>
    <w:rsid w:val="00D7254C"/>
    <w:rsid w:val="00D72585"/>
    <w:rsid w:val="00D74C07"/>
    <w:rsid w:val="00D80DDB"/>
    <w:rsid w:val="00D811D8"/>
    <w:rsid w:val="00D828CC"/>
    <w:rsid w:val="00D82F65"/>
    <w:rsid w:val="00D8703D"/>
    <w:rsid w:val="00D87EE2"/>
    <w:rsid w:val="00D94561"/>
    <w:rsid w:val="00DB02FF"/>
    <w:rsid w:val="00DB22E3"/>
    <w:rsid w:val="00DB396D"/>
    <w:rsid w:val="00DC1464"/>
    <w:rsid w:val="00DE4031"/>
    <w:rsid w:val="00DE6687"/>
    <w:rsid w:val="00DE6FE4"/>
    <w:rsid w:val="00DF6359"/>
    <w:rsid w:val="00E04FC6"/>
    <w:rsid w:val="00E062B1"/>
    <w:rsid w:val="00E111D1"/>
    <w:rsid w:val="00E12051"/>
    <w:rsid w:val="00E1367A"/>
    <w:rsid w:val="00E1679E"/>
    <w:rsid w:val="00E3263C"/>
    <w:rsid w:val="00E375ED"/>
    <w:rsid w:val="00E4464E"/>
    <w:rsid w:val="00E44B42"/>
    <w:rsid w:val="00E504CD"/>
    <w:rsid w:val="00E54629"/>
    <w:rsid w:val="00E54766"/>
    <w:rsid w:val="00E64BD9"/>
    <w:rsid w:val="00E7253B"/>
    <w:rsid w:val="00E736D4"/>
    <w:rsid w:val="00E7467E"/>
    <w:rsid w:val="00E81E4A"/>
    <w:rsid w:val="00E91B46"/>
    <w:rsid w:val="00EA1E3B"/>
    <w:rsid w:val="00EA4C07"/>
    <w:rsid w:val="00ED4219"/>
    <w:rsid w:val="00EE056A"/>
    <w:rsid w:val="00EE0FD0"/>
    <w:rsid w:val="00EF0764"/>
    <w:rsid w:val="00EF5562"/>
    <w:rsid w:val="00F05B02"/>
    <w:rsid w:val="00F11781"/>
    <w:rsid w:val="00F12DBD"/>
    <w:rsid w:val="00F27287"/>
    <w:rsid w:val="00F456EB"/>
    <w:rsid w:val="00F641AD"/>
    <w:rsid w:val="00F65805"/>
    <w:rsid w:val="00F82E85"/>
    <w:rsid w:val="00F90310"/>
    <w:rsid w:val="00F914F4"/>
    <w:rsid w:val="00FA33EC"/>
    <w:rsid w:val="00FA6B49"/>
    <w:rsid w:val="00FA7578"/>
    <w:rsid w:val="00FA76E5"/>
    <w:rsid w:val="00FB1407"/>
    <w:rsid w:val="00FB1E6C"/>
    <w:rsid w:val="00FB3A6D"/>
    <w:rsid w:val="00FB754D"/>
    <w:rsid w:val="00FC52C3"/>
    <w:rsid w:val="00FD6E1A"/>
    <w:rsid w:val="00FE0C66"/>
    <w:rsid w:val="00FF445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BE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B8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25451"/>
    <w:pPr>
      <w:keepNext/>
      <w:keepLines/>
      <w:spacing w:before="600" w:after="120"/>
      <w:jc w:val="center"/>
      <w:outlineLvl w:val="0"/>
    </w:pPr>
    <w:rPr>
      <w:rFonts w:eastAsiaTheme="majorEastAsia" w:cstheme="majorBidi"/>
      <w:b/>
      <w:bCs/>
      <w:color w:val="1F497D" w:themeColor="text2"/>
      <w:sz w:val="32"/>
      <w:szCs w:val="28"/>
    </w:rPr>
  </w:style>
  <w:style w:type="paragraph" w:styleId="Heading2">
    <w:name w:val="heading 2"/>
    <w:basedOn w:val="Normal"/>
    <w:next w:val="Normal"/>
    <w:link w:val="Heading2Char"/>
    <w:autoRedefine/>
    <w:uiPriority w:val="9"/>
    <w:unhideWhenUsed/>
    <w:qFormat/>
    <w:rsid w:val="002C1746"/>
    <w:pPr>
      <w:keepNext/>
      <w:keepLines/>
      <w:spacing w:before="320" w:after="120"/>
      <w:outlineLvl w:val="1"/>
    </w:pPr>
    <w:rPr>
      <w:rFonts w:eastAsiaTheme="majorEastAsia" w:cstheme="majorBidi"/>
      <w:b/>
      <w:bCs/>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1746"/>
    <w:rPr>
      <w:rFonts w:ascii="Times New Roman" w:eastAsiaTheme="majorEastAsia" w:hAnsi="Times New Roman" w:cstheme="majorBidi"/>
      <w:b/>
      <w:bCs/>
      <w:color w:val="1F497D" w:themeColor="text2"/>
      <w:sz w:val="28"/>
      <w:szCs w:val="26"/>
    </w:rPr>
  </w:style>
  <w:style w:type="character" w:customStyle="1" w:styleId="Heading1Char">
    <w:name w:val="Heading 1 Char"/>
    <w:basedOn w:val="DefaultParagraphFont"/>
    <w:link w:val="Heading1"/>
    <w:uiPriority w:val="9"/>
    <w:rsid w:val="00425451"/>
    <w:rPr>
      <w:rFonts w:ascii="Times New Roman" w:eastAsiaTheme="majorEastAsia" w:hAnsi="Times New Roman" w:cstheme="majorBidi"/>
      <w:b/>
      <w:bCs/>
      <w:color w:val="1F497D" w:themeColor="text2"/>
      <w:sz w:val="32"/>
      <w:szCs w:val="28"/>
    </w:rPr>
  </w:style>
  <w:style w:type="paragraph" w:styleId="Header">
    <w:name w:val="header"/>
    <w:basedOn w:val="Normal"/>
    <w:link w:val="HeaderChar"/>
    <w:uiPriority w:val="99"/>
    <w:unhideWhenUsed/>
    <w:rsid w:val="006C7B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B13"/>
    <w:rPr>
      <w:rFonts w:ascii="Times New Roman" w:hAnsi="Times New Roman"/>
      <w:sz w:val="24"/>
    </w:rPr>
  </w:style>
  <w:style w:type="paragraph" w:styleId="Footer">
    <w:name w:val="footer"/>
    <w:basedOn w:val="Normal"/>
    <w:link w:val="FooterChar"/>
    <w:uiPriority w:val="99"/>
    <w:unhideWhenUsed/>
    <w:rsid w:val="006C7B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B13"/>
    <w:rPr>
      <w:rFonts w:ascii="Times New Roman" w:hAnsi="Times New Roman"/>
      <w:sz w:val="24"/>
    </w:rPr>
  </w:style>
  <w:style w:type="paragraph" w:styleId="BalloonText">
    <w:name w:val="Balloon Text"/>
    <w:basedOn w:val="Normal"/>
    <w:link w:val="BalloonTextChar"/>
    <w:uiPriority w:val="99"/>
    <w:semiHidden/>
    <w:unhideWhenUsed/>
    <w:rsid w:val="003052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25D"/>
    <w:rPr>
      <w:rFonts w:ascii="Tahoma" w:hAnsi="Tahoma" w:cs="Tahoma"/>
      <w:sz w:val="16"/>
      <w:szCs w:val="16"/>
    </w:rPr>
  </w:style>
  <w:style w:type="table" w:styleId="TableGrid">
    <w:name w:val="Table Grid"/>
    <w:basedOn w:val="TableNormal"/>
    <w:uiPriority w:val="59"/>
    <w:rsid w:val="00243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56EB"/>
    <w:pPr>
      <w:ind w:left="720"/>
      <w:contextualSpacing/>
    </w:pPr>
  </w:style>
  <w:style w:type="paragraph" w:styleId="TOCHeading">
    <w:name w:val="TOC Heading"/>
    <w:basedOn w:val="Heading1"/>
    <w:next w:val="Normal"/>
    <w:uiPriority w:val="39"/>
    <w:unhideWhenUsed/>
    <w:qFormat/>
    <w:rsid w:val="001A278C"/>
    <w:pPr>
      <w:spacing w:before="480" w:after="0" w:line="276" w:lineRule="auto"/>
      <w:jc w:val="left"/>
      <w:outlineLvl w:val="9"/>
    </w:pPr>
    <w:rPr>
      <w:rFonts w:asciiTheme="majorHAnsi" w:hAnsiTheme="majorHAnsi"/>
      <w:b w:val="0"/>
      <w:color w:val="365F91" w:themeColor="accent1" w:themeShade="BF"/>
      <w:sz w:val="28"/>
      <w:lang w:val="en-US" w:eastAsia="ja-JP"/>
    </w:rPr>
  </w:style>
  <w:style w:type="paragraph" w:styleId="TOC1">
    <w:name w:val="toc 1"/>
    <w:basedOn w:val="Normal"/>
    <w:next w:val="Normal"/>
    <w:autoRedefine/>
    <w:uiPriority w:val="39"/>
    <w:unhideWhenUsed/>
    <w:rsid w:val="001A278C"/>
    <w:pPr>
      <w:spacing w:after="100"/>
    </w:pPr>
  </w:style>
  <w:style w:type="paragraph" w:styleId="TOC2">
    <w:name w:val="toc 2"/>
    <w:basedOn w:val="Normal"/>
    <w:next w:val="Normal"/>
    <w:autoRedefine/>
    <w:uiPriority w:val="39"/>
    <w:unhideWhenUsed/>
    <w:rsid w:val="001A278C"/>
    <w:pPr>
      <w:spacing w:after="100"/>
      <w:ind w:left="240"/>
    </w:pPr>
  </w:style>
  <w:style w:type="character" w:styleId="Hyperlink">
    <w:name w:val="Hyperlink"/>
    <w:basedOn w:val="DefaultParagraphFont"/>
    <w:uiPriority w:val="99"/>
    <w:unhideWhenUsed/>
    <w:rsid w:val="001A278C"/>
    <w:rPr>
      <w:color w:val="0000FF" w:themeColor="hyperlink"/>
      <w:u w:val="single"/>
    </w:rPr>
  </w:style>
  <w:style w:type="character" w:customStyle="1" w:styleId="UnresolvedMention1">
    <w:name w:val="Unresolved Mention1"/>
    <w:basedOn w:val="DefaultParagraphFont"/>
    <w:uiPriority w:val="99"/>
    <w:semiHidden/>
    <w:unhideWhenUsed/>
    <w:rsid w:val="000C20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513969">
      <w:bodyDiv w:val="1"/>
      <w:marLeft w:val="0"/>
      <w:marRight w:val="0"/>
      <w:marTop w:val="0"/>
      <w:marBottom w:val="0"/>
      <w:divBdr>
        <w:top w:val="none" w:sz="0" w:space="0" w:color="auto"/>
        <w:left w:val="none" w:sz="0" w:space="0" w:color="auto"/>
        <w:bottom w:val="none" w:sz="0" w:space="0" w:color="auto"/>
        <w:right w:val="none" w:sz="0" w:space="0" w:color="auto"/>
      </w:divBdr>
    </w:div>
    <w:div w:id="7877477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ainsburys.co.uk/about"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managementstudyguide.com/management-theories.htm"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D6061A-F5A2-4951-8CCE-6AC7BA4A399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5581</Words>
  <Characters>31812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2023-01-02T16:03:00Z</dcterms:created>
  <dcterms:modified xsi:type="dcterms:W3CDTF">2023-01-02T16:03:00Z</dcterms:modified>
</cp:coreProperties>
</file>