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sz w:val="2"/>
        </w:rPr>
        <w:id w:val="-1620137610"/>
        <w:docPartObj>
          <w:docPartGallery w:val="AutoText"/>
        </w:docPartObj>
      </w:sdtPr>
      <w:sdtEndPr>
        <w:rPr>
          <w:rFonts w:ascii="Times New Roman" w:hAnsi="Times New Roman" w:eastAsia="Times New Roman" w:cs="Times New Roman"/>
          <w:b/>
          <w:bCs/>
          <w:sz w:val="24"/>
          <w:szCs w:val="24"/>
        </w:rPr>
      </w:sdtEndPr>
      <w:sdtContent>
        <w:p w14:paraId="6DC97C01">
          <w:pPr>
            <w:pStyle w:val="34"/>
            <w:numPr>
              <w:ilvl w:val="0"/>
              <w:numId w:val="2"/>
            </w:numPr>
          </w:pPr>
          <w: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8497B0" w:themeColor="text2" w:themeTint="99"/>
                                    <w:sz w:val="64"/>
                                    <w:szCs w:val="64"/>
                                    <w14:textFill>
                                      <w14:solidFill>
                                        <w14:schemeClr w14:val="tx2">
                                          <w14:lumMod w14:val="60000"/>
                                          <w14:lumOff w14:val="40000"/>
                                        </w14:schemeClr>
                                      </w14:solidFill>
                                    </w14:textFill>
                                  </w:rPr>
                                  <w:alias w:val="Title"/>
                                  <w:id w:val="797192764"/>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8497B0" w:themeColor="text2" w:themeTint="99"/>
                                    <w:sz w:val="68"/>
                                    <w:szCs w:val="68"/>
                                    <w14:textFill>
                                      <w14:solidFill>
                                        <w14:schemeClr w14:val="tx2">
                                          <w14:lumMod w14:val="60000"/>
                                          <w14:lumOff w14:val="40000"/>
                                        </w14:schemeClr>
                                      </w14:solidFill>
                                    </w14:textFill>
                                  </w:rPr>
                                </w:sdtEndPr>
                                <w:sdtContent>
                                  <w:p w14:paraId="427A691A">
                                    <w:pPr>
                                      <w:pStyle w:val="34"/>
                                      <w:rPr>
                                        <w:rFonts w:asciiTheme="majorHAnsi" w:hAnsiTheme="majorHAnsi" w:eastAsiaTheme="majorEastAsia" w:cstheme="majorBidi"/>
                                        <w:caps/>
                                        <w:color w:val="8497B0" w:themeColor="text2" w:themeTint="99"/>
                                        <w:sz w:val="68"/>
                                        <w:szCs w:val="68"/>
                                        <w14:textFill>
                                          <w14:solidFill>
                                            <w14:schemeClr w14:val="tx2">
                                              <w14:lumMod w14:val="60000"/>
                                              <w14:lumOff w14:val="40000"/>
                                            </w14:schemeClr>
                                          </w14:solidFill>
                                        </w14:textFill>
                                      </w:rPr>
                                    </w:pPr>
                                    <w:r>
                                      <w:rPr>
                                        <w:rFonts w:asciiTheme="majorHAnsi" w:hAnsiTheme="majorHAnsi" w:eastAsiaTheme="majorEastAsia" w:cstheme="majorBidi"/>
                                        <w:caps/>
                                        <w:color w:val="8497B0" w:themeColor="text2" w:themeTint="99"/>
                                        <w:sz w:val="64"/>
                                        <w:szCs w:val="64"/>
                                        <w14:textFill>
                                          <w14:solidFill>
                                            <w14:schemeClr w14:val="tx2">
                                              <w14:lumMod w14:val="60000"/>
                                              <w14:lumOff w14:val="40000"/>
                                            </w14:schemeClr>
                                          </w14:solidFill>
                                        </w14:textFill>
                                      </w:rPr>
                                      <w:t>IMPROVING SUPPLY CHAIN PERFORMANCE</w:t>
                                    </w:r>
                                  </w:p>
                                </w:sdtContent>
                              </w:sdt>
                              <w:p w14:paraId="6D1EE4BB">
                                <w:pPr>
                                  <w:pStyle w:val="34"/>
                                  <w:spacing w:before="120"/>
                                  <w:rPr>
                                    <w:color w:val="5B9BD5" w:themeColor="accent1"/>
                                    <w:sz w:val="36"/>
                                    <w:szCs w:val="36"/>
                                    <w14:textFill>
                                      <w14:solidFill>
                                        <w14:schemeClr w14:val="accent1"/>
                                      </w14:solidFill>
                                    </w14:textFill>
                                  </w:rPr>
                                </w:pPr>
                                <w:sdt>
                                  <w:sdtPr>
                                    <w:rPr>
                                      <w:color w:val="5B9BD5" w:themeColor="accent1"/>
                                      <w:sz w:val="36"/>
                                      <w:szCs w:val="36"/>
                                      <w14:textFill>
                                        <w14:solidFill>
                                          <w14:schemeClr w14:val="accent1"/>
                                        </w14:solidFill>
                                      </w14:textFill>
                                    </w:rPr>
                                    <w:alias w:val="Subtitle"/>
                                    <w:id w:val="2021743002"/>
                                    <w: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36"/>
                                      <w:szCs w:val="36"/>
                                      <w14:textFill>
                                        <w14:solidFill>
                                          <w14:schemeClr w14:val="accent1"/>
                                        </w14:solidFill>
                                      </w14:textFill>
                                    </w:rPr>
                                  </w:sdtEndPr>
                                  <w:sdtContent>
                                    <w:r>
                                      <w:rPr>
                                        <w:color w:val="5B9BD5" w:themeColor="accent1"/>
                                        <w:sz w:val="36"/>
                                        <w:szCs w:val="36"/>
                                        <w14:textFill>
                                          <w14:solidFill>
                                            <w14:schemeClr w14:val="accent1"/>
                                          </w14:solidFill>
                                        </w14:textFill>
                                      </w:rPr>
                                      <w:t>Jewelry Supply Chain Management Imported In The UK</w:t>
                                    </w:r>
                                  </w:sdtContent>
                                </w:sdt>
                                <w:r>
                                  <w:t xml:space="preserve"> </w:t>
                                </w:r>
                              </w:p>
                              <w:p w14:paraId="5539D56A"/>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14:sizeRelH relativeFrom="page">
                      <wp14:pctWidth>76500</wp14:pctWidth>
                    </wp14:sizeRelH>
                    <wp14:sizeRelV relativeFrom="page">
                      <wp14:pctHeight>0</wp14:pctHeight>
                    </wp14:sizeRelV>
                  </wp:anchor>
                </w:drawing>
              </mc:Choice>
              <mc:Fallback>
                <w:pict>
                  <v:shape id="Text Box 66" o:spid="_x0000_s1026" o:spt="202" type="#_x0000_t202" style="position:absolute;left:0pt;height:72pt;width:468pt;mso-position-horizontal:center;mso-position-horizontal-relative:page;mso-position-vertical:top;mso-position-vertical-relative:margin;z-index:251661312;mso-width-relative:page;mso-height-relative:page;mso-width-percent:765;" filled="f" stroked="f" coordsize="21600,21600" o:gfxdata="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DHjQ3XAAAABQEAAA8AAAAAAAAAAQAgAAAAIgAAAGRycy9kb3ducmV2LnhtbFBL&#10;AQIUABQAAAAIAIdO4kA1Iup9MAIAAHUEAAAOAAAAAAAAAAEAIAAAACYBAABkcnMvZTJvRG9jLnht&#10;bFBLBQYAAAAABgAGAFkBAADIBQAAAAA=&#10;">
                    <v:fill on="f" focussize="0,0"/>
                    <v:stroke on="f" weight="0.5pt"/>
                    <v:imagedata o:title=""/>
                    <o:lock v:ext="edit" aspectratio="f"/>
                    <v:textbox style="mso-fit-shape-to-text:t;">
                      <w:txbxContent>
                        <w:sdt>
                          <w:sdtPr>
                            <w:rPr>
                              <w:rFonts w:asciiTheme="majorHAnsi" w:hAnsiTheme="majorHAnsi" w:eastAsiaTheme="majorEastAsia" w:cstheme="majorBidi"/>
                              <w:caps/>
                              <w:color w:val="8497B0" w:themeColor="text2" w:themeTint="99"/>
                              <w:sz w:val="64"/>
                              <w:szCs w:val="64"/>
                              <w14:textFill>
                                <w14:solidFill>
                                  <w14:schemeClr w14:val="tx2">
                                    <w14:lumMod w14:val="60000"/>
                                    <w14:lumOff w14:val="40000"/>
                                  </w14:schemeClr>
                                </w14:solidFill>
                              </w14:textFill>
                            </w:rPr>
                            <w:alias w:val="Title"/>
                            <w:id w:val="797192764"/>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8497B0" w:themeColor="text2" w:themeTint="99"/>
                              <w:sz w:val="68"/>
                              <w:szCs w:val="68"/>
                              <w14:textFill>
                                <w14:solidFill>
                                  <w14:schemeClr w14:val="tx2">
                                    <w14:lumMod w14:val="60000"/>
                                    <w14:lumOff w14:val="40000"/>
                                  </w14:schemeClr>
                                </w14:solidFill>
                              </w14:textFill>
                            </w:rPr>
                          </w:sdtEndPr>
                          <w:sdtContent>
                            <w:p w14:paraId="427A691A">
                              <w:pPr>
                                <w:pStyle w:val="34"/>
                                <w:rPr>
                                  <w:rFonts w:asciiTheme="majorHAnsi" w:hAnsiTheme="majorHAnsi" w:eastAsiaTheme="majorEastAsia" w:cstheme="majorBidi"/>
                                  <w:caps/>
                                  <w:color w:val="8497B0" w:themeColor="text2" w:themeTint="99"/>
                                  <w:sz w:val="68"/>
                                  <w:szCs w:val="68"/>
                                  <w14:textFill>
                                    <w14:solidFill>
                                      <w14:schemeClr w14:val="tx2">
                                        <w14:lumMod w14:val="60000"/>
                                        <w14:lumOff w14:val="40000"/>
                                      </w14:schemeClr>
                                    </w14:solidFill>
                                  </w14:textFill>
                                </w:rPr>
                              </w:pPr>
                              <w:r>
                                <w:rPr>
                                  <w:rFonts w:asciiTheme="majorHAnsi" w:hAnsiTheme="majorHAnsi" w:eastAsiaTheme="majorEastAsia" w:cstheme="majorBidi"/>
                                  <w:caps/>
                                  <w:color w:val="8497B0" w:themeColor="text2" w:themeTint="99"/>
                                  <w:sz w:val="64"/>
                                  <w:szCs w:val="64"/>
                                  <w14:textFill>
                                    <w14:solidFill>
                                      <w14:schemeClr w14:val="tx2">
                                        <w14:lumMod w14:val="60000"/>
                                        <w14:lumOff w14:val="40000"/>
                                      </w14:schemeClr>
                                    </w14:solidFill>
                                  </w14:textFill>
                                </w:rPr>
                                <w:t>IMPROVING SUPPLY CHAIN PERFORMANCE</w:t>
                              </w:r>
                            </w:p>
                          </w:sdtContent>
                        </w:sdt>
                        <w:p w14:paraId="6D1EE4BB">
                          <w:pPr>
                            <w:pStyle w:val="34"/>
                            <w:spacing w:before="120"/>
                            <w:rPr>
                              <w:color w:val="5B9BD5" w:themeColor="accent1"/>
                              <w:sz w:val="36"/>
                              <w:szCs w:val="36"/>
                              <w14:textFill>
                                <w14:solidFill>
                                  <w14:schemeClr w14:val="accent1"/>
                                </w14:solidFill>
                              </w14:textFill>
                            </w:rPr>
                          </w:pPr>
                          <w:sdt>
                            <w:sdtPr>
                              <w:rPr>
                                <w:color w:val="5B9BD5" w:themeColor="accent1"/>
                                <w:sz w:val="36"/>
                                <w:szCs w:val="36"/>
                                <w14:textFill>
                                  <w14:solidFill>
                                    <w14:schemeClr w14:val="accent1"/>
                                  </w14:solidFill>
                                </w14:textFill>
                              </w:rPr>
                              <w:alias w:val="Subtitle"/>
                              <w:id w:val="2021743002"/>
                              <w: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36"/>
                                <w:szCs w:val="36"/>
                                <w14:textFill>
                                  <w14:solidFill>
                                    <w14:schemeClr w14:val="accent1"/>
                                  </w14:solidFill>
                                </w14:textFill>
                              </w:rPr>
                            </w:sdtEndPr>
                            <w:sdtContent>
                              <w:r>
                                <w:rPr>
                                  <w:color w:val="5B9BD5" w:themeColor="accent1"/>
                                  <w:sz w:val="36"/>
                                  <w:szCs w:val="36"/>
                                  <w14:textFill>
                                    <w14:solidFill>
                                      <w14:schemeClr w14:val="accent1"/>
                                    </w14:solidFill>
                                  </w14:textFill>
                                </w:rPr>
                                <w:t>Jewelry Supply Chain Management Imported In The UK</w:t>
                              </w:r>
                            </w:sdtContent>
                          </w:sdt>
                          <w:r>
                            <w:t xml:space="preserve"> </w:t>
                          </w:r>
                        </w:p>
                        <w:p w14:paraId="5539D56A"/>
                      </w:txbxContent>
                    </v:textbox>
                  </v:shape>
                </w:pict>
              </mc:Fallback>
            </mc:AlternateContent>
          </w:r>
          <w:r>
            <w:rPr>
              <w:color w:val="5B9BD5" w:themeColor="accent1"/>
              <w:sz w:val="36"/>
              <w:szCs w:val="36"/>
              <w14:textFill>
                <w14:solidFill>
                  <w14:schemeClr w14:val="accent1"/>
                </w14:solidFill>
              </w14:textFill>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655" cy="5696585"/>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wps:wsp>
                          <wps:wsp>
                            <wps:cNvPr id="65" name="Freeform 65"/>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wps:wsp>
                          <wps:wsp>
                            <wps:cNvPr id="66" name="Freeform 66"/>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wps:wsp>
                          <wps:wsp>
                            <wps:cNvPr id="67" name="Freeform 67"/>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wps:wsp>
                          <wps:wsp>
                            <wps:cNvPr id="68" name="Freeform 68"/>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wps:wsp>
                        </wpg:wgp>
                      </a:graphicData>
                    </a:graphic>
                    <wp14:sizeRelH relativeFrom="page">
                      <wp14:pctWidth>70600</wp14:pctWidth>
                    </wp14:sizeRelH>
                    <wp14:sizeRelV relativeFrom="page">
                      <wp14:pctHeight>56600</wp14:pctHeight>
                    </wp14:sizeRelV>
                  </wp:anchor>
                </w:drawing>
              </mc:Choice>
              <mc:Fallback>
                <w:pict>
                  <v:group id="Group 2" o:spid="_x0000_s1026" o:spt="203" style="position:absolute;left:0pt;margin-left:134.6pt;margin-top:237.6pt;height:448.55pt;width:432.65pt;mso-position-horizontal-relative:page;mso-position-vertical-relative:page;z-index:-251656192;mso-width-relative:page;mso-height-relative:page;mso-width-percent:706;mso-height-percent:566;" coordsize="4329113,4491038" o:gfxdata="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">
                    <o:lock v:ext="edit" aspectratio="t"/>
                    <v:shape id="_x0000_s1026" o:spid="_x0000_s1026" o:spt="100" style="position:absolute;left:1501775;top:0;height:2835275;width:2827338;" filled="t" stroked="f" coordsize="1781,1786" o:gfxdata="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HwCG/&#10;AAAA2wAAAA8AAAAAAAAAAQAgAAAAIgAAAGRycy9kb3ducmV2LnhtbFBLAQIUABQAAAAIAIdO4kAz&#10;LwWeOwAAADkAAAAQAAAAAAAAAAEAIAAAAA4BAABkcnMvc2hhcGV4bWwueG1sUEsFBgAAAAAGAAYA&#10;WwEAALgDAAAAAA==&#10;" path="m4,1786l0,1782,1776,0,1781,5,4,1786xe">
                      <v:path o:connectlocs="6350,2835275;0,2828925;2819400,0;2827338,7937;6350,2835275" o:connectangles="0,0,0,0,0"/>
                      <v:fill on="t" focussize="0,0"/>
                      <v:stroke on="f"/>
                      <v:imagedata o:title=""/>
                      <o:lock v:ext="edit" aspectratio="f"/>
                    </v:shape>
                    <v:shape id="_x0000_s1026" o:spid="_x0000_s1026" o:spt="100" style="position:absolute;left:782637;top:227013;height:3546475;width:3546475;" filled="t" stroked="f" coordsize="2234,2234" o:gfxdata="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qsj+O8AAAA&#10;2wAAAA8AAAAAAAAAAQAgAAAAIgAAAGRycy9kb3ducmV2LnhtbFBLAQIUABQAAAAIAIdO4kAzLwWe&#10;OwAAADkAAAAQAAAAAAAAAAEAIAAAAAsBAABkcnMvc2hhcGV4bWwueG1sUEsFBgAAAAAGAAYAWwEA&#10;ALUDAAAAAA==&#10;" path="m5,2234l0,2229,2229,0,2234,5,5,2234xe">
                      <v:path o:connectlocs="7937,3546475;0,3538537;3538537,0;3546475,7937;7937,3546475" o:connectangles="0,0,0,0,0"/>
                      <v:fill on="t" focussize="0,0"/>
                      <v:stroke on="f"/>
                      <v:imagedata o:title=""/>
                      <o:lock v:ext="edit" aspectratio="f"/>
                    </v:shape>
                    <v:shape id="_x0000_s1026" o:spid="_x0000_s1026" o:spt="100" style="position:absolute;left:841375;top:109538;height:3487738;width:3487738;" filled="t" stroked="f" coordsize="2197,2197" o:gfxdata="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tsi0bsAAADb&#10;AAAADwAAAAAAAAABACAAAAAiAAAAZHJzL2Rvd25yZXYueG1sUEsBAhQAFAAAAAgAh07iQDMvBZ47&#10;AAAAOQAAABAAAAAAAAAAAQAgAAAACgEAAGRycy9zaGFwZXhtbC54bWxQSwUGAAAAAAYABgBbAQAA&#10;tAMAAAAA&#10;" path="m9,2197l0,2193,2188,0,2197,10,9,2197xe">
                      <v:path o:connectlocs="14287,3487738;0,3481387;3473450,0;3487738,15875;14287,3487738" o:connectangles="0,0,0,0,0"/>
                      <v:fill on="t" focussize="0,0"/>
                      <v:stroke on="f"/>
                      <v:imagedata o:title=""/>
                      <o:lock v:ext="edit" aspectratio="f"/>
                    </v:shape>
                    <v:shape id="_x0000_s1026" o:spid="_x0000_s1026" o:spt="100" style="position:absolute;left:1216025;top:498475;height:3121025;width:3113088;" filled="t" stroked="f" coordsize="1961,1966" o:gfxdata="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WY47sAAADb&#10;AAAADwAAAAAAAAABACAAAAAiAAAAZHJzL2Rvd25yZXYueG1sUEsBAhQAFAAAAAgAh07iQDMvBZ47&#10;AAAAOQAAABAAAAAAAAAAAQAgAAAACgEAAGRycy9zaGFwZXhtbC54bWxQSwUGAAAAAAYABgBbAQAA&#10;tAMAAAAA&#10;" path="m9,1966l0,1957,1952,0,1961,9,9,1966xe">
                      <v:path o:connectlocs="14287,3121025;0,3106737;3098800,0;3113088,14287;14287,3121025" o:connectangles="0,0,0,0,0"/>
                      <v:fill on="t" focussize="0,0"/>
                      <v:stroke on="f"/>
                      <v:imagedata o:title=""/>
                      <o:lock v:ext="edit" aspectratio="f"/>
                    </v:shape>
                    <v:shape id="_x0000_s1026" o:spid="_x0000_s1026" o:spt="100" style="position:absolute;left:0;top:153988;height:4337050;width:4329113;" filled="t" stroked="f" coordsize="2727,2732" o:gfxdata="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MQ4EjS2AAAA2wAAAA8A&#10;AAAAAAAAAQAgAAAAIgAAAGRycy9kb3ducmV2LnhtbFBLAQIUABQAAAAIAIdO4kAzLwWeOwAAADkA&#10;AAAQAAAAAAAAAAEAIAAAAAUBAABkcnMvc2hhcGV4bWwueG1sUEsFBgAAAAAGAAYAWwEAAK8DAAAA&#10;AA==&#10;" path="m0,2732l0,2728,2722,0,2727,5,0,2732xe">
                      <v:path o:connectlocs="0,4337050;0,4330700;4321175,0;4329113,7937;0,4337050" o:connectangles="0,0,0,0,0"/>
                      <v:fill on="t" focussize="0,0"/>
                      <v:stroke on="f"/>
                      <v:imagedata o:title=""/>
                      <o:lock v:ext="edit" aspectratio="f"/>
                    </v:shape>
                  </v:group>
                </w:pict>
              </mc:Fallback>
            </mc:AlternateContent>
          </w:r>
          <w: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650"/>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59A3E">
                                <w:pPr>
                                  <w:pStyle w:val="34"/>
                                  <w:jc w:val="right"/>
                                  <w:rPr>
                                    <w:color w:val="5B9BD5" w:themeColor="accent1"/>
                                    <w:sz w:val="36"/>
                                    <w:szCs w:val="36"/>
                                    <w14:textFill>
                                      <w14:solidFill>
                                        <w14:schemeClr w14:val="accent1"/>
                                      </w14:solidFill>
                                    </w14:textFill>
                                  </w:rPr>
                                </w:pPr>
                                <w:sdt>
                                  <w:sdtPr>
                                    <w:rPr>
                                      <w:color w:val="5B9BD5" w:themeColor="accent1"/>
                                      <w:sz w:val="36"/>
                                      <w:szCs w:val="36"/>
                                      <w14:textFill>
                                        <w14:solidFill>
                                          <w14:schemeClr w14:val="accent1"/>
                                        </w14:solidFill>
                                      </w14:textFill>
                                    </w:rPr>
                                    <w:alias w:val="School"/>
                                    <w:tag w:val="School"/>
                                    <w:id w:val="1850680582"/>
                                    <w:dataBinding w:prefixMappings="xmlns:ns0='http://schemas.openxmlformats.org/officeDocument/2006/extended-properties' " w:xpath="/ns0:Properties[1]/ns0:Company[1]" w:storeItemID="{6668398D-A668-4E3E-A5EB-62B293D839F1}"/>
                                    <w:text/>
                                  </w:sdtPr>
                                  <w:sdtEndPr>
                                    <w:rPr>
                                      <w:color w:val="5B9BD5" w:themeColor="accent1"/>
                                      <w:sz w:val="36"/>
                                      <w:szCs w:val="36"/>
                                      <w14:textFill>
                                        <w14:solidFill>
                                          <w14:schemeClr w14:val="accent1"/>
                                        </w14:solidFill>
                                      </w14:textFill>
                                    </w:rPr>
                                  </w:sdtEndPr>
                                  <w:sdtContent>
                                    <w:r>
                                      <w:rPr>
                                        <w:color w:val="5B9BD5" w:themeColor="accent1"/>
                                        <w:sz w:val="36"/>
                                        <w:szCs w:val="36"/>
                                        <w14:textFill>
                                          <w14:solidFill>
                                            <w14:schemeClr w14:val="accent1"/>
                                          </w14:solidFill>
                                        </w14:textFill>
                                      </w:rPr>
                                      <w:t>Student ID = 2506741</w:t>
                                    </w:r>
                                  </w:sdtContent>
                                </w:sdt>
                              </w:p>
                              <w:sdt>
                                <w:sdtPr>
                                  <w:rPr>
                                    <w:color w:val="5B9BD5" w:themeColor="accent1"/>
                                    <w:sz w:val="36"/>
                                    <w:szCs w:val="36"/>
                                    <w14:textFill>
                                      <w14:solidFill>
                                        <w14:schemeClr w14:val="accent1"/>
                                      </w14:solidFill>
                                    </w14:textFil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rPr>
                                    <w:color w:val="5B9BD5" w:themeColor="accent1"/>
                                    <w:sz w:val="36"/>
                                    <w:szCs w:val="36"/>
                                    <w14:textFill>
                                      <w14:solidFill>
                                        <w14:schemeClr w14:val="accent1"/>
                                      </w14:solidFill>
                                    </w14:textFill>
                                  </w:rPr>
                                </w:sdtEndPr>
                                <w:sdtContent>
                                  <w:p w14:paraId="51CB1982">
                                    <w:pPr>
                                      <w:pStyle w:val="34"/>
                                      <w:jc w:val="right"/>
                                      <w:rPr>
                                        <w:color w:val="5B9BD5" w:themeColor="accent1"/>
                                        <w:sz w:val="36"/>
                                        <w:szCs w:val="36"/>
                                        <w14:textFill>
                                          <w14:solidFill>
                                            <w14:schemeClr w14:val="accent1"/>
                                          </w14:solidFill>
                                        </w14:textFill>
                                      </w:rPr>
                                    </w:pPr>
                                    <w:r>
                                      <w:rPr>
                                        <w:color w:val="5B9BD5" w:themeColor="accent1"/>
                                        <w:sz w:val="36"/>
                                        <w:szCs w:val="36"/>
                                        <w14:textFill>
                                          <w14:solidFill>
                                            <w14:schemeClr w14:val="accent1"/>
                                          </w14:solidFill>
                                        </w14:textFill>
                                      </w:rPr>
                                      <w:t>Name= Durgesh Sunil Badhe                                                 Subject= Procurement And Supply  Chain Management [ACHA7024]</w:t>
                                    </w:r>
                                  </w:p>
                                </w:sdtContent>
                              </w:sdt>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76500</wp14:pctWidth>
                    </wp14:sizeRelH>
                    <wp14:sizeRelV relativeFrom="page">
                      <wp14:pctHeight>0</wp14:pctHeight>
                    </wp14:sizeRelV>
                  </wp:anchor>
                </w:drawing>
              </mc:Choice>
              <mc:Fallback>
                <w:pict>
                  <v:shape id="Text Box 73" o:spid="_x0000_s1026" o:spt="202" type="#_x0000_t202" style="position:absolute;left:0pt;height:29.5pt;width:468pt;mso-position-horizontal:center;mso-position-horizontal-relative:page;mso-position-vertical:bottom;mso-position-vertical-relative:margin;z-index:251659264;v-text-anchor:bottom;mso-width-relative:page;mso-height-relative:page;mso-width-percent:765;" filled="f" stroked="f" coordsize="21600,21600" o:gfxdata="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Uk9GzUAAAABAEAAA8AAAAAAAAAAQAgAAAAIgAAAGRycy9kb3ducmV2LnhtbFBLAQIUABQAAAAI&#10;AIdO4kDPqK8OKgIAAGUEAAAOAAAAAAAAAAEAIAAAACMBAABkcnMvZTJvRG9jLnhtbFBLBQYAAAAA&#10;BgAGAFkBAAC/BQAAAAA=&#10;">
                    <v:fill on="f" focussize="0,0"/>
                    <v:stroke on="f" weight="0.5pt"/>
                    <v:imagedata o:title=""/>
                    <o:lock v:ext="edit" aspectratio="f"/>
                    <v:textbox inset="0mm,0mm,0mm,0mm" style="mso-fit-shape-to-text:t;">
                      <w:txbxContent>
                        <w:p w14:paraId="42159A3E">
                          <w:pPr>
                            <w:pStyle w:val="34"/>
                            <w:jc w:val="right"/>
                            <w:rPr>
                              <w:color w:val="5B9BD5" w:themeColor="accent1"/>
                              <w:sz w:val="36"/>
                              <w:szCs w:val="36"/>
                              <w14:textFill>
                                <w14:solidFill>
                                  <w14:schemeClr w14:val="accent1"/>
                                </w14:solidFill>
                              </w14:textFill>
                            </w:rPr>
                          </w:pPr>
                          <w:sdt>
                            <w:sdtPr>
                              <w:rPr>
                                <w:color w:val="5B9BD5" w:themeColor="accent1"/>
                                <w:sz w:val="36"/>
                                <w:szCs w:val="36"/>
                                <w14:textFill>
                                  <w14:solidFill>
                                    <w14:schemeClr w14:val="accent1"/>
                                  </w14:solidFill>
                                </w14:textFill>
                              </w:rPr>
                              <w:alias w:val="School"/>
                              <w:tag w:val="School"/>
                              <w:id w:val="1850680582"/>
                              <w:dataBinding w:prefixMappings="xmlns:ns0='http://schemas.openxmlformats.org/officeDocument/2006/extended-properties' " w:xpath="/ns0:Properties[1]/ns0:Company[1]" w:storeItemID="{6668398D-A668-4E3E-A5EB-62B293D839F1}"/>
                              <w:text/>
                            </w:sdtPr>
                            <w:sdtEndPr>
                              <w:rPr>
                                <w:color w:val="5B9BD5" w:themeColor="accent1"/>
                                <w:sz w:val="36"/>
                                <w:szCs w:val="36"/>
                                <w14:textFill>
                                  <w14:solidFill>
                                    <w14:schemeClr w14:val="accent1"/>
                                  </w14:solidFill>
                                </w14:textFill>
                              </w:rPr>
                            </w:sdtEndPr>
                            <w:sdtContent>
                              <w:r>
                                <w:rPr>
                                  <w:color w:val="5B9BD5" w:themeColor="accent1"/>
                                  <w:sz w:val="36"/>
                                  <w:szCs w:val="36"/>
                                  <w14:textFill>
                                    <w14:solidFill>
                                      <w14:schemeClr w14:val="accent1"/>
                                    </w14:solidFill>
                                  </w14:textFill>
                                </w:rPr>
                                <w:t>Student ID = 2506741</w:t>
                              </w:r>
                            </w:sdtContent>
                          </w:sdt>
                        </w:p>
                        <w:sdt>
                          <w:sdtPr>
                            <w:rPr>
                              <w:color w:val="5B9BD5" w:themeColor="accent1"/>
                              <w:sz w:val="36"/>
                              <w:szCs w:val="36"/>
                              <w14:textFill>
                                <w14:solidFill>
                                  <w14:schemeClr w14:val="accent1"/>
                                </w14:solidFill>
                              </w14:textFil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rPr>
                              <w:color w:val="5B9BD5" w:themeColor="accent1"/>
                              <w:sz w:val="36"/>
                              <w:szCs w:val="36"/>
                              <w14:textFill>
                                <w14:solidFill>
                                  <w14:schemeClr w14:val="accent1"/>
                                </w14:solidFill>
                              </w14:textFill>
                            </w:rPr>
                          </w:sdtEndPr>
                          <w:sdtContent>
                            <w:p w14:paraId="51CB1982">
                              <w:pPr>
                                <w:pStyle w:val="34"/>
                                <w:jc w:val="right"/>
                                <w:rPr>
                                  <w:color w:val="5B9BD5" w:themeColor="accent1"/>
                                  <w:sz w:val="36"/>
                                  <w:szCs w:val="36"/>
                                  <w14:textFill>
                                    <w14:solidFill>
                                      <w14:schemeClr w14:val="accent1"/>
                                    </w14:solidFill>
                                  </w14:textFill>
                                </w:rPr>
                              </w:pPr>
                              <w:r>
                                <w:rPr>
                                  <w:color w:val="5B9BD5" w:themeColor="accent1"/>
                                  <w:sz w:val="36"/>
                                  <w:szCs w:val="36"/>
                                  <w14:textFill>
                                    <w14:solidFill>
                                      <w14:schemeClr w14:val="accent1"/>
                                    </w14:solidFill>
                                  </w14:textFill>
                                </w:rPr>
                                <w:t>Name= Durgesh Sunil Badhe                                                 Subject= Procurement And Supply  Chain Management [ACHA7024]</w:t>
                              </w:r>
                            </w:p>
                          </w:sdtContent>
                        </w:sdt>
                      </w:txbxContent>
                    </v:textbox>
                  </v:shape>
                </w:pict>
              </mc:Fallback>
            </mc:AlternateContent>
          </w:r>
        </w:p>
        <w:p w14:paraId="1A403FEF">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page"/>
          </w:r>
        </w:p>
      </w:sdtContent>
    </w:sdt>
    <w:p w14:paraId="0BEA86C7">
      <w:pPr>
        <w:spacing w:after="0" w:line="360" w:lineRule="auto"/>
        <w:jc w:val="both"/>
        <w:rPr>
          <w:rFonts w:ascii="Times New Roman" w:hAnsi="Times New Roman" w:cs="Times New Roman"/>
          <w:b/>
          <w:sz w:val="24"/>
          <w:szCs w:val="24"/>
        </w:rPr>
      </w:pPr>
    </w:p>
    <w:p w14:paraId="3FB7136F">
      <w:pPr>
        <w:spacing w:after="0" w:line="360" w:lineRule="auto"/>
        <w:jc w:val="both"/>
        <w:rPr>
          <w:rFonts w:ascii="Times New Roman" w:hAnsi="Times New Roman" w:cs="Times New Roman"/>
          <w:b/>
          <w:sz w:val="24"/>
          <w:szCs w:val="24"/>
        </w:rPr>
      </w:pPr>
    </w:p>
    <w:p w14:paraId="6D714E08">
      <w:pPr>
        <w:spacing w:after="0" w:line="360" w:lineRule="auto"/>
        <w:jc w:val="both"/>
        <w:rPr>
          <w:rFonts w:ascii="Times New Roman" w:hAnsi="Times New Roman" w:cs="Times New Roman"/>
          <w:b/>
          <w:sz w:val="24"/>
          <w:szCs w:val="24"/>
        </w:rPr>
      </w:pPr>
    </w:p>
    <w:p w14:paraId="2ECB7867">
      <w:pPr>
        <w:spacing w:after="0" w:line="360" w:lineRule="auto"/>
        <w:jc w:val="both"/>
        <w:rPr>
          <w:rFonts w:ascii="Times New Roman" w:hAnsi="Times New Roman" w:cs="Times New Roman"/>
          <w:b/>
          <w:sz w:val="24"/>
          <w:szCs w:val="24"/>
        </w:rPr>
      </w:pPr>
    </w:p>
    <w:p w14:paraId="4ED6C5AF">
      <w:pPr>
        <w:spacing w:after="0" w:line="360" w:lineRule="auto"/>
        <w:jc w:val="both"/>
        <w:rPr>
          <w:rFonts w:ascii="Times New Roman" w:hAnsi="Times New Roman" w:cs="Times New Roman"/>
          <w:b/>
          <w:sz w:val="24"/>
          <w:szCs w:val="24"/>
        </w:rPr>
      </w:pPr>
    </w:p>
    <w:p w14:paraId="35DEEBEE">
      <w:pPr>
        <w:spacing w:after="0" w:line="360" w:lineRule="auto"/>
        <w:jc w:val="center"/>
        <w:rPr>
          <w:rFonts w:ascii="Times New Roman" w:hAnsi="Times New Roman" w:cs="Times New Roman"/>
          <w:b/>
          <w:sz w:val="24"/>
          <w:szCs w:val="24"/>
        </w:rPr>
      </w:pPr>
    </w:p>
    <w:p w14:paraId="59534113">
      <w:pPr>
        <w:spacing w:after="0" w:line="360" w:lineRule="auto"/>
        <w:jc w:val="both"/>
        <w:rPr>
          <w:rStyle w:val="18"/>
          <w:rFonts w:ascii="Times New Roman" w:hAnsi="Times New Roman" w:eastAsia="Times New Roman" w:cs="Times New Roman"/>
          <w:sz w:val="24"/>
          <w:szCs w:val="24"/>
        </w:rPr>
      </w:pPr>
    </w:p>
    <w:sdt>
      <w:sdtPr>
        <w:rPr>
          <w:rFonts w:ascii="SimSun" w:hAnsi="SimSun" w:eastAsia="SimSun" w:cstheme="minorBidi"/>
          <w:sz w:val="21"/>
          <w:szCs w:val="22"/>
          <w:lang w:val="en-US" w:eastAsia="en-US" w:bidi="ar-SA"/>
        </w:rPr>
        <w:id w:val="147459111"/>
        <w15:color w:val="DBDBDB"/>
        <w:docPartObj>
          <w:docPartGallery w:val="Table of Contents"/>
          <w:docPartUnique/>
        </w:docPartObj>
      </w:sdtPr>
      <w:sdtEndPr>
        <w:rPr>
          <w:rFonts w:ascii="Times New Roman" w:hAnsi="Times New Roman" w:cs="Times New Roman" w:eastAsiaTheme="minorHAnsi"/>
          <w:b/>
          <w:sz w:val="22"/>
          <w:szCs w:val="24"/>
          <w:lang w:val="en-US" w:eastAsia="en-US" w:bidi="ar-SA"/>
        </w:rPr>
      </w:sdtEndPr>
      <w:sdtContent>
        <w:p w14:paraId="17FB7EFD">
          <w:pPr>
            <w:spacing w:before="0" w:beforeLines="0" w:after="0" w:afterLines="0" w:line="240" w:lineRule="auto"/>
            <w:ind w:left="0" w:leftChars="0" w:right="0" w:rightChars="0" w:firstLine="0" w:firstLineChars="0"/>
            <w:jc w:val="center"/>
          </w:pPr>
          <w:r>
            <w:rPr>
              <w:rFonts w:ascii="SimSun" w:hAnsi="SimSun" w:eastAsia="SimSun"/>
              <w:sz w:val="21"/>
            </w:rPr>
            <w:t>Catalog</w:t>
          </w:r>
        </w:p>
        <w:p w14:paraId="62950D9C">
          <w:pPr>
            <w:pStyle w:val="38"/>
            <w:tabs>
              <w:tab w:val="right" w:leader="dot" w:pos="9360"/>
            </w:tabs>
            <w:rPr>
              <w:b/>
            </w:rPr>
          </w:pPr>
          <w:r>
            <w:rPr>
              <w:rFonts w:ascii="Times New Roman" w:hAnsi="Times New Roman" w:cs="Times New Roman" w:eastAsiaTheme="minorHAnsi"/>
              <w:b/>
              <w:sz w:val="22"/>
              <w:szCs w:val="24"/>
              <w:lang w:val="en-US" w:eastAsia="en-US" w:bidi="ar-SA"/>
            </w:rPr>
            <w:fldChar w:fldCharType="begin"/>
          </w:r>
          <w:r>
            <w:rPr>
              <w:rFonts w:ascii="Times New Roman" w:hAnsi="Times New Roman" w:cs="Times New Roman" w:eastAsiaTheme="minorHAnsi"/>
              <w:b/>
              <w:sz w:val="22"/>
              <w:szCs w:val="24"/>
              <w:lang w:val="en-US" w:eastAsia="en-US" w:bidi="ar-SA"/>
            </w:rPr>
            <w:instrText xml:space="preserve">TOC \o "1-2" \h \u </w:instrText>
          </w:r>
          <w:r>
            <w:rPr>
              <w:rFonts w:ascii="Times New Roman" w:hAnsi="Times New Roman" w:cs="Times New Roman" w:eastAsiaTheme="minorHAnsi"/>
              <w:b/>
              <w:sz w:val="22"/>
              <w:szCs w:val="24"/>
              <w:lang w:val="en-US" w:eastAsia="en-US" w:bidi="ar-SA"/>
            </w:rPr>
            <w:fldChar w:fldCharType="separate"/>
          </w:r>
          <w:r>
            <w:rPr>
              <w:rFonts w:ascii="Times New Roman" w:hAnsi="Times New Roman" w:cs="Times New Roman" w:eastAsiaTheme="minorHAnsi"/>
              <w:b/>
              <w:szCs w:val="24"/>
              <w:lang w:val="en-US" w:eastAsia="en-US" w:bidi="ar-SA"/>
            </w:rPr>
            <w:fldChar w:fldCharType="begin"/>
          </w:r>
          <w:r>
            <w:rPr>
              <w:rFonts w:ascii="Times New Roman" w:hAnsi="Times New Roman" w:cs="Times New Roman" w:eastAsiaTheme="minorHAnsi"/>
              <w:b/>
              <w:szCs w:val="24"/>
              <w:lang w:val="en-US" w:eastAsia="en-US" w:bidi="ar-SA"/>
            </w:rPr>
            <w:instrText xml:space="preserve"> HYPERLINK \l _Toc9422 </w:instrText>
          </w:r>
          <w:r>
            <w:rPr>
              <w:rFonts w:ascii="Times New Roman" w:hAnsi="Times New Roman" w:cs="Times New Roman" w:eastAsiaTheme="minorHAnsi"/>
              <w:b/>
              <w:szCs w:val="24"/>
              <w:lang w:val="en-US" w:eastAsia="en-US" w:bidi="ar-SA"/>
            </w:rPr>
            <w:fldChar w:fldCharType="separate"/>
          </w:r>
          <w:r>
            <w:rPr>
              <w:rFonts w:ascii="Times New Roman" w:hAnsi="Times New Roman" w:cs="Times New Roman"/>
              <w:b/>
              <w:bCs w:val="0"/>
            </w:rPr>
            <w:t>1 Introduction</w:t>
          </w:r>
          <w:r>
            <w:rPr>
              <w:b/>
            </w:rPr>
            <w:tab/>
          </w:r>
          <w:r>
            <w:rPr>
              <w:b/>
            </w:rPr>
            <w:fldChar w:fldCharType="begin"/>
          </w:r>
          <w:r>
            <w:rPr>
              <w:b/>
            </w:rPr>
            <w:instrText xml:space="preserve"> PAGEREF _Toc9422 \h </w:instrText>
          </w:r>
          <w:r>
            <w:rPr>
              <w:b/>
            </w:rPr>
            <w:fldChar w:fldCharType="separate"/>
          </w:r>
          <w:r>
            <w:rPr>
              <w:b/>
            </w:rPr>
            <w:t>2</w:t>
          </w:r>
          <w:r>
            <w:rPr>
              <w:b/>
            </w:rPr>
            <w:fldChar w:fldCharType="end"/>
          </w:r>
          <w:r>
            <w:rPr>
              <w:rFonts w:ascii="Times New Roman" w:hAnsi="Times New Roman" w:cs="Times New Roman" w:eastAsiaTheme="minorHAnsi"/>
              <w:b/>
              <w:szCs w:val="24"/>
              <w:lang w:val="en-US" w:eastAsia="en-US" w:bidi="ar-SA"/>
            </w:rPr>
            <w:fldChar w:fldCharType="end"/>
          </w:r>
        </w:p>
        <w:p w14:paraId="75864CDD">
          <w:pPr>
            <w:pStyle w:val="38"/>
            <w:tabs>
              <w:tab w:val="right" w:leader="dot" w:pos="9360"/>
            </w:tabs>
            <w:rPr>
              <w:b/>
            </w:rPr>
          </w:pPr>
          <w:r>
            <w:rPr>
              <w:rFonts w:ascii="Times New Roman" w:hAnsi="Times New Roman" w:cs="Times New Roman" w:eastAsiaTheme="minorHAnsi"/>
              <w:b/>
              <w:szCs w:val="24"/>
              <w:lang w:val="en-US" w:eastAsia="en-US" w:bidi="ar-SA"/>
            </w:rPr>
            <w:fldChar w:fldCharType="begin"/>
          </w:r>
          <w:r>
            <w:rPr>
              <w:rFonts w:ascii="Times New Roman" w:hAnsi="Times New Roman" w:cs="Times New Roman" w:eastAsiaTheme="minorHAnsi"/>
              <w:b/>
              <w:szCs w:val="24"/>
              <w:lang w:val="en-US" w:eastAsia="en-US" w:bidi="ar-SA"/>
            </w:rPr>
            <w:instrText xml:space="preserve"> HYPERLINK \l _Toc1364 </w:instrText>
          </w:r>
          <w:r>
            <w:rPr>
              <w:rFonts w:ascii="Times New Roman" w:hAnsi="Times New Roman" w:cs="Times New Roman" w:eastAsiaTheme="minorHAnsi"/>
              <w:b/>
              <w:szCs w:val="24"/>
              <w:lang w:val="en-US" w:eastAsia="en-US" w:bidi="ar-SA"/>
            </w:rPr>
            <w:fldChar w:fldCharType="separate"/>
          </w:r>
          <w:r>
            <w:rPr>
              <w:b/>
            </w:rPr>
            <w:t xml:space="preserve">2 </w:t>
          </w:r>
          <w:r>
            <w:rPr>
              <w:rFonts w:ascii="Times New Roman" w:hAnsi="Times New Roman" w:cs="Times New Roman"/>
              <w:b/>
              <w:bCs w:val="0"/>
            </w:rPr>
            <w:t xml:space="preserve">FMEA </w:t>
          </w:r>
          <w:r>
            <w:rPr>
              <w:rFonts w:ascii="Times New Roman" w:hAnsi="Times New Roman" w:cs="Times New Roman"/>
              <w:b/>
            </w:rPr>
            <w:t>Analysis</w:t>
          </w:r>
          <w:r>
            <w:rPr>
              <w:b/>
            </w:rPr>
            <w:tab/>
          </w:r>
          <w:r>
            <w:rPr>
              <w:b/>
            </w:rPr>
            <w:fldChar w:fldCharType="begin"/>
          </w:r>
          <w:r>
            <w:rPr>
              <w:b/>
            </w:rPr>
            <w:instrText xml:space="preserve"> PAGEREF _Toc1364 \h </w:instrText>
          </w:r>
          <w:r>
            <w:rPr>
              <w:b/>
            </w:rPr>
            <w:fldChar w:fldCharType="separate"/>
          </w:r>
          <w:r>
            <w:rPr>
              <w:b/>
            </w:rPr>
            <w:t>3</w:t>
          </w:r>
          <w:r>
            <w:rPr>
              <w:b/>
            </w:rPr>
            <w:fldChar w:fldCharType="end"/>
          </w:r>
          <w:r>
            <w:rPr>
              <w:rFonts w:ascii="Times New Roman" w:hAnsi="Times New Roman" w:cs="Times New Roman" w:eastAsiaTheme="minorHAnsi"/>
              <w:b/>
              <w:szCs w:val="24"/>
              <w:lang w:val="en-US" w:eastAsia="en-US" w:bidi="ar-SA"/>
            </w:rPr>
            <w:fldChar w:fldCharType="end"/>
          </w:r>
        </w:p>
        <w:p w14:paraId="18339220">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_Toc32501 </w:instrText>
          </w:r>
          <w:r>
            <w:rPr>
              <w:rFonts w:ascii="Times New Roman" w:hAnsi="Times New Roman" w:cs="Times New Roman" w:eastAsiaTheme="minorHAnsi"/>
              <w:szCs w:val="24"/>
              <w:lang w:val="en-US" w:eastAsia="en-US" w:bidi="ar-SA"/>
            </w:rPr>
            <w:fldChar w:fldCharType="separate"/>
          </w:r>
          <w:r>
            <w:rPr>
              <w:rFonts w:hint="default" w:ascii="Times New Roman" w:hAnsi="Times New Roman" w:cs="Times New Roman"/>
              <w:szCs w:val="32"/>
              <w:lang w:val="en-IN"/>
            </w:rPr>
            <w:t xml:space="preserve">2.1 </w:t>
          </w:r>
          <w:r>
            <w:rPr>
              <w:szCs w:val="32"/>
              <w:shd w:val="clear" w:color="auto" w:fill="auto"/>
            </w:rPr>
            <w:t>Potential Failure Modes &amp; Effects Analysis</w:t>
          </w:r>
          <w:r>
            <w:rPr>
              <w:szCs w:val="32"/>
            </w:rPr>
            <w:t xml:space="preserve"> </w:t>
          </w:r>
          <w:r>
            <w:rPr>
              <w:rFonts w:hint="default"/>
              <w:szCs w:val="32"/>
              <w:lang w:val="en-IN"/>
            </w:rPr>
            <w:t xml:space="preserve">- </w:t>
          </w:r>
          <w:r>
            <w:rPr>
              <w:szCs w:val="32"/>
            </w:rPr>
            <w:t>Jewelry Supply Chain</w:t>
          </w:r>
          <w:r>
            <w:tab/>
          </w:r>
          <w:r>
            <w:fldChar w:fldCharType="begin"/>
          </w:r>
          <w:r>
            <w:instrText xml:space="preserve"> PAGEREF _Toc32501 \h </w:instrText>
          </w:r>
          <w:r>
            <w:fldChar w:fldCharType="separate"/>
          </w:r>
          <w:r>
            <w:t>3</w:t>
          </w:r>
          <w:r>
            <w:fldChar w:fldCharType="end"/>
          </w:r>
          <w:r>
            <w:rPr>
              <w:rFonts w:ascii="Times New Roman" w:hAnsi="Times New Roman" w:cs="Times New Roman" w:eastAsiaTheme="minorHAnsi"/>
              <w:szCs w:val="24"/>
              <w:lang w:val="en-US" w:eastAsia="en-US" w:bidi="ar-SA"/>
            </w:rPr>
            <w:fldChar w:fldCharType="end"/>
          </w:r>
        </w:p>
        <w:p w14:paraId="4C798DBF">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_Toc17222 </w:instrText>
          </w:r>
          <w:r>
            <w:rPr>
              <w:rFonts w:ascii="Times New Roman" w:hAnsi="Times New Roman" w:cs="Times New Roman" w:eastAsiaTheme="minorHAnsi"/>
              <w:szCs w:val="24"/>
              <w:lang w:val="en-US" w:eastAsia="en-US" w:bidi="ar-SA"/>
            </w:rPr>
            <w:fldChar w:fldCharType="separate"/>
          </w:r>
          <w:r>
            <w:rPr>
              <w:rFonts w:hint="default"/>
              <w:lang w:val="en-IN"/>
            </w:rPr>
            <w:t xml:space="preserve">2.2 </w:t>
          </w:r>
          <w:r>
            <w:t>FMEA Analysis Explanation:</w:t>
          </w:r>
          <w:r>
            <w:tab/>
          </w:r>
          <w:r>
            <w:fldChar w:fldCharType="begin"/>
          </w:r>
          <w:r>
            <w:instrText xml:space="preserve"> PAGEREF _Toc17222 \h </w:instrText>
          </w:r>
          <w:r>
            <w:fldChar w:fldCharType="separate"/>
          </w:r>
          <w:r>
            <w:t>5</w:t>
          </w:r>
          <w:r>
            <w:fldChar w:fldCharType="end"/>
          </w:r>
          <w:r>
            <w:rPr>
              <w:rFonts w:ascii="Times New Roman" w:hAnsi="Times New Roman" w:cs="Times New Roman" w:eastAsiaTheme="minorHAnsi"/>
              <w:szCs w:val="24"/>
              <w:lang w:val="en-US" w:eastAsia="en-US" w:bidi="ar-SA"/>
            </w:rPr>
            <w:fldChar w:fldCharType="end"/>
          </w:r>
        </w:p>
        <w:p w14:paraId="3BAE56E5">
          <w:pPr>
            <w:pStyle w:val="38"/>
            <w:tabs>
              <w:tab w:val="right" w:leader="dot" w:pos="9360"/>
            </w:tabs>
            <w:rPr>
              <w:b/>
            </w:rPr>
          </w:pPr>
          <w:r>
            <w:rPr>
              <w:rFonts w:ascii="Times New Roman" w:hAnsi="Times New Roman" w:cs="Times New Roman" w:eastAsiaTheme="minorHAnsi"/>
              <w:b/>
              <w:szCs w:val="24"/>
              <w:lang w:val="en-US" w:eastAsia="en-US" w:bidi="ar-SA"/>
            </w:rPr>
            <w:fldChar w:fldCharType="begin"/>
          </w:r>
          <w:r>
            <w:rPr>
              <w:rFonts w:ascii="Times New Roman" w:hAnsi="Times New Roman" w:cs="Times New Roman" w:eastAsiaTheme="minorHAnsi"/>
              <w:b/>
              <w:szCs w:val="24"/>
              <w:lang w:val="en-US" w:eastAsia="en-US" w:bidi="ar-SA"/>
            </w:rPr>
            <w:instrText xml:space="preserve"> HYPERLINK \l _Toc22272 </w:instrText>
          </w:r>
          <w:r>
            <w:rPr>
              <w:rFonts w:ascii="Times New Roman" w:hAnsi="Times New Roman" w:cs="Times New Roman" w:eastAsiaTheme="minorHAnsi"/>
              <w:b/>
              <w:szCs w:val="24"/>
              <w:lang w:val="en-US" w:eastAsia="en-US" w:bidi="ar-SA"/>
            </w:rPr>
            <w:fldChar w:fldCharType="separate"/>
          </w:r>
          <w:r>
            <w:rPr>
              <w:rFonts w:ascii="Times New Roman" w:hAnsi="Times New Roman" w:cs="Times New Roman"/>
              <w:b/>
            </w:rPr>
            <w:t xml:space="preserve">3 Steps to </w:t>
          </w:r>
          <w:r>
            <w:rPr>
              <w:rFonts w:ascii="Times New Roman" w:hAnsi="Times New Roman" w:cs="Times New Roman"/>
              <w:b/>
              <w:szCs w:val="36"/>
            </w:rPr>
            <w:t>Make</w:t>
          </w:r>
          <w:r>
            <w:rPr>
              <w:rFonts w:ascii="Times New Roman" w:hAnsi="Times New Roman" w:cs="Times New Roman"/>
              <w:b/>
            </w:rPr>
            <w:t xml:space="preserve"> the Supply Chain More Resilient</w:t>
          </w:r>
          <w:r>
            <w:rPr>
              <w:b/>
            </w:rPr>
            <w:tab/>
          </w:r>
          <w:r>
            <w:rPr>
              <w:b/>
            </w:rPr>
            <w:fldChar w:fldCharType="begin"/>
          </w:r>
          <w:r>
            <w:rPr>
              <w:b/>
            </w:rPr>
            <w:instrText xml:space="preserve"> PAGEREF _Toc22272 \h </w:instrText>
          </w:r>
          <w:r>
            <w:rPr>
              <w:b/>
            </w:rPr>
            <w:fldChar w:fldCharType="separate"/>
          </w:r>
          <w:r>
            <w:rPr>
              <w:b/>
            </w:rPr>
            <w:t>7</w:t>
          </w:r>
          <w:r>
            <w:rPr>
              <w:b/>
            </w:rPr>
            <w:fldChar w:fldCharType="end"/>
          </w:r>
          <w:r>
            <w:rPr>
              <w:rFonts w:ascii="Times New Roman" w:hAnsi="Times New Roman" w:cs="Times New Roman" w:eastAsiaTheme="minorHAnsi"/>
              <w:b/>
              <w:szCs w:val="24"/>
              <w:lang w:val="en-US" w:eastAsia="en-US" w:bidi="ar-SA"/>
            </w:rPr>
            <w:fldChar w:fldCharType="end"/>
          </w:r>
        </w:p>
        <w:p w14:paraId="12D228F1">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_Toc12524 </w:instrText>
          </w:r>
          <w:r>
            <w:rPr>
              <w:rFonts w:ascii="Times New Roman" w:hAnsi="Times New Roman" w:cs="Times New Roman" w:eastAsiaTheme="minorHAnsi"/>
              <w:szCs w:val="24"/>
              <w:lang w:val="en-US" w:eastAsia="en-US" w:bidi="ar-SA"/>
            </w:rPr>
            <w:fldChar w:fldCharType="separate"/>
          </w:r>
          <w:r>
            <w:rPr>
              <w:szCs w:val="32"/>
            </w:rPr>
            <w:t>3.1 Supplier Diversification</w:t>
          </w:r>
          <w:r>
            <w:tab/>
          </w:r>
          <w:r>
            <w:fldChar w:fldCharType="begin"/>
          </w:r>
          <w:r>
            <w:instrText xml:space="preserve"> PAGEREF _Toc12524 \h </w:instrText>
          </w:r>
          <w:r>
            <w:fldChar w:fldCharType="separate"/>
          </w:r>
          <w:r>
            <w:t>7</w:t>
          </w:r>
          <w:r>
            <w:fldChar w:fldCharType="end"/>
          </w:r>
          <w:r>
            <w:rPr>
              <w:rFonts w:ascii="Times New Roman" w:hAnsi="Times New Roman" w:cs="Times New Roman" w:eastAsiaTheme="minorHAnsi"/>
              <w:szCs w:val="24"/>
              <w:lang w:val="en-US" w:eastAsia="en-US" w:bidi="ar-SA"/>
            </w:rPr>
            <w:fldChar w:fldCharType="end"/>
          </w:r>
        </w:p>
        <w:p w14:paraId="352DAB5C">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_Toc26764 </w:instrText>
          </w:r>
          <w:r>
            <w:rPr>
              <w:rFonts w:ascii="Times New Roman" w:hAnsi="Times New Roman" w:cs="Times New Roman" w:eastAsiaTheme="minorHAnsi"/>
              <w:szCs w:val="24"/>
              <w:lang w:val="en-US" w:eastAsia="en-US" w:bidi="ar-SA"/>
            </w:rPr>
            <w:fldChar w:fldCharType="separate"/>
          </w:r>
          <w:r>
            <w:rPr>
              <w:szCs w:val="32"/>
            </w:rPr>
            <w:t>3.2 Improved Packaging and Handling</w:t>
          </w:r>
          <w:r>
            <w:tab/>
          </w:r>
          <w:r>
            <w:fldChar w:fldCharType="begin"/>
          </w:r>
          <w:r>
            <w:instrText xml:space="preserve"> PAGEREF _Toc26764 \h </w:instrText>
          </w:r>
          <w:r>
            <w:fldChar w:fldCharType="separate"/>
          </w:r>
          <w:r>
            <w:t>7</w:t>
          </w:r>
          <w:r>
            <w:fldChar w:fldCharType="end"/>
          </w:r>
          <w:r>
            <w:rPr>
              <w:rFonts w:ascii="Times New Roman" w:hAnsi="Times New Roman" w:cs="Times New Roman" w:eastAsiaTheme="minorHAnsi"/>
              <w:szCs w:val="24"/>
              <w:lang w:val="en-US" w:eastAsia="en-US" w:bidi="ar-SA"/>
            </w:rPr>
            <w:fldChar w:fldCharType="end"/>
          </w:r>
        </w:p>
        <w:p w14:paraId="0B4E9053">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_Toc9075 </w:instrText>
          </w:r>
          <w:r>
            <w:rPr>
              <w:rFonts w:ascii="Times New Roman" w:hAnsi="Times New Roman" w:cs="Times New Roman" w:eastAsiaTheme="minorHAnsi"/>
              <w:szCs w:val="24"/>
              <w:lang w:val="en-US" w:eastAsia="en-US" w:bidi="ar-SA"/>
            </w:rPr>
            <w:fldChar w:fldCharType="separate"/>
          </w:r>
          <w:r>
            <w:rPr>
              <w:szCs w:val="32"/>
            </w:rPr>
            <w:t>3.3 Enhanced Customs Compliance</w:t>
          </w:r>
          <w:r>
            <w:tab/>
          </w:r>
          <w:r>
            <w:fldChar w:fldCharType="begin"/>
          </w:r>
          <w:r>
            <w:instrText xml:space="preserve"> PAGEREF _Toc9075 \h </w:instrText>
          </w:r>
          <w:r>
            <w:fldChar w:fldCharType="separate"/>
          </w:r>
          <w:r>
            <w:t>8</w:t>
          </w:r>
          <w:r>
            <w:fldChar w:fldCharType="end"/>
          </w:r>
          <w:r>
            <w:rPr>
              <w:rFonts w:ascii="Times New Roman" w:hAnsi="Times New Roman" w:cs="Times New Roman" w:eastAsiaTheme="minorHAnsi"/>
              <w:szCs w:val="24"/>
              <w:lang w:val="en-US" w:eastAsia="en-US" w:bidi="ar-SA"/>
            </w:rPr>
            <w:fldChar w:fldCharType="end"/>
          </w:r>
        </w:p>
        <w:p w14:paraId="79F598DA">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_Toc30623 </w:instrText>
          </w:r>
          <w:r>
            <w:rPr>
              <w:rFonts w:ascii="Times New Roman" w:hAnsi="Times New Roman" w:cs="Times New Roman" w:eastAsiaTheme="minorHAnsi"/>
              <w:szCs w:val="24"/>
              <w:lang w:val="en-US" w:eastAsia="en-US" w:bidi="ar-SA"/>
            </w:rPr>
            <w:fldChar w:fldCharType="separate"/>
          </w:r>
          <w:r>
            <w:t xml:space="preserve">3.4 </w:t>
          </w:r>
          <w:r>
            <w:rPr>
              <w:szCs w:val="32"/>
            </w:rPr>
            <w:t>Technology Integration Explanation</w:t>
          </w:r>
          <w:r>
            <w:t>:</w:t>
          </w:r>
          <w:r>
            <w:tab/>
          </w:r>
          <w:r>
            <w:fldChar w:fldCharType="begin"/>
          </w:r>
          <w:r>
            <w:instrText xml:space="preserve"> PAGEREF _Toc30623 \h </w:instrText>
          </w:r>
          <w:r>
            <w:fldChar w:fldCharType="separate"/>
          </w:r>
          <w:r>
            <w:t>9</w:t>
          </w:r>
          <w:r>
            <w:fldChar w:fldCharType="end"/>
          </w:r>
          <w:r>
            <w:rPr>
              <w:rFonts w:ascii="Times New Roman" w:hAnsi="Times New Roman" w:cs="Times New Roman" w:eastAsiaTheme="minorHAnsi"/>
              <w:szCs w:val="24"/>
              <w:lang w:val="en-US" w:eastAsia="en-US" w:bidi="ar-SA"/>
            </w:rPr>
            <w:fldChar w:fldCharType="end"/>
          </w:r>
        </w:p>
        <w:p w14:paraId="1B24B3D3">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_Toc11750 </w:instrText>
          </w:r>
          <w:r>
            <w:rPr>
              <w:rFonts w:ascii="Times New Roman" w:hAnsi="Times New Roman" w:cs="Times New Roman" w:eastAsiaTheme="minorHAnsi"/>
              <w:szCs w:val="24"/>
              <w:lang w:val="en-US" w:eastAsia="en-US" w:bidi="ar-SA"/>
            </w:rPr>
            <w:fldChar w:fldCharType="separate"/>
          </w:r>
          <w:r>
            <w:rPr>
              <w:szCs w:val="32"/>
            </w:rPr>
            <w:t>3.5 Supplier Relationship Management</w:t>
          </w:r>
          <w:r>
            <w:tab/>
          </w:r>
          <w:r>
            <w:fldChar w:fldCharType="begin"/>
          </w:r>
          <w:r>
            <w:instrText xml:space="preserve"> PAGEREF _Toc11750 \h </w:instrText>
          </w:r>
          <w:r>
            <w:fldChar w:fldCharType="separate"/>
          </w:r>
          <w:r>
            <w:t>9</w:t>
          </w:r>
          <w:r>
            <w:fldChar w:fldCharType="end"/>
          </w:r>
          <w:r>
            <w:rPr>
              <w:rFonts w:ascii="Times New Roman" w:hAnsi="Times New Roman" w:cs="Times New Roman" w:eastAsiaTheme="minorHAnsi"/>
              <w:szCs w:val="24"/>
              <w:lang w:val="en-US" w:eastAsia="en-US" w:bidi="ar-SA"/>
            </w:rPr>
            <w:fldChar w:fldCharType="end"/>
          </w:r>
        </w:p>
        <w:p w14:paraId="6D643838">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_Toc28255 </w:instrText>
          </w:r>
          <w:r>
            <w:rPr>
              <w:rFonts w:ascii="Times New Roman" w:hAnsi="Times New Roman" w:cs="Times New Roman" w:eastAsiaTheme="minorHAnsi"/>
              <w:szCs w:val="24"/>
              <w:lang w:val="en-US" w:eastAsia="en-US" w:bidi="ar-SA"/>
            </w:rPr>
            <w:fldChar w:fldCharType="separate"/>
          </w:r>
          <w:r>
            <w:t xml:space="preserve">3.6 </w:t>
          </w:r>
          <w:r>
            <w:rPr>
              <w:szCs w:val="32"/>
            </w:rPr>
            <w:t>Continuous risk monitoring and contingency planning</w:t>
          </w:r>
          <w:r>
            <w:t>:</w:t>
          </w:r>
          <w:r>
            <w:tab/>
          </w:r>
          <w:r>
            <w:fldChar w:fldCharType="begin"/>
          </w:r>
          <w:r>
            <w:instrText xml:space="preserve"> PAGEREF _Toc28255 \h </w:instrText>
          </w:r>
          <w:r>
            <w:fldChar w:fldCharType="separate"/>
          </w:r>
          <w:r>
            <w:t>10</w:t>
          </w:r>
          <w:r>
            <w:fldChar w:fldCharType="end"/>
          </w:r>
          <w:r>
            <w:rPr>
              <w:rFonts w:ascii="Times New Roman" w:hAnsi="Times New Roman" w:cs="Times New Roman" w:eastAsiaTheme="minorHAnsi"/>
              <w:szCs w:val="24"/>
              <w:lang w:val="en-US" w:eastAsia="en-US" w:bidi="ar-SA"/>
            </w:rPr>
            <w:fldChar w:fldCharType="end"/>
          </w:r>
        </w:p>
        <w:p w14:paraId="633A2447">
          <w:pPr>
            <w:pStyle w:val="38"/>
            <w:tabs>
              <w:tab w:val="right" w:leader="dot" w:pos="9360"/>
            </w:tabs>
            <w:rPr>
              <w:b/>
            </w:rPr>
          </w:pPr>
          <w:r>
            <w:rPr>
              <w:rFonts w:ascii="Times New Roman" w:hAnsi="Times New Roman" w:cs="Times New Roman" w:eastAsiaTheme="minorHAnsi"/>
              <w:b/>
              <w:szCs w:val="24"/>
              <w:lang w:val="en-US" w:eastAsia="en-US" w:bidi="ar-SA"/>
            </w:rPr>
            <w:fldChar w:fldCharType="begin"/>
          </w:r>
          <w:r>
            <w:rPr>
              <w:rFonts w:ascii="Times New Roman" w:hAnsi="Times New Roman" w:cs="Times New Roman" w:eastAsiaTheme="minorHAnsi"/>
              <w:b/>
              <w:szCs w:val="24"/>
              <w:lang w:val="en-US" w:eastAsia="en-US" w:bidi="ar-SA"/>
            </w:rPr>
            <w:instrText xml:space="preserve"> HYPERLINK \l _Toc20472 </w:instrText>
          </w:r>
          <w:r>
            <w:rPr>
              <w:rFonts w:ascii="Times New Roman" w:hAnsi="Times New Roman" w:cs="Times New Roman" w:eastAsiaTheme="minorHAnsi"/>
              <w:b/>
              <w:szCs w:val="24"/>
              <w:lang w:val="en-US" w:eastAsia="en-US" w:bidi="ar-SA"/>
            </w:rPr>
            <w:fldChar w:fldCharType="separate"/>
          </w:r>
          <w:r>
            <w:rPr>
              <w:rFonts w:ascii="Times New Roman" w:hAnsi="Times New Roman" w:cs="Times New Roman"/>
              <w:b/>
            </w:rPr>
            <w:t>4 Conclusions and suggestions for further work/research:</w:t>
          </w:r>
          <w:r>
            <w:rPr>
              <w:b/>
            </w:rPr>
            <w:tab/>
          </w:r>
          <w:r>
            <w:rPr>
              <w:b/>
            </w:rPr>
            <w:fldChar w:fldCharType="begin"/>
          </w:r>
          <w:r>
            <w:rPr>
              <w:b/>
            </w:rPr>
            <w:instrText xml:space="preserve"> PAGEREF _Toc20472 \h </w:instrText>
          </w:r>
          <w:r>
            <w:rPr>
              <w:b/>
            </w:rPr>
            <w:fldChar w:fldCharType="separate"/>
          </w:r>
          <w:r>
            <w:rPr>
              <w:b/>
            </w:rPr>
            <w:t>11</w:t>
          </w:r>
          <w:r>
            <w:rPr>
              <w:b/>
            </w:rPr>
            <w:fldChar w:fldCharType="end"/>
          </w:r>
          <w:r>
            <w:rPr>
              <w:rFonts w:ascii="Times New Roman" w:hAnsi="Times New Roman" w:cs="Times New Roman" w:eastAsiaTheme="minorHAnsi"/>
              <w:b/>
              <w:szCs w:val="24"/>
              <w:lang w:val="en-US" w:eastAsia="en-US" w:bidi="ar-SA"/>
            </w:rPr>
            <w:fldChar w:fldCharType="end"/>
          </w:r>
        </w:p>
        <w:p w14:paraId="1E8899AB">
          <w:pPr>
            <w:pStyle w:val="39"/>
            <w:tabs>
              <w:tab w:val="right" w:leader="dot" w:pos="9360"/>
            </w:tabs>
          </w:pPr>
          <w:r>
            <w:rPr>
              <w:rFonts w:ascii="Times New Roman" w:hAnsi="Times New Roman" w:cs="Times New Roman" w:eastAsiaTheme="minorHAnsi"/>
              <w:szCs w:val="24"/>
              <w:lang w:val="en-US" w:eastAsia="en-US" w:bidi="ar-SA"/>
            </w:rPr>
            <w:fldChar w:fldCharType="begin"/>
          </w:r>
          <w:r>
            <w:rPr>
              <w:rFonts w:ascii="Times New Roman" w:hAnsi="Times New Roman" w:cs="Times New Roman" w:eastAsiaTheme="minorHAnsi"/>
              <w:szCs w:val="24"/>
              <w:lang w:val="en-US" w:eastAsia="en-US" w:bidi="ar-SA"/>
            </w:rPr>
            <w:instrText xml:space="preserve"> HYPERLINK \l _Toc6990 </w:instrText>
          </w:r>
          <w:r>
            <w:rPr>
              <w:rFonts w:ascii="Times New Roman" w:hAnsi="Times New Roman" w:cs="Times New Roman" w:eastAsiaTheme="minorHAnsi"/>
              <w:szCs w:val="24"/>
              <w:lang w:val="en-US" w:eastAsia="en-US" w:bidi="ar-SA"/>
            </w:rPr>
            <w:fldChar w:fldCharType="separate"/>
          </w:r>
          <w:r>
            <w:t>4.1 Suggestions for further work/research:</w:t>
          </w:r>
          <w:r>
            <w:tab/>
          </w:r>
          <w:r>
            <w:fldChar w:fldCharType="begin"/>
          </w:r>
          <w:r>
            <w:instrText xml:space="preserve"> PAGEREF _Toc6990 \h </w:instrText>
          </w:r>
          <w:r>
            <w:fldChar w:fldCharType="separate"/>
          </w:r>
          <w:r>
            <w:t>11</w:t>
          </w:r>
          <w:r>
            <w:fldChar w:fldCharType="end"/>
          </w:r>
          <w:r>
            <w:rPr>
              <w:rFonts w:ascii="Times New Roman" w:hAnsi="Times New Roman" w:cs="Times New Roman" w:eastAsiaTheme="minorHAnsi"/>
              <w:szCs w:val="24"/>
              <w:lang w:val="en-US" w:eastAsia="en-US" w:bidi="ar-SA"/>
            </w:rPr>
            <w:fldChar w:fldCharType="end"/>
          </w:r>
        </w:p>
        <w:p w14:paraId="25CB3075">
          <w:pPr>
            <w:pStyle w:val="38"/>
            <w:tabs>
              <w:tab w:val="right" w:leader="dot" w:pos="9360"/>
            </w:tabs>
            <w:rPr>
              <w:b/>
            </w:rPr>
          </w:pPr>
          <w:r>
            <w:rPr>
              <w:rFonts w:ascii="Times New Roman" w:hAnsi="Times New Roman" w:cs="Times New Roman" w:eastAsiaTheme="minorHAnsi"/>
              <w:b/>
              <w:szCs w:val="24"/>
              <w:lang w:val="en-US" w:eastAsia="en-US" w:bidi="ar-SA"/>
            </w:rPr>
            <w:fldChar w:fldCharType="begin"/>
          </w:r>
          <w:r>
            <w:rPr>
              <w:rFonts w:ascii="Times New Roman" w:hAnsi="Times New Roman" w:cs="Times New Roman" w:eastAsiaTheme="minorHAnsi"/>
              <w:b/>
              <w:szCs w:val="24"/>
              <w:lang w:val="en-US" w:eastAsia="en-US" w:bidi="ar-SA"/>
            </w:rPr>
            <w:instrText xml:space="preserve"> HYPERLINK \l _Toc7510 </w:instrText>
          </w:r>
          <w:r>
            <w:rPr>
              <w:rFonts w:ascii="Times New Roman" w:hAnsi="Times New Roman" w:cs="Times New Roman" w:eastAsiaTheme="minorHAnsi"/>
              <w:b/>
              <w:szCs w:val="24"/>
              <w:lang w:val="en-US" w:eastAsia="en-US" w:bidi="ar-SA"/>
            </w:rPr>
            <w:fldChar w:fldCharType="separate"/>
          </w:r>
          <w:r>
            <w:rPr>
              <w:rFonts w:ascii="Times New Roman" w:hAnsi="Times New Roman" w:cs="Times New Roman"/>
              <w:b/>
            </w:rPr>
            <w:t>5 References</w:t>
          </w:r>
          <w:r>
            <w:rPr>
              <w:b/>
            </w:rPr>
            <w:tab/>
          </w:r>
          <w:r>
            <w:rPr>
              <w:b/>
            </w:rPr>
            <w:fldChar w:fldCharType="begin"/>
          </w:r>
          <w:r>
            <w:rPr>
              <w:b/>
            </w:rPr>
            <w:instrText xml:space="preserve"> PAGEREF _Toc7510 \h </w:instrText>
          </w:r>
          <w:r>
            <w:rPr>
              <w:b/>
            </w:rPr>
            <w:fldChar w:fldCharType="separate"/>
          </w:r>
          <w:r>
            <w:rPr>
              <w:b/>
            </w:rPr>
            <w:t>12</w:t>
          </w:r>
          <w:r>
            <w:rPr>
              <w:b/>
            </w:rPr>
            <w:fldChar w:fldCharType="end"/>
          </w:r>
          <w:r>
            <w:rPr>
              <w:rFonts w:ascii="Times New Roman" w:hAnsi="Times New Roman" w:cs="Times New Roman" w:eastAsiaTheme="minorHAnsi"/>
              <w:b/>
              <w:szCs w:val="24"/>
              <w:lang w:val="en-US" w:eastAsia="en-US" w:bidi="ar-SA"/>
            </w:rPr>
            <w:fldChar w:fldCharType="end"/>
          </w:r>
        </w:p>
        <w:p w14:paraId="39054D85">
          <w:pPr>
            <w:rPr>
              <w:rFonts w:ascii="Times New Roman" w:hAnsi="Times New Roman" w:cs="Times New Roman" w:eastAsiaTheme="minorHAnsi"/>
              <w:b/>
              <w:sz w:val="22"/>
              <w:szCs w:val="24"/>
              <w:lang w:val="en-US" w:eastAsia="en-US" w:bidi="ar-SA"/>
            </w:rPr>
          </w:pPr>
          <w:r>
            <w:rPr>
              <w:rFonts w:ascii="Times New Roman" w:hAnsi="Times New Roman" w:cs="Times New Roman" w:eastAsiaTheme="minorHAnsi"/>
              <w:b/>
              <w:szCs w:val="24"/>
              <w:lang w:val="en-US" w:eastAsia="en-US" w:bidi="ar-SA"/>
            </w:rPr>
            <w:fldChar w:fldCharType="end"/>
          </w:r>
        </w:p>
      </w:sdtContent>
    </w:sdt>
    <w:p w14:paraId="239224CA">
      <w:pPr>
        <w:rPr>
          <w:rFonts w:ascii="Times New Roman" w:hAnsi="Times New Roman" w:cs="Times New Roman" w:eastAsiaTheme="minorHAnsi"/>
          <w:b/>
          <w:sz w:val="22"/>
          <w:szCs w:val="24"/>
          <w:lang w:val="en-US" w:eastAsia="en-US" w:bidi="ar-SA"/>
        </w:rPr>
      </w:pPr>
      <w:bookmarkStart w:id="14" w:name="_GoBack"/>
      <w:bookmarkEnd w:id="14"/>
    </w:p>
    <w:p w14:paraId="506F1FAB">
      <w:pPr>
        <w:spacing w:line="360" w:lineRule="auto"/>
        <w:rPr>
          <w:rStyle w:val="18"/>
          <w:rFonts w:ascii="Times New Roman" w:hAnsi="Times New Roman" w:cs="Times New Roman" w:eastAsiaTheme="majorEastAsia"/>
          <w:sz w:val="24"/>
          <w:szCs w:val="24"/>
        </w:rPr>
      </w:pPr>
      <w:r>
        <w:rPr>
          <w:rStyle w:val="18"/>
          <w:rFonts w:ascii="Times New Roman" w:hAnsi="Times New Roman" w:cs="Times New Roman"/>
          <w:sz w:val="24"/>
          <w:szCs w:val="24"/>
        </w:rPr>
        <w:br w:type="page"/>
      </w:r>
    </w:p>
    <w:p w14:paraId="38092A37">
      <w:pPr>
        <w:pStyle w:val="2"/>
        <w:rPr>
          <w:rStyle w:val="18"/>
          <w:rFonts w:ascii="Times New Roman" w:hAnsi="Times New Roman" w:cs="Times New Roman"/>
          <w:b w:val="0"/>
          <w:bCs w:val="0"/>
        </w:rPr>
      </w:pPr>
      <w:bookmarkStart w:id="0" w:name="_Toc9422"/>
      <w:r>
        <w:rPr>
          <w:rStyle w:val="18"/>
          <w:rFonts w:ascii="Times New Roman" w:hAnsi="Times New Roman" w:cs="Times New Roman"/>
          <w:b w:val="0"/>
          <w:bCs w:val="0"/>
        </w:rPr>
        <w:t>Introduction</w:t>
      </w:r>
      <w:bookmarkEnd w:id="0"/>
      <w:r>
        <w:rPr>
          <w:rStyle w:val="18"/>
          <w:rFonts w:ascii="Times New Roman" w:hAnsi="Times New Roman" w:cs="Times New Roman"/>
          <w:b w:val="0"/>
          <w:bCs w:val="0"/>
        </w:rPr>
        <w:t xml:space="preserve">  </w:t>
      </w:r>
    </w:p>
    <w:p w14:paraId="6D8B7231">
      <w:pPr>
        <w:spacing w:line="360" w:lineRule="auto"/>
        <w:jc w:val="both"/>
        <w:rPr>
          <w:rFonts w:ascii="Times New Roman" w:hAnsi="Times New Roman" w:cs="Times New Roman"/>
          <w:b/>
          <w:bCs/>
          <w:sz w:val="24"/>
          <w:szCs w:val="24"/>
        </w:rPr>
      </w:pPr>
      <w:r>
        <w:rPr>
          <w:rFonts w:ascii="Times New Roman" w:hAnsi="Times New Roman" w:cs="Times New Roman"/>
          <w:sz w:val="24"/>
          <w:szCs w:val="24"/>
        </w:rPr>
        <w:t>It is noted that global business operations are more concerns about sourcing and supply chain management because in industries like Titan, the jewelry export company export jewelry products from India to UK. This international export required some special protocols to maintain quality and timely delivery. Moreover, in international export customer satisfaction and trust are two important factors considering supply chain management as a responsible task. Jewelry products being luxury required some extra efforts to confidently deliver on time. For this purpose, the Titan concerned about raw material sourcing and manufacturing. Transportation needs effective and efficient planning with risk management operations.</w:t>
      </w:r>
    </w:p>
    <w:p w14:paraId="17B0EB98">
      <w:pPr>
        <w:spacing w:line="360" w:lineRule="auto"/>
        <w:jc w:val="both"/>
        <w:rPr>
          <w:rFonts w:ascii="Times New Roman" w:hAnsi="Times New Roman" w:cs="Times New Roman"/>
          <w:sz w:val="24"/>
          <w:szCs w:val="24"/>
        </w:rPr>
        <w:sectPr>
          <w:footerReference r:id="rId5" w:type="default"/>
          <w:pgSz w:w="12240" w:h="15840"/>
          <w:pgMar w:top="1440" w:right="1440" w:bottom="1440" w:left="1440" w:header="720" w:footer="720" w:gutter="0"/>
          <w:pgNumType w:start="0"/>
          <w:cols w:space="720" w:num="1"/>
          <w:titlePg/>
          <w:docGrid w:linePitch="360" w:charSpace="0"/>
        </w:sectPr>
      </w:pPr>
      <w:r>
        <w:rPr>
          <w:rFonts w:ascii="Times New Roman" w:hAnsi="Times New Roman" w:cs="Times New Roman"/>
          <w:sz w:val="24"/>
          <w:szCs w:val="24"/>
        </w:rPr>
        <w:t>In this assessment, procurement and supply chain of Titan analyzed significantly to critically evaluate the failure modes, and effects analysis (FMEA). It will measure the risks ratio and provide vital information about sustainability and innovation. Jewelry products required smooth sourcing and manufacturing because a minor change can cause sudden decline in customer market. In international export, customer satisfaction and retention are important to support businesses. Similarly, Titan initiate a positive culture that demonstrates the effective relationship among customer and suppliers. Effective supply chain management enhances sustainability and development of the company</w:t>
      </w:r>
    </w:p>
    <w:p w14:paraId="70AB2148">
      <w:pPr>
        <w:pStyle w:val="2"/>
      </w:pPr>
      <w:bookmarkStart w:id="1" w:name="_Toc1364"/>
      <w:r>
        <w:rPr>
          <w:rStyle w:val="18"/>
          <w:rFonts w:ascii="Times New Roman" w:hAnsi="Times New Roman" w:cs="Times New Roman"/>
          <w:b w:val="0"/>
          <w:bCs w:val="0"/>
        </w:rPr>
        <w:t xml:space="preserve">FMEA </w:t>
      </w:r>
      <w:r>
        <w:rPr>
          <w:rFonts w:ascii="Times New Roman" w:hAnsi="Times New Roman" w:cs="Times New Roman"/>
        </w:rPr>
        <w:t>Analysis</w:t>
      </w:r>
      <w:bookmarkEnd w:id="1"/>
    </w:p>
    <w:p w14:paraId="4143B2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Failure Modes and Effects Analysis (FMEA) table below identifies potential failures at key points in the Titan jewelry supply chain, which spans from sourcing raw materials in India to delivering finished products to customers in the UK. The table evaluates the severity, occurrence, and detection ratings of these failures and suggests actions to mitigate the risks.</w:t>
      </w:r>
    </w:p>
    <w:p w14:paraId="29F5FEA3">
      <w:pPr>
        <w:pStyle w:val="3"/>
        <w:bidi w:val="0"/>
        <w:ind w:left="796" w:leftChars="0" w:firstLineChars="0"/>
        <w:rPr>
          <w:rFonts w:hint="default" w:ascii="Times New Roman" w:hAnsi="Times New Roman" w:cs="Times New Roman"/>
          <w:sz w:val="32"/>
          <w:szCs w:val="32"/>
          <w:lang w:val="en-IN"/>
        </w:rPr>
      </w:pPr>
      <w:bookmarkStart w:id="2" w:name="_Toc32501"/>
      <w:r>
        <w:rPr>
          <w:sz w:val="32"/>
          <w:szCs w:val="32"/>
          <w:shd w:val="clear" w:color="auto" w:fill="auto"/>
        </w:rPr>
        <w:t>Potential Failure Modes &amp; Effects Analysis</w:t>
      </w:r>
      <w:r>
        <w:rPr>
          <w:sz w:val="32"/>
          <w:szCs w:val="32"/>
        </w:rPr>
        <w:t xml:space="preserve"> </w:t>
      </w:r>
      <w:r>
        <w:rPr>
          <w:rFonts w:hint="default"/>
          <w:sz w:val="32"/>
          <w:szCs w:val="32"/>
          <w:lang w:val="en-IN"/>
        </w:rPr>
        <w:t xml:space="preserve">- </w:t>
      </w:r>
      <w:r>
        <w:rPr>
          <w:sz w:val="32"/>
          <w:szCs w:val="32"/>
        </w:rPr>
        <w:t>Jewelry Supply Chain</w:t>
      </w:r>
      <w:bookmarkEnd w:id="2"/>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3"/>
        <w:gridCol w:w="1325"/>
        <w:gridCol w:w="1124"/>
        <w:gridCol w:w="586"/>
        <w:gridCol w:w="1319"/>
        <w:gridCol w:w="639"/>
        <w:gridCol w:w="1092"/>
        <w:gridCol w:w="607"/>
        <w:gridCol w:w="607"/>
        <w:gridCol w:w="1420"/>
        <w:gridCol w:w="1969"/>
        <w:gridCol w:w="1025"/>
      </w:tblGrid>
      <w:tr w14:paraId="0E85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0" w:type="dxa"/>
            <w:gridSpan w:val="12"/>
          </w:tcPr>
          <w:p w14:paraId="5D311A81">
            <w:pPr>
              <w:spacing w:after="0" w:line="360" w:lineRule="auto"/>
              <w:jc w:val="center"/>
              <w:rPr>
                <w:rFonts w:ascii="Times New Roman" w:hAnsi="Times New Roman" w:eastAsia="Times New Roman" w:cs="Times New Roman"/>
                <w:b/>
                <w:bCs/>
                <w:sz w:val="18"/>
                <w:szCs w:val="24"/>
              </w:rPr>
            </w:pPr>
            <w:r>
              <w:rPr>
                <w:rFonts w:ascii="Times New Roman" w:hAnsi="Times New Roman" w:cs="Times New Roman"/>
                <w:b/>
                <w:sz w:val="18"/>
                <w:szCs w:val="24"/>
              </w:rPr>
              <w:t>POTENTIAL FAILURE MODES &amp; EFFECTS ANALYSIS (PROCESS F.M.E.A)</w:t>
            </w:r>
          </w:p>
        </w:tc>
      </w:tr>
      <w:tr w14:paraId="4EF1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3" w:type="dxa"/>
            <w:gridSpan w:val="9"/>
          </w:tcPr>
          <w:p w14:paraId="3D9F5738">
            <w:pPr>
              <w:spacing w:after="0" w:line="360" w:lineRule="auto"/>
              <w:jc w:val="both"/>
              <w:rPr>
                <w:rFonts w:ascii="Times New Roman" w:hAnsi="Times New Roman" w:eastAsia="Times New Roman" w:cs="Times New Roman"/>
                <w:b/>
                <w:bCs/>
                <w:sz w:val="18"/>
                <w:szCs w:val="24"/>
              </w:rPr>
            </w:pPr>
            <w:r>
              <w:rPr>
                <w:rFonts w:ascii="Times New Roman" w:hAnsi="Times New Roman" w:cs="Times New Roman"/>
                <w:b/>
                <w:sz w:val="18"/>
                <w:szCs w:val="24"/>
              </w:rPr>
              <w:t xml:space="preserve">Title: </w:t>
            </w:r>
            <w:r>
              <w:rPr>
                <w:rFonts w:ascii="Times New Roman" w:hAnsi="Times New Roman" w:cs="Times New Roman"/>
                <w:bCs/>
                <w:sz w:val="18"/>
                <w:szCs w:val="24"/>
              </w:rPr>
              <w:t>International Supply Chain Management</w:t>
            </w:r>
          </w:p>
        </w:tc>
        <w:tc>
          <w:tcPr>
            <w:tcW w:w="4627" w:type="dxa"/>
            <w:gridSpan w:val="3"/>
            <w:vMerge w:val="restart"/>
          </w:tcPr>
          <w:p w14:paraId="24E1D0F1">
            <w:pPr>
              <w:spacing w:after="0" w:line="360" w:lineRule="auto"/>
              <w:jc w:val="both"/>
              <w:rPr>
                <w:rFonts w:ascii="Times New Roman" w:hAnsi="Times New Roman" w:cs="Times New Roman"/>
                <w:b/>
                <w:sz w:val="18"/>
                <w:szCs w:val="24"/>
              </w:rPr>
            </w:pPr>
          </w:p>
          <w:p w14:paraId="06197FFA">
            <w:pPr>
              <w:spacing w:after="0" w:line="360" w:lineRule="auto"/>
              <w:jc w:val="both"/>
              <w:rPr>
                <w:rFonts w:ascii="Times New Roman" w:hAnsi="Times New Roman" w:cs="Times New Roman"/>
                <w:b/>
                <w:sz w:val="18"/>
                <w:szCs w:val="24"/>
              </w:rPr>
            </w:pPr>
          </w:p>
          <w:p w14:paraId="1B4F45CE">
            <w:pPr>
              <w:spacing w:after="0" w:line="360" w:lineRule="auto"/>
              <w:jc w:val="both"/>
              <w:rPr>
                <w:rFonts w:ascii="Times New Roman" w:hAnsi="Times New Roman" w:cs="Times New Roman"/>
                <w:b/>
                <w:sz w:val="18"/>
                <w:szCs w:val="24"/>
              </w:rPr>
            </w:pPr>
            <w:r>
              <w:rPr>
                <w:rFonts w:ascii="Times New Roman" w:hAnsi="Times New Roman" w:cs="Times New Roman"/>
                <w:b/>
                <w:sz w:val="18"/>
                <w:szCs w:val="24"/>
              </w:rPr>
              <w:t>Team:</w:t>
            </w:r>
          </w:p>
          <w:p w14:paraId="4B35BB37">
            <w:pPr>
              <w:spacing w:after="0" w:line="360" w:lineRule="auto"/>
              <w:jc w:val="both"/>
              <w:rPr>
                <w:rFonts w:ascii="Times New Roman" w:hAnsi="Times New Roman" w:eastAsia="Times New Roman" w:cs="Times New Roman"/>
                <w:b/>
                <w:bCs/>
                <w:sz w:val="18"/>
                <w:szCs w:val="24"/>
              </w:rPr>
            </w:pPr>
            <w:r>
              <w:rPr>
                <w:rFonts w:ascii="Times New Roman" w:hAnsi="Times New Roman" w:cs="Times New Roman"/>
                <w:b/>
                <w:sz w:val="18"/>
                <w:szCs w:val="24"/>
              </w:rPr>
              <w:t>Supply chain team</w:t>
            </w:r>
          </w:p>
        </w:tc>
      </w:tr>
      <w:tr w14:paraId="1347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2CD7DCD9">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Process</w:t>
            </w:r>
          </w:p>
        </w:tc>
        <w:tc>
          <w:tcPr>
            <w:tcW w:w="7684" w:type="dxa"/>
            <w:gridSpan w:val="8"/>
          </w:tcPr>
          <w:p w14:paraId="704031B8">
            <w:pPr>
              <w:spacing w:after="0" w:line="360" w:lineRule="auto"/>
              <w:jc w:val="both"/>
              <w:rPr>
                <w:rFonts w:ascii="Times New Roman" w:hAnsi="Times New Roman" w:cs="Times New Roman"/>
                <w:b/>
                <w:sz w:val="18"/>
                <w:szCs w:val="24"/>
              </w:rPr>
            </w:pPr>
            <w:r>
              <w:rPr>
                <w:rFonts w:ascii="Times New Roman" w:hAnsi="Times New Roman" w:cs="Times New Roman"/>
                <w:sz w:val="18"/>
                <w:szCs w:val="24"/>
              </w:rPr>
              <w:t>Jewelry Supply Chain (India to UK)</w:t>
            </w:r>
          </w:p>
        </w:tc>
        <w:tc>
          <w:tcPr>
            <w:tcW w:w="4627" w:type="dxa"/>
            <w:gridSpan w:val="3"/>
            <w:vMerge w:val="continue"/>
          </w:tcPr>
          <w:p w14:paraId="69C04538">
            <w:pPr>
              <w:spacing w:after="0" w:line="360" w:lineRule="auto"/>
              <w:jc w:val="both"/>
              <w:rPr>
                <w:rFonts w:ascii="Times New Roman" w:hAnsi="Times New Roman" w:eastAsia="Times New Roman" w:cs="Times New Roman"/>
                <w:b/>
                <w:bCs/>
                <w:sz w:val="18"/>
                <w:szCs w:val="24"/>
              </w:rPr>
            </w:pPr>
          </w:p>
        </w:tc>
      </w:tr>
      <w:tr w14:paraId="5984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3D6ABD23">
            <w:pPr>
              <w:spacing w:after="0" w:line="360" w:lineRule="auto"/>
              <w:jc w:val="both"/>
              <w:rPr>
                <w:rFonts w:ascii="Times New Roman" w:hAnsi="Times New Roman" w:eastAsia="Times New Roman" w:cs="Times New Roman"/>
                <w:b/>
                <w:bCs/>
                <w:sz w:val="18"/>
                <w:szCs w:val="24"/>
              </w:rPr>
            </w:pPr>
            <w:r>
              <w:rPr>
                <w:rFonts w:ascii="Times New Roman" w:hAnsi="Times New Roman" w:cs="Times New Roman"/>
                <w:b/>
                <w:sz w:val="18"/>
                <w:szCs w:val="24"/>
              </w:rPr>
              <w:t>Subsystem:</w:t>
            </w:r>
          </w:p>
        </w:tc>
        <w:tc>
          <w:tcPr>
            <w:tcW w:w="7684" w:type="dxa"/>
            <w:gridSpan w:val="8"/>
          </w:tcPr>
          <w:p w14:paraId="42E6AE99">
            <w:pPr>
              <w:spacing w:after="0" w:line="360" w:lineRule="auto"/>
              <w:jc w:val="both"/>
              <w:rPr>
                <w:rFonts w:ascii="Times New Roman" w:hAnsi="Times New Roman" w:eastAsia="Times New Roman" w:cs="Times New Roman"/>
                <w:b/>
                <w:bCs/>
                <w:sz w:val="18"/>
                <w:szCs w:val="24"/>
              </w:rPr>
            </w:pPr>
            <w:r>
              <w:rPr>
                <w:rFonts w:ascii="Times New Roman" w:hAnsi="Times New Roman" w:cs="Times New Roman"/>
                <w:sz w:val="18"/>
                <w:szCs w:val="24"/>
              </w:rPr>
              <w:t>Sourcing, Transportation, Customs, Manufacturing, Packaging, Customer Service</w:t>
            </w:r>
          </w:p>
        </w:tc>
        <w:tc>
          <w:tcPr>
            <w:tcW w:w="4627" w:type="dxa"/>
            <w:gridSpan w:val="3"/>
            <w:vMerge w:val="continue"/>
          </w:tcPr>
          <w:p w14:paraId="26C4F6FB">
            <w:pPr>
              <w:spacing w:after="0" w:line="360" w:lineRule="auto"/>
              <w:jc w:val="both"/>
              <w:rPr>
                <w:rFonts w:ascii="Times New Roman" w:hAnsi="Times New Roman" w:eastAsia="Times New Roman" w:cs="Times New Roman"/>
                <w:b/>
                <w:bCs/>
                <w:sz w:val="18"/>
                <w:szCs w:val="24"/>
              </w:rPr>
            </w:pPr>
          </w:p>
        </w:tc>
      </w:tr>
      <w:tr w14:paraId="0D39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52639D59">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Function Description</w:t>
            </w:r>
          </w:p>
        </w:tc>
        <w:tc>
          <w:tcPr>
            <w:tcW w:w="1402" w:type="dxa"/>
          </w:tcPr>
          <w:p w14:paraId="52982E02">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Potential Failure Mode</w:t>
            </w:r>
          </w:p>
        </w:tc>
        <w:tc>
          <w:tcPr>
            <w:tcW w:w="1187" w:type="dxa"/>
          </w:tcPr>
          <w:p w14:paraId="3329D1ED">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Potential Effect of Failure</w:t>
            </w:r>
          </w:p>
        </w:tc>
        <w:tc>
          <w:tcPr>
            <w:tcW w:w="611" w:type="dxa"/>
          </w:tcPr>
          <w:p w14:paraId="66674AB6">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SEV</w:t>
            </w:r>
          </w:p>
        </w:tc>
        <w:tc>
          <w:tcPr>
            <w:tcW w:w="1395" w:type="dxa"/>
          </w:tcPr>
          <w:p w14:paraId="23AA0B40">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Potential Cause of Failure</w:t>
            </w:r>
          </w:p>
        </w:tc>
        <w:tc>
          <w:tcPr>
            <w:tcW w:w="668" w:type="dxa"/>
          </w:tcPr>
          <w:p w14:paraId="4D7E55A4">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OCC</w:t>
            </w:r>
          </w:p>
        </w:tc>
        <w:tc>
          <w:tcPr>
            <w:tcW w:w="1153" w:type="dxa"/>
          </w:tcPr>
          <w:p w14:paraId="02A841AF">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Current Controls</w:t>
            </w:r>
          </w:p>
        </w:tc>
        <w:tc>
          <w:tcPr>
            <w:tcW w:w="634" w:type="dxa"/>
          </w:tcPr>
          <w:p w14:paraId="0BEC8688">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DET</w:t>
            </w:r>
          </w:p>
        </w:tc>
        <w:tc>
          <w:tcPr>
            <w:tcW w:w="634" w:type="dxa"/>
          </w:tcPr>
          <w:p w14:paraId="0BF1CC7B">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RPN</w:t>
            </w:r>
          </w:p>
        </w:tc>
        <w:tc>
          <w:tcPr>
            <w:tcW w:w="1503" w:type="dxa"/>
          </w:tcPr>
          <w:p w14:paraId="563E3036">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Recommended Action</w:t>
            </w:r>
          </w:p>
        </w:tc>
        <w:tc>
          <w:tcPr>
            <w:tcW w:w="2090" w:type="dxa"/>
          </w:tcPr>
          <w:p w14:paraId="2ACC78A4">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Responsibility/Target Date</w:t>
            </w:r>
          </w:p>
        </w:tc>
        <w:tc>
          <w:tcPr>
            <w:tcW w:w="1034" w:type="dxa"/>
          </w:tcPr>
          <w:p w14:paraId="013CE32E">
            <w:pPr>
              <w:spacing w:after="0" w:line="360" w:lineRule="auto"/>
              <w:jc w:val="both"/>
              <w:rPr>
                <w:rFonts w:ascii="Times New Roman" w:hAnsi="Times New Roman" w:eastAsia="Times New Roman" w:cs="Times New Roman"/>
                <w:b/>
                <w:bCs/>
                <w:sz w:val="18"/>
                <w:szCs w:val="24"/>
              </w:rPr>
            </w:pPr>
            <w:r>
              <w:rPr>
                <w:rFonts w:ascii="Times New Roman" w:hAnsi="Times New Roman" w:eastAsia="Times New Roman" w:cs="Times New Roman"/>
                <w:b/>
                <w:bCs/>
                <w:sz w:val="18"/>
                <w:szCs w:val="24"/>
              </w:rPr>
              <w:t>Action Taken</w:t>
            </w:r>
          </w:p>
        </w:tc>
      </w:tr>
      <w:tr w14:paraId="4675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75FD9044">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Sourcing Raw Materials (India)</w:t>
            </w:r>
          </w:p>
        </w:tc>
        <w:tc>
          <w:tcPr>
            <w:tcW w:w="1402" w:type="dxa"/>
          </w:tcPr>
          <w:p w14:paraId="1B94856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Supplier delay in raw materials delivery</w:t>
            </w:r>
          </w:p>
        </w:tc>
        <w:tc>
          <w:tcPr>
            <w:tcW w:w="1187" w:type="dxa"/>
          </w:tcPr>
          <w:p w14:paraId="2BCE8E45">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Delays in production, missed deadlines, lost sales</w:t>
            </w:r>
          </w:p>
        </w:tc>
        <w:tc>
          <w:tcPr>
            <w:tcW w:w="611" w:type="dxa"/>
          </w:tcPr>
          <w:p w14:paraId="2E34BC58">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9</w:t>
            </w:r>
          </w:p>
        </w:tc>
        <w:tc>
          <w:tcPr>
            <w:tcW w:w="1395" w:type="dxa"/>
          </w:tcPr>
          <w:p w14:paraId="382A3630">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Supplier's unreliable logistics</w:t>
            </w:r>
          </w:p>
        </w:tc>
        <w:tc>
          <w:tcPr>
            <w:tcW w:w="668" w:type="dxa"/>
          </w:tcPr>
          <w:p w14:paraId="466DAE7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8</w:t>
            </w:r>
          </w:p>
        </w:tc>
        <w:tc>
          <w:tcPr>
            <w:tcW w:w="1153" w:type="dxa"/>
          </w:tcPr>
          <w:p w14:paraId="78CA318A">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Supplier contracts with penalties, monitoring</w:t>
            </w:r>
          </w:p>
        </w:tc>
        <w:tc>
          <w:tcPr>
            <w:tcW w:w="634" w:type="dxa"/>
          </w:tcPr>
          <w:p w14:paraId="7FDB6B1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6</w:t>
            </w:r>
          </w:p>
        </w:tc>
        <w:tc>
          <w:tcPr>
            <w:tcW w:w="634" w:type="dxa"/>
          </w:tcPr>
          <w:p w14:paraId="1FA79FFB">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432</w:t>
            </w:r>
          </w:p>
        </w:tc>
        <w:tc>
          <w:tcPr>
            <w:tcW w:w="1503" w:type="dxa"/>
          </w:tcPr>
          <w:p w14:paraId="7CB11F3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Diversify suppliers to reduce dependency</w:t>
            </w:r>
          </w:p>
        </w:tc>
        <w:tc>
          <w:tcPr>
            <w:tcW w:w="2090" w:type="dxa"/>
          </w:tcPr>
          <w:p w14:paraId="3206B82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Procurement Manager </w:t>
            </w:r>
          </w:p>
        </w:tc>
        <w:tc>
          <w:tcPr>
            <w:tcW w:w="1034" w:type="dxa"/>
          </w:tcPr>
          <w:p w14:paraId="46D374BA">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Onboard new suppliers, monitoring</w:t>
            </w:r>
          </w:p>
        </w:tc>
      </w:tr>
      <w:tr w14:paraId="136B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36A1F693">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Transportation (India to UK)</w:t>
            </w:r>
          </w:p>
        </w:tc>
        <w:tc>
          <w:tcPr>
            <w:tcW w:w="1402" w:type="dxa"/>
          </w:tcPr>
          <w:p w14:paraId="7E7D4768">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Shipping damage or loss during transit</w:t>
            </w:r>
          </w:p>
        </w:tc>
        <w:tc>
          <w:tcPr>
            <w:tcW w:w="1187" w:type="dxa"/>
          </w:tcPr>
          <w:p w14:paraId="2729511A">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Loss of jewelry, delays in delivery, damaged goods</w:t>
            </w:r>
          </w:p>
        </w:tc>
        <w:tc>
          <w:tcPr>
            <w:tcW w:w="611" w:type="dxa"/>
          </w:tcPr>
          <w:p w14:paraId="771910B5">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8</w:t>
            </w:r>
          </w:p>
        </w:tc>
        <w:tc>
          <w:tcPr>
            <w:tcW w:w="1395" w:type="dxa"/>
          </w:tcPr>
          <w:p w14:paraId="17A2EDC9">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Inadequate packaging, poor handling</w:t>
            </w:r>
          </w:p>
        </w:tc>
        <w:tc>
          <w:tcPr>
            <w:tcW w:w="668" w:type="dxa"/>
          </w:tcPr>
          <w:p w14:paraId="6088FF6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7</w:t>
            </w:r>
          </w:p>
        </w:tc>
        <w:tc>
          <w:tcPr>
            <w:tcW w:w="1153" w:type="dxa"/>
          </w:tcPr>
          <w:p w14:paraId="02BBD669">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Insurance, quality checks, training</w:t>
            </w:r>
          </w:p>
        </w:tc>
        <w:tc>
          <w:tcPr>
            <w:tcW w:w="634" w:type="dxa"/>
          </w:tcPr>
          <w:p w14:paraId="7B1D3D80">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5</w:t>
            </w:r>
          </w:p>
        </w:tc>
        <w:tc>
          <w:tcPr>
            <w:tcW w:w="634" w:type="dxa"/>
          </w:tcPr>
          <w:p w14:paraId="2BCD6305">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280</w:t>
            </w:r>
          </w:p>
        </w:tc>
        <w:tc>
          <w:tcPr>
            <w:tcW w:w="1503" w:type="dxa"/>
          </w:tcPr>
          <w:p w14:paraId="015C897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Improve packaging standards and handling training</w:t>
            </w:r>
          </w:p>
        </w:tc>
        <w:tc>
          <w:tcPr>
            <w:tcW w:w="2090" w:type="dxa"/>
          </w:tcPr>
          <w:p w14:paraId="56125B1E">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Logistics Manager </w:t>
            </w:r>
          </w:p>
        </w:tc>
        <w:tc>
          <w:tcPr>
            <w:tcW w:w="1034" w:type="dxa"/>
          </w:tcPr>
          <w:p w14:paraId="193E7348">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New packaging materials, staff training</w:t>
            </w:r>
          </w:p>
        </w:tc>
      </w:tr>
      <w:tr w14:paraId="6934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27FF4E2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Customs Clearance (UK)</w:t>
            </w:r>
          </w:p>
        </w:tc>
        <w:tc>
          <w:tcPr>
            <w:tcW w:w="1402" w:type="dxa"/>
          </w:tcPr>
          <w:p w14:paraId="0866E0B4">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Customs delays or issues</w:t>
            </w:r>
          </w:p>
        </w:tc>
        <w:tc>
          <w:tcPr>
            <w:tcW w:w="1187" w:type="dxa"/>
          </w:tcPr>
          <w:p w14:paraId="6DC71063">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Stock not cleared on time, resulting in delayed deliveries</w:t>
            </w:r>
          </w:p>
        </w:tc>
        <w:tc>
          <w:tcPr>
            <w:tcW w:w="611" w:type="dxa"/>
          </w:tcPr>
          <w:p w14:paraId="08CC8C3F">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8</w:t>
            </w:r>
          </w:p>
        </w:tc>
        <w:tc>
          <w:tcPr>
            <w:tcW w:w="1395" w:type="dxa"/>
          </w:tcPr>
          <w:p w14:paraId="2A2CFE1E">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Incorrect paperwork, regulatory changes</w:t>
            </w:r>
          </w:p>
        </w:tc>
        <w:tc>
          <w:tcPr>
            <w:tcW w:w="668" w:type="dxa"/>
          </w:tcPr>
          <w:p w14:paraId="1B1D855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6</w:t>
            </w:r>
          </w:p>
        </w:tc>
        <w:tc>
          <w:tcPr>
            <w:tcW w:w="1153" w:type="dxa"/>
          </w:tcPr>
          <w:p w14:paraId="5691162C">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Hire customs experts, compliance checks</w:t>
            </w:r>
          </w:p>
        </w:tc>
        <w:tc>
          <w:tcPr>
            <w:tcW w:w="634" w:type="dxa"/>
          </w:tcPr>
          <w:p w14:paraId="170C7F5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7</w:t>
            </w:r>
          </w:p>
        </w:tc>
        <w:tc>
          <w:tcPr>
            <w:tcW w:w="634" w:type="dxa"/>
          </w:tcPr>
          <w:p w14:paraId="557DC88E">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336</w:t>
            </w:r>
          </w:p>
        </w:tc>
        <w:tc>
          <w:tcPr>
            <w:tcW w:w="1503" w:type="dxa"/>
          </w:tcPr>
          <w:p w14:paraId="5583BFE8">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Regular customs compliance reviews</w:t>
            </w:r>
          </w:p>
        </w:tc>
        <w:tc>
          <w:tcPr>
            <w:tcW w:w="2090" w:type="dxa"/>
          </w:tcPr>
          <w:p w14:paraId="3A661CB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Compliance Officer </w:t>
            </w:r>
          </w:p>
        </w:tc>
        <w:tc>
          <w:tcPr>
            <w:tcW w:w="1034" w:type="dxa"/>
          </w:tcPr>
          <w:p w14:paraId="7A67A45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Training for staff, regulatory updates</w:t>
            </w:r>
          </w:p>
        </w:tc>
      </w:tr>
      <w:tr w14:paraId="2E4AB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159C914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Production Quality Control</w:t>
            </w:r>
          </w:p>
        </w:tc>
        <w:tc>
          <w:tcPr>
            <w:tcW w:w="1402" w:type="dxa"/>
          </w:tcPr>
          <w:p w14:paraId="327EF0AB">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Defective jewelry due to manufacturing issues</w:t>
            </w:r>
          </w:p>
        </w:tc>
        <w:tc>
          <w:tcPr>
            <w:tcW w:w="1187" w:type="dxa"/>
          </w:tcPr>
          <w:p w14:paraId="4AE3A4B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Increased returns, loss of customer trust, financial loss</w:t>
            </w:r>
          </w:p>
        </w:tc>
        <w:tc>
          <w:tcPr>
            <w:tcW w:w="611" w:type="dxa"/>
          </w:tcPr>
          <w:p w14:paraId="1A32DD18">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10</w:t>
            </w:r>
          </w:p>
        </w:tc>
        <w:tc>
          <w:tcPr>
            <w:tcW w:w="1395" w:type="dxa"/>
          </w:tcPr>
          <w:p w14:paraId="2C58A8A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Outdated machinery, poor quality checks</w:t>
            </w:r>
          </w:p>
        </w:tc>
        <w:tc>
          <w:tcPr>
            <w:tcW w:w="668" w:type="dxa"/>
          </w:tcPr>
          <w:p w14:paraId="604BCF3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5</w:t>
            </w:r>
          </w:p>
        </w:tc>
        <w:tc>
          <w:tcPr>
            <w:tcW w:w="1153" w:type="dxa"/>
          </w:tcPr>
          <w:p w14:paraId="575926B4">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Regular quality checks, machinery upgrade</w:t>
            </w:r>
          </w:p>
        </w:tc>
        <w:tc>
          <w:tcPr>
            <w:tcW w:w="634" w:type="dxa"/>
          </w:tcPr>
          <w:p w14:paraId="122EAA4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6</w:t>
            </w:r>
          </w:p>
        </w:tc>
        <w:tc>
          <w:tcPr>
            <w:tcW w:w="634" w:type="dxa"/>
          </w:tcPr>
          <w:p w14:paraId="2347F67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300</w:t>
            </w:r>
          </w:p>
        </w:tc>
        <w:tc>
          <w:tcPr>
            <w:tcW w:w="1503" w:type="dxa"/>
          </w:tcPr>
          <w:p w14:paraId="1AC6BFF9">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Invest in upgraded machinery and quality checks</w:t>
            </w:r>
          </w:p>
        </w:tc>
        <w:tc>
          <w:tcPr>
            <w:tcW w:w="2090" w:type="dxa"/>
          </w:tcPr>
          <w:p w14:paraId="55BF6249">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Production Manager </w:t>
            </w:r>
          </w:p>
        </w:tc>
        <w:tc>
          <w:tcPr>
            <w:tcW w:w="1034" w:type="dxa"/>
          </w:tcPr>
          <w:p w14:paraId="2A2A7884">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New QC tools and staff training</w:t>
            </w:r>
          </w:p>
        </w:tc>
      </w:tr>
      <w:tr w14:paraId="7DA4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041B7EDC">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Packaging &amp; Distribution (India)</w:t>
            </w:r>
          </w:p>
        </w:tc>
        <w:tc>
          <w:tcPr>
            <w:tcW w:w="1402" w:type="dxa"/>
          </w:tcPr>
          <w:p w14:paraId="2DDE6124">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Incorrect labeling or packaging</w:t>
            </w:r>
          </w:p>
        </w:tc>
        <w:tc>
          <w:tcPr>
            <w:tcW w:w="1187" w:type="dxa"/>
          </w:tcPr>
          <w:p w14:paraId="474163CA">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Wrong products delivered, poor customer satisfaction</w:t>
            </w:r>
          </w:p>
        </w:tc>
        <w:tc>
          <w:tcPr>
            <w:tcW w:w="611" w:type="dxa"/>
          </w:tcPr>
          <w:p w14:paraId="329E21B0">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8</w:t>
            </w:r>
          </w:p>
        </w:tc>
        <w:tc>
          <w:tcPr>
            <w:tcW w:w="1395" w:type="dxa"/>
          </w:tcPr>
          <w:p w14:paraId="777F269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Human error in packaging</w:t>
            </w:r>
          </w:p>
        </w:tc>
        <w:tc>
          <w:tcPr>
            <w:tcW w:w="668" w:type="dxa"/>
          </w:tcPr>
          <w:p w14:paraId="63F85DE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5</w:t>
            </w:r>
          </w:p>
        </w:tc>
        <w:tc>
          <w:tcPr>
            <w:tcW w:w="1153" w:type="dxa"/>
          </w:tcPr>
          <w:p w14:paraId="4A3721B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Automated labeling systems, double-checking</w:t>
            </w:r>
          </w:p>
        </w:tc>
        <w:tc>
          <w:tcPr>
            <w:tcW w:w="634" w:type="dxa"/>
          </w:tcPr>
          <w:p w14:paraId="401619B1">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6</w:t>
            </w:r>
          </w:p>
        </w:tc>
        <w:tc>
          <w:tcPr>
            <w:tcW w:w="634" w:type="dxa"/>
          </w:tcPr>
          <w:p w14:paraId="2AE4607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240</w:t>
            </w:r>
          </w:p>
        </w:tc>
        <w:tc>
          <w:tcPr>
            <w:tcW w:w="1503" w:type="dxa"/>
          </w:tcPr>
          <w:p w14:paraId="16555B7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Implement automated packaging systems</w:t>
            </w:r>
          </w:p>
        </w:tc>
        <w:tc>
          <w:tcPr>
            <w:tcW w:w="2090" w:type="dxa"/>
          </w:tcPr>
          <w:p w14:paraId="63A1F051">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Packaging Supervisor </w:t>
            </w:r>
          </w:p>
        </w:tc>
        <w:tc>
          <w:tcPr>
            <w:tcW w:w="1034" w:type="dxa"/>
          </w:tcPr>
          <w:p w14:paraId="568D2D57">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Automated labeling system installed</w:t>
            </w:r>
          </w:p>
        </w:tc>
      </w:tr>
      <w:tr w14:paraId="194B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9" w:type="dxa"/>
          </w:tcPr>
          <w:p w14:paraId="2306623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b/>
                <w:bCs/>
                <w:sz w:val="18"/>
                <w:szCs w:val="24"/>
              </w:rPr>
              <w:t>Customer Service (UK)</w:t>
            </w:r>
          </w:p>
        </w:tc>
        <w:tc>
          <w:tcPr>
            <w:tcW w:w="1402" w:type="dxa"/>
          </w:tcPr>
          <w:p w14:paraId="46F1D8FA">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Slow response to customer complaints</w:t>
            </w:r>
          </w:p>
        </w:tc>
        <w:tc>
          <w:tcPr>
            <w:tcW w:w="1187" w:type="dxa"/>
          </w:tcPr>
          <w:p w14:paraId="471DCD3B">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Loss of customers, reputational damage</w:t>
            </w:r>
          </w:p>
        </w:tc>
        <w:tc>
          <w:tcPr>
            <w:tcW w:w="611" w:type="dxa"/>
          </w:tcPr>
          <w:p w14:paraId="5D57252D">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7</w:t>
            </w:r>
          </w:p>
        </w:tc>
        <w:tc>
          <w:tcPr>
            <w:tcW w:w="1395" w:type="dxa"/>
          </w:tcPr>
          <w:p w14:paraId="733A19E5">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Understaffing, untrained staff</w:t>
            </w:r>
          </w:p>
        </w:tc>
        <w:tc>
          <w:tcPr>
            <w:tcW w:w="668" w:type="dxa"/>
          </w:tcPr>
          <w:p w14:paraId="17004B46">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7</w:t>
            </w:r>
          </w:p>
        </w:tc>
        <w:tc>
          <w:tcPr>
            <w:tcW w:w="1153" w:type="dxa"/>
          </w:tcPr>
          <w:p w14:paraId="01547142">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Hire more staff, improve training</w:t>
            </w:r>
          </w:p>
        </w:tc>
        <w:tc>
          <w:tcPr>
            <w:tcW w:w="634" w:type="dxa"/>
          </w:tcPr>
          <w:p w14:paraId="1F89A6A1">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6</w:t>
            </w:r>
          </w:p>
        </w:tc>
        <w:tc>
          <w:tcPr>
            <w:tcW w:w="634" w:type="dxa"/>
          </w:tcPr>
          <w:p w14:paraId="7ECA240F">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294</w:t>
            </w:r>
          </w:p>
        </w:tc>
        <w:tc>
          <w:tcPr>
            <w:tcW w:w="1503" w:type="dxa"/>
          </w:tcPr>
          <w:p w14:paraId="2BD65A49">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Train additional staff, improve CRM system</w:t>
            </w:r>
          </w:p>
        </w:tc>
        <w:tc>
          <w:tcPr>
            <w:tcW w:w="2090" w:type="dxa"/>
          </w:tcPr>
          <w:p w14:paraId="595263EE">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 xml:space="preserve">Customer Service Manager </w:t>
            </w:r>
          </w:p>
        </w:tc>
        <w:tc>
          <w:tcPr>
            <w:tcW w:w="1034" w:type="dxa"/>
          </w:tcPr>
          <w:p w14:paraId="48D09141">
            <w:pPr>
              <w:spacing w:after="0" w:line="360" w:lineRule="auto"/>
              <w:jc w:val="both"/>
              <w:rPr>
                <w:rFonts w:ascii="Times New Roman" w:hAnsi="Times New Roman" w:eastAsia="Times New Roman" w:cs="Times New Roman"/>
                <w:sz w:val="18"/>
                <w:szCs w:val="24"/>
              </w:rPr>
            </w:pPr>
            <w:r>
              <w:rPr>
                <w:rFonts w:ascii="Times New Roman" w:hAnsi="Times New Roman" w:eastAsia="Times New Roman" w:cs="Times New Roman"/>
                <w:sz w:val="18"/>
                <w:szCs w:val="24"/>
              </w:rPr>
              <w:t>Additional staff and training</w:t>
            </w:r>
          </w:p>
        </w:tc>
      </w:tr>
    </w:tbl>
    <w:p w14:paraId="710B5BC4">
      <w:pPr>
        <w:pStyle w:val="3"/>
        <w:ind w:left="796" w:leftChars="0" w:firstLineChars="0"/>
        <w:rPr>
          <w:sz w:val="24"/>
          <w:szCs w:val="24"/>
        </w:rPr>
        <w:sectPr>
          <w:pgSz w:w="15840" w:h="12240" w:orient="landscape"/>
          <w:pgMar w:top="1440" w:right="1440" w:bottom="1440" w:left="1440" w:header="720" w:footer="720" w:gutter="0"/>
          <w:cols w:space="720" w:num="1"/>
          <w:docGrid w:linePitch="360" w:charSpace="0"/>
        </w:sectPr>
      </w:pPr>
      <w:r>
        <w:rPr>
          <w:sz w:val="24"/>
          <w:szCs w:val="24"/>
        </w:rPr>
        <w:br w:type="page"/>
      </w:r>
    </w:p>
    <w:p w14:paraId="761E9005">
      <w:pPr>
        <w:pStyle w:val="3"/>
        <w:numPr>
          <w:numId w:val="0"/>
        </w:numPr>
        <w:bidi w:val="0"/>
        <w:ind w:leftChars="0"/>
      </w:pPr>
      <w:bookmarkStart w:id="3" w:name="_Toc17222"/>
      <w:r>
        <w:rPr>
          <w:rFonts w:hint="default"/>
          <w:lang w:val="en-IN"/>
        </w:rPr>
        <w:t xml:space="preserve">2.2 </w:t>
      </w:r>
      <w:r>
        <w:t>FMEA Analysis Explanation:</w:t>
      </w:r>
      <w:bookmarkEnd w:id="3"/>
      <w:r>
        <w:t xml:space="preserve"> </w:t>
      </w:r>
    </w:p>
    <w:p w14:paraId="0D87F832">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Sourcing Raw Materials:</w:t>
      </w:r>
      <w:r>
        <w:rPr>
          <w:rFonts w:ascii="Times New Roman" w:hAnsi="Times New Roman" w:eastAsia="Times New Roman" w:cs="Times New Roman"/>
          <w:sz w:val="24"/>
          <w:szCs w:val="24"/>
        </w:rPr>
        <w:t xml:space="preserve"> According to FMEA analysis, Titan must ensure smooth sourcing of raw material used to make jewelry products. Suppliers are significant part of the company and if there would be some disturbance due to suppliers delay working, Titan can face missed deadlines and potential customer dissatisfaction. On the other hand, customer trust and satisfaction are necessary for the enhancement in the purchase ratio that ultimately increase the company export ratio.</w:t>
      </w:r>
    </w:p>
    <w:p w14:paraId="34494AB1">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Transportation:</w:t>
      </w:r>
      <w:r>
        <w:rPr>
          <w:rFonts w:ascii="Times New Roman" w:hAnsi="Times New Roman" w:eastAsia="Times New Roman" w:cs="Times New Roman"/>
          <w:sz w:val="24"/>
          <w:szCs w:val="24"/>
        </w:rPr>
        <w:t xml:space="preserve"> FMEA analysis described that transportation is necessary in international export because during transportation products can be damaged or delayed due to customs clearance. To mitigate the risks of damaged, the company must use smooth and careful consideration. It is observed that of the quality of product decrease the ratio of purchase will also decrease. It will also disturb the satisfied customer ratio and reduce sales.Titan should improve its packaging system and provide comprehensive training for logistics staff.</w:t>
      </w:r>
    </w:p>
    <w:p w14:paraId="7AC32870">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Customs Clearance:</w:t>
      </w:r>
      <w:r>
        <w:rPr>
          <w:rFonts w:ascii="Times New Roman" w:hAnsi="Times New Roman" w:eastAsia="Times New Roman" w:cs="Times New Roman"/>
          <w:bCs/>
          <w:sz w:val="24"/>
          <w:szCs w:val="24"/>
        </w:rPr>
        <w:t xml:space="preserve"> </w:t>
      </w:r>
      <w:r>
        <w:rPr>
          <w:rFonts w:ascii="Times New Roman" w:hAnsi="Times New Roman" w:eastAsia="Times New Roman" w:cs="Times New Roman"/>
          <w:b/>
          <w:sz w:val="24"/>
          <w:szCs w:val="24"/>
        </w:rPr>
        <w:t xml:space="preserve"> </w:t>
      </w:r>
      <w:r>
        <w:rPr>
          <w:rFonts w:ascii="Times New Roman" w:hAnsi="Times New Roman" w:eastAsia="Times New Roman" w:cs="Times New Roman"/>
          <w:sz w:val="24"/>
          <w:szCs w:val="24"/>
        </w:rPr>
        <w:t>Customs clearance is necessary because any delay at ports can halt shipments, resulting in delayed deliveries. However, the Titan must clear its customs to mitigate any regulatory issues due to incorrect paperwork. Customs clearance can be improved by working closely with customs experts and ensuring all documentation is up to date.</w:t>
      </w:r>
    </w:p>
    <w:p w14:paraId="2BF33D1C">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Production Quality Control: </w:t>
      </w:r>
      <w:r>
        <w:rPr>
          <w:rFonts w:ascii="Times New Roman" w:hAnsi="Times New Roman" w:eastAsia="Times New Roman" w:cs="Times New Roman"/>
          <w:bCs/>
          <w:sz w:val="24"/>
          <w:szCs w:val="24"/>
        </w:rPr>
        <w:t xml:space="preserve">Titan is considered as a well known jewelry supplies company. The company build respectable reputation in international market due to its quality control and regular sales. But if the damaged products due to delay or damage during transportation reach the customers, the good position in the market will be diminished. </w:t>
      </w:r>
      <w:r>
        <w:rPr>
          <w:rFonts w:ascii="Times New Roman" w:hAnsi="Times New Roman" w:eastAsia="Times New Roman" w:cs="Times New Roman"/>
          <w:sz w:val="24"/>
          <w:szCs w:val="24"/>
        </w:rPr>
        <w:t>However, regular quality checks and the use of technologies can easily mitigate or replenish these risks. I’m this context, the overall productive analysis of the Titan must be perfect to reach highest position in the international trading market.</w:t>
      </w:r>
    </w:p>
    <w:p w14:paraId="2D7C2EB8">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Packaging &amp; Distribution: </w:t>
      </w:r>
      <w:r>
        <w:rPr>
          <w:rFonts w:ascii="Times New Roman" w:hAnsi="Times New Roman" w:eastAsia="Times New Roman" w:cs="Times New Roman"/>
          <w:sz w:val="24"/>
          <w:szCs w:val="24"/>
        </w:rPr>
        <w:t>It is noted that errors in packaging can lead to difficulty in distribution. It results in customer dissatisfaction with the company's products. For this purpose, Titan must implement an automated system for packaging and labelling. So, the correct labeling will reduce human error and improve efficiency.</w:t>
      </w:r>
    </w:p>
    <w:p w14:paraId="101910A1">
      <w:pPr>
        <w:numPr>
          <w:ilvl w:val="0"/>
          <w:numId w:val="3"/>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Customer Service:</w:t>
      </w:r>
      <w:r>
        <w:rPr>
          <w:rFonts w:ascii="Times New Roman" w:hAnsi="Times New Roman" w:eastAsia="Times New Roman" w:cs="Times New Roman"/>
          <w:sz w:val="24"/>
          <w:szCs w:val="24"/>
        </w:rPr>
        <w:t xml:space="preserve"> Once the complaints of the customers are not addressed due to slow response or some technical issue, Titan can damage its brand reputation. It results in a lost customer ratio. The company can easily get rid of this risk by increasing staff availability and improving training. Titan can enhance its customer service response times and overall satisfaction.</w:t>
      </w:r>
    </w:p>
    <w:p w14:paraId="53B71576">
      <w:pPr>
        <w:spacing w:after="0" w:line="360" w:lineRule="auto"/>
        <w:jc w:val="both"/>
        <w:outlineLvl w:val="9"/>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textWrapping"/>
      </w:r>
    </w:p>
    <w:p w14:paraId="0EC0EA25">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page"/>
      </w:r>
    </w:p>
    <w:p w14:paraId="2C9FA46A">
      <w:pPr>
        <w:pStyle w:val="2"/>
        <w:rPr>
          <w:rFonts w:ascii="Times New Roman" w:hAnsi="Times New Roman" w:cs="Times New Roman"/>
        </w:rPr>
      </w:pPr>
      <w:bookmarkStart w:id="4" w:name="_Toc22272"/>
      <w:r>
        <w:rPr>
          <w:rFonts w:ascii="Times New Roman" w:hAnsi="Times New Roman" w:cs="Times New Roman"/>
        </w:rPr>
        <w:t xml:space="preserve">Steps to </w:t>
      </w:r>
      <w:r>
        <w:rPr>
          <w:rFonts w:ascii="Times New Roman" w:hAnsi="Times New Roman" w:cs="Times New Roman"/>
          <w:sz w:val="36"/>
          <w:szCs w:val="36"/>
        </w:rPr>
        <w:t>Make</w:t>
      </w:r>
      <w:r>
        <w:rPr>
          <w:rFonts w:ascii="Times New Roman" w:hAnsi="Times New Roman" w:cs="Times New Roman"/>
        </w:rPr>
        <w:t xml:space="preserve"> the Supply Chain More Resilient</w:t>
      </w:r>
      <w:bookmarkEnd w:id="4"/>
    </w:p>
    <w:p w14:paraId="03734BA1">
      <w:pPr>
        <w:pStyle w:val="3"/>
        <w:ind w:left="796" w:leftChars="0" w:firstLineChars="0"/>
        <w:rPr>
          <w:sz w:val="32"/>
          <w:szCs w:val="32"/>
        </w:rPr>
      </w:pPr>
      <w:bookmarkStart w:id="5" w:name="_Toc12524"/>
      <w:r>
        <w:rPr>
          <w:sz w:val="32"/>
          <w:szCs w:val="32"/>
        </w:rPr>
        <w:t>Supplier Diversification</w:t>
      </w:r>
      <w:bookmarkEnd w:id="5"/>
      <w:r>
        <w:rPr>
          <w:sz w:val="32"/>
          <w:szCs w:val="32"/>
        </w:rPr>
        <w:t xml:space="preserve"> </w:t>
      </w:r>
    </w:p>
    <w:p w14:paraId="79292026">
      <w:pPr>
        <w:spacing w:after="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Cs/>
          <w:sz w:val="24"/>
          <w:szCs w:val="24"/>
        </w:rPr>
        <w:t>Supplier diversification is the fundamental step to enhance supply chain and make it more resilient. This strategy helps the company to expand its products availability to different areas at the same to meet the demand. It helps to mitigate risks associated with over reliance on a single supplier. It is critically focused that if the company sources from one supplier, it becomes difficult to supply products on time and this causes delays in delivery. So, it is highly vulnerable to geopolitical instability and natural disasters. In this context, diversification of suppliers will automatically enhance supply chain resilience. Through this strategy, Titan can reduce the impacts of disruption on overall production.</w:t>
      </w:r>
    </w:p>
    <w:p w14:paraId="39C348A4">
      <w:p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Example:</w:t>
      </w:r>
      <w:r>
        <w:rPr>
          <w:rFonts w:ascii="Times New Roman" w:hAnsi="Times New Roman" w:eastAsia="Times New Roman" w:cs="Times New Roman"/>
          <w:bCs/>
          <w:sz w:val="24"/>
          <w:szCs w:val="24"/>
        </w:rPr>
        <w:t xml:space="preserve"> For instance, Titan can diversify its supplier chain by engaging several suppliers not only from different areas of India but also from different countries such as Sri Lanka or Thailand. One of the significant purposes or benefits of geographical suppliers is to minimize the delays or other issues regarding delivery, such as floods, strikes, or geopolitical issues. In this context, the overall production of the company increases. Cost savings and flexibility could also be appreciated because sourcing from different countries allows the company to save costs and have greater flexibility in production planning. It can be easily described as if one supplier faces a delay, the company will suddenly shift to another supplier to reach the demand and make the supply chain resilient. By employing a diversified supplier base, the company can enhance the robustness of its procurement strategy, ensuring that disruptions in one region do not lead to significant operational or financial losses.</w:t>
      </w:r>
    </w:p>
    <w:p w14:paraId="13C69891">
      <w:pPr>
        <w:pStyle w:val="3"/>
        <w:ind w:left="796" w:leftChars="0" w:firstLineChars="0"/>
        <w:rPr>
          <w:sz w:val="32"/>
          <w:szCs w:val="32"/>
        </w:rPr>
      </w:pPr>
      <w:bookmarkStart w:id="6" w:name="_Toc26764"/>
      <w:r>
        <w:rPr>
          <w:sz w:val="32"/>
          <w:szCs w:val="32"/>
        </w:rPr>
        <w:t>Improved Packaging and Handling</w:t>
      </w:r>
      <w:bookmarkEnd w:id="6"/>
    </w:p>
    <w:p w14:paraId="44D7B61C">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 Jewelry is considered a fragile product that needs safer and stronger packaging to protect it from any distortion. This product of Titan requires more protection because customers do not want any disordered product. Otherwise, the satisfaction and trust will be reduced. IN the results, the reputation of the company will be reduced in the market. Hence, the product demands special attention to avoid or minimize the risk of damage during shipping. Sometimes, the products face delays in transportation due to strikes, natural disasters, and geopolitical issues; in this way, the jewelry should remain safe. It is critically analyzed that improved packaging standards, along with the implementation of standardized handling protocols, can reduce the likelihood of product damage by up to 60%.</w:t>
      </w:r>
    </w:p>
    <w:p w14:paraId="22723C4C">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Example:</w:t>
      </w:r>
      <w:r>
        <w:rPr>
          <w:rFonts w:ascii="Times New Roman" w:hAnsi="Times New Roman" w:eastAsia="Times New Roman" w:cs="Times New Roman"/>
          <w:bCs/>
          <w:sz w:val="24"/>
          <w:szCs w:val="24"/>
        </w:rPr>
        <w:t xml:space="preserve"> Delays and disordered product risk can be minimize by improved packaging and handling. The Titan can develop technologically advanced packaging and labelling. In this context, there could be approximately zero human error in delivery. The advanced strategies include bubble wrap, impact-resistant boxes, and custom inserts designed to securely hold jewelry during transit. Temperature resistant technique must be applied for instance, some jewelry material is temperature sensitive such as gemstones require special care to remain protected. There are multiple chances to damage by extreme heat or humidity. In this context, packaging material must be high quality to reduce returns and maintain customer satisfaction. Once the customer dissatisfied from the quality of jewelry, Titan can faced reduced purchases hence, results in overall loss of sales. Improved packaging and handling ensure consistency in quality and mitigate the risks of damage during shipping or natural disasters.</w:t>
      </w:r>
    </w:p>
    <w:p w14:paraId="137FE736">
      <w:pPr>
        <w:pStyle w:val="3"/>
        <w:ind w:left="796" w:leftChars="0" w:firstLineChars="0"/>
        <w:rPr>
          <w:sz w:val="32"/>
          <w:szCs w:val="32"/>
        </w:rPr>
      </w:pPr>
      <w:bookmarkStart w:id="7" w:name="_Toc9075"/>
      <w:r>
        <w:rPr>
          <w:sz w:val="32"/>
          <w:szCs w:val="32"/>
        </w:rPr>
        <w:t>Enhanced Customs Compliance</w:t>
      </w:r>
      <w:bookmarkEnd w:id="7"/>
    </w:p>
    <w:p w14:paraId="2CD5AD8D">
      <w:pPr>
        <w:spacing w:after="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Cs/>
          <w:sz w:val="24"/>
          <w:szCs w:val="24"/>
        </w:rPr>
        <w:t>To attain high position in international export market enhanced customs compliance foster a sense of more resilient supply chain. It is critically noted that delay in products or disruptions in timelines is mostly noted during shipping at the port. It is due to the incorrect paperwork or some other issue regarding international exports. Titan is an international supplier of jewelry, so it needs strong</w:t>
      </w:r>
      <w:r>
        <w:rPr>
          <w:rFonts w:ascii="Times New Roman" w:hAnsi="Times New Roman" w:eastAsia="Times New Roman" w:cs="Times New Roman"/>
          <w:b/>
          <w:bCs/>
          <w:sz w:val="24"/>
          <w:szCs w:val="24"/>
        </w:rPr>
        <w:t xml:space="preserve"> </w:t>
      </w:r>
      <w:r>
        <w:rPr>
          <w:rFonts w:ascii="Times New Roman" w:hAnsi="Times New Roman" w:eastAsia="Times New Roman" w:cs="Times New Roman"/>
          <w:bCs/>
          <w:sz w:val="24"/>
          <w:szCs w:val="24"/>
        </w:rPr>
        <w:t>and clear customs to enhance the overall supply of products. When the product remains too long at the port, there are various chances of distortion at that time. In this context, advanced packaging and technically standardized operations help to maintain the quality of the products. Furthermore, when a product crosses borders, delays in customs clearance can be costly due to additional handling fees. One of the significant solutions to all these risks is ensuring compliance with international regulations and proper documentation. Research by Anderson and Narus (2021) highlights the importance of enhanced customs compliance in ensuring the quality control of the jewelry product at the time of delivery.</w:t>
      </w:r>
    </w:p>
    <w:p w14:paraId="1C6FD723">
      <w:pPr>
        <w:spacing w:after="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Example: </w:t>
      </w:r>
      <w:r>
        <w:rPr>
          <w:rFonts w:ascii="Times New Roman" w:hAnsi="Times New Roman" w:eastAsia="Times New Roman" w:cs="Times New Roman"/>
          <w:bCs/>
          <w:sz w:val="24"/>
          <w:szCs w:val="24"/>
        </w:rPr>
        <w:t>To priorities customs clearance, Titan must organize a team responsible for paper checking or approving paperwork at the time of shipping. The team must over look all the documentation before delivery to minimize the chances of delay at the time of border cross. This organization must follows all the regulatory measures to make sure that Titan adheres to all customs requirements such as tariff classifications, taxes, and safety regulations. In this context, additional cost regarding regulatory violation must be diminished because the team will remain close to customs brokers and logistics partners. Moreover, ratio of unexpected documentation issues reduced that stabilize the Titan in digital documentation system. Enhanced customs clearance promote smooth transportation and delivery of time with good quality control.</w:t>
      </w:r>
    </w:p>
    <w:p w14:paraId="099D1630">
      <w:pPr>
        <w:pStyle w:val="3"/>
        <w:ind w:left="796" w:leftChars="0" w:firstLineChars="0"/>
      </w:pPr>
      <w:bookmarkStart w:id="8" w:name="_Toc30623"/>
      <w:r>
        <w:rPr>
          <w:sz w:val="32"/>
          <w:szCs w:val="32"/>
        </w:rPr>
        <w:t>Technology Integration Explanation</w:t>
      </w:r>
      <w:r>
        <w:t>:</w:t>
      </w:r>
      <w:bookmarkEnd w:id="8"/>
    </w:p>
    <w:p w14:paraId="6A68D2F4">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Technology integration play significant role in maintaining high demand, improved visibility, and efficiency. Technically advancement in security enhances overall stability in organization. The supply chain arrangements are digitally controlled such as RFID tracking, blockchain for product traceability, and AI-powered forecasting tools ultimately results in enhanced supply chain resilience. AI powered tools assist Titan to take charge of real time investigation. Track shipments, and predict demand fluctuation. In this context, the company ensure the authenticity of products by managing blockchain system.</w:t>
      </w:r>
    </w:p>
    <w:p w14:paraId="5271B83A">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 xml:space="preserve">Example: </w:t>
      </w:r>
      <w:r>
        <w:rPr>
          <w:rFonts w:ascii="Times New Roman" w:hAnsi="Times New Roman" w:eastAsia="Times New Roman" w:cs="Times New Roman"/>
          <w:bCs/>
          <w:sz w:val="24"/>
          <w:szCs w:val="24"/>
        </w:rPr>
        <w:t>Technology integration provides real-time data on location at actual points. Titan can enhance its overall organization by incorporating AI tools in advanced digital systems. Implementation of RFID technology tracks every single source from which raw materials are supplied. Through this system, Titan can easily track deliveries, hence making the supply chain more resilient. In this context, conditions of each product are of concern; however, track shipments and identify any issues such as delays or theft early on. Blockchain technology provides end-to-end visibility, therefore allowing Titan to satisfy customers by predicting demands more accurately. By leveraging these technologies, Titan can improve transparency, reduce inefficiencies, and respond more effectively to disruptions in the supply chain.</w:t>
      </w:r>
    </w:p>
    <w:p w14:paraId="6FB55DE3">
      <w:pPr>
        <w:pStyle w:val="3"/>
        <w:ind w:left="796" w:leftChars="0" w:firstLineChars="0"/>
        <w:rPr>
          <w:sz w:val="32"/>
          <w:szCs w:val="32"/>
        </w:rPr>
      </w:pPr>
      <w:bookmarkStart w:id="9" w:name="_Toc11750"/>
      <w:r>
        <w:rPr>
          <w:sz w:val="32"/>
          <w:szCs w:val="32"/>
        </w:rPr>
        <w:t>Supplier Relationship Management</w:t>
      </w:r>
      <w:bookmarkEnd w:id="9"/>
    </w:p>
    <w:p w14:paraId="1BDFBEFC">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Supplier relationship is considered one of the effective management factors that describes the importance of mutual communication with proper arrangements. In establishing a strong and powerful supply chain, collaborative relationships among key suppliers ensure quality control and deliveries on time. In this context, the supply chain operates smoothly with the availability of multiple suppliers. Strategic supplier relationship management controls organizations to manage fluctuations with continuous consistency.</w:t>
      </w:r>
    </w:p>
    <w:p w14:paraId="71AE8437">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 xml:space="preserve">Example: </w:t>
      </w:r>
      <w:r>
        <w:rPr>
          <w:rFonts w:ascii="Times New Roman" w:hAnsi="Times New Roman" w:eastAsia="Times New Roman" w:cs="Times New Roman"/>
          <w:bCs/>
          <w:sz w:val="24"/>
          <w:szCs w:val="24"/>
        </w:rPr>
        <w:t>Titan may face disturbance when relied on single suppliers because natural disasters are the common reason for damage to jewelry product. To mitigate this damage, Titan should enhance its supplier availability. When there will be more suppliers than it could be easy to align on forecasts, inventory levels, and production schedules. The company could organize meetings to achieve collaborative approach that must ensures both parties are on the same page regarding supply and demand expectations, reducing the likelihood of last-minute disruptions. This could foster a sense of supplier relationship environment hence, establishing strong and long term contracts with customers. There could be performance based rewards however, further solidify the supplier relationships and improve supplier reliability. One of the main benefit of supplier relationship is that the customer needs and demands could be achieved hence, run smooth business. The Titan should focus on the mutually beneficial relationship with suppliers will also encourage innovation and continuous improvement in the supply chain, which is vital for sustaining long-term business growth.</w:t>
      </w:r>
    </w:p>
    <w:p w14:paraId="4F131470">
      <w:pPr>
        <w:pStyle w:val="3"/>
        <w:ind w:left="796" w:leftChars="0" w:firstLineChars="0"/>
      </w:pPr>
      <w:bookmarkStart w:id="10" w:name="_Toc28255"/>
      <w:r>
        <w:rPr>
          <w:sz w:val="32"/>
          <w:szCs w:val="32"/>
        </w:rPr>
        <w:t>Continuous risk monitoring and contingency planning</w:t>
      </w:r>
      <w:r>
        <w:t>:</w:t>
      </w:r>
      <w:bookmarkEnd w:id="10"/>
    </w:p>
    <w:p w14:paraId="2A03DA17">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For Titan, it is necessary to monitor continuous risks associated with effective planning. It is beneficial for the company to mitigate potential disruption in the supply chain. Hence, proactively identifying the vulnerabilities and preparing for unforeseen events such as natural disasters. In this context, Titan can quickly adapt and minimize the impacts of distortion.</w:t>
      </w:r>
    </w:p>
    <w:p w14:paraId="70D2702E">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Example:</w:t>
      </w:r>
      <w:r>
        <w:rPr>
          <w:rFonts w:ascii="Times New Roman" w:hAnsi="Times New Roman" w:eastAsia="Times New Roman" w:cs="Times New Roman"/>
          <w:bCs/>
          <w:sz w:val="24"/>
          <w:szCs w:val="24"/>
        </w:rPr>
        <w:t xml:space="preserve"> To manage risk, Titan should prepare a team responsible for regular assessment of the supply chain. Proper paperwork or any other documentation required could be enhanced, which in turn minimizes the risk of delay or damage to the product. In this context, a clear contingency plan appeared effective in enhancing its supply chain.</w:t>
      </w:r>
    </w:p>
    <w:p w14:paraId="34541C93">
      <w:pPr>
        <w:spacing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textWrapping"/>
      </w:r>
    </w:p>
    <w:p w14:paraId="339F1A92">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page"/>
      </w:r>
    </w:p>
    <w:p w14:paraId="54268E05">
      <w:pPr>
        <w:pStyle w:val="2"/>
        <w:rPr>
          <w:rFonts w:ascii="Times New Roman" w:hAnsi="Times New Roman" w:cs="Times New Roman"/>
        </w:rPr>
      </w:pPr>
      <w:bookmarkStart w:id="11" w:name="_Toc20472"/>
      <w:r>
        <w:rPr>
          <w:rFonts w:ascii="Times New Roman" w:hAnsi="Times New Roman" w:cs="Times New Roman"/>
        </w:rPr>
        <w:t>Conclusions and suggestions for further work/research:</w:t>
      </w:r>
      <w:bookmarkEnd w:id="11"/>
    </w:p>
    <w:p w14:paraId="0718AA60">
      <w:pPr>
        <w:spacing w:after="0" w:line="360" w:lineRule="auto"/>
        <w:jc w:val="both"/>
        <w:rPr>
          <w:rFonts w:ascii="Times New Roman" w:hAnsi="Times New Roman" w:cs="Times New Roman"/>
        </w:rPr>
      </w:pPr>
    </w:p>
    <w:p w14:paraId="662332A7">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According to the FMEA analysis, it is resulted that limited suppliers, customs delays, damage at the port, and improper packaging are major loss to the Titan. Moreover, it is critically focused that Titan must develop a group who is responsible for timely delivery of the products by clearing paper work at time. In this context, harm or damaged to the jewelry can be minimized. Hence, Titan can make its supply chain more resilient by enhancing supplier dependency, transportation, customs clearance, and advanced packaging with labeling. Although, along with technology integration, Titan can improve the sustainability of its supply chain.</w:t>
      </w:r>
    </w:p>
    <w:p w14:paraId="2B5148F3">
      <w:pPr>
        <w:pStyle w:val="3"/>
        <w:ind w:left="796" w:leftChars="0" w:firstLineChars="0"/>
      </w:pPr>
      <w:bookmarkStart w:id="12" w:name="_Toc6990"/>
      <w:r>
        <w:t>Suggestions for further work/research:</w:t>
      </w:r>
      <w:bookmarkEnd w:id="12"/>
    </w:p>
    <w:p w14:paraId="107C67BA">
      <w:pPr>
        <w:spacing w:after="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It is suggested that sustainable procurement must be valued for further researches because it could focus on effective procurement sources and effective supplier’s chain. It would results in appropriate and suitable workplace environment for suppliers. Further research must include valuable insights that highlights the importance of resilience in supply chain management. In this context, digitalization of the supply chain would be enhanced and promoted. It is suggested that future researches will analyzed the cost-benefits analysis of local versus global sourcing hence, reducing the risk factors associated with transportation and packaging.</w:t>
      </w:r>
    </w:p>
    <w:p w14:paraId="3D5F557C">
      <w:pPr>
        <w:pStyle w:val="2"/>
        <w:rPr>
          <w:rFonts w:ascii="Times New Roman" w:hAnsi="Times New Roman" w:cs="Times New Roman"/>
        </w:rPr>
      </w:pPr>
      <w:r>
        <w:rPr>
          <w:rFonts w:ascii="Times New Roman" w:hAnsi="Times New Roman" w:cs="Times New Roman"/>
        </w:rPr>
        <w:br w:type="page"/>
      </w:r>
      <w:bookmarkStart w:id="13" w:name="_Toc7510"/>
      <w:r>
        <w:rPr>
          <w:rFonts w:ascii="Times New Roman" w:hAnsi="Times New Roman" w:cs="Times New Roman"/>
        </w:rPr>
        <w:t>References</w:t>
      </w:r>
      <w:bookmarkEnd w:id="13"/>
    </w:p>
    <w:p w14:paraId="0D5F51B0">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Anderson, E., &amp; Narus, J. (2021). </w:t>
      </w:r>
      <w:r>
        <w:rPr>
          <w:rFonts w:ascii="Times New Roman" w:hAnsi="Times New Roman" w:eastAsia="Times New Roman" w:cs="Times New Roman"/>
          <w:i/>
          <w:iCs/>
          <w:sz w:val="24"/>
          <w:szCs w:val="24"/>
        </w:rPr>
        <w:t>Business Market Management: Understanding, Creating, and Delivering Value</w:t>
      </w:r>
      <w:r>
        <w:rPr>
          <w:rFonts w:ascii="Times New Roman" w:hAnsi="Times New Roman" w:eastAsia="Times New Roman" w:cs="Times New Roman"/>
          <w:sz w:val="24"/>
          <w:szCs w:val="24"/>
        </w:rPr>
        <w:t>. Pearson Prentice Hall.</w:t>
      </w:r>
    </w:p>
    <w:p w14:paraId="1CCD8609">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Choi, T. Y., &amp; Krause, D. R. (2017). </w:t>
      </w:r>
      <w:r>
        <w:rPr>
          <w:rFonts w:ascii="Times New Roman" w:hAnsi="Times New Roman" w:eastAsia="Times New Roman" w:cs="Times New Roman"/>
          <w:i/>
          <w:iCs/>
          <w:sz w:val="24"/>
          <w:szCs w:val="24"/>
        </w:rPr>
        <w:t>The Supply Chain Management Implications of Building Trust and Power</w:t>
      </w:r>
      <w:r>
        <w:rPr>
          <w:rFonts w:ascii="Times New Roman" w:hAnsi="Times New Roman" w:eastAsia="Times New Roman" w:cs="Times New Roman"/>
          <w:sz w:val="24"/>
          <w:szCs w:val="24"/>
        </w:rPr>
        <w:t>. Journal of Business Logistics, 38(4), 295-308.</w:t>
      </w:r>
    </w:p>
    <w:p w14:paraId="139BCA7C">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Chopra, S., &amp; Meindl, P. (2020). </w:t>
      </w:r>
      <w:r>
        <w:rPr>
          <w:rFonts w:ascii="Times New Roman" w:hAnsi="Times New Roman" w:eastAsia="Times New Roman" w:cs="Times New Roman"/>
          <w:i/>
          <w:iCs/>
          <w:sz w:val="24"/>
          <w:szCs w:val="24"/>
        </w:rPr>
        <w:t>Supply Chain Management: Strategy, Planning, and Operation</w:t>
      </w:r>
      <w:r>
        <w:rPr>
          <w:rFonts w:ascii="Times New Roman" w:hAnsi="Times New Roman" w:eastAsia="Times New Roman" w:cs="Times New Roman"/>
          <w:sz w:val="24"/>
          <w:szCs w:val="24"/>
        </w:rPr>
        <w:t xml:space="preserve"> (7th ed.). Pearson Education Limited.</w:t>
      </w:r>
    </w:p>
    <w:p w14:paraId="5AB3A7E6">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Christopher, M. (2018). </w:t>
      </w:r>
      <w:r>
        <w:rPr>
          <w:rFonts w:ascii="Times New Roman" w:hAnsi="Times New Roman" w:eastAsia="Times New Roman" w:cs="Times New Roman"/>
          <w:i/>
          <w:iCs/>
          <w:sz w:val="24"/>
          <w:szCs w:val="24"/>
        </w:rPr>
        <w:t>Logistics &amp; Supply Chain Management</w:t>
      </w:r>
      <w:r>
        <w:rPr>
          <w:rFonts w:ascii="Times New Roman" w:hAnsi="Times New Roman" w:eastAsia="Times New Roman" w:cs="Times New Roman"/>
          <w:sz w:val="24"/>
          <w:szCs w:val="24"/>
        </w:rPr>
        <w:t xml:space="preserve"> (5th ed.). Pearson Education Limited.</w:t>
      </w:r>
    </w:p>
    <w:p w14:paraId="393D0CE1">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Cox, A., &amp; Chicksand, D. (2019). </w:t>
      </w:r>
      <w:r>
        <w:rPr>
          <w:rFonts w:ascii="Times New Roman" w:hAnsi="Times New Roman" w:eastAsia="Times New Roman" w:cs="Times New Roman"/>
          <w:i/>
          <w:iCs/>
          <w:sz w:val="24"/>
          <w:szCs w:val="24"/>
        </w:rPr>
        <w:t>Supply Chain Management: An International Journal</w:t>
      </w:r>
      <w:r>
        <w:rPr>
          <w:rFonts w:ascii="Times New Roman" w:hAnsi="Times New Roman" w:eastAsia="Times New Roman" w:cs="Times New Roman"/>
          <w:sz w:val="24"/>
          <w:szCs w:val="24"/>
        </w:rPr>
        <w:t>. Emerald Group Publishing.</w:t>
      </w:r>
    </w:p>
    <w:p w14:paraId="7623E3E9">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Heizer, J., Render, B., &amp; Munson, C. (2020). </w:t>
      </w:r>
      <w:r>
        <w:rPr>
          <w:rFonts w:ascii="Times New Roman" w:hAnsi="Times New Roman" w:eastAsia="Times New Roman" w:cs="Times New Roman"/>
          <w:i/>
          <w:iCs/>
          <w:sz w:val="24"/>
          <w:szCs w:val="24"/>
        </w:rPr>
        <w:t>Operations Management</w:t>
      </w:r>
      <w:r>
        <w:rPr>
          <w:rFonts w:ascii="Times New Roman" w:hAnsi="Times New Roman" w:eastAsia="Times New Roman" w:cs="Times New Roman"/>
          <w:sz w:val="24"/>
          <w:szCs w:val="24"/>
        </w:rPr>
        <w:t xml:space="preserve"> (13th ed.). Pearson Education.</w:t>
      </w:r>
    </w:p>
    <w:p w14:paraId="59EB491F">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Hohenstein, N. O., Feisel, E., Hartmann, E., &amp; Giunipero, L. (2019). </w:t>
      </w:r>
      <w:r>
        <w:rPr>
          <w:rFonts w:ascii="Times New Roman" w:hAnsi="Times New Roman" w:eastAsia="Times New Roman" w:cs="Times New Roman"/>
          <w:i/>
          <w:iCs/>
          <w:sz w:val="24"/>
          <w:szCs w:val="24"/>
        </w:rPr>
        <w:t>Research on the Relationship Between Supply Chain Management and Sustainability: A Systematic Review of the Literature</w:t>
      </w:r>
      <w:r>
        <w:rPr>
          <w:rFonts w:ascii="Times New Roman" w:hAnsi="Times New Roman" w:eastAsia="Times New Roman" w:cs="Times New Roman"/>
          <w:sz w:val="24"/>
          <w:szCs w:val="24"/>
        </w:rPr>
        <w:t>. International Journal of Physical Distribution &amp; Logistics Management.</w:t>
      </w:r>
    </w:p>
    <w:p w14:paraId="3260FE42">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Ivanov, D., &amp; Sokolov, B. (2020). </w:t>
      </w:r>
      <w:r>
        <w:rPr>
          <w:rFonts w:ascii="Times New Roman" w:hAnsi="Times New Roman" w:eastAsia="Times New Roman" w:cs="Times New Roman"/>
          <w:i/>
          <w:iCs/>
          <w:sz w:val="24"/>
          <w:szCs w:val="24"/>
        </w:rPr>
        <w:t>Supply Chain Design and Management: A Complete Guide to the Supply Chain</w:t>
      </w:r>
      <w:r>
        <w:rPr>
          <w:rFonts w:ascii="Times New Roman" w:hAnsi="Times New Roman" w:eastAsia="Times New Roman" w:cs="Times New Roman"/>
          <w:sz w:val="24"/>
          <w:szCs w:val="24"/>
        </w:rPr>
        <w:t>. Springer.</w:t>
      </w:r>
    </w:p>
    <w:p w14:paraId="4E06F534">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Liker, J. K., &amp; Meier, D. (2019). </w:t>
      </w:r>
      <w:r>
        <w:rPr>
          <w:rFonts w:ascii="Times New Roman" w:hAnsi="Times New Roman" w:eastAsia="Times New Roman" w:cs="Times New Roman"/>
          <w:i/>
          <w:iCs/>
          <w:sz w:val="24"/>
          <w:szCs w:val="24"/>
        </w:rPr>
        <w:t>The Toyota Way Fieldbook</w:t>
      </w:r>
      <w:r>
        <w:rPr>
          <w:rFonts w:ascii="Times New Roman" w:hAnsi="Times New Roman" w:eastAsia="Times New Roman" w:cs="Times New Roman"/>
          <w:sz w:val="24"/>
          <w:szCs w:val="24"/>
        </w:rPr>
        <w:t>. McGraw-Hill.</w:t>
      </w:r>
    </w:p>
    <w:p w14:paraId="7BF9B3D0">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Monczka, R. M., Handfield, R. B., Giunipero, L. C., &amp; Patterson, J. L. (2018). </w:t>
      </w:r>
      <w:r>
        <w:rPr>
          <w:rFonts w:ascii="Times New Roman" w:hAnsi="Times New Roman" w:eastAsia="Times New Roman" w:cs="Times New Roman"/>
          <w:i/>
          <w:iCs/>
          <w:sz w:val="24"/>
          <w:szCs w:val="24"/>
        </w:rPr>
        <w:t>Purchasing and Supply Chain Management</w:t>
      </w:r>
      <w:r>
        <w:rPr>
          <w:rFonts w:ascii="Times New Roman" w:hAnsi="Times New Roman" w:eastAsia="Times New Roman" w:cs="Times New Roman"/>
          <w:sz w:val="24"/>
          <w:szCs w:val="24"/>
        </w:rPr>
        <w:t xml:space="preserve"> (7th ed.). Cengage Learning.</w:t>
      </w:r>
    </w:p>
    <w:p w14:paraId="3574304B">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Seuring, S., &amp; Müller, M. (2018). </w:t>
      </w:r>
      <w:r>
        <w:rPr>
          <w:rFonts w:ascii="Times New Roman" w:hAnsi="Times New Roman" w:eastAsia="Times New Roman" w:cs="Times New Roman"/>
          <w:i/>
          <w:iCs/>
          <w:sz w:val="24"/>
          <w:szCs w:val="24"/>
        </w:rPr>
        <w:t>From a Literature Review to a Research Agenda in Sustainable Supply Chain Management</w:t>
      </w:r>
      <w:r>
        <w:rPr>
          <w:rFonts w:ascii="Times New Roman" w:hAnsi="Times New Roman" w:eastAsia="Times New Roman" w:cs="Times New Roman"/>
          <w:sz w:val="24"/>
          <w:szCs w:val="24"/>
        </w:rPr>
        <w:t>. Journal of Cleaner Production, 16(15), 1704-1719.</w:t>
      </w:r>
    </w:p>
    <w:p w14:paraId="456D7F25">
      <w:pPr>
        <w:spacing w:after="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Stadtler, H. (2020). </w:t>
      </w:r>
      <w:r>
        <w:rPr>
          <w:rFonts w:ascii="Times New Roman" w:hAnsi="Times New Roman" w:eastAsia="Times New Roman" w:cs="Times New Roman"/>
          <w:i/>
          <w:iCs/>
          <w:sz w:val="24"/>
          <w:szCs w:val="24"/>
        </w:rPr>
        <w:t>Supply Chain Management and Advanced Planning: Concepts, Models, Software, and Case Studies</w:t>
      </w:r>
      <w:r>
        <w:rPr>
          <w:rFonts w:ascii="Times New Roman" w:hAnsi="Times New Roman" w:eastAsia="Times New Roman" w:cs="Times New Roman"/>
          <w:sz w:val="24"/>
          <w:szCs w:val="24"/>
        </w:rPr>
        <w:t xml:space="preserve"> (6th ed.). Springer.</w:t>
      </w:r>
    </w:p>
    <w:p w14:paraId="14B37660">
      <w:pPr>
        <w:spacing w:after="0" w:line="360" w:lineRule="auto"/>
        <w:ind w:left="720" w:hanging="720"/>
        <w:jc w:val="both"/>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altName w:val="Segoe Print"/>
    <w:panose1 w:val="00000400000000000000"/>
    <w:charset w:val="00"/>
    <w:family w:val="roman"/>
    <w:pitch w:val="default"/>
    <w:sig w:usb0="00000000" w:usb1="00000000" w:usb2="00000000" w:usb3="00000000" w:csb0="00000001"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7406327"/>
      <w:docPartObj>
        <w:docPartGallery w:val="AutoText"/>
      </w:docPartObj>
    </w:sdtPr>
    <w:sdtContent>
      <w:p w14:paraId="1BC73EF5">
        <w:pPr>
          <w:pStyle w:val="14"/>
          <w:jc w:val="center"/>
        </w:pPr>
        <w:r>
          <w:fldChar w:fldCharType="begin"/>
        </w:r>
        <w:r>
          <w:instrText xml:space="preserve"> PAGE   \* MERGEFORMAT </w:instrText>
        </w:r>
        <w:r>
          <w:fldChar w:fldCharType="separate"/>
        </w:r>
        <w:r>
          <w:t>2</w:t>
        </w:r>
        <w:r>
          <w:fldChar w:fldCharType="end"/>
        </w:r>
      </w:p>
    </w:sdtContent>
  </w:sdt>
  <w:p w14:paraId="6D977079">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9700F0"/>
    <w:multiLevelType w:val="multilevel"/>
    <w:tmpl w:val="279700F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6E1641B"/>
    <w:multiLevelType w:val="multilevel"/>
    <w:tmpl w:val="46E1641B"/>
    <w:lvl w:ilvl="0" w:tentative="0">
      <w:start w:val="1"/>
      <w:numFmt w:val="decimal"/>
      <w:pStyle w:val="2"/>
      <w:lvlText w:val="%1"/>
      <w:lvlJc w:val="left"/>
      <w:pPr>
        <w:ind w:left="432" w:hanging="432"/>
      </w:pPr>
    </w:lvl>
    <w:lvl w:ilvl="1" w:tentative="0">
      <w:start w:val="1"/>
      <w:numFmt w:val="decimal"/>
      <w:pStyle w:val="3"/>
      <w:lvlText w:val="%1.%2"/>
      <w:lvlJc w:val="left"/>
      <w:pPr>
        <w:ind w:left="259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2">
    <w:nsid w:val="6B044BC8"/>
    <w:multiLevelType w:val="multilevel"/>
    <w:tmpl w:val="6B044B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1F9"/>
    <w:rsid w:val="000619BC"/>
    <w:rsid w:val="00072D82"/>
    <w:rsid w:val="0007779C"/>
    <w:rsid w:val="000817C0"/>
    <w:rsid w:val="000A7C52"/>
    <w:rsid w:val="000B07EC"/>
    <w:rsid w:val="00106BEC"/>
    <w:rsid w:val="00112820"/>
    <w:rsid w:val="0012648E"/>
    <w:rsid w:val="00162790"/>
    <w:rsid w:val="001763F6"/>
    <w:rsid w:val="00183018"/>
    <w:rsid w:val="00252BBF"/>
    <w:rsid w:val="00264EDF"/>
    <w:rsid w:val="00265A9B"/>
    <w:rsid w:val="002670BE"/>
    <w:rsid w:val="00270135"/>
    <w:rsid w:val="00284609"/>
    <w:rsid w:val="00291689"/>
    <w:rsid w:val="0029367D"/>
    <w:rsid w:val="00293E0A"/>
    <w:rsid w:val="002D7951"/>
    <w:rsid w:val="003051D1"/>
    <w:rsid w:val="00310F7C"/>
    <w:rsid w:val="00312AB7"/>
    <w:rsid w:val="003333CD"/>
    <w:rsid w:val="003351F8"/>
    <w:rsid w:val="00346657"/>
    <w:rsid w:val="003F525F"/>
    <w:rsid w:val="003F75D7"/>
    <w:rsid w:val="00402A13"/>
    <w:rsid w:val="0041255F"/>
    <w:rsid w:val="00423476"/>
    <w:rsid w:val="00446EF4"/>
    <w:rsid w:val="00450994"/>
    <w:rsid w:val="00467EBB"/>
    <w:rsid w:val="004A4F96"/>
    <w:rsid w:val="004C6454"/>
    <w:rsid w:val="00501748"/>
    <w:rsid w:val="00502FA8"/>
    <w:rsid w:val="0051490E"/>
    <w:rsid w:val="00517BA1"/>
    <w:rsid w:val="00535BAE"/>
    <w:rsid w:val="00536390"/>
    <w:rsid w:val="005541CE"/>
    <w:rsid w:val="00587F26"/>
    <w:rsid w:val="005A7CBE"/>
    <w:rsid w:val="005B6665"/>
    <w:rsid w:val="005C7689"/>
    <w:rsid w:val="005D0A34"/>
    <w:rsid w:val="006058CD"/>
    <w:rsid w:val="006503AB"/>
    <w:rsid w:val="0065504A"/>
    <w:rsid w:val="00656635"/>
    <w:rsid w:val="006717EE"/>
    <w:rsid w:val="00676B7C"/>
    <w:rsid w:val="006B14A3"/>
    <w:rsid w:val="006E536F"/>
    <w:rsid w:val="007028F3"/>
    <w:rsid w:val="00754EF6"/>
    <w:rsid w:val="00760B0C"/>
    <w:rsid w:val="007743E9"/>
    <w:rsid w:val="007C6E7D"/>
    <w:rsid w:val="00800408"/>
    <w:rsid w:val="00804025"/>
    <w:rsid w:val="00823235"/>
    <w:rsid w:val="008275E9"/>
    <w:rsid w:val="00877FFC"/>
    <w:rsid w:val="00881B03"/>
    <w:rsid w:val="008F6959"/>
    <w:rsid w:val="009321DD"/>
    <w:rsid w:val="009513A8"/>
    <w:rsid w:val="009563C4"/>
    <w:rsid w:val="00964D98"/>
    <w:rsid w:val="0096783E"/>
    <w:rsid w:val="009713F6"/>
    <w:rsid w:val="009A10E7"/>
    <w:rsid w:val="009A51E8"/>
    <w:rsid w:val="00A11C3C"/>
    <w:rsid w:val="00A12339"/>
    <w:rsid w:val="00A215F3"/>
    <w:rsid w:val="00A92845"/>
    <w:rsid w:val="00AD2BD9"/>
    <w:rsid w:val="00AE0834"/>
    <w:rsid w:val="00AE3806"/>
    <w:rsid w:val="00AF46CB"/>
    <w:rsid w:val="00B026C4"/>
    <w:rsid w:val="00B05216"/>
    <w:rsid w:val="00B150AF"/>
    <w:rsid w:val="00B25371"/>
    <w:rsid w:val="00B26583"/>
    <w:rsid w:val="00B36309"/>
    <w:rsid w:val="00B527C4"/>
    <w:rsid w:val="00B90A39"/>
    <w:rsid w:val="00B92F08"/>
    <w:rsid w:val="00BA12F1"/>
    <w:rsid w:val="00BA46D4"/>
    <w:rsid w:val="00BA7803"/>
    <w:rsid w:val="00BB02B8"/>
    <w:rsid w:val="00BF55E9"/>
    <w:rsid w:val="00C170B7"/>
    <w:rsid w:val="00C207D7"/>
    <w:rsid w:val="00C351F9"/>
    <w:rsid w:val="00C45DDB"/>
    <w:rsid w:val="00C71323"/>
    <w:rsid w:val="00C845A7"/>
    <w:rsid w:val="00C97460"/>
    <w:rsid w:val="00CA0B1F"/>
    <w:rsid w:val="00CA4BC1"/>
    <w:rsid w:val="00CC7143"/>
    <w:rsid w:val="00CF7B13"/>
    <w:rsid w:val="00D124E6"/>
    <w:rsid w:val="00D27ADD"/>
    <w:rsid w:val="00D3555F"/>
    <w:rsid w:val="00D35DF5"/>
    <w:rsid w:val="00D6677F"/>
    <w:rsid w:val="00D965B9"/>
    <w:rsid w:val="00DB7B52"/>
    <w:rsid w:val="00DC54FD"/>
    <w:rsid w:val="00DC5DB9"/>
    <w:rsid w:val="00E10B0D"/>
    <w:rsid w:val="00E5354C"/>
    <w:rsid w:val="00E568AB"/>
    <w:rsid w:val="00E63C96"/>
    <w:rsid w:val="00E66E1F"/>
    <w:rsid w:val="00EA0DFE"/>
    <w:rsid w:val="00EA46A3"/>
    <w:rsid w:val="00EC6E2F"/>
    <w:rsid w:val="00F2258B"/>
    <w:rsid w:val="00F34A88"/>
    <w:rsid w:val="00F45D45"/>
    <w:rsid w:val="00F72154"/>
    <w:rsid w:val="00FA04EB"/>
    <w:rsid w:val="132936BE"/>
    <w:rsid w:val="26CB52F1"/>
    <w:rsid w:val="37917AED"/>
    <w:rsid w:val="68F8293F"/>
    <w:rsid w:val="6FBD7055"/>
    <w:rsid w:val="701423F0"/>
    <w:rsid w:val="7B5C60F0"/>
    <w:rsid w:val="7F40255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6"/>
    <w:qFormat/>
    <w:uiPriority w:val="9"/>
    <w:pPr>
      <w:keepNext/>
      <w:keepLines/>
      <w:numPr>
        <w:ilvl w:val="0"/>
        <w:numId w:val="1"/>
      </w:numPr>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link w:val="23"/>
    <w:qFormat/>
    <w:uiPriority w:val="9"/>
    <w:pPr>
      <w:numPr>
        <w:ilvl w:val="1"/>
        <w:numId w:val="1"/>
      </w:numPr>
      <w:spacing w:before="100" w:beforeAutospacing="1" w:after="100" w:afterAutospacing="1" w:line="240" w:lineRule="auto"/>
      <w:ind w:left="576"/>
      <w:outlineLvl w:val="1"/>
    </w:pPr>
    <w:rPr>
      <w:rFonts w:ascii="Times New Roman" w:hAnsi="Times New Roman" w:eastAsia="Times New Roman" w:cs="Times New Roman"/>
      <w:b/>
      <w:bCs/>
      <w:sz w:val="36"/>
      <w:szCs w:val="36"/>
    </w:rPr>
  </w:style>
  <w:style w:type="paragraph" w:styleId="4">
    <w:name w:val="heading 3"/>
    <w:basedOn w:val="1"/>
    <w:link w:val="24"/>
    <w:qFormat/>
    <w:uiPriority w:val="9"/>
    <w:pPr>
      <w:numPr>
        <w:ilvl w:val="2"/>
        <w:numId w:val="1"/>
      </w:num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5">
    <w:name w:val="heading 4"/>
    <w:basedOn w:val="1"/>
    <w:next w:val="1"/>
    <w:link w:val="28"/>
    <w:semiHidden/>
    <w:unhideWhenUsed/>
    <w:qFormat/>
    <w:uiPriority w:val="9"/>
    <w:pPr>
      <w:keepNext/>
      <w:keepLines/>
      <w:numPr>
        <w:ilvl w:val="3"/>
        <w:numId w:val="1"/>
      </w:numPr>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29"/>
    <w:semiHidden/>
    <w:unhideWhenUsed/>
    <w:qFormat/>
    <w:uiPriority w:val="9"/>
    <w:pPr>
      <w:keepNext/>
      <w:keepLines/>
      <w:numPr>
        <w:ilvl w:val="4"/>
        <w:numId w:val="1"/>
      </w:numPr>
      <w:spacing w:before="40" w:after="0"/>
      <w:outlineLvl w:val="4"/>
    </w:pPr>
    <w:rPr>
      <w:rFonts w:asciiTheme="majorHAnsi" w:hAnsiTheme="majorHAnsi" w:eastAsiaTheme="majorEastAsia" w:cstheme="majorBidi"/>
      <w:color w:val="2E75B6" w:themeColor="accent1" w:themeShade="BF"/>
    </w:rPr>
  </w:style>
  <w:style w:type="paragraph" w:styleId="7">
    <w:name w:val="heading 6"/>
    <w:basedOn w:val="1"/>
    <w:next w:val="1"/>
    <w:link w:val="30"/>
    <w:semiHidden/>
    <w:unhideWhenUsed/>
    <w:qFormat/>
    <w:uiPriority w:val="9"/>
    <w:pPr>
      <w:keepNext/>
      <w:keepLines/>
      <w:numPr>
        <w:ilvl w:val="5"/>
        <w:numId w:val="1"/>
      </w:numPr>
      <w:spacing w:before="40" w:after="0"/>
      <w:outlineLvl w:val="5"/>
    </w:pPr>
    <w:rPr>
      <w:rFonts w:asciiTheme="majorHAnsi" w:hAnsiTheme="majorHAnsi" w:eastAsiaTheme="majorEastAsia" w:cstheme="majorBidi"/>
      <w:color w:val="1F4E79" w:themeColor="accent1" w:themeShade="80"/>
    </w:rPr>
  </w:style>
  <w:style w:type="paragraph" w:styleId="8">
    <w:name w:val="heading 7"/>
    <w:basedOn w:val="1"/>
    <w:next w:val="1"/>
    <w:link w:val="31"/>
    <w:semiHidden/>
    <w:unhideWhenUsed/>
    <w:qFormat/>
    <w:uiPriority w:val="9"/>
    <w:pPr>
      <w:keepNext/>
      <w:keepLines/>
      <w:numPr>
        <w:ilvl w:val="6"/>
        <w:numId w:val="1"/>
      </w:numPr>
      <w:spacing w:before="40" w:after="0"/>
      <w:outlineLvl w:val="6"/>
    </w:pPr>
    <w:rPr>
      <w:rFonts w:asciiTheme="majorHAnsi" w:hAnsiTheme="majorHAnsi" w:eastAsiaTheme="majorEastAsia" w:cstheme="majorBidi"/>
      <w:i/>
      <w:iCs/>
      <w:color w:val="1F4E79" w:themeColor="accent1" w:themeShade="80"/>
    </w:rPr>
  </w:style>
  <w:style w:type="paragraph" w:styleId="9">
    <w:name w:val="heading 8"/>
    <w:basedOn w:val="1"/>
    <w:next w:val="1"/>
    <w:link w:val="32"/>
    <w:semiHidden/>
    <w:unhideWhenUsed/>
    <w:qFormat/>
    <w:uiPriority w:val="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37"/>
    <w:unhideWhenUsed/>
    <w:uiPriority w:val="99"/>
    <w:pPr>
      <w:tabs>
        <w:tab w:val="center" w:pos="4513"/>
        <w:tab w:val="right" w:pos="9026"/>
      </w:tabs>
      <w:spacing w:after="0" w:line="240" w:lineRule="auto"/>
    </w:pPr>
  </w:style>
  <w:style w:type="paragraph" w:styleId="15">
    <w:name w:val="header"/>
    <w:basedOn w:val="1"/>
    <w:link w:val="36"/>
    <w:unhideWhenUsed/>
    <w:uiPriority w:val="99"/>
    <w:pPr>
      <w:tabs>
        <w:tab w:val="center" w:pos="4513"/>
        <w:tab w:val="right" w:pos="9026"/>
      </w:tabs>
      <w:spacing w:after="0" w:line="240" w:lineRule="auto"/>
    </w:pPr>
  </w:style>
  <w:style w:type="character" w:styleId="16">
    <w:name w:val="Hyperlink"/>
    <w:basedOn w:val="11"/>
    <w:unhideWhenUsed/>
    <w:uiPriority w:val="99"/>
    <w:rPr>
      <w:color w:val="0563C1" w:themeColor="hyperlink"/>
      <w:u w:val="single"/>
      <w14:textFill>
        <w14:solidFill>
          <w14:schemeClr w14:val="hlink"/>
        </w14:solidFill>
      </w14:textFill>
    </w:r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8">
    <w:name w:val="Strong"/>
    <w:basedOn w:val="11"/>
    <w:qFormat/>
    <w:uiPriority w:val="22"/>
    <w:rPr>
      <w:b/>
      <w:bCs/>
    </w:rPr>
  </w:style>
  <w:style w:type="table" w:styleId="19">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oc 1"/>
    <w:basedOn w:val="1"/>
    <w:next w:val="1"/>
    <w:autoRedefine/>
    <w:unhideWhenUsed/>
    <w:qFormat/>
    <w:uiPriority w:val="39"/>
    <w:pPr>
      <w:spacing w:after="100"/>
    </w:pPr>
  </w:style>
  <w:style w:type="paragraph" w:styleId="21">
    <w:name w:val="toc 2"/>
    <w:basedOn w:val="1"/>
    <w:next w:val="1"/>
    <w:autoRedefine/>
    <w:unhideWhenUsed/>
    <w:qFormat/>
    <w:uiPriority w:val="39"/>
    <w:pPr>
      <w:spacing w:after="100"/>
      <w:ind w:left="220"/>
    </w:pPr>
  </w:style>
  <w:style w:type="paragraph" w:styleId="22">
    <w:name w:val="toc 3"/>
    <w:basedOn w:val="1"/>
    <w:next w:val="1"/>
    <w:autoRedefine/>
    <w:unhideWhenUsed/>
    <w:qFormat/>
    <w:uiPriority w:val="39"/>
    <w:pPr>
      <w:spacing w:after="100"/>
      <w:ind w:left="440"/>
    </w:pPr>
  </w:style>
  <w:style w:type="character" w:customStyle="1" w:styleId="23">
    <w:name w:val="Heading 2 Char"/>
    <w:basedOn w:val="11"/>
    <w:link w:val="3"/>
    <w:qFormat/>
    <w:uiPriority w:val="9"/>
    <w:rPr>
      <w:rFonts w:ascii="Times New Roman" w:hAnsi="Times New Roman" w:eastAsia="Times New Roman" w:cs="Times New Roman"/>
      <w:b/>
      <w:bCs/>
      <w:sz w:val="36"/>
      <w:szCs w:val="36"/>
    </w:rPr>
  </w:style>
  <w:style w:type="character" w:customStyle="1" w:styleId="24">
    <w:name w:val="Heading 3 Char"/>
    <w:basedOn w:val="11"/>
    <w:link w:val="4"/>
    <w:qFormat/>
    <w:uiPriority w:val="9"/>
    <w:rPr>
      <w:rFonts w:ascii="Times New Roman" w:hAnsi="Times New Roman" w:eastAsia="Times New Roman" w:cs="Times New Roman"/>
      <w:b/>
      <w:bCs/>
      <w:sz w:val="27"/>
      <w:szCs w:val="27"/>
    </w:rPr>
  </w:style>
  <w:style w:type="paragraph" w:styleId="25">
    <w:name w:val="List Paragraph"/>
    <w:basedOn w:val="1"/>
    <w:qFormat/>
    <w:uiPriority w:val="34"/>
    <w:pPr>
      <w:ind w:left="720"/>
      <w:contextualSpacing/>
    </w:pPr>
  </w:style>
  <w:style w:type="character" w:customStyle="1" w:styleId="26">
    <w:name w:val="Heading 1 Char"/>
    <w:basedOn w:val="11"/>
    <w:link w:val="2"/>
    <w:qFormat/>
    <w:uiPriority w:val="9"/>
    <w:rPr>
      <w:rFonts w:asciiTheme="majorHAnsi" w:hAnsiTheme="majorHAnsi" w:eastAsiaTheme="majorEastAsia" w:cstheme="majorBidi"/>
      <w:color w:val="2E75B6" w:themeColor="accent1" w:themeShade="BF"/>
      <w:sz w:val="32"/>
      <w:szCs w:val="32"/>
    </w:rPr>
  </w:style>
  <w:style w:type="paragraph" w:customStyle="1" w:styleId="27">
    <w:name w:val="TOC Heading"/>
    <w:basedOn w:val="2"/>
    <w:next w:val="1"/>
    <w:unhideWhenUsed/>
    <w:qFormat/>
    <w:uiPriority w:val="39"/>
    <w:pPr>
      <w:numPr>
        <w:numId w:val="0"/>
      </w:numPr>
      <w:outlineLvl w:val="9"/>
    </w:pPr>
  </w:style>
  <w:style w:type="character" w:customStyle="1" w:styleId="28">
    <w:name w:val="Heading 4 Char"/>
    <w:basedOn w:val="11"/>
    <w:link w:val="5"/>
    <w:semiHidden/>
    <w:uiPriority w:val="9"/>
    <w:rPr>
      <w:rFonts w:asciiTheme="majorHAnsi" w:hAnsiTheme="majorHAnsi" w:eastAsiaTheme="majorEastAsia" w:cstheme="majorBidi"/>
      <w:i/>
      <w:iCs/>
      <w:color w:val="2E75B6" w:themeColor="accent1" w:themeShade="BF"/>
    </w:rPr>
  </w:style>
  <w:style w:type="character" w:customStyle="1" w:styleId="29">
    <w:name w:val="Heading 5 Char"/>
    <w:basedOn w:val="11"/>
    <w:link w:val="6"/>
    <w:semiHidden/>
    <w:uiPriority w:val="9"/>
    <w:rPr>
      <w:rFonts w:asciiTheme="majorHAnsi" w:hAnsiTheme="majorHAnsi" w:eastAsiaTheme="majorEastAsia" w:cstheme="majorBidi"/>
      <w:color w:val="2E75B6" w:themeColor="accent1" w:themeShade="BF"/>
    </w:rPr>
  </w:style>
  <w:style w:type="character" w:customStyle="1" w:styleId="30">
    <w:name w:val="Heading 6 Char"/>
    <w:basedOn w:val="11"/>
    <w:link w:val="7"/>
    <w:semiHidden/>
    <w:uiPriority w:val="9"/>
    <w:rPr>
      <w:rFonts w:asciiTheme="majorHAnsi" w:hAnsiTheme="majorHAnsi" w:eastAsiaTheme="majorEastAsia" w:cstheme="majorBidi"/>
      <w:color w:val="1F4E79" w:themeColor="accent1" w:themeShade="80"/>
    </w:rPr>
  </w:style>
  <w:style w:type="character" w:customStyle="1" w:styleId="31">
    <w:name w:val="Heading 7 Char"/>
    <w:basedOn w:val="11"/>
    <w:link w:val="8"/>
    <w:semiHidden/>
    <w:uiPriority w:val="9"/>
    <w:rPr>
      <w:rFonts w:asciiTheme="majorHAnsi" w:hAnsiTheme="majorHAnsi" w:eastAsiaTheme="majorEastAsia" w:cstheme="majorBidi"/>
      <w:i/>
      <w:iCs/>
      <w:color w:val="1F4E79" w:themeColor="accent1" w:themeShade="80"/>
    </w:rPr>
  </w:style>
  <w:style w:type="character" w:customStyle="1" w:styleId="32">
    <w:name w:val="Heading 8 Char"/>
    <w:basedOn w:val="11"/>
    <w:link w:val="9"/>
    <w:semiHidden/>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33">
    <w:name w:val="Heading 9 Char"/>
    <w:basedOn w:val="11"/>
    <w:link w:val="10"/>
    <w:semiHidden/>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styleId="34">
    <w:name w:val="No Spacing"/>
    <w:link w:val="35"/>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35">
    <w:name w:val="No Spacing Char"/>
    <w:basedOn w:val="11"/>
    <w:link w:val="34"/>
    <w:uiPriority w:val="1"/>
    <w:rPr>
      <w:rFonts w:eastAsiaTheme="minorEastAsia"/>
    </w:rPr>
  </w:style>
  <w:style w:type="character" w:customStyle="1" w:styleId="36">
    <w:name w:val="Header Char"/>
    <w:basedOn w:val="11"/>
    <w:link w:val="15"/>
    <w:uiPriority w:val="99"/>
  </w:style>
  <w:style w:type="character" w:customStyle="1" w:styleId="37">
    <w:name w:val="Footer Char"/>
    <w:basedOn w:val="11"/>
    <w:link w:val="14"/>
    <w:uiPriority w:val="99"/>
  </w:style>
  <w:style w:type="paragraph" w:customStyle="1" w:styleId="38">
    <w:name w:val="WPSOffice手动目录 1"/>
    <w:uiPriority w:val="0"/>
    <w:pPr>
      <w:ind w:leftChars="0"/>
    </w:pPr>
    <w:rPr>
      <w:sz w:val="20"/>
      <w:szCs w:val="20"/>
    </w:rPr>
  </w:style>
  <w:style w:type="paragraph" w:customStyle="1" w:styleId="39">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B23FA7-F5B6-4F24-A195-EDA954343603}">
  <ds:schemaRefs/>
</ds:datastoreItem>
</file>

<file path=docProps/app.xml><?xml version="1.0" encoding="utf-8"?>
<Properties xmlns="http://schemas.openxmlformats.org/officeDocument/2006/extended-properties" xmlns:vt="http://schemas.openxmlformats.org/officeDocument/2006/docPropsVTypes">
  <Template>Normal</Template>
  <Company>Student ID = 2506741</Company>
  <Pages>13</Pages>
  <Words>3143</Words>
  <Characters>17918</Characters>
  <Lines>149</Lines>
  <Paragraphs>42</Paragraphs>
  <TotalTime>0</TotalTime>
  <ScaleCrop>false</ScaleCrop>
  <LinksUpToDate>false</LinksUpToDate>
  <CharactersWithSpaces>21019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Name= Durgesh Sunil Badhe                                                 Subject= Procurement And Supply  Chain Management [ACHA7024]</cp:category>
  <dcterms:created xsi:type="dcterms:W3CDTF">2025-11-19T22:17:00Z</dcterms:created>
  <dc:creator>Fine Computer 62</dc:creator>
  <cp:lastModifiedBy>Durgesh Badhe</cp:lastModifiedBy>
  <dcterms:modified xsi:type="dcterms:W3CDTF">2025-11-19T23:56:20Z</dcterms:modified>
  <dc:subject>Jewelry Supply Chain Management Imported In The UK</dc:subject>
  <dc:title>IMPROVING SUPPLY CHAIN PERFORMANCE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31A285812030476FB8000B3AEB3A184D_13</vt:lpwstr>
  </property>
</Properties>
</file>