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B1EDB88" w14:textId="61E57D8B" w:rsidR="0050295C" w:rsidRPr="008F56DA" w:rsidRDefault="0050295C" w:rsidP="0050295C">
      <w:pPr>
        <w:rPr>
          <w:b/>
          <w:bCs/>
        </w:rPr>
      </w:pPr>
      <w:r w:rsidRPr="008F56DA">
        <w:rPr>
          <w:b/>
          <w:bCs/>
        </w:rPr>
        <w:t>Give a detailed account of Alexander’s encounter with Talestris in the sources and include</w:t>
      </w:r>
      <w:r w:rsidR="00AD2CAF" w:rsidRPr="008F56DA">
        <w:rPr>
          <w:b/>
          <w:bCs/>
        </w:rPr>
        <w:t xml:space="preserve"> </w:t>
      </w:r>
      <w:r w:rsidRPr="008F56DA">
        <w:rPr>
          <w:b/>
          <w:bCs/>
        </w:rPr>
        <w:t xml:space="preserve">analysis of reasons for the differences. Focus upon Walter of </w:t>
      </w:r>
      <w:proofErr w:type="spellStart"/>
      <w:r w:rsidRPr="008F56DA">
        <w:rPr>
          <w:b/>
          <w:bCs/>
        </w:rPr>
        <w:t>Ch</w:t>
      </w:r>
      <w:bookmarkStart w:id="0" w:name="_Hlk164707789"/>
      <w:r w:rsidRPr="008F56DA">
        <w:rPr>
          <w:b/>
          <w:bCs/>
        </w:rPr>
        <w:t>â</w:t>
      </w:r>
      <w:bookmarkEnd w:id="0"/>
      <w:r w:rsidRPr="008F56DA">
        <w:rPr>
          <w:b/>
          <w:bCs/>
        </w:rPr>
        <w:t>tillon</w:t>
      </w:r>
      <w:proofErr w:type="spellEnd"/>
      <w:r w:rsidRPr="008F56DA">
        <w:rPr>
          <w:b/>
          <w:bCs/>
        </w:rPr>
        <w:t xml:space="preserve">, </w:t>
      </w:r>
      <w:proofErr w:type="spellStart"/>
      <w:r w:rsidRPr="008F56DA">
        <w:rPr>
          <w:b/>
          <w:bCs/>
        </w:rPr>
        <w:t>Alexandreis</w:t>
      </w:r>
      <w:proofErr w:type="spellEnd"/>
      <w:r w:rsidRPr="008F56DA">
        <w:rPr>
          <w:b/>
          <w:bCs/>
        </w:rPr>
        <w:t xml:space="preserve"> 8.1-48;</w:t>
      </w:r>
      <w:r w:rsidR="00AD2CAF" w:rsidRPr="008F56DA">
        <w:rPr>
          <w:b/>
          <w:bCs/>
        </w:rPr>
        <w:t xml:space="preserve"> </w:t>
      </w:r>
      <w:r w:rsidRPr="008F56DA">
        <w:rPr>
          <w:b/>
          <w:bCs/>
        </w:rPr>
        <w:t xml:space="preserve">Quintus Curtius Rufus 6.5.24-32; Historia de </w:t>
      </w:r>
      <w:proofErr w:type="spellStart"/>
      <w:r w:rsidRPr="008F56DA">
        <w:rPr>
          <w:b/>
          <w:bCs/>
        </w:rPr>
        <w:t>preliis</w:t>
      </w:r>
      <w:proofErr w:type="spellEnd"/>
      <w:r w:rsidRPr="008F56DA">
        <w:rPr>
          <w:b/>
          <w:bCs/>
        </w:rPr>
        <w:t xml:space="preserve"> pp77-9.</w:t>
      </w:r>
    </w:p>
    <w:p w14:paraId="75221FDA" w14:textId="77777777" w:rsidR="0050295C" w:rsidRPr="00AD2CAF" w:rsidRDefault="0050295C" w:rsidP="0050295C"/>
    <w:p w14:paraId="57D3E69F" w14:textId="41E2CB2B" w:rsidR="001D5098" w:rsidRDefault="008308B3" w:rsidP="0050295C">
      <w:r>
        <w:t xml:space="preserve">Alexander the Great </w:t>
      </w:r>
      <w:r w:rsidR="008059FB">
        <w:t xml:space="preserve">was a </w:t>
      </w:r>
      <w:r w:rsidR="00905CC1">
        <w:t>Macedonian king</w:t>
      </w:r>
      <w:r w:rsidR="00F00A6B">
        <w:t xml:space="preserve"> </w:t>
      </w:r>
      <w:r w:rsidR="00BD546D">
        <w:t>who ruled between 336 and 323BCE</w:t>
      </w:r>
      <w:r w:rsidR="007C2AB9">
        <w:t>.</w:t>
      </w:r>
      <w:r w:rsidR="00BE3571">
        <w:rPr>
          <w:rStyle w:val="FootnoteReference"/>
        </w:rPr>
        <w:footnoteReference w:id="1"/>
      </w:r>
      <w:r w:rsidR="007C2AB9">
        <w:t xml:space="preserve"> </w:t>
      </w:r>
      <w:r w:rsidR="00FC4F40">
        <w:t xml:space="preserve">The </w:t>
      </w:r>
      <w:r w:rsidR="002969DF">
        <w:t>son of Phillip</w:t>
      </w:r>
      <w:r w:rsidR="00784F0B">
        <w:t xml:space="preserve"> II</w:t>
      </w:r>
      <w:r w:rsidR="00725610">
        <w:t>, King</w:t>
      </w:r>
      <w:r w:rsidR="002969DF">
        <w:t xml:space="preserve"> of Macedon</w:t>
      </w:r>
      <w:r w:rsidR="00725610">
        <w:t>,</w:t>
      </w:r>
      <w:r w:rsidR="002969DF">
        <w:t xml:space="preserve"> and Olympias, </w:t>
      </w:r>
      <w:r w:rsidR="00FC4F40">
        <w:t>he</w:t>
      </w:r>
      <w:r w:rsidR="00AA74E2">
        <w:t xml:space="preserve"> lead several successful</w:t>
      </w:r>
      <w:r w:rsidR="00FC4F40">
        <w:t xml:space="preserve"> military</w:t>
      </w:r>
      <w:r w:rsidR="00AA74E2">
        <w:t xml:space="preserve"> campaigns</w:t>
      </w:r>
      <w:r w:rsidR="00311979">
        <w:t xml:space="preserve"> across Asia and Egypt</w:t>
      </w:r>
      <w:r w:rsidR="00AA74E2">
        <w:t xml:space="preserve"> </w:t>
      </w:r>
      <w:r w:rsidR="00A95B69">
        <w:t xml:space="preserve">prior to his death at </w:t>
      </w:r>
      <w:r w:rsidR="00725610">
        <w:t>thirty-two</w:t>
      </w:r>
      <w:r w:rsidR="00A95B69">
        <w:t>.</w:t>
      </w:r>
      <w:r w:rsidR="002743DA">
        <w:rPr>
          <w:rStyle w:val="FootnoteReference"/>
        </w:rPr>
        <w:footnoteReference w:id="2"/>
      </w:r>
      <w:r w:rsidR="00C12E81">
        <w:t xml:space="preserve"> </w:t>
      </w:r>
      <w:r w:rsidR="00395DBE">
        <w:t>His</w:t>
      </w:r>
      <w:r w:rsidR="002341AF">
        <w:t xml:space="preserve"> </w:t>
      </w:r>
      <w:r w:rsidR="00395DBE">
        <w:t xml:space="preserve">life captured the </w:t>
      </w:r>
      <w:r w:rsidR="000B792A">
        <w:t>imagination</w:t>
      </w:r>
      <w:r w:rsidR="00395DBE">
        <w:t xml:space="preserve"> of many authors and</w:t>
      </w:r>
      <w:r w:rsidR="00BA3B32">
        <w:t xml:space="preserve"> in the centuries that followed</w:t>
      </w:r>
      <w:r w:rsidR="002341AF">
        <w:t xml:space="preserve"> he became mythologised.</w:t>
      </w:r>
      <w:r w:rsidR="00F83D67">
        <w:t xml:space="preserve"> While much of the stories told about his life are at least based in reality, some are particularly fanciful, one of these being his meeting with </w:t>
      </w:r>
      <w:proofErr w:type="spellStart"/>
      <w:r w:rsidR="00F83D67">
        <w:t>Thalestris</w:t>
      </w:r>
      <w:proofErr w:type="spellEnd"/>
      <w:r w:rsidR="00F83D67">
        <w:t>, the mythical queen of the Amazons.</w:t>
      </w:r>
      <w:r w:rsidR="00F748F1">
        <w:t xml:space="preserve"> </w:t>
      </w:r>
      <w:r w:rsidR="00AB3164">
        <w:t xml:space="preserve">This episode </w:t>
      </w:r>
      <w:r w:rsidR="00C00D7B">
        <w:t xml:space="preserve">was recorded </w:t>
      </w:r>
      <w:r w:rsidR="00AB3164">
        <w:t xml:space="preserve">in several ancient sources on Alexander, </w:t>
      </w:r>
      <w:r w:rsidR="000C0458">
        <w:t xml:space="preserve">and </w:t>
      </w:r>
      <w:r w:rsidR="00AB3164">
        <w:t>the ancient biographer Plutarch creat</w:t>
      </w:r>
      <w:r w:rsidR="00E571F4">
        <w:t>ed</w:t>
      </w:r>
      <w:r w:rsidR="00AB3164">
        <w:t xml:space="preserve"> a list of authors who featured this story and those who rejected it as false</w:t>
      </w:r>
      <w:r w:rsidR="00307D9B">
        <w:t>, many of the listed sources do not survive today.</w:t>
      </w:r>
      <w:r w:rsidR="00D87879">
        <w:fldChar w:fldCharType="begin"/>
      </w:r>
      <w:r w:rsidR="00D87879">
        <w:instrText xml:space="preserve"> ADDIN ZOTERO_ITEM CSL_CITATION {"citationID":"fZTt8yCY","properties":{"formattedCitation":"(Atkinson, 1980; Baynham, 1998; Peltonen, 2022)","plainCitation":"(Atkinson, 1980; Baynham, 1998; Peltonen, 2022)","noteIndex":0},"citationItems":[{"id":248,"uris":["http://zotero.org/users/local/rqwXngP2/items/HX4XMTKP"],"itemData":{"id":248,"type":"book","collection-title":"London Studies in Classical Philology","event-place":"Amsterdam","language":"eng","publisher":"J.C. Gieben","publisher-place":"Amsterdam","title":"A commentary on Q. Curtius Rufus' Historiae Alexandri Magni: Books 3 and 4","volume":"4","author":[{"family":"Atkinson","given":"J.E."}],"issued":{"date-parts":[["1980"]]}}},{"id":247,"uris":["http://zotero.org/users/local/rqwXngP2/items/GCRIKTJX"],"itemData":{"id":247,"type":"book","event-place":"Ann Arbor, Michigan","language":"eng","publisher":"University of Michigan Press","publisher-place":"Ann Arbor, Michigan","title":"Alexander the Great: The Unique History of Quintus Curtius","title-short":"Alexander the Great","author":[{"family":"Baynham","given":"Elizabeth"}],"issued":{"date-parts":[["1998"]]}}},{"id":246,"uris":["http://zotero.org/users/local/rqwXngP2/items/C7H8MVF6"],"itemData":{"id":246,"type":"chapter","container-title":"The Routledge Companion to the Reception of Ancient Greek and Roman Gender and Sexuality","edition":"1st","event-place":"London","language":"en","page":"473-488","publisher":"Routledge","publisher-place":"London","title":"“Thirteen Days Were Devoted to Serving Her Passion”: Amazon Queen Thalestris as a Sexual Male Fantasy in Roman Historiography and Medieval Epic","title-short":"“Thirteen Days Were Devoted to Serving Her Passion”","container-author":[{"family":"Moore","given":"K.R."}],"author":[{"family":"Peltonen","given":"Jaakkojuhani"}],"issued":{"date-parts":[["2022"]]}}}],"schema":"https://github.com/citation-style-language/schema/raw/master/csl-citation.json"} </w:instrText>
      </w:r>
      <w:r w:rsidR="00D87879">
        <w:fldChar w:fldCharType="separate"/>
      </w:r>
      <w:r w:rsidR="00D87879">
        <w:rPr>
          <w:rStyle w:val="FootnoteReference"/>
        </w:rPr>
        <w:footnoteReference w:id="3"/>
      </w:r>
      <w:r w:rsidR="00D87879">
        <w:fldChar w:fldCharType="end"/>
      </w:r>
      <w:r w:rsidR="00D87879">
        <w:t xml:space="preserve"> </w:t>
      </w:r>
      <w:r w:rsidR="000551F3">
        <w:t>The three versions describing th</w:t>
      </w:r>
      <w:r w:rsidR="00F97C7F">
        <w:t>e</w:t>
      </w:r>
      <w:r w:rsidR="000551F3">
        <w:t xml:space="preserve"> encounter discussed here are</w:t>
      </w:r>
      <w:r w:rsidR="00A76385">
        <w:t xml:space="preserve"> found in</w:t>
      </w:r>
      <w:r w:rsidR="00A24CE7">
        <w:t xml:space="preserve"> </w:t>
      </w:r>
      <w:r w:rsidR="000551F3">
        <w:t>Quintus Curtius Rufus</w:t>
      </w:r>
      <w:r w:rsidR="00F97C7F">
        <w:t xml:space="preserve">’s </w:t>
      </w:r>
      <w:proofErr w:type="spellStart"/>
      <w:r w:rsidR="00F97C7F" w:rsidRPr="004B159F">
        <w:rPr>
          <w:i/>
          <w:iCs/>
        </w:rPr>
        <w:t>Historiae</w:t>
      </w:r>
      <w:proofErr w:type="spellEnd"/>
      <w:r w:rsidR="00F97C7F" w:rsidRPr="004B159F">
        <w:rPr>
          <w:i/>
          <w:iCs/>
        </w:rPr>
        <w:t xml:space="preserve"> Alexandre Magni</w:t>
      </w:r>
      <w:r w:rsidR="00A84342">
        <w:t xml:space="preserve">, Walter de </w:t>
      </w:r>
      <w:r w:rsidR="00311201">
        <w:t xml:space="preserve">Chatillon’s </w:t>
      </w:r>
      <w:proofErr w:type="spellStart"/>
      <w:r w:rsidR="00311201" w:rsidRPr="004B159F">
        <w:rPr>
          <w:i/>
          <w:iCs/>
        </w:rPr>
        <w:t>Alexandreis</w:t>
      </w:r>
      <w:proofErr w:type="spellEnd"/>
      <w:r w:rsidR="00311201">
        <w:t xml:space="preserve">, </w:t>
      </w:r>
      <w:r w:rsidR="00A24CE7">
        <w:t xml:space="preserve">and the </w:t>
      </w:r>
      <w:r w:rsidR="00A24CE7" w:rsidRPr="004B159F">
        <w:rPr>
          <w:i/>
          <w:iCs/>
        </w:rPr>
        <w:t xml:space="preserve">Historia de </w:t>
      </w:r>
      <w:proofErr w:type="spellStart"/>
      <w:r w:rsidR="00A24CE7" w:rsidRPr="004B159F">
        <w:rPr>
          <w:i/>
          <w:iCs/>
        </w:rPr>
        <w:t>Preliis</w:t>
      </w:r>
      <w:proofErr w:type="spellEnd"/>
      <w:r w:rsidR="00A24CE7">
        <w:t>.</w:t>
      </w:r>
    </w:p>
    <w:p w14:paraId="2B7BC26B" w14:textId="1875C2B0" w:rsidR="00FC6233" w:rsidRDefault="00EE1916" w:rsidP="0050295C">
      <w:r>
        <w:t xml:space="preserve">The </w:t>
      </w:r>
      <w:proofErr w:type="spellStart"/>
      <w:r w:rsidR="00581B55" w:rsidRPr="004B159F">
        <w:rPr>
          <w:i/>
          <w:iCs/>
        </w:rPr>
        <w:t>Historiae</w:t>
      </w:r>
      <w:proofErr w:type="spellEnd"/>
      <w:r w:rsidR="00581B55" w:rsidRPr="004B159F">
        <w:rPr>
          <w:i/>
          <w:iCs/>
        </w:rPr>
        <w:t xml:space="preserve"> Alexandre Magni</w:t>
      </w:r>
      <w:r w:rsidR="00D9660C">
        <w:t xml:space="preserve"> is the oldest surviving account of the supposed meeting between Alexander and </w:t>
      </w:r>
      <w:proofErr w:type="spellStart"/>
      <w:r w:rsidR="00D9660C">
        <w:t>Thalestris</w:t>
      </w:r>
      <w:proofErr w:type="spellEnd"/>
      <w:r w:rsidR="00AA41A4">
        <w:t xml:space="preserve">, written in </w:t>
      </w:r>
      <w:r w:rsidR="00265490">
        <w:t>L</w:t>
      </w:r>
      <w:r w:rsidR="00AA41A4">
        <w:t>atin</w:t>
      </w:r>
      <w:r w:rsidR="00265490">
        <w:t xml:space="preserve"> </w:t>
      </w:r>
      <w:r w:rsidR="00AA41A4">
        <w:t>by Roman historian Quintus Curtius Rufus</w:t>
      </w:r>
      <w:r w:rsidR="00DF4B04">
        <w:t xml:space="preserve"> and dated to the 1</w:t>
      </w:r>
      <w:r w:rsidR="00DF4B04" w:rsidRPr="00DF4B04">
        <w:rPr>
          <w:vertAlign w:val="superscript"/>
        </w:rPr>
        <w:t>st</w:t>
      </w:r>
      <w:r w:rsidR="00DF4B04">
        <w:t xml:space="preserve"> century CE</w:t>
      </w:r>
      <w:r w:rsidR="00265490">
        <w:t>.</w:t>
      </w:r>
      <w:r w:rsidR="009F5F26">
        <w:rPr>
          <w:rStyle w:val="FootnoteReference"/>
        </w:rPr>
        <w:footnoteReference w:id="4"/>
      </w:r>
      <w:r w:rsidR="009F5F26">
        <w:t xml:space="preserve"> </w:t>
      </w:r>
      <w:r w:rsidR="00996F7F">
        <w:t xml:space="preserve">The interaction between </w:t>
      </w:r>
      <w:proofErr w:type="spellStart"/>
      <w:r w:rsidR="00996F7F">
        <w:t>Thalestris</w:t>
      </w:r>
      <w:proofErr w:type="spellEnd"/>
      <w:r w:rsidR="00996F7F">
        <w:t xml:space="preserve"> and Alexander is found in 6.5.24-32, and is the longest account of this meeting found in any of the extant ancient sources.</w:t>
      </w:r>
      <w:r w:rsidR="008B45BD">
        <w:rPr>
          <w:rStyle w:val="FootnoteReference"/>
        </w:rPr>
        <w:footnoteReference w:id="5"/>
      </w:r>
      <w:r w:rsidR="008B45BD">
        <w:t xml:space="preserve"> </w:t>
      </w:r>
      <w:r w:rsidR="0089426F">
        <w:t xml:space="preserve">In the piece, </w:t>
      </w:r>
      <w:proofErr w:type="spellStart"/>
      <w:r w:rsidR="0084095C">
        <w:t>Thalestris</w:t>
      </w:r>
      <w:proofErr w:type="spellEnd"/>
      <w:r w:rsidR="0084095C">
        <w:t xml:space="preserve"> travel</w:t>
      </w:r>
      <w:r w:rsidR="0089426F">
        <w:t>s</w:t>
      </w:r>
      <w:r w:rsidR="0084095C">
        <w:t xml:space="preserve"> to meet Alexander, send</w:t>
      </w:r>
      <w:r w:rsidR="00940654">
        <w:t>ing</w:t>
      </w:r>
      <w:r w:rsidR="0084095C">
        <w:t xml:space="preserve"> messengers to inform him of her presence</w:t>
      </w:r>
      <w:r w:rsidR="00940654">
        <w:t>.</w:t>
      </w:r>
      <w:r w:rsidR="0084095C">
        <w:t xml:space="preserve"> </w:t>
      </w:r>
      <w:r w:rsidR="00940654">
        <w:t>Alexander</w:t>
      </w:r>
      <w:r w:rsidR="0084095C">
        <w:t xml:space="preserve"> gives her permission to approach </w:t>
      </w:r>
      <w:r w:rsidR="00940654">
        <w:t>and</w:t>
      </w:r>
      <w:r w:rsidR="0084095C">
        <w:t xml:space="preserve"> </w:t>
      </w:r>
      <w:proofErr w:type="spellStart"/>
      <w:r w:rsidR="0084095C">
        <w:t>Thalestris</w:t>
      </w:r>
      <w:proofErr w:type="spellEnd"/>
      <w:r w:rsidR="0084095C">
        <w:t xml:space="preserve"> proceeds on</w:t>
      </w:r>
      <w:r w:rsidR="00553D22">
        <w:t>, accompanied by</w:t>
      </w:r>
      <w:r w:rsidR="0084095C">
        <w:t xml:space="preserve"> 300 of her women</w:t>
      </w:r>
      <w:r w:rsidR="00556A35">
        <w:t>.</w:t>
      </w:r>
      <w:r w:rsidR="00AD5940">
        <w:t xml:space="preserve"> </w:t>
      </w:r>
      <w:proofErr w:type="spellStart"/>
      <w:r w:rsidR="00AD5940">
        <w:t>Thalestris</w:t>
      </w:r>
      <w:proofErr w:type="spellEnd"/>
      <w:r w:rsidR="00AD5940">
        <w:t xml:space="preserve"> is mentioned to be carrying weaponry</w:t>
      </w:r>
      <w:r w:rsidR="006C19D0">
        <w:t xml:space="preserve">. It is noted that </w:t>
      </w:r>
      <w:proofErr w:type="spellStart"/>
      <w:r w:rsidR="006C19D0">
        <w:t>Thalestris</w:t>
      </w:r>
      <w:proofErr w:type="spellEnd"/>
      <w:r w:rsidR="006C19D0">
        <w:t xml:space="preserve"> does not think that </w:t>
      </w:r>
      <w:r w:rsidR="00AE16E6">
        <w:t>Alexander’s</w:t>
      </w:r>
      <w:r w:rsidR="006C19D0">
        <w:t xml:space="preserve"> looks reflect his exploits, </w:t>
      </w:r>
      <w:r w:rsidR="004A0D35">
        <w:t xml:space="preserve">and </w:t>
      </w:r>
      <w:r w:rsidR="00CC0509">
        <w:t>Curtius</w:t>
      </w:r>
      <w:r w:rsidR="00F56CCB">
        <w:t xml:space="preserve"> clarifies that all barbarians believe that only people capable of great deeds can be particularly physically attractive.</w:t>
      </w:r>
      <w:r w:rsidR="007D2AF5">
        <w:t xml:space="preserve"> Nevertheless, the queen informs Alexander that she has come to conceive a child with him, as he is worthy enough of receiving a heir from her kingdom. </w:t>
      </w:r>
      <w:r w:rsidR="00836A59">
        <w:t xml:space="preserve">Alexander asks </w:t>
      </w:r>
      <w:proofErr w:type="spellStart"/>
      <w:r w:rsidR="00836A59">
        <w:t>Thalestris</w:t>
      </w:r>
      <w:proofErr w:type="spellEnd"/>
      <w:r w:rsidR="00836A59">
        <w:t xml:space="preserve"> if she would like to fight alongside him but she declines as she has left her kingdom unguarded. They proceed to spend thirteen nights together in an attempt to conceive a child before </w:t>
      </w:r>
      <w:proofErr w:type="spellStart"/>
      <w:r w:rsidR="00836A59">
        <w:t>Thalestris</w:t>
      </w:r>
      <w:proofErr w:type="spellEnd"/>
      <w:r w:rsidR="00836A59">
        <w:t xml:space="preserve"> returns home to </w:t>
      </w:r>
      <w:proofErr w:type="spellStart"/>
      <w:r w:rsidR="00836A59">
        <w:t>Themiscyra</w:t>
      </w:r>
      <w:proofErr w:type="spellEnd"/>
      <w:r w:rsidR="00836A59">
        <w:t>.</w:t>
      </w:r>
      <w:r w:rsidR="00FC6233">
        <w:t xml:space="preserve"> </w:t>
      </w:r>
      <w:r w:rsidR="00A53BAF">
        <w:t xml:space="preserve">Much attention in this extract is given to </w:t>
      </w:r>
      <w:proofErr w:type="spellStart"/>
      <w:r w:rsidR="008C6680">
        <w:t>Thalestris</w:t>
      </w:r>
      <w:proofErr w:type="spellEnd"/>
      <w:r w:rsidR="008C6680">
        <w:t xml:space="preserve">’ body and her </w:t>
      </w:r>
      <w:r w:rsidR="00FC6233">
        <w:t>clothing, both of which would be shocking by Roman standards.</w:t>
      </w:r>
      <w:r w:rsidR="00476CD7">
        <w:t xml:space="preserve"> The Amazons are described as wearing clothing that exposes much more of their bodies than would be appropriate for women in Roman society.</w:t>
      </w:r>
      <w:r w:rsidR="00FE5661">
        <w:t xml:space="preserve"> </w:t>
      </w:r>
      <w:r w:rsidR="00A96BC1">
        <w:t xml:space="preserve">This, alongside the weaponry </w:t>
      </w:r>
      <w:proofErr w:type="spellStart"/>
      <w:r w:rsidR="00A96BC1">
        <w:t>Thalestris</w:t>
      </w:r>
      <w:proofErr w:type="spellEnd"/>
      <w:r w:rsidR="00A96BC1">
        <w:t xml:space="preserve"> carries and the description of her right breast as seared to allow for easier use of said weaponry, achieves a combination of shock at the aggression and masculinity displayed by th</w:t>
      </w:r>
      <w:r w:rsidR="00617BBC">
        <w:t>e Amazon</w:t>
      </w:r>
      <w:r w:rsidR="00A96BC1">
        <w:t xml:space="preserve"> and also titillation.</w:t>
      </w:r>
      <w:r w:rsidR="00832907">
        <w:rPr>
          <w:rStyle w:val="FootnoteReference"/>
        </w:rPr>
        <w:footnoteReference w:id="6"/>
      </w:r>
      <w:r w:rsidR="001175A1">
        <w:t xml:space="preserve"> </w:t>
      </w:r>
      <w:proofErr w:type="spellStart"/>
      <w:r w:rsidR="00B10B90">
        <w:lastRenderedPageBreak/>
        <w:t>Thalestris</w:t>
      </w:r>
      <w:proofErr w:type="spellEnd"/>
      <w:r w:rsidR="00B10B90">
        <w:t xml:space="preserve"> also transgresses by taking the initiative with regards to sex. In ancient Roman society it was expected that the man would take the active, dominant role</w:t>
      </w:r>
      <w:r w:rsidR="004D5B49">
        <w:t>,</w:t>
      </w:r>
      <w:r w:rsidR="00B10B90">
        <w:t xml:space="preserve"> while the woman be a passive object.</w:t>
      </w:r>
      <w:r w:rsidR="002E1358">
        <w:rPr>
          <w:rStyle w:val="FootnoteReference"/>
        </w:rPr>
        <w:footnoteReference w:id="7"/>
      </w:r>
      <w:r w:rsidR="00720BCE">
        <w:t xml:space="preserve"> This presents a challenge to Alexanders masculinity as he is put into the position of serving her sexual desires instead of the other way around. This is compounded by </w:t>
      </w:r>
      <w:proofErr w:type="spellStart"/>
      <w:r w:rsidR="00720BCE">
        <w:t>Thalestris</w:t>
      </w:r>
      <w:proofErr w:type="spellEnd"/>
      <w:r w:rsidR="00720BCE">
        <w:t>’</w:t>
      </w:r>
      <w:r w:rsidR="00115C2D">
        <w:t xml:space="preserve"> earlier </w:t>
      </w:r>
      <w:r w:rsidR="00BD370E">
        <w:t>surprise at Alexanders unimpressive physique, although Curtius also uses this to present her attitudes in a negative light.</w:t>
      </w:r>
      <w:r w:rsidR="007866B2">
        <w:rPr>
          <w:rStyle w:val="FootnoteReference"/>
        </w:rPr>
        <w:footnoteReference w:id="8"/>
      </w:r>
      <w:r w:rsidR="00660A71">
        <w:t xml:space="preserve"> Despite </w:t>
      </w:r>
      <w:r w:rsidR="00160B90">
        <w:t xml:space="preserve">Alexander appearing unmanly by Roman standards in this regard, paradoxically, his reserved reaction to this sexual proposition </w:t>
      </w:r>
      <w:r w:rsidR="005262C7">
        <w:t xml:space="preserve">is also an exemplar of the restraint men should ideally exhibit. The Roman perception was that women had stronger sexual desires than men, just like </w:t>
      </w:r>
      <w:proofErr w:type="spellStart"/>
      <w:r w:rsidR="005262C7">
        <w:t>Thalestris</w:t>
      </w:r>
      <w:proofErr w:type="spellEnd"/>
      <w:r w:rsidR="005262C7">
        <w:t xml:space="preserve"> here, and were therefore less able to control them</w:t>
      </w:r>
      <w:r w:rsidR="00543C36">
        <w:t>, whereas men were more capable of exhibiting control over themselves and exercising restraint.</w:t>
      </w:r>
      <w:r w:rsidR="005732FD">
        <w:rPr>
          <w:rStyle w:val="FootnoteReference"/>
        </w:rPr>
        <w:footnoteReference w:id="9"/>
      </w:r>
      <w:r w:rsidR="007B7483">
        <w:t xml:space="preserve"> This conflicting view of Alexander displays his humanity, and this presentation also makes sense for where this extract sits within the text. The latter five </w:t>
      </w:r>
      <w:r w:rsidR="007402B2">
        <w:t>of the ten books</w:t>
      </w:r>
      <w:r w:rsidR="007B7483">
        <w:t xml:space="preserve"> in this work detail Alexander</w:t>
      </w:r>
      <w:r w:rsidR="007402B2">
        <w:t>’s</w:t>
      </w:r>
      <w:r w:rsidR="007B7483">
        <w:t xml:space="preserve"> moral</w:t>
      </w:r>
      <w:r w:rsidR="007402B2">
        <w:t xml:space="preserve"> decline, which Curtius partially attributes to his adoption of </w:t>
      </w:r>
      <w:r w:rsidR="00D341ED">
        <w:t>e</w:t>
      </w:r>
      <w:r w:rsidR="007402B2">
        <w:t>astern custom</w:t>
      </w:r>
      <w:r w:rsidR="0004202C">
        <w:t>.</w:t>
      </w:r>
      <w:r w:rsidR="007402B2">
        <w:t xml:space="preserve"> </w:t>
      </w:r>
      <w:r w:rsidR="0004202C">
        <w:t>T</w:t>
      </w:r>
      <w:r w:rsidR="007402B2">
        <w:t xml:space="preserve">his episode </w:t>
      </w:r>
      <w:r w:rsidR="0004202C">
        <w:t xml:space="preserve">taking place in the sixth book places it near the start of that decline, so while hints of a negative perception of Alexander come through, Curtius is not as critical of this encounter as he is of Alexander’s relationships with other foreign influences, Rhoxane and </w:t>
      </w:r>
      <w:proofErr w:type="spellStart"/>
      <w:r w:rsidR="0004202C">
        <w:t>Bagoas</w:t>
      </w:r>
      <w:proofErr w:type="spellEnd"/>
      <w:r w:rsidR="0004202C">
        <w:t>, later in the work.</w:t>
      </w:r>
      <w:r w:rsidR="00EC7211">
        <w:rPr>
          <w:rStyle w:val="FootnoteReference"/>
        </w:rPr>
        <w:footnoteReference w:id="10"/>
      </w:r>
    </w:p>
    <w:p w14:paraId="045F0208" w14:textId="44E1B89B" w:rsidR="000C366F" w:rsidRDefault="000C366F" w:rsidP="0050295C">
      <w:r>
        <w:t xml:space="preserve">Walter of </w:t>
      </w:r>
      <w:bookmarkStart w:id="1" w:name="_Hlk164708738"/>
      <w:proofErr w:type="spellStart"/>
      <w:r>
        <w:t>Ch</w:t>
      </w:r>
      <w:r w:rsidRPr="000C366F">
        <w:t>â</w:t>
      </w:r>
      <w:r>
        <w:t>tillon’s</w:t>
      </w:r>
      <w:bookmarkEnd w:id="1"/>
      <w:proofErr w:type="spellEnd"/>
      <w:r>
        <w:t xml:space="preserve"> </w:t>
      </w:r>
      <w:proofErr w:type="spellStart"/>
      <w:r w:rsidRPr="004B159F">
        <w:rPr>
          <w:i/>
          <w:iCs/>
        </w:rPr>
        <w:t>Alexandreis</w:t>
      </w:r>
      <w:proofErr w:type="spellEnd"/>
      <w:r>
        <w:t xml:space="preserve"> </w:t>
      </w:r>
      <w:r w:rsidR="006C531E">
        <w:t>is a hexameter poem written in ten books,</w:t>
      </w:r>
      <w:r>
        <w:t xml:space="preserve"> composed</w:t>
      </w:r>
      <w:r w:rsidR="006C531E">
        <w:t xml:space="preserve"> in Latin</w:t>
      </w:r>
      <w:r>
        <w:t xml:space="preserve"> between 1176-1201</w:t>
      </w:r>
      <w:r w:rsidR="006C531E">
        <w:t>.</w:t>
      </w:r>
      <w:r w:rsidR="001C7522">
        <w:rPr>
          <w:rStyle w:val="FootnoteReference"/>
        </w:rPr>
        <w:footnoteReference w:id="11"/>
      </w:r>
      <w:r w:rsidR="001C7522">
        <w:t xml:space="preserve"> </w:t>
      </w:r>
      <w:r w:rsidR="00033196">
        <w:t xml:space="preserve">The encounter between Alexander and </w:t>
      </w:r>
      <w:proofErr w:type="spellStart"/>
      <w:r w:rsidR="00033196">
        <w:t>Thalestris</w:t>
      </w:r>
      <w:proofErr w:type="spellEnd"/>
      <w:r w:rsidR="00033196">
        <w:t xml:space="preserve"> in </w:t>
      </w:r>
      <w:proofErr w:type="spellStart"/>
      <w:r w:rsidR="00033196" w:rsidRPr="00033196">
        <w:t>Châtillon’s</w:t>
      </w:r>
      <w:proofErr w:type="spellEnd"/>
      <w:r w:rsidR="00033196">
        <w:t xml:space="preserve"> work is almost identical to Curtius’ depiction of events, the only detail changed being the insignificant addition of a quiver slung over </w:t>
      </w:r>
      <w:proofErr w:type="spellStart"/>
      <w:r w:rsidR="00033196">
        <w:t>Thalestris</w:t>
      </w:r>
      <w:proofErr w:type="spellEnd"/>
      <w:r w:rsidR="00033196">
        <w:t>’ arm.</w:t>
      </w:r>
      <w:r w:rsidR="00770A00">
        <w:rPr>
          <w:rStyle w:val="FootnoteReference"/>
        </w:rPr>
        <w:footnoteReference w:id="12"/>
      </w:r>
      <w:r w:rsidR="00770A00">
        <w:t xml:space="preserve"> </w:t>
      </w:r>
      <w:r w:rsidR="0098579F">
        <w:t xml:space="preserve">This section of the work heavily draws on Curtius, who is a major influence throughout the poem, although it is likely that </w:t>
      </w:r>
      <w:proofErr w:type="spellStart"/>
      <w:r w:rsidR="0098579F" w:rsidRPr="0098579F">
        <w:t>Châtillon</w:t>
      </w:r>
      <w:proofErr w:type="spellEnd"/>
      <w:r w:rsidR="0098579F">
        <w:t xml:space="preserve"> </w:t>
      </w:r>
      <w:r w:rsidR="000432E0">
        <w:t>used</w:t>
      </w:r>
      <w:r w:rsidR="0098579F">
        <w:t xml:space="preserve"> some other ancient sources for inspiration</w:t>
      </w:r>
      <w:r w:rsidR="00F71327">
        <w:t xml:space="preserve"> as well.</w:t>
      </w:r>
      <w:r w:rsidR="00855F70">
        <w:rPr>
          <w:rStyle w:val="FootnoteReference"/>
        </w:rPr>
        <w:footnoteReference w:id="13"/>
      </w:r>
      <w:r w:rsidR="003C2F5A">
        <w:t xml:space="preserve"> While the detail of the meeting remains the same between Curtius and </w:t>
      </w:r>
      <w:bookmarkStart w:id="3" w:name="_Hlk164710636"/>
      <w:proofErr w:type="spellStart"/>
      <w:r w:rsidR="003C2F5A" w:rsidRPr="003C2F5A">
        <w:t>Châtillon</w:t>
      </w:r>
      <w:bookmarkEnd w:id="3"/>
      <w:r w:rsidR="003C2F5A" w:rsidRPr="003C2F5A">
        <w:t>’s</w:t>
      </w:r>
      <w:proofErr w:type="spellEnd"/>
      <w:r w:rsidR="003C2F5A">
        <w:t xml:space="preserve"> accounts, there is a change in how </w:t>
      </w:r>
      <w:proofErr w:type="spellStart"/>
      <w:r w:rsidR="003C2F5A" w:rsidRPr="003C2F5A">
        <w:t>Châtillon</w:t>
      </w:r>
      <w:proofErr w:type="spellEnd"/>
      <w:r w:rsidR="003C2F5A">
        <w:t xml:space="preserve"> approaches the sexual content and the presentation of Alexander.</w:t>
      </w:r>
      <w:r w:rsidR="00B50832">
        <w:t xml:space="preserve"> The more critical, somewhat emasculating, view of Alexander is </w:t>
      </w:r>
      <w:r w:rsidR="0057297D">
        <w:t>removed</w:t>
      </w:r>
      <w:r w:rsidR="00B50832">
        <w:t>, resulting in a more heroic image of him</w:t>
      </w:r>
      <w:r w:rsidR="00A50578">
        <w:t>.</w:t>
      </w:r>
      <w:r w:rsidR="002B7B45">
        <w:t xml:space="preserve"> The sexual content is also moderated, made more vague with less vivid imagery. </w:t>
      </w:r>
      <w:r w:rsidR="00F70F16">
        <w:t>This aligns with the other encounters Alexander has with women throughout the poem, which emphasise his moderation.</w:t>
      </w:r>
      <w:r w:rsidR="00F372E9">
        <w:rPr>
          <w:rStyle w:val="FootnoteReference"/>
        </w:rPr>
        <w:footnoteReference w:id="14"/>
      </w:r>
      <w:r w:rsidR="00F81836">
        <w:t xml:space="preserve"> This change is possibly reflective of </w:t>
      </w:r>
      <w:proofErr w:type="spellStart"/>
      <w:r w:rsidR="00F81836" w:rsidRPr="00F81836">
        <w:t>Châtillon</w:t>
      </w:r>
      <w:proofErr w:type="spellEnd"/>
      <w:r w:rsidR="00F81836">
        <w:t xml:space="preserve"> being a member of the clergy, and this poem being dedicated to the Archbishop of Reims, his patron.</w:t>
      </w:r>
      <w:r w:rsidR="00621AC3">
        <w:rPr>
          <w:rStyle w:val="FootnoteReference"/>
        </w:rPr>
        <w:footnoteReference w:id="15"/>
      </w:r>
      <w:r w:rsidR="00323507">
        <w:t xml:space="preserve"> These factors influencing the desire to impart more Christian values through the work.</w:t>
      </w:r>
    </w:p>
    <w:p w14:paraId="0AC59C30" w14:textId="227F6B59" w:rsidR="0050295C" w:rsidRDefault="00A53E1C" w:rsidP="0050295C">
      <w:r w:rsidRPr="00A53E1C">
        <w:t xml:space="preserve">The </w:t>
      </w:r>
      <w:r w:rsidRPr="00A53E1C">
        <w:rPr>
          <w:i/>
          <w:iCs/>
        </w:rPr>
        <w:t xml:space="preserve">Historia de </w:t>
      </w:r>
      <w:proofErr w:type="spellStart"/>
      <w:r w:rsidRPr="00A53E1C">
        <w:rPr>
          <w:i/>
          <w:iCs/>
        </w:rPr>
        <w:t>Preliis</w:t>
      </w:r>
      <w:proofErr w:type="spellEnd"/>
      <w:r w:rsidRPr="00A53E1C">
        <w:rPr>
          <w:i/>
          <w:iCs/>
        </w:rPr>
        <w:t xml:space="preserve"> </w:t>
      </w:r>
      <w:r w:rsidRPr="00A53E1C">
        <w:t>is</w:t>
      </w:r>
      <w:r>
        <w:t xml:space="preserve"> part of the </w:t>
      </w:r>
      <w:r>
        <w:rPr>
          <w:i/>
          <w:iCs/>
        </w:rPr>
        <w:t>Alexander Romance</w:t>
      </w:r>
      <w:r>
        <w:t xml:space="preserve"> tradition and is based on a text found in Egypt, likely written by a Greek author, referred to as pseudo-Callisthenes.</w:t>
      </w:r>
      <w:r w:rsidR="002727E1">
        <w:rPr>
          <w:rStyle w:val="FootnoteReference"/>
        </w:rPr>
        <w:footnoteReference w:id="16"/>
      </w:r>
      <w:r w:rsidR="002727E1" w:rsidRPr="00A53E1C">
        <w:t xml:space="preserve"> </w:t>
      </w:r>
      <w:r w:rsidR="00716610">
        <w:t xml:space="preserve">The encounter between </w:t>
      </w:r>
      <w:proofErr w:type="spellStart"/>
      <w:r w:rsidR="00716610">
        <w:t>Thalestris</w:t>
      </w:r>
      <w:proofErr w:type="spellEnd"/>
      <w:r w:rsidR="00716610">
        <w:t xml:space="preserve"> and Alexander in this text is vastly different to the other two discussed here. </w:t>
      </w:r>
      <w:r w:rsidR="003F7786">
        <w:t xml:space="preserve">In this account, Alexander and </w:t>
      </w:r>
      <w:proofErr w:type="spellStart"/>
      <w:r w:rsidR="003F7786">
        <w:t>Thalestris</w:t>
      </w:r>
      <w:proofErr w:type="spellEnd"/>
      <w:r w:rsidR="003F7786">
        <w:t xml:space="preserve"> </w:t>
      </w:r>
      <w:r w:rsidR="00431EB8">
        <w:t>do not</w:t>
      </w:r>
      <w:r w:rsidR="003F7786">
        <w:t xml:space="preserve"> meet in person</w:t>
      </w:r>
      <w:r w:rsidR="001C10BA">
        <w:t>,</w:t>
      </w:r>
      <w:r w:rsidR="003F7786">
        <w:t xml:space="preserve"> all communication </w:t>
      </w:r>
      <w:r w:rsidR="00911FBC">
        <w:t>occurring</w:t>
      </w:r>
      <w:r w:rsidR="003F7786">
        <w:t xml:space="preserve"> through letters. Alexander writes the first letter and demands that </w:t>
      </w:r>
      <w:r w:rsidR="001646CD">
        <w:t>the Amazons</w:t>
      </w:r>
      <w:r w:rsidR="003F7786">
        <w:t xml:space="preserve"> pay tribute to him, lest he invade and subjugate </w:t>
      </w:r>
      <w:r w:rsidR="000E65EA">
        <w:t>their</w:t>
      </w:r>
      <w:r w:rsidR="003F7786">
        <w:t xml:space="preserve"> kingdom. </w:t>
      </w:r>
      <w:proofErr w:type="spellStart"/>
      <w:r w:rsidR="00B47D08">
        <w:t>Thalestris</w:t>
      </w:r>
      <w:proofErr w:type="spellEnd"/>
      <w:r w:rsidR="00B47D08">
        <w:t xml:space="preserve"> responds with a description of how Amazonian society functions</w:t>
      </w:r>
      <w:r w:rsidR="00F0120C">
        <w:t xml:space="preserve"> and the assertation that if they were to fight then they would do it bravely, however, there would be no glory for Alexander in beating them as they are women.</w:t>
      </w:r>
      <w:r w:rsidR="00DF0648">
        <w:t xml:space="preserve"> Alexander re</w:t>
      </w:r>
      <w:r w:rsidR="002A2413">
        <w:t>iterates that if they do not wish to die then the Amazons must send tribute to him. In response to this, the Amazons send 20 horses and peace is established.</w:t>
      </w:r>
      <w:r w:rsidR="009E546F">
        <w:t xml:space="preserve"> This depiction presents the Amazons as a foreign enemy, differing entirely from Curtius’ Alexander asking if </w:t>
      </w:r>
      <w:proofErr w:type="spellStart"/>
      <w:r w:rsidR="009E546F">
        <w:t>Thalestris</w:t>
      </w:r>
      <w:proofErr w:type="spellEnd"/>
      <w:r w:rsidR="009E546F">
        <w:t xml:space="preserve"> would like to fight alongside him.</w:t>
      </w:r>
      <w:r w:rsidR="004B5D3C">
        <w:t xml:space="preserve"> Whereas the other works present the two as being fairly equal, this version features the total domination of Alexander over </w:t>
      </w:r>
      <w:proofErr w:type="spellStart"/>
      <w:r w:rsidR="004B5D3C">
        <w:t>Thalestris</w:t>
      </w:r>
      <w:proofErr w:type="spellEnd"/>
      <w:r w:rsidR="004B5D3C">
        <w:t>.</w:t>
      </w:r>
      <w:r w:rsidR="00B07E8E">
        <w:t xml:space="preserve"> </w:t>
      </w:r>
      <w:r w:rsidR="00AD2CAF">
        <w:t xml:space="preserve">This </w:t>
      </w:r>
      <w:r w:rsidR="009A4454">
        <w:t>completely desexualised encounter conforms to the rest of the work which does not feature any of Alexander’s sexual exploits, and its possible that this version of events originated from a separate place to the story in Curtius’ work.</w:t>
      </w:r>
    </w:p>
    <w:p w14:paraId="618AAFBB" w14:textId="31BFDA55" w:rsidR="000A3B83" w:rsidRDefault="00252E92" w:rsidP="0050295C">
      <w:r>
        <w:t>The inclusion of the Amazons in Alexander</w:t>
      </w:r>
      <w:r w:rsidR="00FF19D3">
        <w:t>’s</w:t>
      </w:r>
      <w:r>
        <w:t xml:space="preserve"> mythology serves to identify him with mythological heroes such as Achilles, Heracles, and Theseus, </w:t>
      </w:r>
      <w:r w:rsidR="00FF19D3">
        <w:t xml:space="preserve">who also encountered them, </w:t>
      </w:r>
      <w:r>
        <w:t xml:space="preserve">elevating </w:t>
      </w:r>
      <w:r w:rsidR="00FF19D3">
        <w:t>Alexander’s</w:t>
      </w:r>
      <w:r>
        <w:t xml:space="preserve"> status.</w:t>
      </w:r>
      <w:r w:rsidR="00C44E57">
        <w:rPr>
          <w:rStyle w:val="FootnoteReference"/>
        </w:rPr>
        <w:footnoteReference w:id="17"/>
      </w:r>
      <w:r w:rsidR="000B792A">
        <w:t xml:space="preserve"> </w:t>
      </w:r>
      <w:r w:rsidR="003D5753">
        <w:t xml:space="preserve">By studying the </w:t>
      </w:r>
      <w:r w:rsidR="000B792A">
        <w:t xml:space="preserve">differing versions of this tale it is not only </w:t>
      </w:r>
      <w:r w:rsidR="003D5753">
        <w:t>possible to gain an understanding of</w:t>
      </w:r>
      <w:r w:rsidR="00695842">
        <w:t xml:space="preserve"> how </w:t>
      </w:r>
      <w:r w:rsidR="000B792A">
        <w:t>Alexander</w:t>
      </w:r>
      <w:r w:rsidR="00695842">
        <w:t xml:space="preserve"> was viewed</w:t>
      </w:r>
      <w:r w:rsidR="000B792A">
        <w:t>, but also</w:t>
      </w:r>
      <w:r w:rsidR="000439C3">
        <w:t xml:space="preserve"> how the authors </w:t>
      </w:r>
      <w:r w:rsidR="001F2883">
        <w:t>perceive</w:t>
      </w:r>
      <w:r w:rsidR="000B792A">
        <w:t xml:space="preserve"> women,</w:t>
      </w:r>
      <w:r w:rsidR="003D5753">
        <w:t xml:space="preserve"> masculinity, and sexuality.</w:t>
      </w:r>
    </w:p>
    <w:p w14:paraId="4C87D800" w14:textId="77777777" w:rsidR="00237405" w:rsidRDefault="00237405" w:rsidP="0050295C"/>
    <w:p w14:paraId="621A00A9" w14:textId="77777777" w:rsidR="00237405" w:rsidRDefault="00237405" w:rsidP="0050295C"/>
    <w:p w14:paraId="5E9B5F79" w14:textId="77777777" w:rsidR="00237405" w:rsidRDefault="00237405" w:rsidP="0050295C"/>
    <w:p w14:paraId="6C704E0C" w14:textId="77777777" w:rsidR="00237405" w:rsidRDefault="00237405" w:rsidP="0050295C"/>
    <w:p w14:paraId="5EDEBEE4" w14:textId="77777777" w:rsidR="00237405" w:rsidRDefault="00237405" w:rsidP="0050295C"/>
    <w:p w14:paraId="2ACA87F4" w14:textId="77777777" w:rsidR="00237405" w:rsidRDefault="00237405" w:rsidP="0050295C"/>
    <w:p w14:paraId="27083DAE" w14:textId="77777777" w:rsidR="00237405" w:rsidRDefault="00237405" w:rsidP="0050295C"/>
    <w:p w14:paraId="7A160298" w14:textId="77777777" w:rsidR="00237405" w:rsidRDefault="00237405" w:rsidP="0050295C"/>
    <w:p w14:paraId="5DE3E671" w14:textId="77777777" w:rsidR="00237405" w:rsidRDefault="00237405" w:rsidP="0050295C"/>
    <w:p w14:paraId="75EF3DA8" w14:textId="77777777" w:rsidR="00237405" w:rsidRDefault="00237405" w:rsidP="0050295C"/>
    <w:p w14:paraId="5EB2EB45" w14:textId="77777777" w:rsidR="00237405" w:rsidRDefault="00237405" w:rsidP="0050295C"/>
    <w:p w14:paraId="2BA6FE17" w14:textId="77777777" w:rsidR="00237405" w:rsidRDefault="00237405" w:rsidP="0050295C"/>
    <w:p w14:paraId="6CB79C29" w14:textId="77777777" w:rsidR="00237405" w:rsidRDefault="00237405" w:rsidP="0050295C"/>
    <w:p w14:paraId="16658301" w14:textId="77777777" w:rsidR="00237405" w:rsidRDefault="00237405" w:rsidP="0050295C"/>
    <w:p w14:paraId="1E27BADF" w14:textId="77777777" w:rsidR="00237405" w:rsidRDefault="00237405" w:rsidP="0050295C"/>
    <w:p w14:paraId="1CA64843" w14:textId="77777777" w:rsidR="00237405" w:rsidRDefault="00237405" w:rsidP="0050295C"/>
    <w:p w14:paraId="5032A68F" w14:textId="77777777" w:rsidR="00237405" w:rsidRDefault="00237405" w:rsidP="0050295C"/>
    <w:p w14:paraId="420588DE" w14:textId="77777777" w:rsidR="00237405" w:rsidRDefault="00237405" w:rsidP="0050295C"/>
    <w:p w14:paraId="36CF3E30" w14:textId="77777777" w:rsidR="00237405" w:rsidRDefault="00237405" w:rsidP="0050295C"/>
    <w:p w14:paraId="3400FF2D" w14:textId="77777777" w:rsidR="00237405" w:rsidRDefault="00237405" w:rsidP="0050295C"/>
    <w:p w14:paraId="2ADBFCF9" w14:textId="77777777" w:rsidR="00237405" w:rsidRDefault="00237405" w:rsidP="0050295C"/>
    <w:p w14:paraId="02639282" w14:textId="77777777" w:rsidR="00237405" w:rsidRDefault="00237405" w:rsidP="0050295C"/>
    <w:p w14:paraId="0F9E0C4F" w14:textId="77777777" w:rsidR="00237405" w:rsidRDefault="00237405" w:rsidP="0050295C"/>
    <w:p w14:paraId="7B989319" w14:textId="77777777" w:rsidR="00237405" w:rsidRDefault="00237405" w:rsidP="0050295C"/>
    <w:p w14:paraId="45F6D194" w14:textId="77777777" w:rsidR="00237405" w:rsidRDefault="00237405" w:rsidP="0050295C"/>
    <w:p w14:paraId="3FC252B2" w14:textId="77777777" w:rsidR="00237405" w:rsidRDefault="00237405" w:rsidP="0050295C"/>
    <w:p w14:paraId="673D0660" w14:textId="77777777" w:rsidR="00237405" w:rsidRDefault="00237405" w:rsidP="0050295C"/>
    <w:p w14:paraId="4308A0A7" w14:textId="1A465C3A" w:rsidR="00237405" w:rsidRDefault="00237405" w:rsidP="0050295C">
      <w:pPr>
        <w:rPr>
          <w:b/>
          <w:bCs/>
        </w:rPr>
      </w:pPr>
      <w:r w:rsidRPr="00237405">
        <w:rPr>
          <w:b/>
          <w:bCs/>
        </w:rPr>
        <w:t>Bibliography</w:t>
      </w:r>
    </w:p>
    <w:p w14:paraId="5805C438" w14:textId="77777777" w:rsidR="00237405" w:rsidRDefault="00237405" w:rsidP="0050295C"/>
    <w:p w14:paraId="00343072" w14:textId="77777777" w:rsidR="00237405" w:rsidRDefault="00237405" w:rsidP="00237405">
      <w:r>
        <w:t xml:space="preserve">Atkinson, J.E. (1980) A commentary on Q. Curtius Rufus’ </w:t>
      </w:r>
      <w:proofErr w:type="spellStart"/>
      <w:r>
        <w:t>Historiae</w:t>
      </w:r>
      <w:proofErr w:type="spellEnd"/>
      <w:r>
        <w:t xml:space="preserve"> </w:t>
      </w:r>
      <w:proofErr w:type="spellStart"/>
      <w:r>
        <w:t>Alexandri</w:t>
      </w:r>
      <w:proofErr w:type="spellEnd"/>
      <w:r>
        <w:t xml:space="preserve"> Magni: Books 3 and 4. Amsterdam: J.C. </w:t>
      </w:r>
      <w:proofErr w:type="spellStart"/>
      <w:r>
        <w:t>Gieben</w:t>
      </w:r>
      <w:proofErr w:type="spellEnd"/>
      <w:r>
        <w:t xml:space="preserve"> (London Studies in Classical Philology).</w:t>
      </w:r>
    </w:p>
    <w:p w14:paraId="6D3329C0" w14:textId="77777777" w:rsidR="00237405" w:rsidRDefault="00237405" w:rsidP="00237405">
      <w:r>
        <w:t>Baynham, E. (1998) Alexander the Great: The Unique History of Quintus Curtius. Ann Arbor, Michigan: University of Michigan Press.</w:t>
      </w:r>
    </w:p>
    <w:p w14:paraId="5ED5AEA0" w14:textId="77777777" w:rsidR="00237405" w:rsidRDefault="00237405" w:rsidP="00237405">
      <w:r>
        <w:t>Baynham, E. (2001) ‘Alexander and the Amazons’, The Classical Quarterly, 51(1), pp. 115–126.</w:t>
      </w:r>
    </w:p>
    <w:p w14:paraId="46990C5D" w14:textId="77777777" w:rsidR="00237405" w:rsidRDefault="00237405" w:rsidP="00237405">
      <w:r>
        <w:t xml:space="preserve">of </w:t>
      </w:r>
      <w:proofErr w:type="spellStart"/>
      <w:r>
        <w:t>Châtillon</w:t>
      </w:r>
      <w:proofErr w:type="spellEnd"/>
      <w:r>
        <w:t>, W. (1996) ‘Book Eight from The “</w:t>
      </w:r>
      <w:proofErr w:type="spellStart"/>
      <w:r>
        <w:t>Alexandreis</w:t>
      </w:r>
      <w:proofErr w:type="spellEnd"/>
      <w:r>
        <w:t xml:space="preserve">” of Walter of </w:t>
      </w:r>
      <w:proofErr w:type="spellStart"/>
      <w:r>
        <w:t>Chatilon</w:t>
      </w:r>
      <w:proofErr w:type="spellEnd"/>
      <w:r>
        <w:t>: A Twelfth-Century Epic’, in D. Townsend (</w:t>
      </w:r>
      <w:proofErr w:type="spellStart"/>
      <w:r>
        <w:t>tran</w:t>
      </w:r>
      <w:proofErr w:type="spellEnd"/>
      <w:r>
        <w:t>.) The ‘</w:t>
      </w:r>
      <w:proofErr w:type="spellStart"/>
      <w:r>
        <w:t>Alexandreis</w:t>
      </w:r>
      <w:proofErr w:type="spellEnd"/>
      <w:r>
        <w:t xml:space="preserve">’ of Walter of </w:t>
      </w:r>
      <w:proofErr w:type="spellStart"/>
      <w:r>
        <w:t>Chatilon</w:t>
      </w:r>
      <w:proofErr w:type="spellEnd"/>
      <w:r>
        <w:t>: A Twelfth-Century Epic. Philadelphia: University of Pennsylvania Press, pp. 131–148.</w:t>
      </w:r>
    </w:p>
    <w:p w14:paraId="787C1643" w14:textId="77777777" w:rsidR="00237405" w:rsidRDefault="00237405" w:rsidP="00237405">
      <w:r>
        <w:t>Hornblower, S. (2011) The Greek world, 479-323 BC. 4th ed. London: Routledge (Routledge history of the ancient world).</w:t>
      </w:r>
    </w:p>
    <w:p w14:paraId="4B6EF74F" w14:textId="77777777" w:rsidR="00237405" w:rsidRDefault="00237405" w:rsidP="00237405">
      <w:r>
        <w:t xml:space="preserve">Leo (1973) The wars of Alexander: an alliterative romance translated chiefly from the Historia </w:t>
      </w:r>
      <w:proofErr w:type="spellStart"/>
      <w:r>
        <w:t>Alexandri</w:t>
      </w:r>
      <w:proofErr w:type="spellEnd"/>
      <w:r>
        <w:t xml:space="preserve"> Magni de </w:t>
      </w:r>
      <w:proofErr w:type="spellStart"/>
      <w:r>
        <w:t>preliis</w:t>
      </w:r>
      <w:proofErr w:type="spellEnd"/>
      <w:r>
        <w:t>. Edited by W.W. Skeat. Millwood, N.Y: Kraus Reprint Co.</w:t>
      </w:r>
    </w:p>
    <w:p w14:paraId="7B126BFC" w14:textId="77777777" w:rsidR="00237405" w:rsidRDefault="00237405" w:rsidP="00237405">
      <w:r>
        <w:t xml:space="preserve">Müller, S. (2008) ‘Asceticism, Gallantry, or Polygamy? Alexander’s Relationship with Women as a </w:t>
      </w:r>
      <w:proofErr w:type="spellStart"/>
      <w:r>
        <w:t>Topos</w:t>
      </w:r>
      <w:proofErr w:type="spellEnd"/>
      <w:r>
        <w:t xml:space="preserve"> in Medieval Romance Traditions’, The Medieval History Journal, 11(2), pp. 259–287.</w:t>
      </w:r>
    </w:p>
    <w:p w14:paraId="0CC59E08" w14:textId="77777777" w:rsidR="00237405" w:rsidRDefault="00237405" w:rsidP="00237405">
      <w:r>
        <w:t>Nawotka, K. (2017) The Alexander Romance by Ps.-Callisthenes: A Historical Commentary. Leiden: Brill.</w:t>
      </w:r>
    </w:p>
    <w:p w14:paraId="144C5993" w14:textId="77777777" w:rsidR="00237405" w:rsidRDefault="00237405" w:rsidP="00237405">
      <w:r>
        <w:t>Ogden, D. (2011) Alexander the Great: Myth, Genesis and Sexuality. Exeter: University of Exeter Press.</w:t>
      </w:r>
    </w:p>
    <w:p w14:paraId="50150683" w14:textId="77777777" w:rsidR="00237405" w:rsidRDefault="00237405" w:rsidP="00237405">
      <w:r>
        <w:t xml:space="preserve">Peltonen, J. (2022) ‘“Thirteen Days Were Devoted to Serving Her Passion”: Amazon Queen </w:t>
      </w:r>
      <w:proofErr w:type="spellStart"/>
      <w:r>
        <w:t>Thalestris</w:t>
      </w:r>
      <w:proofErr w:type="spellEnd"/>
      <w:r>
        <w:t xml:space="preserve"> as a Sexual Male Fantasy in Roman Historiography and Medieval Epic’, in Moore, K. R., The Routledge Companion to the Reception of Ancient Greek and Roman Gender and Sexuality. 1st </w:t>
      </w:r>
      <w:proofErr w:type="spellStart"/>
      <w:r>
        <w:t>edn</w:t>
      </w:r>
      <w:proofErr w:type="spellEnd"/>
      <w:r>
        <w:t>. London: Routledge, pp. 473–488.</w:t>
      </w:r>
    </w:p>
    <w:p w14:paraId="10D1BB57" w14:textId="58CA956C" w:rsidR="00EB53DE" w:rsidRPr="00237405" w:rsidRDefault="00237405" w:rsidP="00237405">
      <w:r>
        <w:t>Quintus Curtius Rufus (1946) History of Alexander, Volume II. Translated by J. Henderson. Cambridge, MA: Harvard University Press.</w:t>
      </w:r>
    </w:p>
    <w:sectPr w:rsidR="00EB53DE" w:rsidRPr="0023740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59C19AD" w14:textId="77777777" w:rsidR="00BE3571" w:rsidRDefault="00BE3571" w:rsidP="00BE3571">
      <w:pPr>
        <w:spacing w:after="0" w:line="240" w:lineRule="auto"/>
      </w:pPr>
      <w:r>
        <w:separator/>
      </w:r>
    </w:p>
  </w:endnote>
  <w:endnote w:type="continuationSeparator" w:id="0">
    <w:p w14:paraId="0544E2D5" w14:textId="77777777" w:rsidR="00BE3571" w:rsidRDefault="00BE3571" w:rsidP="00BE357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E2267BC" w14:textId="77777777" w:rsidR="00BE3571" w:rsidRDefault="00BE3571" w:rsidP="00BE3571">
      <w:pPr>
        <w:spacing w:after="0" w:line="240" w:lineRule="auto"/>
      </w:pPr>
      <w:r>
        <w:separator/>
      </w:r>
    </w:p>
  </w:footnote>
  <w:footnote w:type="continuationSeparator" w:id="0">
    <w:p w14:paraId="4FCA79FC" w14:textId="77777777" w:rsidR="00BE3571" w:rsidRDefault="00BE3571" w:rsidP="00BE3571">
      <w:pPr>
        <w:spacing w:after="0" w:line="240" w:lineRule="auto"/>
      </w:pPr>
      <w:r>
        <w:continuationSeparator/>
      </w:r>
    </w:p>
  </w:footnote>
  <w:footnote w:id="1">
    <w:p w14:paraId="7CB3DFCB" w14:textId="6DD3CBBF" w:rsidR="00BE3571" w:rsidRPr="00BE3571" w:rsidRDefault="00BE3571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Pr="00BE3571">
        <w:t>Hornblower, 2011</w:t>
      </w:r>
      <w:r>
        <w:t>, p.291, 317</w:t>
      </w:r>
    </w:p>
  </w:footnote>
  <w:footnote w:id="2">
    <w:p w14:paraId="694131A4" w14:textId="4CF2A157" w:rsidR="002743DA" w:rsidRPr="002743DA" w:rsidRDefault="002743DA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>Hornblower, 2011, p.</w:t>
      </w:r>
      <w:r w:rsidR="0091632C">
        <w:rPr>
          <w:lang w:val="en-US"/>
        </w:rPr>
        <w:t>297-</w:t>
      </w:r>
      <w:r>
        <w:rPr>
          <w:lang w:val="en-US"/>
        </w:rPr>
        <w:t>306, 317</w:t>
      </w:r>
    </w:p>
  </w:footnote>
  <w:footnote w:id="3">
    <w:p w14:paraId="587EC64D" w14:textId="03E4AC25" w:rsidR="00D87879" w:rsidRPr="00D87879" w:rsidRDefault="00D87879">
      <w:pPr>
        <w:pStyle w:val="FootnoteText"/>
        <w:rPr>
          <w:lang w:val="de-DE"/>
        </w:rPr>
      </w:pPr>
      <w:r>
        <w:rPr>
          <w:rStyle w:val="FootnoteReference"/>
        </w:rPr>
        <w:footnoteRef/>
      </w:r>
      <w:r w:rsidRPr="00D87879">
        <w:rPr>
          <w:lang w:val="de-DE"/>
        </w:rPr>
        <w:t xml:space="preserve"> </w:t>
      </w:r>
      <w:r w:rsidRPr="00D87879">
        <w:rPr>
          <w:lang w:val="de-DE"/>
        </w:rPr>
        <w:t>Atkinson, 1980</w:t>
      </w:r>
      <w:r w:rsidRPr="00D87879">
        <w:rPr>
          <w:lang w:val="de-DE"/>
        </w:rPr>
        <w:t>, p.58-67</w:t>
      </w:r>
      <w:r w:rsidRPr="00D87879">
        <w:rPr>
          <w:lang w:val="de-DE"/>
        </w:rPr>
        <w:t xml:space="preserve">; </w:t>
      </w:r>
      <w:proofErr w:type="spellStart"/>
      <w:r w:rsidRPr="00D87879">
        <w:rPr>
          <w:lang w:val="de-DE"/>
        </w:rPr>
        <w:t>Baynham</w:t>
      </w:r>
      <w:proofErr w:type="spellEnd"/>
      <w:r w:rsidRPr="00D87879">
        <w:rPr>
          <w:lang w:val="de-DE"/>
        </w:rPr>
        <w:t>, 1998</w:t>
      </w:r>
      <w:r w:rsidRPr="00D87879">
        <w:rPr>
          <w:lang w:val="de-DE"/>
        </w:rPr>
        <w:t>, p.</w:t>
      </w:r>
      <w:r>
        <w:rPr>
          <w:lang w:val="de-DE"/>
        </w:rPr>
        <w:t>170</w:t>
      </w:r>
      <w:r w:rsidRPr="00D87879">
        <w:rPr>
          <w:lang w:val="de-DE"/>
        </w:rPr>
        <w:t>;</w:t>
      </w:r>
      <w:r w:rsidR="0021033C">
        <w:rPr>
          <w:lang w:val="de-DE"/>
        </w:rPr>
        <w:t xml:space="preserve"> </w:t>
      </w:r>
      <w:proofErr w:type="spellStart"/>
      <w:r w:rsidR="0021033C">
        <w:rPr>
          <w:lang w:val="de-DE"/>
        </w:rPr>
        <w:t>Baynham</w:t>
      </w:r>
      <w:proofErr w:type="spellEnd"/>
      <w:r w:rsidR="0021033C">
        <w:rPr>
          <w:lang w:val="de-DE"/>
        </w:rPr>
        <w:t>, 2001, p.118;</w:t>
      </w:r>
      <w:r w:rsidRPr="00D87879">
        <w:rPr>
          <w:lang w:val="de-DE"/>
        </w:rPr>
        <w:t xml:space="preserve"> </w:t>
      </w:r>
      <w:proofErr w:type="spellStart"/>
      <w:r w:rsidRPr="00D87879">
        <w:rPr>
          <w:lang w:val="de-DE"/>
        </w:rPr>
        <w:t>Peltonen</w:t>
      </w:r>
      <w:proofErr w:type="spellEnd"/>
      <w:r w:rsidRPr="00D87879">
        <w:rPr>
          <w:lang w:val="de-DE"/>
        </w:rPr>
        <w:t>, 2022</w:t>
      </w:r>
      <w:r>
        <w:rPr>
          <w:lang w:val="de-DE"/>
        </w:rPr>
        <w:t>, p.474</w:t>
      </w:r>
    </w:p>
  </w:footnote>
  <w:footnote w:id="4">
    <w:p w14:paraId="6313663C" w14:textId="659CB830" w:rsidR="009F5F26" w:rsidRPr="009F5F26" w:rsidRDefault="009F5F26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Pr="009F5F26">
        <w:t>Baynham, 1998</w:t>
      </w:r>
      <w:r>
        <w:t>, p.8</w:t>
      </w:r>
      <w:r w:rsidRPr="009F5F26">
        <w:t>; Ogden, 2011</w:t>
      </w:r>
      <w:r>
        <w:t>, p.146</w:t>
      </w:r>
    </w:p>
  </w:footnote>
  <w:footnote w:id="5">
    <w:p w14:paraId="1E737D7B" w14:textId="61D49DBE" w:rsidR="008B45BD" w:rsidRPr="008B45BD" w:rsidRDefault="008B45BD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>Peltonen, 2022, p.475</w:t>
      </w:r>
    </w:p>
  </w:footnote>
  <w:footnote w:id="6">
    <w:p w14:paraId="799667D6" w14:textId="55ACDCD9" w:rsidR="00832907" w:rsidRPr="00832907" w:rsidRDefault="00832907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Pr="00832907">
        <w:t>Curtius, 6.5.27-28; Peltonen, 2022, p.475</w:t>
      </w:r>
    </w:p>
  </w:footnote>
  <w:footnote w:id="7">
    <w:p w14:paraId="2745B58B" w14:textId="10DE91F7" w:rsidR="002E1358" w:rsidRPr="002E1358" w:rsidRDefault="002E1358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>Curtius, 6.5.30; Peltonen, 2022, p.476</w:t>
      </w:r>
    </w:p>
  </w:footnote>
  <w:footnote w:id="8">
    <w:p w14:paraId="4D7D244A" w14:textId="08460F43" w:rsidR="007866B2" w:rsidRPr="007866B2" w:rsidRDefault="007866B2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>Curtius, 6.5.29-30</w:t>
      </w:r>
    </w:p>
  </w:footnote>
  <w:footnote w:id="9">
    <w:p w14:paraId="27F15CD5" w14:textId="7FA03708" w:rsidR="005732FD" w:rsidRPr="005732FD" w:rsidRDefault="005732FD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>Peltonen, 2022, p.476-7</w:t>
      </w:r>
    </w:p>
  </w:footnote>
  <w:footnote w:id="10">
    <w:p w14:paraId="32CAE79C" w14:textId="3D132D94" w:rsidR="00EC7211" w:rsidRPr="00C16A27" w:rsidRDefault="00EC7211">
      <w:pPr>
        <w:pStyle w:val="FootnoteText"/>
        <w:rPr>
          <w:lang w:val="de-DE"/>
        </w:rPr>
      </w:pPr>
      <w:r>
        <w:rPr>
          <w:rStyle w:val="FootnoteReference"/>
        </w:rPr>
        <w:footnoteRef/>
      </w:r>
      <w:r w:rsidRPr="00C16A27">
        <w:rPr>
          <w:lang w:val="de-DE"/>
        </w:rPr>
        <w:t xml:space="preserve"> </w:t>
      </w:r>
      <w:proofErr w:type="spellStart"/>
      <w:r w:rsidRPr="00C16A27">
        <w:rPr>
          <w:lang w:val="de-DE"/>
        </w:rPr>
        <w:t>Baynham</w:t>
      </w:r>
      <w:proofErr w:type="spellEnd"/>
      <w:r w:rsidRPr="00C16A27">
        <w:rPr>
          <w:lang w:val="de-DE"/>
        </w:rPr>
        <w:t xml:space="preserve">, 1998, p.165; </w:t>
      </w:r>
      <w:proofErr w:type="spellStart"/>
      <w:r w:rsidRPr="00C16A27">
        <w:rPr>
          <w:lang w:val="de-DE"/>
        </w:rPr>
        <w:t>Baynham</w:t>
      </w:r>
      <w:proofErr w:type="spellEnd"/>
      <w:r w:rsidRPr="00C16A27">
        <w:rPr>
          <w:lang w:val="de-DE"/>
        </w:rPr>
        <w:t xml:space="preserve">, 2001, p.125; </w:t>
      </w:r>
      <w:proofErr w:type="spellStart"/>
      <w:r w:rsidRPr="00C16A27">
        <w:rPr>
          <w:lang w:val="de-DE"/>
        </w:rPr>
        <w:t>Peltonen</w:t>
      </w:r>
      <w:proofErr w:type="spellEnd"/>
      <w:r w:rsidRPr="00C16A27">
        <w:rPr>
          <w:lang w:val="de-DE"/>
        </w:rPr>
        <w:t>, 2022, p.477</w:t>
      </w:r>
    </w:p>
  </w:footnote>
  <w:footnote w:id="11">
    <w:p w14:paraId="7BB1A5FE" w14:textId="2E33CFBA" w:rsidR="001C7522" w:rsidRPr="001C7522" w:rsidRDefault="001C7522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Pr="001C7522">
        <w:t>Müller, 2008</w:t>
      </w:r>
      <w:r>
        <w:t>, p.268</w:t>
      </w:r>
      <w:r w:rsidRPr="001C7522">
        <w:t>; Peltonen, 2022</w:t>
      </w:r>
      <w:r>
        <w:t>, p.478</w:t>
      </w:r>
    </w:p>
  </w:footnote>
  <w:footnote w:id="12">
    <w:p w14:paraId="1187E2A3" w14:textId="745E3A46" w:rsidR="00770A00" w:rsidRPr="00770A00" w:rsidRDefault="00770A00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Pr="00770A00">
        <w:t>Châtillon</w:t>
      </w:r>
      <w:proofErr w:type="spellEnd"/>
      <w:r>
        <w:t>, 8.14-17</w:t>
      </w:r>
    </w:p>
  </w:footnote>
  <w:footnote w:id="13">
    <w:p w14:paraId="7AEE5E72" w14:textId="5983F891" w:rsidR="00855F70" w:rsidRPr="00855F70" w:rsidRDefault="00855F70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bookmarkStart w:id="2" w:name="_Hlk164711470"/>
      <w:r w:rsidRPr="00855F70">
        <w:t>Müller, 2008, p.26</w:t>
      </w:r>
      <w:r>
        <w:t>8</w:t>
      </w:r>
      <w:bookmarkEnd w:id="2"/>
    </w:p>
  </w:footnote>
  <w:footnote w:id="14">
    <w:p w14:paraId="762D10D6" w14:textId="3AB85294" w:rsidR="00F372E9" w:rsidRPr="00F372E9" w:rsidRDefault="00F372E9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Pr="00F372E9">
        <w:t>Müller, 2008, p.</w:t>
      </w:r>
      <w:r>
        <w:t>272</w:t>
      </w:r>
    </w:p>
  </w:footnote>
  <w:footnote w:id="15">
    <w:p w14:paraId="03323C20" w14:textId="78B50157" w:rsidR="00621AC3" w:rsidRPr="00621AC3" w:rsidRDefault="00621AC3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Pr="00621AC3">
        <w:t>Müller, 2008, p.26</w:t>
      </w:r>
      <w:r>
        <w:t>7</w:t>
      </w:r>
      <w:r w:rsidRPr="00621AC3">
        <w:t>; Peltonen, 2022, p.478</w:t>
      </w:r>
    </w:p>
  </w:footnote>
  <w:footnote w:id="16">
    <w:p w14:paraId="157CEEE9" w14:textId="074DB99F" w:rsidR="002727E1" w:rsidRPr="002727E1" w:rsidRDefault="002727E1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Pr="002727E1">
        <w:t>Nawotka, 2017</w:t>
      </w:r>
      <w:r>
        <w:t>, p.1-3</w:t>
      </w:r>
    </w:p>
  </w:footnote>
  <w:footnote w:id="17">
    <w:p w14:paraId="2827B982" w14:textId="6CDB8F4A" w:rsidR="00C44E57" w:rsidRPr="00C44E57" w:rsidRDefault="00C44E57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>Baynham, 2001, p.122; Peltonen, 2022, p.473-4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50295C"/>
    <w:rsid w:val="0000142B"/>
    <w:rsid w:val="000025AC"/>
    <w:rsid w:val="00017858"/>
    <w:rsid w:val="00033196"/>
    <w:rsid w:val="00035C1A"/>
    <w:rsid w:val="0004202C"/>
    <w:rsid w:val="000432E0"/>
    <w:rsid w:val="000439C3"/>
    <w:rsid w:val="00046B40"/>
    <w:rsid w:val="000551F3"/>
    <w:rsid w:val="00066C68"/>
    <w:rsid w:val="00067B07"/>
    <w:rsid w:val="000A3B83"/>
    <w:rsid w:val="000A3CA5"/>
    <w:rsid w:val="000B792A"/>
    <w:rsid w:val="000C0458"/>
    <w:rsid w:val="000C366F"/>
    <w:rsid w:val="000D3048"/>
    <w:rsid w:val="000E5940"/>
    <w:rsid w:val="000E65EA"/>
    <w:rsid w:val="00111178"/>
    <w:rsid w:val="00111EAE"/>
    <w:rsid w:val="00115C2D"/>
    <w:rsid w:val="001175A1"/>
    <w:rsid w:val="001250D7"/>
    <w:rsid w:val="00142AB4"/>
    <w:rsid w:val="00145FA3"/>
    <w:rsid w:val="00160B90"/>
    <w:rsid w:val="001646CD"/>
    <w:rsid w:val="00167D9D"/>
    <w:rsid w:val="00172C79"/>
    <w:rsid w:val="001A7DE7"/>
    <w:rsid w:val="001B24F1"/>
    <w:rsid w:val="001C10BA"/>
    <w:rsid w:val="001C2928"/>
    <w:rsid w:val="001C7522"/>
    <w:rsid w:val="001D0231"/>
    <w:rsid w:val="001D2DA0"/>
    <w:rsid w:val="001D4A15"/>
    <w:rsid w:val="001D5098"/>
    <w:rsid w:val="001D7EB9"/>
    <w:rsid w:val="001E6BD0"/>
    <w:rsid w:val="001F1603"/>
    <w:rsid w:val="001F2883"/>
    <w:rsid w:val="00207F7F"/>
    <w:rsid w:val="0021033C"/>
    <w:rsid w:val="00212181"/>
    <w:rsid w:val="0022544E"/>
    <w:rsid w:val="002341AF"/>
    <w:rsid w:val="00237405"/>
    <w:rsid w:val="00252E92"/>
    <w:rsid w:val="00265490"/>
    <w:rsid w:val="002704F3"/>
    <w:rsid w:val="002727E1"/>
    <w:rsid w:val="002743DA"/>
    <w:rsid w:val="002803F3"/>
    <w:rsid w:val="00295B9E"/>
    <w:rsid w:val="002969DF"/>
    <w:rsid w:val="002A2413"/>
    <w:rsid w:val="002B7B45"/>
    <w:rsid w:val="002C5C18"/>
    <w:rsid w:val="002C7BA2"/>
    <w:rsid w:val="002E1358"/>
    <w:rsid w:val="002E18BB"/>
    <w:rsid w:val="002F57D8"/>
    <w:rsid w:val="00300D0E"/>
    <w:rsid w:val="00307D9B"/>
    <w:rsid w:val="003103E7"/>
    <w:rsid w:val="00311201"/>
    <w:rsid w:val="00311979"/>
    <w:rsid w:val="00312224"/>
    <w:rsid w:val="00323507"/>
    <w:rsid w:val="00377E30"/>
    <w:rsid w:val="003931D3"/>
    <w:rsid w:val="00395DBE"/>
    <w:rsid w:val="00396D53"/>
    <w:rsid w:val="003B407D"/>
    <w:rsid w:val="003B4A8C"/>
    <w:rsid w:val="003B5440"/>
    <w:rsid w:val="003C2F5A"/>
    <w:rsid w:val="003D5753"/>
    <w:rsid w:val="003D59DD"/>
    <w:rsid w:val="003F7535"/>
    <w:rsid w:val="003F7786"/>
    <w:rsid w:val="00416813"/>
    <w:rsid w:val="00430D09"/>
    <w:rsid w:val="00431EB8"/>
    <w:rsid w:val="00432B5F"/>
    <w:rsid w:val="00433105"/>
    <w:rsid w:val="00433A6F"/>
    <w:rsid w:val="00433C5E"/>
    <w:rsid w:val="00442885"/>
    <w:rsid w:val="00463178"/>
    <w:rsid w:val="00464890"/>
    <w:rsid w:val="00476CD7"/>
    <w:rsid w:val="004818C4"/>
    <w:rsid w:val="00487BF1"/>
    <w:rsid w:val="00492785"/>
    <w:rsid w:val="004A0D35"/>
    <w:rsid w:val="004A3D92"/>
    <w:rsid w:val="004B159F"/>
    <w:rsid w:val="004B59AB"/>
    <w:rsid w:val="004B5D3C"/>
    <w:rsid w:val="004B6B50"/>
    <w:rsid w:val="004C26B2"/>
    <w:rsid w:val="004C3791"/>
    <w:rsid w:val="004D5B49"/>
    <w:rsid w:val="0050295C"/>
    <w:rsid w:val="00512200"/>
    <w:rsid w:val="00512FDA"/>
    <w:rsid w:val="00517A2A"/>
    <w:rsid w:val="0052521F"/>
    <w:rsid w:val="005262C7"/>
    <w:rsid w:val="0054287B"/>
    <w:rsid w:val="00543C36"/>
    <w:rsid w:val="0055133F"/>
    <w:rsid w:val="00553D22"/>
    <w:rsid w:val="00556A35"/>
    <w:rsid w:val="00564636"/>
    <w:rsid w:val="00571868"/>
    <w:rsid w:val="00572864"/>
    <w:rsid w:val="0057297D"/>
    <w:rsid w:val="005732FD"/>
    <w:rsid w:val="00581B55"/>
    <w:rsid w:val="005A322A"/>
    <w:rsid w:val="005A4399"/>
    <w:rsid w:val="005C4861"/>
    <w:rsid w:val="006006F1"/>
    <w:rsid w:val="006070CC"/>
    <w:rsid w:val="00610856"/>
    <w:rsid w:val="00617BBC"/>
    <w:rsid w:val="00621AC3"/>
    <w:rsid w:val="00626C45"/>
    <w:rsid w:val="0063421B"/>
    <w:rsid w:val="00640E61"/>
    <w:rsid w:val="00645B56"/>
    <w:rsid w:val="00651E11"/>
    <w:rsid w:val="00652A20"/>
    <w:rsid w:val="00660856"/>
    <w:rsid w:val="00660A71"/>
    <w:rsid w:val="00671270"/>
    <w:rsid w:val="00684C0D"/>
    <w:rsid w:val="00687F64"/>
    <w:rsid w:val="00693165"/>
    <w:rsid w:val="00695842"/>
    <w:rsid w:val="00695CA8"/>
    <w:rsid w:val="006C19D0"/>
    <w:rsid w:val="006C531E"/>
    <w:rsid w:val="006C5970"/>
    <w:rsid w:val="006D0D5E"/>
    <w:rsid w:val="006D27EA"/>
    <w:rsid w:val="006E5E76"/>
    <w:rsid w:val="006E61E9"/>
    <w:rsid w:val="006F5CA4"/>
    <w:rsid w:val="006F5FED"/>
    <w:rsid w:val="00702693"/>
    <w:rsid w:val="007129D1"/>
    <w:rsid w:val="00716610"/>
    <w:rsid w:val="00720BCE"/>
    <w:rsid w:val="00725610"/>
    <w:rsid w:val="007402B2"/>
    <w:rsid w:val="00770A00"/>
    <w:rsid w:val="00772DFF"/>
    <w:rsid w:val="007769BD"/>
    <w:rsid w:val="00782914"/>
    <w:rsid w:val="00784F0B"/>
    <w:rsid w:val="007866B2"/>
    <w:rsid w:val="007A40FA"/>
    <w:rsid w:val="007B5E8E"/>
    <w:rsid w:val="007B7483"/>
    <w:rsid w:val="007C0BD8"/>
    <w:rsid w:val="007C2AB9"/>
    <w:rsid w:val="007C498A"/>
    <w:rsid w:val="007D2AF5"/>
    <w:rsid w:val="007D4D9B"/>
    <w:rsid w:val="007E27BD"/>
    <w:rsid w:val="0080019C"/>
    <w:rsid w:val="00803F3B"/>
    <w:rsid w:val="008059FB"/>
    <w:rsid w:val="00807223"/>
    <w:rsid w:val="00815567"/>
    <w:rsid w:val="008308B3"/>
    <w:rsid w:val="00830AE6"/>
    <w:rsid w:val="00832907"/>
    <w:rsid w:val="00836A59"/>
    <w:rsid w:val="0084095C"/>
    <w:rsid w:val="00840D8B"/>
    <w:rsid w:val="00847CF8"/>
    <w:rsid w:val="008502EF"/>
    <w:rsid w:val="00855F70"/>
    <w:rsid w:val="00855F7E"/>
    <w:rsid w:val="00861A33"/>
    <w:rsid w:val="00863C73"/>
    <w:rsid w:val="00873123"/>
    <w:rsid w:val="00883199"/>
    <w:rsid w:val="0089426F"/>
    <w:rsid w:val="008A461C"/>
    <w:rsid w:val="008B1E32"/>
    <w:rsid w:val="008B45BD"/>
    <w:rsid w:val="008C3B4B"/>
    <w:rsid w:val="008C6680"/>
    <w:rsid w:val="008C775D"/>
    <w:rsid w:val="008D2D7D"/>
    <w:rsid w:val="008E06C6"/>
    <w:rsid w:val="008E6CE7"/>
    <w:rsid w:val="008E7D70"/>
    <w:rsid w:val="008F56DA"/>
    <w:rsid w:val="00902853"/>
    <w:rsid w:val="00905CC1"/>
    <w:rsid w:val="00911B0C"/>
    <w:rsid w:val="00911FBC"/>
    <w:rsid w:val="0091632C"/>
    <w:rsid w:val="00927C0A"/>
    <w:rsid w:val="00940654"/>
    <w:rsid w:val="00970528"/>
    <w:rsid w:val="009773D7"/>
    <w:rsid w:val="00982B2A"/>
    <w:rsid w:val="0098579F"/>
    <w:rsid w:val="009869E8"/>
    <w:rsid w:val="00986C75"/>
    <w:rsid w:val="00994C17"/>
    <w:rsid w:val="00996F7F"/>
    <w:rsid w:val="009A4454"/>
    <w:rsid w:val="009A6396"/>
    <w:rsid w:val="009C729C"/>
    <w:rsid w:val="009D0089"/>
    <w:rsid w:val="009E546F"/>
    <w:rsid w:val="009F34D5"/>
    <w:rsid w:val="009F5F26"/>
    <w:rsid w:val="00A06012"/>
    <w:rsid w:val="00A1210A"/>
    <w:rsid w:val="00A12513"/>
    <w:rsid w:val="00A24CE7"/>
    <w:rsid w:val="00A3212A"/>
    <w:rsid w:val="00A50578"/>
    <w:rsid w:val="00A53BAF"/>
    <w:rsid w:val="00A53E1C"/>
    <w:rsid w:val="00A652A3"/>
    <w:rsid w:val="00A70E1E"/>
    <w:rsid w:val="00A76385"/>
    <w:rsid w:val="00A84342"/>
    <w:rsid w:val="00A95B69"/>
    <w:rsid w:val="00A96BC1"/>
    <w:rsid w:val="00A97650"/>
    <w:rsid w:val="00AA41A4"/>
    <w:rsid w:val="00AA74E2"/>
    <w:rsid w:val="00AB3164"/>
    <w:rsid w:val="00AB3476"/>
    <w:rsid w:val="00AB7C48"/>
    <w:rsid w:val="00AD2CAF"/>
    <w:rsid w:val="00AD5940"/>
    <w:rsid w:val="00AE16E6"/>
    <w:rsid w:val="00AE6468"/>
    <w:rsid w:val="00AF704A"/>
    <w:rsid w:val="00B07E8E"/>
    <w:rsid w:val="00B10B90"/>
    <w:rsid w:val="00B33F77"/>
    <w:rsid w:val="00B47D08"/>
    <w:rsid w:val="00B50486"/>
    <w:rsid w:val="00B50832"/>
    <w:rsid w:val="00B74E40"/>
    <w:rsid w:val="00B82EEB"/>
    <w:rsid w:val="00B844DA"/>
    <w:rsid w:val="00B929D2"/>
    <w:rsid w:val="00BA3B32"/>
    <w:rsid w:val="00BA74DE"/>
    <w:rsid w:val="00BB01AC"/>
    <w:rsid w:val="00BB7FD7"/>
    <w:rsid w:val="00BD0826"/>
    <w:rsid w:val="00BD370E"/>
    <w:rsid w:val="00BD546D"/>
    <w:rsid w:val="00BE1AC2"/>
    <w:rsid w:val="00BE3571"/>
    <w:rsid w:val="00C00D7B"/>
    <w:rsid w:val="00C02A79"/>
    <w:rsid w:val="00C12E81"/>
    <w:rsid w:val="00C165B1"/>
    <w:rsid w:val="00C16A27"/>
    <w:rsid w:val="00C22D3C"/>
    <w:rsid w:val="00C27B5B"/>
    <w:rsid w:val="00C30E1B"/>
    <w:rsid w:val="00C44E57"/>
    <w:rsid w:val="00C62182"/>
    <w:rsid w:val="00C771CD"/>
    <w:rsid w:val="00C80DFF"/>
    <w:rsid w:val="00C810E9"/>
    <w:rsid w:val="00CA6D84"/>
    <w:rsid w:val="00CC0509"/>
    <w:rsid w:val="00CD1153"/>
    <w:rsid w:val="00CE2C24"/>
    <w:rsid w:val="00CE76BD"/>
    <w:rsid w:val="00D11FC1"/>
    <w:rsid w:val="00D150B2"/>
    <w:rsid w:val="00D341ED"/>
    <w:rsid w:val="00D47B21"/>
    <w:rsid w:val="00D82AC7"/>
    <w:rsid w:val="00D83AE2"/>
    <w:rsid w:val="00D8464D"/>
    <w:rsid w:val="00D85641"/>
    <w:rsid w:val="00D87879"/>
    <w:rsid w:val="00D9660C"/>
    <w:rsid w:val="00DA146C"/>
    <w:rsid w:val="00DC0658"/>
    <w:rsid w:val="00DC32F7"/>
    <w:rsid w:val="00DD6762"/>
    <w:rsid w:val="00DE413C"/>
    <w:rsid w:val="00DF0648"/>
    <w:rsid w:val="00DF4B04"/>
    <w:rsid w:val="00E02498"/>
    <w:rsid w:val="00E16178"/>
    <w:rsid w:val="00E3071E"/>
    <w:rsid w:val="00E571F4"/>
    <w:rsid w:val="00E73BDB"/>
    <w:rsid w:val="00E80B8F"/>
    <w:rsid w:val="00E82DFF"/>
    <w:rsid w:val="00EB0508"/>
    <w:rsid w:val="00EB53DE"/>
    <w:rsid w:val="00EC7211"/>
    <w:rsid w:val="00EE1916"/>
    <w:rsid w:val="00EE79AF"/>
    <w:rsid w:val="00F00A6B"/>
    <w:rsid w:val="00F0120C"/>
    <w:rsid w:val="00F30575"/>
    <w:rsid w:val="00F372E9"/>
    <w:rsid w:val="00F56CCB"/>
    <w:rsid w:val="00F70F16"/>
    <w:rsid w:val="00F71327"/>
    <w:rsid w:val="00F748F1"/>
    <w:rsid w:val="00F81836"/>
    <w:rsid w:val="00F83D67"/>
    <w:rsid w:val="00F97C7F"/>
    <w:rsid w:val="00FA0459"/>
    <w:rsid w:val="00FA28B1"/>
    <w:rsid w:val="00FC18F1"/>
    <w:rsid w:val="00FC4F40"/>
    <w:rsid w:val="00FC6233"/>
    <w:rsid w:val="00FE5661"/>
    <w:rsid w:val="00FF19D3"/>
    <w:rsid w:val="00FF71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730DC8"/>
  <w15:docId w15:val="{7BA56181-BCE2-40D1-BAFB-E119B97866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BE3571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BE3571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BE3571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DD474D77448BA4AA75BA3F3B269BE11" ma:contentTypeVersion="9" ma:contentTypeDescription="Create a new document." ma:contentTypeScope="" ma:versionID="44acc2c19c64b26a5eb9b311b7d524cc">
  <xsd:schema xmlns:xsd="http://www.w3.org/2001/XMLSchema" xmlns:xs="http://www.w3.org/2001/XMLSchema" xmlns:p="http://schemas.microsoft.com/office/2006/metadata/properties" xmlns:ns3="1c03a1d9-70c4-477b-aef0-fd07cc731e16" targetNamespace="http://schemas.microsoft.com/office/2006/metadata/properties" ma:root="true" ma:fieldsID="f8b0e4b166a19ed86fe710067c07503a" ns3:_="">
    <xsd:import namespace="1c03a1d9-70c4-477b-aef0-fd07cc731e16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DateTaken" minOccurs="0"/>
                <xsd:element ref="ns3:MediaServiceObjectDetectorVersion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c03a1d9-70c4-477b-aef0-fd07cc731e1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DD0DE83-7DC8-4085-BE5D-B39F2F58A56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c03a1d9-70c4-477b-aef0-fd07cc731e1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A5D1D27-98DC-4482-9E05-C26E535371C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919F890-1C7F-4BBE-8816-42E152770A9F}">
  <ds:schemaRefs>
    <ds:schemaRef ds:uri="1c03a1d9-70c4-477b-aef0-fd07cc731e16"/>
    <ds:schemaRef ds:uri="http://purl.org/dc/terms/"/>
    <ds:schemaRef ds:uri="http://schemas.openxmlformats.org/package/2006/metadata/core-properties"/>
    <ds:schemaRef ds:uri="http://schemas.microsoft.com/office/infopath/2007/PartnerControls"/>
    <ds:schemaRef ds:uri="http://schemas.microsoft.com/office/2006/metadata/properties"/>
    <ds:schemaRef ds:uri="http://schemas.microsoft.com/office/2006/documentManagement/types"/>
    <ds:schemaRef ds:uri="http://www.w3.org/XML/1998/namespace"/>
    <ds:schemaRef ds:uri="http://purl.org/dc/dcmitype/"/>
    <ds:schemaRef ds:uri="http://purl.org/dc/elements/1.1/"/>
  </ds:schemaRefs>
</ds:datastoreItem>
</file>

<file path=customXml/itemProps4.xml><?xml version="1.0" encoding="utf-8"?>
<ds:datastoreItem xmlns:ds="http://schemas.openxmlformats.org/officeDocument/2006/customXml" ds:itemID="{61C9DF8F-F265-49E0-A3CE-9A1A727BC52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1702</Words>
  <Characters>9708</Characters>
  <Application>Microsoft Office Word</Application>
  <DocSecurity>0</DocSecurity>
  <Lines>80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11388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Daniel (1601138)</dc:creator>
  <cp:keywords/>
  <dc:description/>
  <cp:lastModifiedBy>Sarah Daniel (1601138)</cp:lastModifiedBy>
  <cp:revision>2</cp:revision>
  <dcterms:created xsi:type="dcterms:W3CDTF">2024-04-22T22:18:00Z</dcterms:created>
  <dcterms:modified xsi:type="dcterms:W3CDTF">2024-04-22T22:18:00Z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0x0101003DD474D77448BA4AA75BA3F3B269BE11</vt:lpwstr>
  </property>
  <property fmtid="{D5CDD505-2E9C-101B-9397-08002B2CF9AE}" pid="3" name="ZOTERO_PREF_1">
    <vt:lpwstr>&lt;data data-version="3" zotero-version="6.0.36"&gt;&lt;session id="RE8Zsnci"/&gt;&lt;style id="http://www.zotero.org/styles/harvard-cite-them-right" hasBibliography="1" bibliographyStyleHasBeenSet="0"/&gt;&lt;prefs&gt;&lt;pref name="fieldType" value="Field"/&gt;&lt;pref name="automatic</vt:lpwstr>
  </property>
  <property fmtid="{D5CDD505-2E9C-101B-9397-08002B2CF9AE}" pid="4" name="ZOTERO_PREF_2">
    <vt:lpwstr>JournalAbbreviations" value="true"/&gt;&lt;/prefs&gt;&lt;/data&gt;</vt:lpwstr>
  </property>
</Properties>
</file>