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259D" w:rsidRDefault="005D521E" w:rsidP="006379EF">
      <w:pPr>
        <w:spacing w:before="240" w:after="240" w:line="480" w:lineRule="auto"/>
        <w:rPr>
          <w:rFonts w:cs="Times New Roman"/>
          <w:sz w:val="72"/>
          <w:szCs w:val="72"/>
        </w:rPr>
      </w:pPr>
      <w:r>
        <w:rPr>
          <w:rFonts w:cs="Times New Roman"/>
          <w:noProof/>
          <w:sz w:val="72"/>
          <w:szCs w:val="72"/>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25pt;height:93pt;visibility:visible">
            <v:imagedata r:id="rId7" o:title=""/>
          </v:shape>
        </w:pict>
      </w:r>
    </w:p>
    <w:p w:rsidR="00EE259D" w:rsidRDefault="00EE259D" w:rsidP="006379EF">
      <w:pPr>
        <w:spacing w:before="240" w:after="240" w:line="480" w:lineRule="auto"/>
        <w:rPr>
          <w:rFonts w:cs="Times New Roman"/>
          <w:sz w:val="72"/>
          <w:szCs w:val="72"/>
        </w:rPr>
      </w:pPr>
    </w:p>
    <w:p w:rsidR="00EE259D" w:rsidRPr="00CA3A87" w:rsidRDefault="00AD6960" w:rsidP="006379EF">
      <w:pPr>
        <w:spacing w:before="240" w:after="240" w:line="480" w:lineRule="auto"/>
        <w:jc w:val="center"/>
        <w:rPr>
          <w:rFonts w:cs="Times New Roman"/>
          <w:sz w:val="48"/>
          <w:szCs w:val="48"/>
        </w:rPr>
      </w:pPr>
      <w:r>
        <w:rPr>
          <w:sz w:val="48"/>
          <w:szCs w:val="48"/>
        </w:rPr>
        <w:t>SH</w:t>
      </w:r>
      <w:r w:rsidR="00EE259D">
        <w:rPr>
          <w:sz w:val="48"/>
          <w:szCs w:val="48"/>
        </w:rPr>
        <w:t>OE7004</w:t>
      </w:r>
    </w:p>
    <w:p w:rsidR="00EE259D" w:rsidRPr="00CA3A87" w:rsidRDefault="00EE259D" w:rsidP="006379EF">
      <w:pPr>
        <w:spacing w:before="240" w:after="240" w:line="480" w:lineRule="auto"/>
        <w:jc w:val="center"/>
        <w:rPr>
          <w:rFonts w:cs="Times New Roman"/>
          <w:sz w:val="48"/>
          <w:szCs w:val="48"/>
        </w:rPr>
      </w:pPr>
      <w:r>
        <w:rPr>
          <w:sz w:val="48"/>
          <w:szCs w:val="48"/>
        </w:rPr>
        <w:t xml:space="preserve"> Research methods for practitioners</w:t>
      </w:r>
    </w:p>
    <w:p w:rsidR="00EE259D" w:rsidRPr="00604DF3" w:rsidRDefault="00EE259D" w:rsidP="006379EF">
      <w:pPr>
        <w:spacing w:before="240" w:after="240" w:line="480" w:lineRule="auto"/>
        <w:jc w:val="center"/>
        <w:rPr>
          <w:rFonts w:cs="Times New Roman"/>
          <w:b/>
          <w:bCs/>
          <w:sz w:val="52"/>
          <w:szCs w:val="52"/>
          <w:u w:val="single"/>
        </w:rPr>
      </w:pPr>
      <w:r w:rsidRPr="00604DF3">
        <w:rPr>
          <w:b/>
          <w:bCs/>
          <w:sz w:val="52"/>
          <w:szCs w:val="52"/>
          <w:u w:val="single"/>
        </w:rPr>
        <w:t xml:space="preserve">Research </w:t>
      </w:r>
      <w:r>
        <w:rPr>
          <w:b/>
          <w:bCs/>
          <w:sz w:val="52"/>
          <w:szCs w:val="52"/>
          <w:u w:val="single"/>
        </w:rPr>
        <w:t>Project</w:t>
      </w:r>
    </w:p>
    <w:p w:rsidR="00EE259D" w:rsidRDefault="00EE259D" w:rsidP="006379EF">
      <w:pPr>
        <w:spacing w:before="240" w:after="240" w:line="480" w:lineRule="auto"/>
        <w:rPr>
          <w:rFonts w:cs="Times New Roman"/>
        </w:rPr>
      </w:pPr>
    </w:p>
    <w:p w:rsidR="00EE259D" w:rsidRDefault="00EE259D" w:rsidP="006379EF">
      <w:pPr>
        <w:spacing w:before="240" w:after="240" w:line="480" w:lineRule="auto"/>
        <w:rPr>
          <w:rFonts w:cs="Times New Roman"/>
        </w:rPr>
      </w:pPr>
    </w:p>
    <w:p w:rsidR="00EE259D" w:rsidRDefault="00EE259D" w:rsidP="006379EF">
      <w:pPr>
        <w:spacing w:before="240" w:after="240" w:line="480" w:lineRule="auto"/>
        <w:jc w:val="center"/>
        <w:rPr>
          <w:sz w:val="48"/>
          <w:szCs w:val="48"/>
        </w:rPr>
      </w:pPr>
      <w:r>
        <w:rPr>
          <w:sz w:val="48"/>
          <w:szCs w:val="48"/>
        </w:rPr>
        <w:t>May 2012</w:t>
      </w:r>
    </w:p>
    <w:p w:rsidR="00EE259D" w:rsidRDefault="00EE259D" w:rsidP="0081530C">
      <w:pPr>
        <w:spacing w:line="360" w:lineRule="auto"/>
        <w:jc w:val="center"/>
        <w:outlineLvl w:val="0"/>
        <w:rPr>
          <w:rFonts w:cs="Times New Roman"/>
          <w:b/>
          <w:bCs/>
          <w:u w:val="single"/>
        </w:rPr>
      </w:pPr>
    </w:p>
    <w:p w:rsidR="00EE259D" w:rsidRDefault="00EE259D">
      <w:pPr>
        <w:pStyle w:val="TOCHeading"/>
        <w:rPr>
          <w:rFonts w:cs="Times New Roman"/>
        </w:rPr>
      </w:pPr>
    </w:p>
    <w:p w:rsidR="00EE259D" w:rsidRPr="00D45D9C" w:rsidRDefault="00EE259D">
      <w:pPr>
        <w:pStyle w:val="TOCHeading"/>
        <w:rPr>
          <w:sz w:val="32"/>
          <w:szCs w:val="32"/>
        </w:rPr>
      </w:pPr>
      <w:r w:rsidRPr="00D45D9C">
        <w:rPr>
          <w:sz w:val="32"/>
          <w:szCs w:val="32"/>
        </w:rPr>
        <w:t>Contents</w:t>
      </w:r>
    </w:p>
    <w:p w:rsidR="00EE259D" w:rsidRPr="00D45D9C" w:rsidRDefault="00EE259D">
      <w:pPr>
        <w:pStyle w:val="TOC1"/>
        <w:tabs>
          <w:tab w:val="right" w:leader="dot" w:pos="8290"/>
        </w:tabs>
        <w:rPr>
          <w:rFonts w:cs="Times New Roman"/>
          <w:noProof/>
          <w:sz w:val="32"/>
          <w:szCs w:val="32"/>
          <w:lang w:eastAsia="en-GB"/>
        </w:rPr>
      </w:pPr>
      <w:r w:rsidRPr="00D45D9C">
        <w:rPr>
          <w:sz w:val="32"/>
          <w:szCs w:val="32"/>
        </w:rPr>
        <w:fldChar w:fldCharType="begin"/>
      </w:r>
      <w:r w:rsidRPr="00D45D9C">
        <w:rPr>
          <w:sz w:val="32"/>
          <w:szCs w:val="32"/>
        </w:rPr>
        <w:instrText xml:space="preserve"> TOC \o "1-3" \h \z \u </w:instrText>
      </w:r>
      <w:r w:rsidRPr="00D45D9C">
        <w:rPr>
          <w:sz w:val="32"/>
          <w:szCs w:val="32"/>
        </w:rPr>
        <w:fldChar w:fldCharType="separate"/>
      </w:r>
      <w:hyperlink w:anchor="_Toc325107595" w:history="1">
        <w:r w:rsidRPr="00D45D9C">
          <w:rPr>
            <w:rStyle w:val="Hyperlink"/>
            <w:b/>
            <w:bCs/>
            <w:noProof/>
            <w:sz w:val="32"/>
            <w:szCs w:val="32"/>
          </w:rPr>
          <w:t>Contents</w:t>
        </w:r>
        <w:r w:rsidRPr="00D45D9C">
          <w:rPr>
            <w:rFonts w:cs="Times New Roman"/>
            <w:noProof/>
            <w:webHidden/>
            <w:sz w:val="32"/>
            <w:szCs w:val="32"/>
          </w:rPr>
          <w:tab/>
        </w:r>
        <w:r w:rsidRPr="00D45D9C">
          <w:rPr>
            <w:noProof/>
            <w:webHidden/>
            <w:sz w:val="32"/>
            <w:szCs w:val="32"/>
          </w:rPr>
          <w:fldChar w:fldCharType="begin"/>
        </w:r>
        <w:r w:rsidRPr="00D45D9C">
          <w:rPr>
            <w:noProof/>
            <w:webHidden/>
            <w:sz w:val="32"/>
            <w:szCs w:val="32"/>
          </w:rPr>
          <w:instrText xml:space="preserve"> PAGEREF _Toc325107595 \h </w:instrText>
        </w:r>
        <w:r w:rsidRPr="00D45D9C">
          <w:rPr>
            <w:noProof/>
            <w:webHidden/>
            <w:sz w:val="32"/>
            <w:szCs w:val="32"/>
          </w:rPr>
        </w:r>
        <w:r w:rsidRPr="00D45D9C">
          <w:rPr>
            <w:noProof/>
            <w:webHidden/>
            <w:sz w:val="32"/>
            <w:szCs w:val="32"/>
          </w:rPr>
          <w:fldChar w:fldCharType="separate"/>
        </w:r>
        <w:r w:rsidR="00AD6960">
          <w:rPr>
            <w:b/>
            <w:bCs/>
            <w:noProof/>
            <w:webHidden/>
            <w:sz w:val="32"/>
            <w:szCs w:val="32"/>
            <w:lang w:val="en-US"/>
          </w:rPr>
          <w:t>Error! Bookmark not defined.</w:t>
        </w:r>
        <w:r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596" w:history="1">
        <w:r w:rsidR="00EE259D" w:rsidRPr="00D45D9C">
          <w:rPr>
            <w:rStyle w:val="Hyperlink"/>
            <w:b/>
            <w:bCs/>
            <w:noProof/>
            <w:sz w:val="32"/>
            <w:szCs w:val="32"/>
          </w:rPr>
          <w:t>Research area</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_Toc325107596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3</w:t>
        </w:r>
        <w:r w:rsidR="00EE259D"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597" w:history="1">
        <w:r w:rsidR="00EE259D" w:rsidRPr="00D45D9C">
          <w:rPr>
            <w:rStyle w:val="Hyperlink"/>
            <w:b/>
            <w:bCs/>
            <w:noProof/>
            <w:sz w:val="32"/>
            <w:szCs w:val="32"/>
          </w:rPr>
          <w:t>Introduction/Rationale</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_Toc325107597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3</w:t>
        </w:r>
        <w:r w:rsidR="00EE259D"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598" w:history="1">
        <w:r w:rsidR="00EE259D" w:rsidRPr="00D45D9C">
          <w:rPr>
            <w:rStyle w:val="Hyperlink"/>
            <w:b/>
            <w:bCs/>
            <w:noProof/>
            <w:sz w:val="32"/>
            <w:szCs w:val="32"/>
          </w:rPr>
          <w:t>Review of Literature</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_Toc325107598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4</w:t>
        </w:r>
        <w:r w:rsidR="00EE259D"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605" w:history="1">
        <w:r w:rsidR="00EE259D" w:rsidRPr="00D45D9C">
          <w:rPr>
            <w:rStyle w:val="Hyperlink"/>
            <w:b/>
            <w:bCs/>
            <w:noProof/>
            <w:sz w:val="32"/>
            <w:szCs w:val="32"/>
          </w:rPr>
          <w:t>Methodology</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_Toc325107605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14</w:t>
        </w:r>
        <w:r w:rsidR="00EE259D"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611" w:history="1">
        <w:r w:rsidR="00EE259D" w:rsidRPr="00D45D9C">
          <w:rPr>
            <w:rStyle w:val="Hyperlink"/>
            <w:b/>
            <w:bCs/>
            <w:noProof/>
            <w:sz w:val="32"/>
            <w:szCs w:val="32"/>
          </w:rPr>
          <w:t>Results</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_Toc325107611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20</w:t>
        </w:r>
        <w:r w:rsidR="00EE259D"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615" w:history="1">
        <w:r w:rsidR="00EE259D" w:rsidRPr="00D45D9C">
          <w:rPr>
            <w:rStyle w:val="Hyperlink"/>
            <w:b/>
            <w:bCs/>
            <w:noProof/>
            <w:sz w:val="32"/>
            <w:szCs w:val="32"/>
          </w:rPr>
          <w:t>Discussion</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_Toc325107615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26</w:t>
        </w:r>
        <w:r w:rsidR="00EE259D" w:rsidRPr="00D45D9C">
          <w:rPr>
            <w:noProof/>
            <w:webHidden/>
            <w:sz w:val="32"/>
            <w:szCs w:val="32"/>
          </w:rPr>
          <w:fldChar w:fldCharType="end"/>
        </w:r>
      </w:hyperlink>
    </w:p>
    <w:p w:rsidR="00EE259D" w:rsidRPr="00D45D9C" w:rsidRDefault="005D521E">
      <w:pPr>
        <w:pStyle w:val="TOC1"/>
        <w:tabs>
          <w:tab w:val="right" w:leader="dot" w:pos="8290"/>
        </w:tabs>
        <w:rPr>
          <w:rFonts w:cs="Times New Roman"/>
          <w:noProof/>
          <w:sz w:val="32"/>
          <w:szCs w:val="32"/>
          <w:lang w:eastAsia="en-GB"/>
        </w:rPr>
      </w:pPr>
      <w:hyperlink w:anchor="_Toc325107618" w:history="1">
        <w:r w:rsidR="00EE259D" w:rsidRPr="00D45D9C">
          <w:rPr>
            <w:rStyle w:val="Hyperlink"/>
            <w:b/>
            <w:bCs/>
            <w:noProof/>
            <w:sz w:val="32"/>
            <w:szCs w:val="32"/>
          </w:rPr>
          <w:t>Conclusion and implications</w:t>
        </w:r>
        <w:r w:rsidR="00EE259D" w:rsidRPr="00D45D9C">
          <w:rPr>
            <w:rFonts w:cs="Times New Roman"/>
            <w:noProof/>
            <w:webHidden/>
            <w:sz w:val="32"/>
            <w:szCs w:val="32"/>
          </w:rPr>
          <w:tab/>
        </w:r>
        <w:r w:rsidR="00EE259D" w:rsidRPr="00D45D9C">
          <w:rPr>
            <w:noProof/>
            <w:webHidden/>
            <w:sz w:val="32"/>
            <w:szCs w:val="32"/>
          </w:rPr>
          <w:fldChar w:fldCharType="begin"/>
        </w:r>
        <w:r w:rsidR="00EE259D" w:rsidRPr="00D45D9C">
          <w:rPr>
            <w:noProof/>
            <w:webHidden/>
            <w:sz w:val="32"/>
            <w:szCs w:val="32"/>
          </w:rPr>
          <w:instrText xml:space="preserve"> PAGEREF _Toc325107618 \h </w:instrText>
        </w:r>
        <w:r w:rsidR="00EE259D" w:rsidRPr="00D45D9C">
          <w:rPr>
            <w:noProof/>
            <w:webHidden/>
            <w:sz w:val="32"/>
            <w:szCs w:val="32"/>
          </w:rPr>
        </w:r>
        <w:r w:rsidR="00EE259D" w:rsidRPr="00D45D9C">
          <w:rPr>
            <w:noProof/>
            <w:webHidden/>
            <w:sz w:val="32"/>
            <w:szCs w:val="32"/>
          </w:rPr>
          <w:fldChar w:fldCharType="separate"/>
        </w:r>
        <w:r w:rsidR="00AD6960">
          <w:rPr>
            <w:noProof/>
            <w:webHidden/>
            <w:sz w:val="32"/>
            <w:szCs w:val="32"/>
          </w:rPr>
          <w:t>32</w:t>
        </w:r>
        <w:r w:rsidR="00EE259D" w:rsidRPr="00D45D9C">
          <w:rPr>
            <w:noProof/>
            <w:webHidden/>
            <w:sz w:val="32"/>
            <w:szCs w:val="32"/>
          </w:rPr>
          <w:fldChar w:fldCharType="end"/>
        </w:r>
      </w:hyperlink>
    </w:p>
    <w:p w:rsidR="00EE259D" w:rsidRDefault="00EE259D">
      <w:pPr>
        <w:rPr>
          <w:rFonts w:cs="Times New Roman"/>
          <w:b/>
          <w:bCs/>
          <w:sz w:val="32"/>
          <w:szCs w:val="32"/>
        </w:rPr>
      </w:pPr>
      <w:r w:rsidRPr="00D45D9C">
        <w:rPr>
          <w:sz w:val="32"/>
          <w:szCs w:val="32"/>
        </w:rPr>
        <w:fldChar w:fldCharType="end"/>
      </w:r>
      <w:r>
        <w:rPr>
          <w:b/>
          <w:bCs/>
          <w:sz w:val="32"/>
          <w:szCs w:val="32"/>
        </w:rPr>
        <w:t>Bibliography</w:t>
      </w:r>
      <w:r w:rsidRPr="00161900">
        <w:rPr>
          <w:sz w:val="32"/>
          <w:szCs w:val="32"/>
        </w:rPr>
        <w:t>……………………………………………………………</w:t>
      </w:r>
      <w:r>
        <w:rPr>
          <w:sz w:val="32"/>
          <w:szCs w:val="32"/>
        </w:rPr>
        <w:t>.…..</w:t>
      </w:r>
      <w:r w:rsidRPr="00161900">
        <w:rPr>
          <w:sz w:val="32"/>
          <w:szCs w:val="32"/>
        </w:rPr>
        <w:t>33</w:t>
      </w:r>
    </w:p>
    <w:p w:rsidR="00EE259D" w:rsidRDefault="00EE259D">
      <w:pPr>
        <w:rPr>
          <w:rFonts w:cs="Times New Roman"/>
        </w:rPr>
      </w:pPr>
      <w:r>
        <w:rPr>
          <w:b/>
          <w:bCs/>
          <w:sz w:val="32"/>
          <w:szCs w:val="32"/>
        </w:rPr>
        <w:t>Appendices</w:t>
      </w:r>
      <w:r w:rsidRPr="00161900">
        <w:rPr>
          <w:sz w:val="32"/>
          <w:szCs w:val="32"/>
        </w:rPr>
        <w:t>………………………………………………………………</w:t>
      </w:r>
      <w:r>
        <w:rPr>
          <w:sz w:val="32"/>
          <w:szCs w:val="32"/>
        </w:rPr>
        <w:t>.…..39</w:t>
      </w: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rFonts w:cs="Times New Roman"/>
          <w:b/>
          <w:bCs/>
          <w:u w:val="single"/>
        </w:rPr>
      </w:pPr>
    </w:p>
    <w:p w:rsidR="00EE259D" w:rsidRDefault="00EE259D" w:rsidP="0081530C">
      <w:pPr>
        <w:spacing w:line="360" w:lineRule="auto"/>
        <w:jc w:val="center"/>
        <w:outlineLvl w:val="0"/>
        <w:rPr>
          <w:b/>
          <w:bCs/>
          <w:u w:val="single"/>
        </w:rPr>
      </w:pPr>
      <w:bookmarkStart w:id="0" w:name="_Toc325107596"/>
      <w:r>
        <w:rPr>
          <w:b/>
          <w:bCs/>
          <w:u w:val="single"/>
        </w:rPr>
        <w:lastRenderedPageBreak/>
        <w:t>Research area</w:t>
      </w:r>
      <w:bookmarkEnd w:id="0"/>
    </w:p>
    <w:p w:rsidR="00EE259D" w:rsidRPr="004C4B72" w:rsidRDefault="00EE259D" w:rsidP="006379EF">
      <w:pPr>
        <w:spacing w:line="360" w:lineRule="auto"/>
        <w:rPr>
          <w:rFonts w:cs="Times New Roman"/>
        </w:rPr>
      </w:pPr>
      <w:r>
        <w:t>An investigation into the perceived benefits of green exercise and the role it may play in developing human-nature relationships and encouraging more sustainable lifestyles.</w:t>
      </w:r>
    </w:p>
    <w:p w:rsidR="00EE259D" w:rsidRDefault="00EE259D" w:rsidP="006379EF">
      <w:pPr>
        <w:spacing w:line="360" w:lineRule="auto"/>
        <w:outlineLvl w:val="0"/>
        <w:rPr>
          <w:rFonts w:cs="Times New Roman"/>
          <w:b/>
          <w:bCs/>
          <w:u w:val="single"/>
        </w:rPr>
      </w:pPr>
    </w:p>
    <w:p w:rsidR="00EE259D" w:rsidRDefault="00EE259D" w:rsidP="0081530C">
      <w:pPr>
        <w:spacing w:line="360" w:lineRule="auto"/>
        <w:jc w:val="center"/>
        <w:outlineLvl w:val="0"/>
        <w:rPr>
          <w:b/>
          <w:bCs/>
          <w:u w:val="single"/>
        </w:rPr>
      </w:pPr>
      <w:bookmarkStart w:id="1" w:name="_Toc325107597"/>
      <w:r>
        <w:rPr>
          <w:b/>
          <w:bCs/>
          <w:u w:val="single"/>
        </w:rPr>
        <w:t>Introduction/Rationale</w:t>
      </w:r>
      <w:bookmarkEnd w:id="1"/>
    </w:p>
    <w:p w:rsidR="00EE259D" w:rsidRDefault="00EE259D" w:rsidP="00527F47">
      <w:pPr>
        <w:spacing w:line="360" w:lineRule="auto"/>
        <w:jc w:val="center"/>
        <w:rPr>
          <w:rFonts w:cs="Times New Roman"/>
          <w:b/>
          <w:bCs/>
          <w:u w:val="single"/>
        </w:rPr>
      </w:pPr>
    </w:p>
    <w:p w:rsidR="00EE259D" w:rsidRDefault="00EE259D" w:rsidP="00D15107">
      <w:pPr>
        <w:spacing w:line="360" w:lineRule="auto"/>
      </w:pPr>
      <w:r>
        <w:t>The Welsh Assembly Government has made explicit its aim of making sustainable development ‘</w:t>
      </w:r>
      <w:r w:rsidRPr="00382FDE">
        <w:t>the central organising principle of the Welsh Assembly Government’</w:t>
      </w:r>
      <w:r>
        <w:t xml:space="preserve"> </w:t>
      </w:r>
      <w:r w:rsidRPr="00382FDE">
        <w:t>(</w:t>
      </w:r>
      <w:smartTag w:uri="urn:schemas-microsoft-com:office:smarttags" w:element="stockticker">
        <w:r w:rsidRPr="00382FDE">
          <w:t>WAG</w:t>
        </w:r>
      </w:smartTag>
      <w:r w:rsidRPr="00382FDE">
        <w:t>, 2009: 8</w:t>
      </w:r>
      <w:r>
        <w:t xml:space="preserve">). A number of authors (Martin, 2004; Higgins and Kirk, </w:t>
      </w:r>
      <w:r w:rsidRPr="00382FDE">
        <w:t>2006</w:t>
      </w:r>
      <w:r>
        <w:t xml:space="preserve">; and Brymer, Downey &amp; Gray, 2009) have drawn on theories of ecopsychology which suggest that developing human-nature relationships is a key factor in encouraging more sustainable lifestyles. </w:t>
      </w:r>
    </w:p>
    <w:p w:rsidR="00EE259D" w:rsidRDefault="00EE259D" w:rsidP="00D15107">
      <w:pPr>
        <w:spacing w:line="360" w:lineRule="auto"/>
      </w:pPr>
    </w:p>
    <w:p w:rsidR="00EE259D" w:rsidRDefault="00EE259D" w:rsidP="00D15107">
      <w:pPr>
        <w:spacing w:line="360" w:lineRule="auto"/>
      </w:pPr>
      <w:r>
        <w:t>Previous studies have investigated the role that adventurous activities (Martin, 2004) and extreme sports (Brymer et al, 2009) play in developing human-nature relationships. Other studies have focussed on the health benefits of participating in green exercise, that is, physical activity in a natural setting</w:t>
      </w:r>
      <w:r w:rsidRPr="00D7191C">
        <w:t xml:space="preserve"> </w:t>
      </w:r>
      <w:r>
        <w:t xml:space="preserve">(Pretty, Peacock, Sellens &amp; Griffin, 2005). Through personal experiences of participating in green exercise, it is my opinion that these activities can play a role in developing human-nature relationships. </w:t>
      </w:r>
    </w:p>
    <w:p w:rsidR="00EE259D" w:rsidRDefault="00EE259D" w:rsidP="00D15107">
      <w:pPr>
        <w:spacing w:line="360" w:lineRule="auto"/>
      </w:pPr>
    </w:p>
    <w:p w:rsidR="00EE259D" w:rsidRPr="005934CD" w:rsidRDefault="00EE259D" w:rsidP="00D15107">
      <w:pPr>
        <w:spacing w:line="360" w:lineRule="auto"/>
        <w:rPr>
          <w:rFonts w:cs="Times New Roman"/>
        </w:rPr>
      </w:pPr>
      <w:r>
        <w:t>This study aims to gain an understanding of the role that green exercise may play in developing human-nature relationships in order to determine whether green exercise can not only be beneficial to human health and wellness, but can also contribute towards environmental health by encouraging more environmentally responsible behaviour.</w:t>
      </w:r>
    </w:p>
    <w:p w:rsidR="00EE259D" w:rsidRDefault="00EE259D" w:rsidP="00D15107">
      <w:pPr>
        <w:spacing w:line="360" w:lineRule="auto"/>
        <w:rPr>
          <w:rFonts w:cs="Times New Roman"/>
        </w:rPr>
      </w:pPr>
    </w:p>
    <w:p w:rsidR="00EE259D" w:rsidRDefault="00EE259D" w:rsidP="00D15107">
      <w:pPr>
        <w:spacing w:line="360" w:lineRule="auto"/>
        <w:rPr>
          <w:rFonts w:cs="Times New Roman"/>
        </w:rPr>
      </w:pPr>
    </w:p>
    <w:p w:rsidR="00EE259D" w:rsidRDefault="00EE259D" w:rsidP="00D15107">
      <w:pPr>
        <w:spacing w:line="360" w:lineRule="auto"/>
        <w:rPr>
          <w:rFonts w:cs="Times New Roman"/>
        </w:rPr>
      </w:pPr>
    </w:p>
    <w:p w:rsidR="00EE259D" w:rsidRDefault="00EE259D" w:rsidP="00D15107">
      <w:pPr>
        <w:spacing w:line="360" w:lineRule="auto"/>
        <w:rPr>
          <w:rFonts w:cs="Times New Roman"/>
        </w:rPr>
      </w:pPr>
    </w:p>
    <w:p w:rsidR="00EE259D" w:rsidRPr="00D15107" w:rsidRDefault="00EE259D" w:rsidP="00D15107">
      <w:pPr>
        <w:spacing w:line="360" w:lineRule="auto"/>
        <w:rPr>
          <w:rFonts w:cs="Times New Roman"/>
        </w:rPr>
      </w:pPr>
      <w:bookmarkStart w:id="2" w:name="_GoBack"/>
      <w:bookmarkEnd w:id="2"/>
    </w:p>
    <w:p w:rsidR="00EE259D" w:rsidRDefault="00EE259D" w:rsidP="00527F47">
      <w:pPr>
        <w:spacing w:line="360" w:lineRule="auto"/>
        <w:jc w:val="center"/>
        <w:rPr>
          <w:rFonts w:cs="Times New Roman"/>
          <w:b/>
          <w:bCs/>
          <w:u w:val="single"/>
        </w:rPr>
      </w:pPr>
    </w:p>
    <w:p w:rsidR="00EE259D" w:rsidRPr="00527F47" w:rsidRDefault="00EE259D" w:rsidP="0081530C">
      <w:pPr>
        <w:spacing w:line="360" w:lineRule="auto"/>
        <w:jc w:val="center"/>
        <w:outlineLvl w:val="0"/>
        <w:rPr>
          <w:b/>
          <w:bCs/>
          <w:u w:val="single"/>
        </w:rPr>
      </w:pPr>
      <w:bookmarkStart w:id="3" w:name="_Toc325107598"/>
      <w:r w:rsidRPr="00527F47">
        <w:rPr>
          <w:b/>
          <w:bCs/>
          <w:u w:val="single"/>
        </w:rPr>
        <w:lastRenderedPageBreak/>
        <w:t>Review of Literature</w:t>
      </w:r>
      <w:bookmarkEnd w:id="3"/>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rPr>
          <w:b/>
          <w:bCs/>
        </w:rPr>
      </w:pPr>
      <w:bookmarkStart w:id="4" w:name="_Toc325107599"/>
      <w:r w:rsidRPr="00527F47">
        <w:rPr>
          <w:b/>
          <w:bCs/>
        </w:rPr>
        <w:t>Benefits of Exercise</w:t>
      </w:r>
      <w:bookmarkEnd w:id="4"/>
    </w:p>
    <w:p w:rsidR="00EE259D" w:rsidRDefault="00EE259D" w:rsidP="00527F47">
      <w:pPr>
        <w:spacing w:line="360" w:lineRule="auto"/>
        <w:rPr>
          <w:rFonts w:cs="Times New Roman"/>
        </w:rPr>
      </w:pPr>
      <w:r w:rsidRPr="00527F47">
        <w:t xml:space="preserve">A review by Warburton, Nicol and Shannon (2006) into the health benefits of physical activity concluded that there was ‘irrefutable evidence of the effectiveness of regular physical activity in the primary and secondary prevention of several chronic diseases’. </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A review by Thomson et al (2001) summarised that alongside the chronic benefits of physical activity, there are also acute benefits to exercise. In particular they noted that exercise has acute beneficial effects on: blood lipids; blood pressure; glucose homeostasis; immunological function; vascular reactivity and haemostasis.</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Alongside physiological benefits, the evidence supporting the belief that physical activity is associated with psychological health is accumulating (Netz, Wu, Becker &amp; Tenebaum, 2005: 272). Brown (1991) suggests that physical fitness appears to have a cushioning effect on the deleterious effects of life stress, that is, those who are physically fit are less likely to become ill as a consequence of life stress than those who are not. Strohle (2009) cites numerous studies that have associated habitual physical activity with: better mental health; low depression rates; lower emotional distress; reduction in anxiety and depression. He also suggests that alongside the preventative benefits, physical activity and exercise can be used in the treatment of depression and anxiety disorders (ibid: 781). He stresses however that the mechanisms responsible for the improvements are not clearly understood, and that further research is required in this area.</w:t>
      </w:r>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t>There is clear evidence, therefore, that participating in regular physical exercise has both short-term and long-term benefits to both physiological and psychological health and wellness.</w:t>
      </w: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rPr>
          <w:b/>
          <w:bCs/>
        </w:rPr>
      </w:pPr>
      <w:bookmarkStart w:id="5" w:name="_Toc325107600"/>
      <w:r w:rsidRPr="00527F47">
        <w:rPr>
          <w:b/>
          <w:bCs/>
        </w:rPr>
        <w:lastRenderedPageBreak/>
        <w:t>Benefits of exposure to nature</w:t>
      </w:r>
      <w:bookmarkEnd w:id="5"/>
    </w:p>
    <w:p w:rsidR="00EE259D" w:rsidRDefault="00EE259D" w:rsidP="00527F47">
      <w:pPr>
        <w:spacing w:line="360" w:lineRule="auto"/>
        <w:rPr>
          <w:rFonts w:cs="Times New Roman"/>
        </w:rPr>
      </w:pPr>
      <w:r w:rsidRPr="00527F47">
        <w:t xml:space="preserve">Pretty (2004: 69-70) suggests that ‘nature seems to make positive contributions to our health, helps us to recover from pre-existing stresses or problems, has an immune effect by protecting us from future stresses and helps us to concentrate and think more clearly’. </w:t>
      </w:r>
    </w:p>
    <w:p w:rsidR="00EE259D" w:rsidRPr="00527F47" w:rsidRDefault="00EE259D" w:rsidP="00527F47">
      <w:pPr>
        <w:spacing w:line="360" w:lineRule="auto"/>
        <w:rPr>
          <w:rFonts w:cs="Times New Roman"/>
          <w:color w:val="FF0000"/>
        </w:rPr>
      </w:pPr>
    </w:p>
    <w:p w:rsidR="00EE259D" w:rsidRDefault="00EE259D" w:rsidP="00527F47">
      <w:pPr>
        <w:spacing w:line="360" w:lineRule="auto"/>
        <w:rPr>
          <w:rFonts w:cs="Times New Roman"/>
        </w:rPr>
      </w:pPr>
      <w:r w:rsidRPr="00527F47">
        <w:t>Frumkin (2001:237) cites a range of health benefits associated with viewing natural landscapes including: enhanced mental alertness, attention and cognitive performance; feelings of peacefulness, tranquillity and relaxation; improved recovery after surgery; decrease in days-off work due to illness; and reduced anxiety. He also cites numerous benefits linked to contact with nature in the form on animals.</w:t>
      </w:r>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rPr>
          <w:b/>
          <w:bCs/>
        </w:rPr>
      </w:pPr>
      <w:bookmarkStart w:id="6" w:name="_Toc325107601"/>
      <w:r w:rsidRPr="00527F47">
        <w:rPr>
          <w:b/>
          <w:bCs/>
        </w:rPr>
        <w:t>Nature benefit theories</w:t>
      </w:r>
      <w:bookmarkEnd w:id="6"/>
    </w:p>
    <w:p w:rsidR="00EE259D" w:rsidRDefault="00EE259D" w:rsidP="00527F47">
      <w:pPr>
        <w:spacing w:line="360" w:lineRule="auto"/>
        <w:rPr>
          <w:rFonts w:cs="Times New Roman"/>
        </w:rPr>
      </w:pPr>
      <w:r w:rsidRPr="00527F47">
        <w:t xml:space="preserve">Various theories have been proposed to explain the beneficial effects of engagement with nature. Kaplan (1995) suggests that engagement with natural environments can have a restorative effect on directed attention, the fatiguing of which can result in some experiences being perceived as stressful when they might otherwise not. </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 xml:space="preserve">Kaplan &amp; Talbot (1983) suggest that restorative environments involve four critical factors for individuals. Firstly the restorative environment must allow the individual a sense of ‘being away’ from mental activities that require directed attention. Secondly, the environment must stimulate fascination or interest, that is, an alternative mode of attending that renders the use of directed attention temporarily unnecessary (Kaplan, 1995: 172). Thirdly the environment must have extent, ‘it must, in other words, be rich enough and coherent enough so that it constitutes a whole other world’ and must be of ‘sufficient scope to engage the mind’ (Kaplan, 1995: 173). Finally there must be compatibility between the environment and one’s purposes and inclinations, that is ‘the setting must fit what one is trying to do and what one would like to do’ (ibid). </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lastRenderedPageBreak/>
        <w:t>Kaplan’s restoration theory, therefore suggests that experiences in the natural environment not only mitigate stress, but can also prevent stress occurring in the first place through aiding the recovery of directed attention. Ulrich et al (1991:206) point out a potential flaw in the fascination element of restoration theory by citing studies that have shown that certain natural stimuli such as spiders and snakes elicit a strong ‘involuntary attention’ or fascination, yet the effect of such attention are far from restorative, involving negatively-toned emotions and autonomic nervous system activation.</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Ulrich (1983) proposes a ‘psycho-evolutionary’ theory which postulates that, as opposed to Kaplan’s cognitive perspective, responses to nature are a result of ‘immediate, unconsciously triggered and initiated emotional responses’ (Ulrich et al, 1991: 207). Ulrich’s theory suggests that modern humans have evolved to have a ‘biologically prepared readiness’ to respond to natural stimuli in a way that is appropriate to the s</w:t>
      </w:r>
      <w:r>
        <w:t>ituation. He suggest that human</w:t>
      </w:r>
      <w:r w:rsidRPr="00527F47">
        <w:t xml:space="preserve">s have evolved to respond to threats such as venomous snakes or the edge of a precipice with attention/fascination, but also emotions of fear and dislike, resulting in avoidance behaviour. This adaptive response would be beneficial for their survival, but would also result in negatively-toned emotions and feeling of stress. He argues that once the threat has been removed, encountering natural settings favourable </w:t>
      </w:r>
      <w:r>
        <w:t xml:space="preserve">for well-being or survival, </w:t>
      </w:r>
      <w:r w:rsidRPr="00527F47">
        <w:t xml:space="preserve">the required adaptive response would be that of restoration and recovery from stress. Thus he argues that these types of </w:t>
      </w:r>
      <w:r>
        <w:t xml:space="preserve">favourable </w:t>
      </w:r>
      <w:r w:rsidRPr="00527F47">
        <w:t xml:space="preserve">natural settings elicit a response of attention/fascination again, but this time with positively-toned emotions and feelings of liking. </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 xml:space="preserve">In summarising the psycho-evolutionary theory, Ulrich et al (1991: 208) argue that ‘modern humans might have a biologically prepared readiness to quickly and readily acquire restorative responses with respect to many unthreatening natural settings, but have no such preparedness for most urban or built contents and configurations’. </w:t>
      </w:r>
    </w:p>
    <w:p w:rsidR="00EE259D" w:rsidRPr="00527F47" w:rsidRDefault="00EE259D" w:rsidP="00527F47">
      <w:pPr>
        <w:spacing w:line="360" w:lineRule="auto"/>
        <w:rPr>
          <w:rFonts w:cs="Times New Roman"/>
          <w:color w:val="FF0000"/>
        </w:rPr>
      </w:pPr>
    </w:p>
    <w:p w:rsidR="00EE259D" w:rsidRDefault="00EE259D" w:rsidP="00527F47">
      <w:pPr>
        <w:spacing w:line="360" w:lineRule="auto"/>
        <w:rPr>
          <w:rFonts w:cs="Times New Roman"/>
        </w:rPr>
      </w:pPr>
      <w:r w:rsidRPr="00527F47">
        <w:t xml:space="preserve">Another similar evolutionary based theory is that of Wilson’s (1984) biophilia hypothesis. Wilson’s theory is based on the assumption that, as a result of </w:t>
      </w:r>
      <w:r w:rsidRPr="00527F47">
        <w:lastRenderedPageBreak/>
        <w:t xml:space="preserve">evolving over millions of years in the natural environment, humans have an innate urge to affiliate with other forms of life (Wilson, 1984: 85). Similarly to Ulrich, Wilson makes reference to snakes, suggesting that ‘human beings have an innate fear of snakes or, more precisely, they have an innate propensity to learn such fear quickly and easily beyond the age of five’ (Wilson, 1984: 84). He gives further credence to the evolutionary origins of this fear and awe of the ‘serpentine gestalt’ by </w:t>
      </w:r>
      <w:r>
        <w:t>giving</w:t>
      </w:r>
      <w:r w:rsidRPr="00527F47">
        <w:t xml:space="preserve"> numerous examples from cultures around the world where snake-like creatures are feared, revered and considered magical, and suggests that the reason for this is that ‘the mind is primed to react emotionally to the sight of snakes, not just to fear them but to be aroused and absorbed in their details, to weave stories about them’ (Wilson, 1984: 86). He also gives examples from the primate world where similar fascination and fear with snakes has been observed. As with Ulrich’s theory, Wilson attributes this behaviour to a learning bias. He stresses that he is not suggesting the existence of an instinct or a ‘hereditary programme hard-wired into the brain’ (ibid: 106). Instead, he explains that ‘we learn most of what we know, but some things are learned much more quickly and easily than others’ (ibid). As a means of exemplifying this, he goes on to discuss habitat selection.</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Wilson describes how habitat selection is essential for the survival of animals</w:t>
      </w:r>
      <w:r>
        <w:t xml:space="preserve">. </w:t>
      </w:r>
      <w:r w:rsidRPr="00527F47">
        <w:t>He suggests that animals follow ‘inborn rules of behaviour’ (Wilson, 1984:106) and seek out habitats for which their anatomy and ph</w:t>
      </w:r>
      <w:r>
        <w:t>ysiology is well suited</w:t>
      </w:r>
      <w:r w:rsidRPr="00527F47">
        <w:t>. He gives numerous examples of animals that have an innate ability to select a habitat that is most conducive to their particular characteristics. He suggests that although humans are often described as the one species that can live anywhere, that there is a particular type of habitat that is deemed to be ‘more “liveable” according to what are usually called aesthetic criteria’ (ibid:108). He argues that for the majority of human life on earth, humans have lived in savannah type regions – firstly in Africa and then in Europe and Asia. He suggests that humans have a natural tendency to seek out, or even re-create savannah-like landscapes, giving further evidence of how ‘people work hard to create a savanna-like (sic) environment in such improbably sites as formal gardens, cemeteries, and suburban shopping malls’ (ibid:110). He claims that:</w:t>
      </w:r>
    </w:p>
    <w:p w:rsidR="00EE259D" w:rsidRPr="00527F47" w:rsidRDefault="00EE259D" w:rsidP="00527F47">
      <w:pPr>
        <w:spacing w:line="360" w:lineRule="auto"/>
        <w:rPr>
          <w:rFonts w:cs="Times New Roman"/>
        </w:rPr>
      </w:pPr>
    </w:p>
    <w:p w:rsidR="00EE259D" w:rsidRDefault="00EE259D" w:rsidP="00527F47">
      <w:pPr>
        <w:spacing w:line="360" w:lineRule="auto"/>
        <w:ind w:left="720"/>
        <w:rPr>
          <w:rFonts w:cs="Times New Roman"/>
          <w:i/>
          <w:iCs/>
        </w:rPr>
      </w:pPr>
      <w:r w:rsidRPr="00527F47">
        <w:rPr>
          <w:i/>
          <w:iCs/>
        </w:rPr>
        <w:t xml:space="preserve">‘whenever people are given a free choice, they move to open tree-studded land on prominences overlooking water. This worldwide tendency is no longer dictated by the hard necessities of hunter-gatherer life. It has become largely aesthetic, a spur to art and landscaping. Those who exercise the greatest degree of free choice, the rich and powerful, congregate on high land above lakes and rivers and along ocean bluffs… Given leisure time, they stroll along shores and river banks’. (ibid110) </w:t>
      </w:r>
    </w:p>
    <w:p w:rsidR="00EE259D" w:rsidRPr="00527F47" w:rsidRDefault="00EE259D" w:rsidP="00527F47">
      <w:pPr>
        <w:spacing w:line="360" w:lineRule="auto"/>
        <w:ind w:left="720"/>
        <w:rPr>
          <w:rFonts w:cs="Times New Roman"/>
          <w:i/>
          <w:iCs/>
        </w:rPr>
      </w:pPr>
    </w:p>
    <w:p w:rsidR="00EE259D" w:rsidRDefault="00EE259D" w:rsidP="00527F47">
      <w:pPr>
        <w:spacing w:line="360" w:lineRule="auto"/>
        <w:rPr>
          <w:rFonts w:cs="Times New Roman"/>
        </w:rPr>
      </w:pPr>
      <w:r w:rsidRPr="00527F47">
        <w:t>This notion is supported by research conducted by Falk and Balling (2010) who found that even in populations who resided in the deciduous forests of America, and the rainforests of Nigeria, when shown photographs of five different biomes, subjects overwhelmingly selected savannah-like scenes as representing the most desirable place to live. They conclude that ‘humans, regardless of origin and experience begin life with a preference for savanna-like (sic) environments’ (Falk &amp; Balling, 2010: 489). Thus landscapes that have characteristics that are conducive to the survival of the species are seen as attractive, and elicit positive emotions and feelings.</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Roszak’s (1992) notion of ecopsychology suggests that nature and humanity are ineradicably linked and that the increasing urbanisation of humanity is promoting an alienation from non-human nature. Thus humans are an integral part of nature, and therefore human health and the health of the natural world are inseparable, or as Henderson and Schrader (2009:369) describe it: ‘the needs of humans and the needs of the earth fall along the same continuum, resulting in a synergistic relationship between planetary and personal well-being’.</w:t>
      </w:r>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t xml:space="preserve">In summary, there are a number of theories that attempt to explain the relationship between humanity and nature. Some are ecologically/evolutionarily based, some psychologically based, and some, such as ecopsychology transcend disciplines. However, Brymer, Cuddiy and Sharma-Brymer (2010: 24) state that ‘while research has amassed considerable evidence that exposure to non-human nature provides considerable benefits to human wellness, it is still unclear how </w:t>
      </w:r>
      <w:r w:rsidRPr="00527F47">
        <w:lastRenderedPageBreak/>
        <w:t>nature supports these benefits’. They confirm that of the various levels of engagement with nature, experiences which provide a person the opportunity for actual contact with, and feelings of connection with nature, are most likely to augment optimal wellness (ibid).</w:t>
      </w:r>
    </w:p>
    <w:p w:rsidR="00EE259D" w:rsidRPr="00527F47" w:rsidRDefault="00EE259D" w:rsidP="00527F47">
      <w:pPr>
        <w:spacing w:line="360" w:lineRule="auto"/>
        <w:rPr>
          <w:rFonts w:cs="Times New Roman"/>
          <w:color w:val="FF0000"/>
        </w:rPr>
      </w:pPr>
    </w:p>
    <w:p w:rsidR="00EE259D" w:rsidRPr="00527F47" w:rsidRDefault="00EE259D" w:rsidP="0081530C">
      <w:pPr>
        <w:spacing w:line="360" w:lineRule="auto"/>
        <w:outlineLvl w:val="0"/>
        <w:rPr>
          <w:b/>
          <w:bCs/>
        </w:rPr>
      </w:pPr>
      <w:bookmarkStart w:id="7" w:name="_Toc325107602"/>
      <w:r w:rsidRPr="00527F47">
        <w:rPr>
          <w:b/>
          <w:bCs/>
        </w:rPr>
        <w:t>Green Exercise</w:t>
      </w:r>
      <w:bookmarkEnd w:id="7"/>
    </w:p>
    <w:p w:rsidR="00EE259D" w:rsidRPr="00527F47" w:rsidRDefault="00EE259D" w:rsidP="00527F47">
      <w:pPr>
        <w:spacing w:line="360" w:lineRule="auto"/>
        <w:rPr>
          <w:rFonts w:cs="Times New Roman"/>
          <w:color w:val="FF0000"/>
        </w:rPr>
      </w:pPr>
      <w:r w:rsidRPr="00527F47">
        <w:t>Having demonstrated that there is evidence that both exercise and exposure to nature are beneficial to health, it would be logical to conclude that activities that combine these two elements would be beneficial to health and wellness.</w:t>
      </w:r>
    </w:p>
    <w:p w:rsidR="00EE259D" w:rsidRPr="00527F47" w:rsidRDefault="00EE259D" w:rsidP="00527F47">
      <w:pPr>
        <w:spacing w:line="360" w:lineRule="auto"/>
        <w:rPr>
          <w:rFonts w:cs="Times New Roman"/>
          <w:color w:val="FF0000"/>
        </w:rPr>
      </w:pPr>
    </w:p>
    <w:p w:rsidR="00EE259D" w:rsidRDefault="00EE259D" w:rsidP="00527F47">
      <w:pPr>
        <w:spacing w:line="360" w:lineRule="auto"/>
        <w:rPr>
          <w:rFonts w:cs="Times New Roman"/>
        </w:rPr>
      </w:pPr>
      <w:r w:rsidRPr="00527F47">
        <w:t>Barton and Pretty (2010:3947) cite evidence that green exercise, that is activity in the presence of nature, is predicted to: generate positive health outcomes; accrue ecological knowledge; foster social bonds; and influence behavioural choices.</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A study by Pretty, Peacock, Sellens and Griffin (2005) found that exercising whilst viewing pleasant scenes had a more beneficial effect on two psychological measures (self-esteem and mood) and blood pressure, than exercise alone. A multi-study analysis into the mental health benefits of green exercise by Barton and Pretty (2010:3950) found that ‘acute short-term exposure to facilitated green exercise improves both self-esteem and mood irrespective of duration, intensity, location, gender, age and health status’.</w:t>
      </w:r>
    </w:p>
    <w:p w:rsidR="00EE259D" w:rsidRPr="00527F47" w:rsidRDefault="00EE259D" w:rsidP="00527F47">
      <w:pPr>
        <w:spacing w:line="360" w:lineRule="auto"/>
        <w:rPr>
          <w:rFonts w:cs="Times New Roman"/>
        </w:rPr>
      </w:pPr>
    </w:p>
    <w:p w:rsidR="00EE259D" w:rsidRDefault="00EE259D" w:rsidP="00527F47">
      <w:pPr>
        <w:spacing w:line="360" w:lineRule="auto"/>
      </w:pPr>
      <w:r w:rsidRPr="00527F47">
        <w:t>A further study by Pretty, Peacock, Hine, Sellens and Griffin (2007) compared improvements in self-esteem and mood across various mo</w:t>
      </w:r>
      <w:r>
        <w:t>des of green exercise including</w:t>
      </w:r>
      <w:r w:rsidRPr="00527F47">
        <w:t>. They found significant improvements in both self-esteem and mood following green exercise, and no significant difference between exercise groups partaking in different modes of green exercise</w:t>
      </w:r>
      <w:r>
        <w:t>.</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 xml:space="preserve">A study by Plante, Cage, Clements and Stover (2006) found that subjects found exercising outdoors to be more enjoyable and energising, but exercising indoors whilst viewing ‘virtual nature’ to be more relaxing. They postulate that the outdoor environment may be more energising due to it being more stimulating </w:t>
      </w:r>
      <w:r w:rsidRPr="00527F47">
        <w:lastRenderedPageBreak/>
        <w:t>to the senses</w:t>
      </w:r>
      <w:r>
        <w:t xml:space="preserve"> </w:t>
      </w:r>
      <w:r w:rsidRPr="00527F47">
        <w:t>and the need to be more alert to the environment for safety reasons. They suggest that the indoor environment may be more calming due to it being enclosed and with fewer distractions.</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A study by Ceci and Hassmen (19</w:t>
      </w:r>
      <w:r>
        <w:t>91)</w:t>
      </w:r>
      <w:r w:rsidRPr="00527F47">
        <w:t xml:space="preserve"> found that for the same rate of perceived exertion, physiological responses (heart rate, speed and blood lactate) were higher when exercising outdoors than indoors. That is, subjects were able to exercise at a higher intensity outdoors than indoors, when perceiving the effort to be the same.</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In summary, green exercise does seem to combine the benefits of both exercise and contact with nature. Subjects in various studies found green exercise to be: more energising; require less effort; mood enhancing; self-esteem enhancing; and stress-relieving. It is also important to note that the mode, duration and intensity of exercise did not have an effect on beneficial outcomes, suggesting that all forms of green e</w:t>
      </w:r>
      <w:r>
        <w:t>xercise have beneficial effects</w:t>
      </w:r>
      <w:r w:rsidRPr="00527F47">
        <w:t xml:space="preserve">. A study by Hillsden and Thorogood (1996) found that outdoor walking appears to be the most preferred form of exercise to maintain adherence, and nearly half of participants of indoor sports drop out in the first six months. It must be remembered, however, that there will be a proportion of the population who prefer to exercise indoors, and are more likely to adhere to an exercise routine indoors. </w:t>
      </w:r>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rPr>
          <w:b/>
          <w:bCs/>
        </w:rPr>
      </w:pPr>
      <w:bookmarkStart w:id="8" w:name="_Toc325107603"/>
      <w:r w:rsidRPr="00527F47">
        <w:rPr>
          <w:b/>
          <w:bCs/>
        </w:rPr>
        <w:t>Connection to nature</w:t>
      </w:r>
      <w:bookmarkEnd w:id="8"/>
    </w:p>
    <w:p w:rsidR="00EE259D" w:rsidRDefault="00EE259D" w:rsidP="00527F47">
      <w:pPr>
        <w:spacing w:line="360" w:lineRule="auto"/>
        <w:rPr>
          <w:rFonts w:cs="Times New Roman"/>
        </w:rPr>
      </w:pPr>
      <w:r w:rsidRPr="00527F47">
        <w:t>Nisbet, Zelenski and Murphy (2011) suggest that a disconnection from nature may have detrimental effects not only on the environment, but also on human happiness. Various methods have been developed in order to attempt to measure and define a sense of connectedness with nature. Naess (1973) described ecological identity or ecological self, which describes our interconnectedness with the earth and sense of inclusion in nature. Mayer and Frantz (2004) created a ‘connectedness to nature scale</w:t>
      </w:r>
      <w:r>
        <w:t>’</w:t>
      </w:r>
      <w:r w:rsidRPr="00527F47">
        <w:t xml:space="preserve">, and Nisbet, Zelenski and Murphy (2009) created a ‘nature relatedness scale’, both of which aimed to quantify an individual’s sense of connection with nature. </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lastRenderedPageBreak/>
        <w:t>Nature relatedness is defined by Nisbet et al (2011: 304) as the ‘affective, cognitive and experiential relationship individuals have with the natural world or a subjective sense of connectedness with nature’. Linking nature relatedness to biophilia, Nisbet et al (2011: 304) go on to suggest that nature relatedness is ‘an indicator of the extent to which a person’s innate need to connect with nature has been supported or suppressed’. That is, those who feel closely connected with nature are likely to benefit from the health and wellness benefits described above, including feelings of positive emotions, whereas those who feel disconnected from nature may experience lower levels of wellbeing and feelings of negative emotions.</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It is important to note, however, that a close connection with nature does not only result in positive outcomes. Nisbet et al (2011:305) point out that people who feel closely connected to nature, but are unable to enjoy nature due to practical reasons (e.g. location, weather) may experience less wellbeing as a result. A high level of nature relatedness may also result in negative emotions due to concern regarding environmental damage. Nisbet et al (2011:306) conclude however that they feel that over time, ‘the benefits of a strong connection with nature outweigh the costs’.</w:t>
      </w:r>
    </w:p>
    <w:p w:rsidR="00EE259D" w:rsidRPr="00527F47" w:rsidRDefault="00EE259D" w:rsidP="00527F47">
      <w:pPr>
        <w:spacing w:line="360" w:lineRule="auto"/>
        <w:rPr>
          <w:rFonts w:cs="Times New Roman"/>
        </w:rPr>
      </w:pPr>
    </w:p>
    <w:p w:rsidR="00EE259D" w:rsidRDefault="00EE259D" w:rsidP="00CD59B3">
      <w:pPr>
        <w:spacing w:line="360" w:lineRule="auto"/>
        <w:rPr>
          <w:rFonts w:cs="Times New Roman"/>
        </w:rPr>
      </w:pPr>
      <w:r w:rsidRPr="00527F47">
        <w:t xml:space="preserve">A strong connection to nature is likely to not only be of benefit to the individual, but to be a synergistically beneficial relationship between humanity and nature. A number of authors (Brymer, Downey &amp; Gray, 2009; Nisbet et al 2009) have linked connectedness with nature to environmentally responsible behaviour, and result in a ‘set of personal values that places the biosphere ahead of egocentric concerns’ (Nisbet et al, 2011:317). That is, those who feel closely connected to nature are more likely to behave in an environmentally sustainable way. Gifford (2007) suggests that any real change in sustainable practice will occur at an individual level as a result of changes in attitudes and everyday behaviour. Summarising the ecopsychological perspective, Brymer et al (2009:197) claim that feelings of connection to nature are a ‘causal step to emotional care and behavioural commitment, to wanting to protect the natural world, and to being willing to endure sacrifice in order to look after the natural </w:t>
      </w:r>
      <w:r w:rsidRPr="00527F47">
        <w:lastRenderedPageBreak/>
        <w:t>world’. A study by Mayer and Frantz (2004) developed and used a connectedness to nature scale, and concluded that connectedness to nature does promote pro-environmental actions.</w:t>
      </w:r>
    </w:p>
    <w:p w:rsidR="00EE259D" w:rsidRPr="00527F47" w:rsidRDefault="00EE259D" w:rsidP="00CD59B3">
      <w:pPr>
        <w:spacing w:line="360" w:lineRule="auto"/>
        <w:rPr>
          <w:rFonts w:cs="Times New Roman"/>
        </w:rPr>
      </w:pPr>
    </w:p>
    <w:p w:rsidR="00EE259D" w:rsidRPr="00527F47" w:rsidRDefault="00EE259D" w:rsidP="0081530C">
      <w:pPr>
        <w:spacing w:line="360" w:lineRule="auto"/>
        <w:outlineLvl w:val="0"/>
        <w:rPr>
          <w:b/>
          <w:bCs/>
        </w:rPr>
      </w:pPr>
      <w:bookmarkStart w:id="9" w:name="_Toc325107604"/>
      <w:r w:rsidRPr="00527F47">
        <w:rPr>
          <w:b/>
          <w:bCs/>
        </w:rPr>
        <w:t>Similar studies</w:t>
      </w:r>
      <w:bookmarkEnd w:id="9"/>
    </w:p>
    <w:p w:rsidR="00EE259D" w:rsidRDefault="00EE259D" w:rsidP="00527F47">
      <w:pPr>
        <w:spacing w:line="360" w:lineRule="auto"/>
        <w:rPr>
          <w:rFonts w:cs="Times New Roman"/>
        </w:rPr>
      </w:pPr>
      <w:r w:rsidRPr="00527F47">
        <w:t>Brymer et al’s (2009) study into veteran extreme sports athletes examined the role that extreme sports can play as a precursor to environmental sustainability. They found that participating in extreme sports facilitated greater feelings of connectedness to the natural world. Participants experienced a ‘dissolution or obscuring of the boundary between the individual and nature’ (ibid:</w:t>
      </w:r>
      <w:r>
        <w:t xml:space="preserve"> </w:t>
      </w:r>
      <w:r w:rsidRPr="00527F47">
        <w:t>200), a sense of being at one with nature, and feelings of being part of a natural force or energy. Participants also highlighted how participation in extremes sports highlighted their own fragility and vulnerability in comparison to the scale of nature. Brymer et al (2009:200) suggest that this develops connectedness to nature since ‘alienation from the natural world can encourage a distorted view of one’s own grandness; connection actually highlights a person’s true scale and dependence on nature’. The authors conclude that participating in extreme sports developed a connectedness with nature which resulted in greater environmental awareness and sustainable behaviour, suggesting that ‘extreme sports may act as a precursor to undertaking environmentally sustainable practice</w:t>
      </w:r>
      <w:r>
        <w:t>’ (ibid)</w:t>
      </w:r>
      <w:r w:rsidRPr="00527F47">
        <w:t>.</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The above study is very similar to this current study since the participants are individuals who voluntarily participate in a recreational activity for their own personal reasons, and those activities are not facilitated by anyone in order to elicit any particular outcomes. It must be noted, however, that the main difference between extreme sports and green exercise is the level of risk involved. Brymer et al (2009:194) define extreme sports as ‘independent sports where the most likely outcome of a mismanaged mistake or a</w:t>
      </w:r>
      <w:r>
        <w:t>ccident is death’. This level of</w:t>
      </w:r>
      <w:r w:rsidRPr="00527F47">
        <w:t xml:space="preserve"> risk is not present in the trail running involved in the current study. The high level of risk involved in extreme sports, and potential awareness it may raise of one’s own mortality and vulnerability, may play a role in developing an awareness of connection to nature.</w:t>
      </w: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r w:rsidRPr="00527F47">
        <w:t>A study by Martin (2004) traced changes in human/nature relationships in a group of undergraduate students over a two-year period, whilst participating in outdoor adventurous activities. Results suggested that, as a result of participating in adventurous activities in nature, participants developed personal relationships with nature and that these relationships resulted in more environmentally responsible behaviour. Martin suggests that adventurous activities ‘are a powerful medium to elicit emotional connections to the natural world’ (ibid:27), that is, by engaging in activities that they enjoy and are passionate about, they are more likely to develop a relationship with the place in which they participate in those activities. It must be noted, however, that the participants were enrolled on an outdoor education degree which emphasises human/nature connections. The effect of the awareness of, and continuous reflection on, human nature relationships cannot therefore be distinguished from the effect of the participation in adventurous activities, and could well have influenced perceptions of participants.</w:t>
      </w:r>
      <w:r>
        <w:t xml:space="preserve"> The activities involved in this study were also facilitated with the explicit objective of developing human-nature relationships, as opposed to purely recreational activities.</w:t>
      </w: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81530C">
      <w:pPr>
        <w:spacing w:line="360" w:lineRule="auto"/>
        <w:jc w:val="center"/>
        <w:outlineLvl w:val="0"/>
        <w:rPr>
          <w:b/>
          <w:bCs/>
        </w:rPr>
      </w:pPr>
      <w:bookmarkStart w:id="10" w:name="_Toc325107605"/>
      <w:r w:rsidRPr="00527F47">
        <w:rPr>
          <w:b/>
          <w:bCs/>
        </w:rPr>
        <w:lastRenderedPageBreak/>
        <w:t>Methodology</w:t>
      </w:r>
      <w:bookmarkEnd w:id="10"/>
    </w:p>
    <w:p w:rsidR="00EE259D" w:rsidRPr="00527F47" w:rsidRDefault="00EE259D" w:rsidP="00527F47">
      <w:pPr>
        <w:spacing w:line="360" w:lineRule="auto"/>
        <w:rPr>
          <w:rFonts w:cs="Times New Roman"/>
          <w:b/>
          <w:bCs/>
        </w:rPr>
      </w:pPr>
    </w:p>
    <w:p w:rsidR="00EE259D" w:rsidRPr="00527F47" w:rsidRDefault="00EE259D" w:rsidP="00527F47">
      <w:pPr>
        <w:spacing w:line="360" w:lineRule="auto"/>
      </w:pPr>
      <w:r w:rsidRPr="00527F47">
        <w:t>Grix (2004: 57) compares the ontology and epistemology of a piece of research to the footings of a house as they ‘form the foundations of the whole edifice’. He further develops the building analogy when he describes building blocks of research, suggesting that research must be constructed in the following sequence: ontology, epistemology, methodology, methods, and sources (Grix, 2004: 66). Allison (2000: 17) describes how the research world can ‘often seem to be divided into ‘camps’…form(ed) around ‘qualitative’ and ‘quantitative’ methods’. Cohen, Manion and Morrison (2011: 5) cite the work of Kuhn (1962) as being fundamental in establishing the notion that different approaches to methodologies reside within paradigms, which share a belief system or set of principles. Prior to developing a methodology, therefore, it was essential to determine the research paradigm within which the research was to be conducted.</w:t>
      </w:r>
    </w:p>
    <w:p w:rsidR="00EE259D" w:rsidRPr="00527F47" w:rsidRDefault="00EE259D" w:rsidP="00527F47">
      <w:pPr>
        <w:spacing w:line="360" w:lineRule="auto"/>
      </w:pPr>
    </w:p>
    <w:p w:rsidR="00EE259D" w:rsidRDefault="00EE259D" w:rsidP="00527F47">
      <w:pPr>
        <w:spacing w:line="360" w:lineRule="auto"/>
        <w:rPr>
          <w:rFonts w:cs="Times New Roman"/>
        </w:rPr>
      </w:pPr>
      <w:r w:rsidRPr="00527F47">
        <w:t xml:space="preserve">The issue of the role of green-exercise in developing human-nature relationships could have been researched from within different paradigms, with differing ontological and epistemological viewpoints. </w:t>
      </w:r>
    </w:p>
    <w:p w:rsidR="00EE259D" w:rsidRDefault="00EE259D" w:rsidP="00527F47">
      <w:pPr>
        <w:spacing w:line="360" w:lineRule="auto"/>
        <w:rPr>
          <w:rFonts w:cs="Times New Roman"/>
        </w:rPr>
      </w:pPr>
    </w:p>
    <w:p w:rsidR="00EE259D" w:rsidRPr="00527F47" w:rsidRDefault="00EE259D" w:rsidP="00527F47">
      <w:pPr>
        <w:spacing w:line="360" w:lineRule="auto"/>
      </w:pPr>
      <w:r>
        <w:t>Cohen</w:t>
      </w:r>
      <w:r w:rsidRPr="00527F47">
        <w:t xml:space="preserve"> et al (2011: 7) attribute the use of the term positivism as a philosophical position to the French philosopher Auguste Comte. This position, they state, ‘turns to observation and reason as means of understanding behaviour; explanation proceeds by way of scientific description’.</w:t>
      </w:r>
      <w:r>
        <w:t xml:space="preserve"> </w:t>
      </w:r>
      <w:r w:rsidRPr="00527F47">
        <w:t xml:space="preserve">Using a positivist paradigm, a question or hypothesis could have been constructed and tested, for example, ‘does green exercise develop human-nature relationships?’ A quantitative study could then have been carried out whereby a tool was used to measure an individual’s relationship with nature (such as the nature relatedness scale </w:t>
      </w:r>
      <w:r>
        <w:t>[Nisbet, Zelenski &amp; Murphy, 2009</w:t>
      </w:r>
      <w:r w:rsidRPr="00527F47">
        <w:t xml:space="preserve">]), and either a comparative study or an intervention study could have been conducted. This positivist paradigm would have an ontological viewpoint of naïve realism, that is, there is a reality that is independent of human interpretation, and a dualist or objectivist epistemology, </w:t>
      </w:r>
      <w:r w:rsidRPr="00527F47">
        <w:lastRenderedPageBreak/>
        <w:t>that is, green exercise either does, or does not develop human-nature relations (Allison, 2000: 18).</w:t>
      </w:r>
    </w:p>
    <w:p w:rsidR="00EE259D" w:rsidRPr="00527F47" w:rsidRDefault="00EE259D" w:rsidP="00527F47">
      <w:pPr>
        <w:spacing w:line="360" w:lineRule="auto"/>
        <w:rPr>
          <w:rFonts w:cs="Times New Roman"/>
          <w:color w:val="FF0000"/>
        </w:rPr>
      </w:pPr>
    </w:p>
    <w:p w:rsidR="00EE259D" w:rsidRPr="00527F47" w:rsidRDefault="00EE259D" w:rsidP="00527F47">
      <w:pPr>
        <w:spacing w:line="360" w:lineRule="auto"/>
      </w:pPr>
      <w:r w:rsidRPr="00527F47">
        <w:t>What this positivist, objectivist, type of research would not provide, however, is an understanding of how green exercise develops human-nature relationships. In order to do this</w:t>
      </w:r>
      <w:r w:rsidRPr="00527F47">
        <w:rPr>
          <w:color w:val="000000"/>
        </w:rPr>
        <w:t>, a more subjectivist paradigm based on a philosophical position of idealism may be more suitable.</w:t>
      </w:r>
      <w:r w:rsidRPr="00527F47">
        <w:t xml:space="preserve"> This constructivist paradigm would involve a relativist ontological viewpoint, that is: that reality is multiple and will be constructed differently by people depending on a multitude of factors; and an acceptance that beliefs, principles and values are only valid within the socio-historical-cultural context in which they are expressed (Allison, 2000:19). This type of research would have a subjectivist epistemology which takes private experience to be the sole foundation of factual knowledge (ibid). </w:t>
      </w:r>
    </w:p>
    <w:p w:rsidR="00EE259D" w:rsidRPr="00527F47" w:rsidRDefault="00EE259D" w:rsidP="00527F47">
      <w:pPr>
        <w:spacing w:line="360" w:lineRule="auto"/>
      </w:pPr>
    </w:p>
    <w:p w:rsidR="00EE259D" w:rsidRPr="00527F47" w:rsidRDefault="00EE259D" w:rsidP="00527F47">
      <w:pPr>
        <w:widowControl w:val="0"/>
        <w:autoSpaceDE w:val="0"/>
        <w:autoSpaceDN w:val="0"/>
        <w:adjustRightInd w:val="0"/>
        <w:spacing w:after="240" w:line="360" w:lineRule="auto"/>
        <w:rPr>
          <w:rFonts w:cs="Times New Roman"/>
        </w:rPr>
      </w:pPr>
      <w:r w:rsidRPr="00527F47">
        <w:t>Laverty (2003: 22) describes Edmund Husserl (1859-1938) as the father of the methodology known as phenomenology, and cites van Manen (1997) as defining phenomenology as ‘the study of lived experience’ with its emphasis on the world as lived by a person. Brymer</w:t>
      </w:r>
      <w:r>
        <w:t xml:space="preserve"> &amp; Gray (2010:364) state that ‘</w:t>
      </w:r>
      <w:r w:rsidRPr="00527F47">
        <w:rPr>
          <w:color w:val="1A1718"/>
          <w:lang w:val="en-US"/>
        </w:rPr>
        <w:t>phenomenological research seeks to illuminate the essence of an experience, as it is understood by those having the experience’</w:t>
      </w:r>
      <w:r w:rsidRPr="00527F47">
        <w:t xml:space="preserve"> In contrast to a positivist methodology which would be based on the view that knowledge is ‘hard,</w:t>
      </w:r>
      <w:r>
        <w:t xml:space="preserve"> objective and tangible’ (Cohen</w:t>
      </w:r>
      <w:r w:rsidRPr="00527F47">
        <w:t xml:space="preserve"> et al, 2011: 6), Laverty (2003: 26) describes phenomenology as seeing knowledge as ‘</w:t>
      </w:r>
      <w:r w:rsidRPr="00527F47">
        <w:rPr>
          <w:lang w:val="en-US"/>
        </w:rPr>
        <w:t xml:space="preserve">the best understandings we have been able to produce thus far, not a statement of what is ultimately real’. The phenomenological methodology is described as idiographic, with an emphasis on the particular and the individual, as opposed to </w:t>
      </w:r>
      <w:r w:rsidRPr="00527F47">
        <w:t>a nomothetic positivist methodology which aims to discover general laws (</w:t>
      </w:r>
      <w:r>
        <w:t>Cohen et al</w:t>
      </w:r>
      <w:r w:rsidRPr="00527F47">
        <w:t>, 2011: 6)</w:t>
      </w:r>
      <w:r>
        <w:t>.</w:t>
      </w:r>
    </w:p>
    <w:p w:rsidR="00EE259D" w:rsidRPr="00527F47" w:rsidRDefault="00EE259D" w:rsidP="00527F47">
      <w:pPr>
        <w:spacing w:line="360" w:lineRule="auto"/>
      </w:pPr>
      <w:r w:rsidRPr="00527F47">
        <w:t xml:space="preserve">In comparing the two paradigms, the first provides ‘evidence’ of an outcome (or not), whereas the second increases understanding. If the positivist research does prove that there is a relationship between green exercise and human-nature relationships, it does not explain how, or what aspects of the experience facilitate this response. There is also the issue of causality, that is, if a relationship is </w:t>
      </w:r>
      <w:r w:rsidRPr="00527F47">
        <w:lastRenderedPageBreak/>
        <w:t>demonstrated between green exercise and close human-nature relationships, it would not be clear which was the cause and which the effect. Although the constructivist paradigm would develop understanding, it must be remembered that this is specific to the socio-cultural-historical context within which the research was conducted, and broad generalisations cannot be made from this research.</w:t>
      </w:r>
    </w:p>
    <w:p w:rsidR="00EE259D" w:rsidRPr="00527F47" w:rsidRDefault="00EE259D" w:rsidP="00527F47">
      <w:pPr>
        <w:spacing w:line="360" w:lineRule="auto"/>
      </w:pPr>
    </w:p>
    <w:p w:rsidR="00EE259D" w:rsidRPr="00527F47" w:rsidRDefault="00EE259D" w:rsidP="00527F47">
      <w:pPr>
        <w:spacing w:line="360" w:lineRule="auto"/>
      </w:pPr>
      <w:r w:rsidRPr="00527F47">
        <w:t>In concluding the discussion on methodology, for the purpose of this research, developing an understanding was deemed preferable to proving a hypothesis. The research therefore took place within a constructivist paradigm and involved a phenomenological study.</w:t>
      </w:r>
    </w:p>
    <w:p w:rsidR="00EE259D" w:rsidRPr="00527F47" w:rsidRDefault="00EE259D" w:rsidP="00527F47">
      <w:pPr>
        <w:spacing w:line="360" w:lineRule="auto"/>
      </w:pPr>
    </w:p>
    <w:p w:rsidR="00EE259D" w:rsidRPr="00527F47" w:rsidRDefault="00EE259D" w:rsidP="0081530C">
      <w:pPr>
        <w:spacing w:line="360" w:lineRule="auto"/>
        <w:jc w:val="center"/>
        <w:outlineLvl w:val="0"/>
        <w:rPr>
          <w:b/>
          <w:bCs/>
        </w:rPr>
      </w:pPr>
      <w:bookmarkStart w:id="11" w:name="_Toc325107606"/>
      <w:r w:rsidRPr="00527F47">
        <w:rPr>
          <w:b/>
          <w:bCs/>
        </w:rPr>
        <w:t>Method</w:t>
      </w:r>
      <w:bookmarkEnd w:id="11"/>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t>Although interviews are commonly used in qualitative studies (Harris &amp; Brown, 2010: 1) due to the relatively tight timescale and small-scale of the research project, I deemed interviews, along with their associated transcription and analysis, to be too time-consuming for this study. In place of interviews, the opinions and beliefs of individuals were gathered using an online survey package, using open-ended questions. The use of the online resource was both time-efficient for the researcher and the respondent, and allowed the gathering of data from a larger geographical area. It must be noted here that although surveys are often associated with quantitative research, the use of open-ended questions that allowed respondents to describe their own experiences, opinions and beliefs resulted in qualitative data. The survey was effectively a structured interview, conducted remotely and in written form via the survey website, and comparable to postal or email surveys.</w:t>
      </w:r>
    </w:p>
    <w:p w:rsidR="00EE259D" w:rsidRPr="00527F47" w:rsidRDefault="00EE259D" w:rsidP="00527F47">
      <w:pPr>
        <w:spacing w:line="360" w:lineRule="auto"/>
      </w:pPr>
    </w:p>
    <w:p w:rsidR="00EE259D" w:rsidRPr="00527F47" w:rsidRDefault="00EE259D" w:rsidP="00527F47">
      <w:pPr>
        <w:spacing w:line="360" w:lineRule="auto"/>
      </w:pPr>
      <w:r w:rsidRPr="00527F47">
        <w:t xml:space="preserve">In making the decision to use an online survey rather than face-to-face interviews I accepted the fact that I was sacrificing the ability to ask for clarification on certain points, and for the conversation to take different directions based on the views expressed by the participant. I did, however, include a section at the end of the survey that invited respondents to leave their </w:t>
      </w:r>
      <w:r w:rsidRPr="00527F47">
        <w:lastRenderedPageBreak/>
        <w:t xml:space="preserve">contact details if they were happy to be contacted again in future. This leaves open the possibility of taking the research further and conducting interviews with some of the respondents at some point in the future. A potential benefit of the remote method, however, is that my own personal characteristics will not have an ‘interviewer effect’ (Grix, 2004: 129) of influencing the answers. </w:t>
      </w:r>
    </w:p>
    <w:p w:rsidR="00EE259D" w:rsidRPr="00527F47" w:rsidRDefault="00EE259D" w:rsidP="00527F47">
      <w:pPr>
        <w:spacing w:line="360" w:lineRule="auto"/>
      </w:pPr>
    </w:p>
    <w:p w:rsidR="00EE259D" w:rsidRPr="00527F47" w:rsidRDefault="00EE259D" w:rsidP="0081530C">
      <w:pPr>
        <w:widowControl w:val="0"/>
        <w:autoSpaceDE w:val="0"/>
        <w:autoSpaceDN w:val="0"/>
        <w:adjustRightInd w:val="0"/>
        <w:spacing w:after="240" w:line="360" w:lineRule="auto"/>
        <w:outlineLvl w:val="0"/>
        <w:rPr>
          <w:b/>
          <w:bCs/>
        </w:rPr>
      </w:pPr>
      <w:bookmarkStart w:id="12" w:name="_Toc325107607"/>
      <w:r w:rsidRPr="00527F47">
        <w:rPr>
          <w:b/>
          <w:bCs/>
        </w:rPr>
        <w:t>Participants</w:t>
      </w:r>
      <w:bookmarkEnd w:id="12"/>
    </w:p>
    <w:p w:rsidR="00EE259D" w:rsidRPr="00527F47" w:rsidRDefault="00EE259D" w:rsidP="00527F47">
      <w:pPr>
        <w:widowControl w:val="0"/>
        <w:autoSpaceDE w:val="0"/>
        <w:autoSpaceDN w:val="0"/>
        <w:adjustRightInd w:val="0"/>
        <w:spacing w:after="240" w:line="360" w:lineRule="auto"/>
        <w:rPr>
          <w:rFonts w:cs="Times New Roman"/>
          <w:lang w:val="en-US"/>
        </w:rPr>
      </w:pPr>
      <w:r w:rsidRPr="00527F47">
        <w:t>Laverty (2003: 29) states that the aim of participant selection in phenomenological research is ‘</w:t>
      </w:r>
      <w:r w:rsidRPr="00527F47">
        <w:rPr>
          <w:lang w:val="en-US"/>
        </w:rPr>
        <w:t xml:space="preserve">to select participants who have lived experience that is the focus of the study’. </w:t>
      </w:r>
      <w:r w:rsidRPr="00527F47">
        <w:t xml:space="preserve">In order to gain an understanding of the role that green exercise plays in developing human nature relationships, research was conducted on those who regularly participate in green exercise as opposed to a random sample of the population. </w:t>
      </w:r>
    </w:p>
    <w:p w:rsidR="00EE259D" w:rsidRPr="00527F47" w:rsidRDefault="00EE259D" w:rsidP="00527F47">
      <w:pPr>
        <w:spacing w:line="360" w:lineRule="auto"/>
      </w:pPr>
      <w:r w:rsidRPr="00527F47">
        <w:t>As a means of targeting individuals who regularly participated in green-exercise, trail u</w:t>
      </w:r>
      <w:r>
        <w:t xml:space="preserve">ltra-marathoners were contacted, since it </w:t>
      </w:r>
      <w:r w:rsidRPr="00527F47">
        <w:t xml:space="preserve">is likely that they have had significant experience of running in natural settings. The 60 entrants from the Endurance-Life South Devon trail ultra-marathon in February 2012 were contacted by email and asked if they would be willing to participate in the survey. Contact with these individuals was made through the race organisers (Endurance-Life) who agreed to support the research in this way. </w:t>
      </w:r>
    </w:p>
    <w:p w:rsidR="00EE259D" w:rsidRPr="00527F47" w:rsidRDefault="00EE259D" w:rsidP="00527F47">
      <w:pPr>
        <w:spacing w:line="360" w:lineRule="auto"/>
      </w:pPr>
    </w:p>
    <w:p w:rsidR="00EE259D" w:rsidRPr="00527F47" w:rsidRDefault="00EE259D" w:rsidP="0081530C">
      <w:pPr>
        <w:spacing w:line="360" w:lineRule="auto"/>
        <w:outlineLvl w:val="0"/>
        <w:rPr>
          <w:b/>
          <w:bCs/>
        </w:rPr>
      </w:pPr>
      <w:bookmarkStart w:id="13" w:name="_Toc325107608"/>
      <w:r w:rsidRPr="00527F47">
        <w:rPr>
          <w:b/>
          <w:bCs/>
        </w:rPr>
        <w:t>Selection of Questions</w:t>
      </w:r>
      <w:bookmarkEnd w:id="13"/>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pPr>
      <w:bookmarkStart w:id="14" w:name="_Toc325107609"/>
      <w:r w:rsidRPr="00527F47">
        <w:t>A copy of a blank questionnaire can be found in Appendix 2</w:t>
      </w:r>
      <w:bookmarkEnd w:id="14"/>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Questions 1-3 were qualifying questions aimed at ensuring that the respondents fit the desired criteria i.e. those who regularly participate in green-exercise. Question 5 also contributed to the confirmation of the appropriateness of the respondents by asking respondents to rank their preferred running environments and surfaces.</w:t>
      </w:r>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lastRenderedPageBreak/>
        <w:t>Questions 4, 6, 7, 8 and 9 were open-ended questions aimed at gaining an insight into the perceptions of respondents and their experiences of green exercise. Although the aim was to understand the role that green-exercise played in developing human-nature relationships, the early questions made no reference to relationships with nature in order to be able to see whether any reference was made to this without being prompted. The survey was created in a way that prevented respondents from going back to an answer once</w:t>
      </w:r>
      <w:r>
        <w:t xml:space="preserve"> they had viewed the next question</w:t>
      </w:r>
      <w:r w:rsidRPr="00527F47">
        <w:t xml:space="preserve"> – this was to ensure that answers could not be influenced by knowledge of the forthcoming questions. Questions 8 and 9 did make specific reference to human-nature relationships to ensure that views were expressed if they had not already been.</w:t>
      </w:r>
    </w:p>
    <w:p w:rsidR="00EE259D" w:rsidRPr="00527F47" w:rsidRDefault="00EE259D" w:rsidP="00527F47">
      <w:pPr>
        <w:spacing w:line="360" w:lineRule="auto"/>
      </w:pPr>
    </w:p>
    <w:p w:rsidR="00EE259D" w:rsidRPr="00527F47" w:rsidRDefault="00EE259D" w:rsidP="00527F47">
      <w:pPr>
        <w:spacing w:line="360" w:lineRule="auto"/>
      </w:pPr>
      <w:r w:rsidRPr="00527F47">
        <w:t>Once the data had been gathered, and narrowed to the desired criteria, a thematic analysis was performed in order to determine any recurring themes. Firstly each respondent’s answers to all questions were read and recurring terms and phrases were noted in order to gain a general overview of the opinions. Following this, responses to each of the open-ended questions were analysed. For each question, recurring terms and phrases were recorded and tallied. These initial phrases or words were then analysed in order to look for similarities and connections, or themes. Once themes had been established for each question, the answers were again analysed in order to determine the number of responses that made reference to each of the themes. This data was then collated into tables.</w:t>
      </w:r>
    </w:p>
    <w:p w:rsidR="00EE259D" w:rsidRPr="00527F47" w:rsidRDefault="00EE259D" w:rsidP="00527F47">
      <w:pPr>
        <w:spacing w:line="360" w:lineRule="auto"/>
      </w:pPr>
    </w:p>
    <w:p w:rsidR="00EE259D" w:rsidRPr="00527F47" w:rsidRDefault="00EE259D" w:rsidP="00527F47">
      <w:pPr>
        <w:spacing w:line="360" w:lineRule="auto"/>
      </w:pPr>
      <w:r w:rsidRPr="00527F47">
        <w:t>The interpretive, subjectivist nature of the study precludes any notion of objectivity regarding the interpretation of the results, since objectivity requires a positivist ontology that sees knowledge as being ‘hard, objective and tangible’ (</w:t>
      </w:r>
      <w:r>
        <w:t>Cohen</w:t>
      </w:r>
      <w:r w:rsidRPr="00527F47">
        <w:t xml:space="preserve"> et al, 2011: 6). However, the influence of my own perceptions and pre-conceived ideas on the interpretation</w:t>
      </w:r>
      <w:r>
        <w:t xml:space="preserve"> of the results must be acknowledged, since I was the filter through which the results were interpreted</w:t>
      </w:r>
      <w:r w:rsidRPr="00527F47">
        <w:t xml:space="preserve">. Laverty (2003: 28) describes how in phenomenological studies, researchers should be aware of their own biases and assumptions in order to ‘bracket’ them, and set them aside and thus ‘engage in the experience without preconceived notions about what will </w:t>
      </w:r>
      <w:r w:rsidRPr="00527F47">
        <w:lastRenderedPageBreak/>
        <w:t xml:space="preserve">be found in the investigation’. Although I made every effort to interpret the results in an open and unbiased way, </w:t>
      </w:r>
      <w:r>
        <w:t>my own previous life experiences are</w:t>
      </w:r>
      <w:r w:rsidRPr="00527F47">
        <w:t xml:space="preserve"> likely to have had some influence on my interpretation of the results and this must be taken into account.</w:t>
      </w:r>
    </w:p>
    <w:p w:rsidR="00EE259D" w:rsidRPr="00527F47" w:rsidRDefault="00EE259D" w:rsidP="00527F47">
      <w:pPr>
        <w:spacing w:line="360" w:lineRule="auto"/>
      </w:pPr>
    </w:p>
    <w:p w:rsidR="00EE259D" w:rsidRPr="00527F47" w:rsidRDefault="00EE259D" w:rsidP="0081530C">
      <w:pPr>
        <w:spacing w:line="360" w:lineRule="auto"/>
        <w:outlineLvl w:val="0"/>
        <w:rPr>
          <w:b/>
          <w:bCs/>
        </w:rPr>
      </w:pPr>
      <w:bookmarkStart w:id="15" w:name="_Toc325107610"/>
      <w:r w:rsidRPr="00527F47">
        <w:rPr>
          <w:b/>
          <w:bCs/>
        </w:rPr>
        <w:t>Ethical Considerations</w:t>
      </w:r>
      <w:bookmarkEnd w:id="15"/>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t>In adherence with the BERA (2011) guidelines for educational research, the following processes were followed:</w:t>
      </w:r>
    </w:p>
    <w:p w:rsidR="00EE259D" w:rsidRPr="00527F47" w:rsidRDefault="00EE259D" w:rsidP="00527F47">
      <w:pPr>
        <w:spacing w:line="360" w:lineRule="auto"/>
      </w:pPr>
      <w:r w:rsidRPr="00527F47">
        <w:t xml:space="preserve">Voluntary informed consent was achieved through an initial email to potential participants, explaining the process and asking them if they would like to participate (Appendix 1). </w:t>
      </w:r>
    </w:p>
    <w:p w:rsidR="00EE259D" w:rsidRPr="00527F47" w:rsidRDefault="00EE259D" w:rsidP="00527F47">
      <w:pPr>
        <w:spacing w:line="360" w:lineRule="auto"/>
      </w:pPr>
      <w:r w:rsidRPr="00527F47">
        <w:t xml:space="preserve">Page 1 of the survey explained to participants the process, how their answers were going to be used, and to whom the findings might be reported, in order to ensure openness and disclosure. </w:t>
      </w:r>
    </w:p>
    <w:p w:rsidR="00EE259D" w:rsidRPr="00527F47" w:rsidRDefault="00EE259D" w:rsidP="00527F47">
      <w:pPr>
        <w:spacing w:line="360" w:lineRule="auto"/>
      </w:pPr>
      <w:r w:rsidRPr="00527F47">
        <w:t xml:space="preserve">Participants were informed of their right to withdraw at any point during the process. </w:t>
      </w:r>
    </w:p>
    <w:p w:rsidR="00EE259D" w:rsidRPr="00527F47" w:rsidRDefault="00EE259D" w:rsidP="00527F47">
      <w:pPr>
        <w:spacing w:line="360" w:lineRule="auto"/>
      </w:pPr>
      <w:r w:rsidRPr="00527F47">
        <w:t xml:space="preserve">All participants were over the age of 18. </w:t>
      </w:r>
    </w:p>
    <w:p w:rsidR="00EE259D" w:rsidRPr="00527F47" w:rsidRDefault="00EE259D" w:rsidP="00527F47">
      <w:pPr>
        <w:spacing w:line="360" w:lineRule="auto"/>
      </w:pPr>
      <w:r w:rsidRPr="00527F47">
        <w:t>All data collected remains confidential and anonymous, and was stored and used in compliance with the Data Protection Act (1998).</w:t>
      </w: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527F47">
      <w:pPr>
        <w:widowControl w:val="0"/>
        <w:autoSpaceDE w:val="0"/>
        <w:autoSpaceDN w:val="0"/>
        <w:adjustRightInd w:val="0"/>
        <w:spacing w:after="240" w:line="360" w:lineRule="auto"/>
        <w:rPr>
          <w:rFonts w:cs="Times New Roman"/>
          <w:lang w:val="en-US"/>
        </w:rPr>
      </w:pPr>
      <w:r w:rsidRPr="00527F47">
        <w:rPr>
          <w:sz w:val="30"/>
          <w:szCs w:val="30"/>
          <w:lang w:val="en-US"/>
        </w:rPr>
        <w:t xml:space="preserve"> </w:t>
      </w: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color w:val="FF0000"/>
        </w:rPr>
      </w:pPr>
    </w:p>
    <w:p w:rsidR="00EE259D" w:rsidRPr="00527F47" w:rsidRDefault="00EE259D" w:rsidP="00527F47">
      <w:pPr>
        <w:spacing w:line="360" w:lineRule="auto"/>
        <w:rPr>
          <w:rFonts w:cs="Times New Roman"/>
        </w:rPr>
      </w:pPr>
    </w:p>
    <w:p w:rsidR="00EE259D" w:rsidRPr="00527F47" w:rsidRDefault="00EE259D" w:rsidP="0081530C">
      <w:pPr>
        <w:spacing w:line="360" w:lineRule="auto"/>
        <w:jc w:val="center"/>
        <w:outlineLvl w:val="0"/>
        <w:rPr>
          <w:b/>
          <w:bCs/>
          <w:u w:val="single"/>
        </w:rPr>
      </w:pPr>
      <w:bookmarkStart w:id="16" w:name="_Toc325107611"/>
      <w:r w:rsidRPr="00527F47">
        <w:rPr>
          <w:b/>
          <w:bCs/>
          <w:u w:val="single"/>
        </w:rPr>
        <w:lastRenderedPageBreak/>
        <w:t>Results</w:t>
      </w:r>
      <w:bookmarkEnd w:id="16"/>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rPr>
          <w:b/>
          <w:bCs/>
        </w:rPr>
      </w:pPr>
      <w:bookmarkStart w:id="17" w:name="_Toc325107612"/>
      <w:r w:rsidRPr="00527F47">
        <w:rPr>
          <w:b/>
          <w:bCs/>
        </w:rPr>
        <w:t>Profile of data-set</w:t>
      </w:r>
      <w:bookmarkEnd w:id="17"/>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r w:rsidRPr="00527F47">
        <w:t>The survey was emailed to the sixty participants of the endurancelife trail ultra marathon that took place in Devon in February 2012. Of the sixty, thir</w:t>
      </w:r>
      <w:r>
        <w:t>ty one (51.6%) began the survey</w:t>
      </w:r>
      <w:r w:rsidRPr="00527F47">
        <w:t xml:space="preserve">. This </w:t>
      </w:r>
      <w:r>
        <w:t xml:space="preserve">relatively </w:t>
      </w:r>
      <w:r w:rsidRPr="00527F47">
        <w:t>high percentage of people who are willing to give up their time to complete the survey may indicate the importance of trail running/green exercise in the lives of these individuals.</w:t>
      </w:r>
      <w:r>
        <w:t xml:space="preserve"> Research by Fowler (2009: 52, cited by Cohen et al, 2011:263) supports this suggesting that response rates increase when people are interested in the subject matter of the survey.</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r w:rsidRPr="00527F47">
        <w:t>Of the thirty-one who commen</w:t>
      </w:r>
      <w:r>
        <w:t>ced the survey, twenty-seven (87</w:t>
      </w:r>
      <w:r w:rsidRPr="00527F47">
        <w:t xml:space="preserve">%) completed </w:t>
      </w:r>
      <w:r>
        <w:t xml:space="preserve">a sufficient number of questions in order to consider their data useable. </w:t>
      </w:r>
      <w:r w:rsidRPr="00527F47">
        <w:t xml:space="preserve">Four respondents only completed the initial qualifying questions and were deleted from the data set due to this non-completion. </w:t>
      </w:r>
    </w:p>
    <w:p w:rsidR="00EE259D" w:rsidRPr="00527F47" w:rsidRDefault="00EE259D" w:rsidP="00527F47">
      <w:pPr>
        <w:spacing w:line="360" w:lineRule="auto"/>
        <w:rPr>
          <w:rFonts w:cs="Times New Roman"/>
        </w:rPr>
      </w:pPr>
    </w:p>
    <w:p w:rsidR="00EE259D" w:rsidRPr="00527F47" w:rsidRDefault="00EE259D" w:rsidP="0081530C">
      <w:pPr>
        <w:spacing w:line="360" w:lineRule="auto"/>
        <w:outlineLvl w:val="0"/>
        <w:rPr>
          <w:b/>
          <w:bCs/>
        </w:rPr>
      </w:pPr>
      <w:bookmarkStart w:id="18" w:name="_Toc325107613"/>
      <w:r w:rsidRPr="00527F47">
        <w:rPr>
          <w:b/>
          <w:bCs/>
        </w:rPr>
        <w:t>Appropriateness of group</w:t>
      </w:r>
      <w:bookmarkEnd w:id="18"/>
    </w:p>
    <w:p w:rsidR="00EE259D" w:rsidRPr="00527F47" w:rsidRDefault="00EE259D" w:rsidP="00527F47">
      <w:pPr>
        <w:spacing w:line="360" w:lineRule="auto"/>
      </w:pPr>
      <w:r>
        <w:t>Appendix 3 contains a summary of the data produced from questions 1, 2, 3 and 5. From this data,</w:t>
      </w:r>
      <w:r w:rsidRPr="00527F47">
        <w:t xml:space="preserve"> it is concluded that this group fulfils the desired criteria of consisting of individuals who regularly participate in green exercise. All respondents spend at least 3-5 hours per week exercising outdoors, with the majority spending more than 7 hours per week. All respondents also prefer natural running surfaces over man-made surfaces, and factoring out trail surface, all bar one (96.8%) chose rural options over urban. </w:t>
      </w: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527F47">
      <w:pPr>
        <w:spacing w:line="360" w:lineRule="auto"/>
      </w:pPr>
    </w:p>
    <w:p w:rsidR="00EE259D" w:rsidRPr="00527F47" w:rsidRDefault="00EE259D" w:rsidP="00E413EA">
      <w:pPr>
        <w:spacing w:line="360" w:lineRule="auto"/>
        <w:outlineLvl w:val="0"/>
        <w:rPr>
          <w:b/>
          <w:bCs/>
        </w:rPr>
      </w:pPr>
      <w:bookmarkStart w:id="19" w:name="_Toc325107614"/>
      <w:r w:rsidRPr="00527F47">
        <w:rPr>
          <w:b/>
          <w:bCs/>
        </w:rPr>
        <w:lastRenderedPageBreak/>
        <w:t>Responses to open-ended questions</w:t>
      </w:r>
      <w:bookmarkEnd w:id="19"/>
    </w:p>
    <w:p w:rsidR="00EE259D" w:rsidRPr="00527F47" w:rsidRDefault="00EE259D" w:rsidP="00527F47">
      <w:pPr>
        <w:spacing w:line="360" w:lineRule="auto"/>
        <w:rPr>
          <w:rFonts w:cs="Times New Roman"/>
        </w:rPr>
      </w:pPr>
      <w:r w:rsidRPr="00527F47">
        <w:t xml:space="preserve">For </w:t>
      </w:r>
      <w:r>
        <w:t>each question, a summary is</w:t>
      </w:r>
      <w:r w:rsidRPr="00527F47">
        <w:t xml:space="preserve"> given of the responses, followed by a table grouping the responses into themes. The percentage of respondents mak</w:t>
      </w:r>
      <w:r>
        <w:t>ing reference to each theme has</w:t>
      </w:r>
      <w:r w:rsidRPr="00527F47">
        <w:t xml:space="preserve"> b</w:t>
      </w:r>
      <w:r>
        <w:t>e</w:t>
      </w:r>
      <w:r w:rsidRPr="00527F47">
        <w:t>e</w:t>
      </w:r>
      <w:r>
        <w:t>n</w:t>
      </w:r>
      <w:r w:rsidRPr="00527F47">
        <w:t xml:space="preserve"> recorded, along with commonly used words. If one or two specific responses sum up the theme in a succinct or relevant way, these </w:t>
      </w:r>
      <w:r>
        <w:t>have been</w:t>
      </w:r>
      <w:r w:rsidRPr="00527F47">
        <w:t xml:space="preserve"> recorded.</w:t>
      </w:r>
      <w:r>
        <w:t xml:space="preserve"> Appendix 3 contains responses to each of the open ended questions, whilst Appendix 4 contains a summary of responses.</w:t>
      </w:r>
    </w:p>
    <w:p w:rsidR="00EE259D" w:rsidRPr="00527F47" w:rsidRDefault="00EE259D" w:rsidP="00527F47">
      <w:pPr>
        <w:spacing w:line="360" w:lineRule="auto"/>
        <w:rPr>
          <w:rFonts w:cs="Times New Roman"/>
        </w:rPr>
      </w:pPr>
    </w:p>
    <w:p w:rsidR="00EE259D" w:rsidRPr="00527F47" w:rsidRDefault="005D521E" w:rsidP="00527F47">
      <w:pPr>
        <w:spacing w:line="360" w:lineRule="auto"/>
        <w:rPr>
          <w:rFonts w:cs="Times New Roman"/>
          <w:color w:val="FF0000"/>
        </w:rPr>
      </w:pPr>
      <w:r>
        <w:rPr>
          <w:noProof/>
          <w:lang w:eastAsia="en-GB"/>
        </w:rPr>
        <w:pict>
          <v:shapetype id="_x0000_t202" coordsize="21600,21600" o:spt="202" path="m,l,21600r21600,l21600,xe">
            <v:stroke joinstyle="miter"/>
            <v:path gradientshapeok="t" o:connecttype="rect"/>
          </v:shapetype>
          <v:shape id="Text Box 2" o:spid="_x0000_s1026" type="#_x0000_t202" style="position:absolute;margin-left:-52.65pt;margin-top:113.1pt;width:529.7pt;height:356.65pt;z-index:251658240;visibility:visible" filled="f" stroked="f">
            <v:textbox style="mso-next-textbox:#Text Box 2">
              <w:txbxContent>
                <w:tbl>
                  <w:tblPr>
                    <w:tblW w:w="9606" w:type="dxa"/>
                    <w:tblInd w:w="357" w:type="dxa"/>
                    <w:tblBorders>
                      <w:top w:val="single" w:sz="8" w:space="0" w:color="9BBB59"/>
                      <w:left w:val="single" w:sz="8" w:space="0" w:color="9BBB59"/>
                      <w:bottom w:val="single" w:sz="8" w:space="0" w:color="9BBB59"/>
                      <w:right w:val="single" w:sz="8" w:space="0" w:color="9BBB59"/>
                    </w:tblBorders>
                    <w:tblLook w:val="00A0" w:firstRow="1" w:lastRow="0" w:firstColumn="1" w:lastColumn="0" w:noHBand="0" w:noVBand="0"/>
                  </w:tblPr>
                  <w:tblGrid>
                    <w:gridCol w:w="1456"/>
                    <w:gridCol w:w="1460"/>
                    <w:gridCol w:w="2346"/>
                    <w:gridCol w:w="4344"/>
                  </w:tblGrid>
                  <w:tr w:rsidR="00AD6960" w:rsidRPr="006A75E5">
                    <w:tc>
                      <w:tcPr>
                        <w:tcW w:w="1456"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Percentage</w:t>
                        </w:r>
                      </w:p>
                    </w:tc>
                    <w:tc>
                      <w:tcPr>
                        <w:tcW w:w="1460"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Theme</w:t>
                        </w:r>
                      </w:p>
                    </w:tc>
                    <w:tc>
                      <w:tcPr>
                        <w:tcW w:w="2346"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Common Words</w:t>
                        </w:r>
                      </w:p>
                    </w:tc>
                    <w:tc>
                      <w:tcPr>
                        <w:tcW w:w="4344"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Example statements</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57% (13)</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Interesting/ stimulating</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varied; not boring; increased sensory input; more interesting; more stimulating</w:t>
                        </w:r>
                      </w:p>
                    </w:tc>
                    <w:tc>
                      <w:tcPr>
                        <w:tcW w:w="4344"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‘having varied surfaces and uneven patches keeps my mind more engaged and staves off some of the monotony of running on the road’</w:t>
                        </w:r>
                      </w:p>
                      <w:p w:rsidR="00AD6960" w:rsidRPr="006A75E5" w:rsidRDefault="00AD6960" w:rsidP="00E400F6">
                        <w:pPr>
                          <w:rPr>
                            <w:sz w:val="20"/>
                            <w:szCs w:val="20"/>
                          </w:rPr>
                        </w:pPr>
                        <w:r w:rsidRPr="006A75E5">
                          <w:rPr>
                            <w:sz w:val="20"/>
                            <w:szCs w:val="20"/>
                          </w:rPr>
                          <w:t>[trail running] ‘really engages the brain and demands you pay attention to your surroundings, whereas with road running, it’s a bit easier just to switch off’</w:t>
                        </w:r>
                      </w:p>
                    </w:tc>
                  </w:tr>
                  <w:tr w:rsidR="00AD6960" w:rsidRPr="006A75E5">
                    <w:tc>
                      <w:tcPr>
                        <w:tcW w:w="1456" w:type="dxa"/>
                      </w:tcPr>
                      <w:p w:rsidR="00AD6960" w:rsidRPr="006A75E5" w:rsidRDefault="00AD6960" w:rsidP="00E400F6">
                        <w:pPr>
                          <w:rPr>
                            <w:b/>
                            <w:bCs/>
                            <w:sz w:val="20"/>
                            <w:szCs w:val="20"/>
                          </w:rPr>
                        </w:pPr>
                        <w:r w:rsidRPr="006A75E5">
                          <w:rPr>
                            <w:b/>
                            <w:bCs/>
                            <w:sz w:val="20"/>
                            <w:szCs w:val="20"/>
                          </w:rPr>
                          <w:t>52% (12)</w:t>
                        </w:r>
                      </w:p>
                    </w:tc>
                    <w:tc>
                      <w:tcPr>
                        <w:tcW w:w="1460" w:type="dxa"/>
                      </w:tcPr>
                      <w:p w:rsidR="00AD6960" w:rsidRPr="006A75E5" w:rsidRDefault="00AD6960" w:rsidP="00E400F6">
                        <w:pPr>
                          <w:rPr>
                            <w:sz w:val="20"/>
                            <w:szCs w:val="20"/>
                          </w:rPr>
                        </w:pPr>
                        <w:r w:rsidRPr="006A75E5">
                          <w:rPr>
                            <w:sz w:val="20"/>
                            <w:szCs w:val="20"/>
                          </w:rPr>
                          <w:t>Escape modernity</w:t>
                        </w:r>
                      </w:p>
                    </w:tc>
                    <w:tc>
                      <w:tcPr>
                        <w:tcW w:w="2346" w:type="dxa"/>
                      </w:tcPr>
                      <w:p w:rsidR="00AD6960" w:rsidRPr="006A75E5" w:rsidRDefault="00AD6960" w:rsidP="00E400F6">
                        <w:pPr>
                          <w:rPr>
                            <w:sz w:val="20"/>
                            <w:szCs w:val="20"/>
                          </w:rPr>
                        </w:pPr>
                        <w:r w:rsidRPr="006A75E5">
                          <w:rPr>
                            <w:sz w:val="20"/>
                            <w:szCs w:val="20"/>
                          </w:rPr>
                          <w:t>quiet; solitude; get away; less distractions; relaxing; therapeutic</w:t>
                        </w:r>
                      </w:p>
                    </w:tc>
                    <w:tc>
                      <w:tcPr>
                        <w:tcW w:w="4344" w:type="dxa"/>
                      </w:tcPr>
                      <w:p w:rsidR="00AD6960" w:rsidRPr="006A75E5" w:rsidRDefault="00AD6960" w:rsidP="00E400F6">
                        <w:pPr>
                          <w:rPr>
                            <w:sz w:val="20"/>
                            <w:szCs w:val="20"/>
                          </w:rPr>
                        </w:pPr>
                        <w:r w:rsidRPr="006A75E5">
                          <w:rPr>
                            <w:sz w:val="20"/>
                            <w:szCs w:val="20"/>
                          </w:rPr>
                          <w:t>‘all ways (sic) off road, to escape from a busy life’</w:t>
                        </w:r>
                      </w:p>
                      <w:p w:rsidR="00AD6960" w:rsidRPr="006A75E5" w:rsidRDefault="00AD6960" w:rsidP="00E400F6">
                        <w:pPr>
                          <w:rPr>
                            <w:sz w:val="20"/>
                            <w:szCs w:val="20"/>
                          </w:rPr>
                        </w:pPr>
                        <w:r w:rsidRPr="006A75E5">
                          <w:rPr>
                            <w:sz w:val="20"/>
                            <w:szCs w:val="20"/>
                          </w:rPr>
                          <w:t>‘make me feel very much alive and well away from the rat race’</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43% (10)</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Views/ scenery</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great views; scenery; rewarding view; beautiful scenery</w:t>
                        </w:r>
                      </w:p>
                    </w:tc>
                    <w:tc>
                      <w:tcPr>
                        <w:tcW w:w="4344"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‘the scenery is most definately a major draw’</w:t>
                        </w:r>
                      </w:p>
                      <w:p w:rsidR="00AD6960" w:rsidRPr="006A75E5" w:rsidRDefault="00AD6960" w:rsidP="00E400F6">
                        <w:pPr>
                          <w:rPr>
                            <w:sz w:val="20"/>
                            <w:szCs w:val="20"/>
                          </w:rPr>
                        </w:pPr>
                        <w:r w:rsidRPr="006A75E5">
                          <w:rPr>
                            <w:sz w:val="20"/>
                            <w:szCs w:val="20"/>
                          </w:rPr>
                          <w:t>‘ I like the scenery (nature) - throughout the seasons and in all varieties of weather’</w:t>
                        </w:r>
                      </w:p>
                    </w:tc>
                  </w:tr>
                  <w:tr w:rsidR="00AD6960" w:rsidRPr="006A75E5">
                    <w:tc>
                      <w:tcPr>
                        <w:tcW w:w="1456" w:type="dxa"/>
                      </w:tcPr>
                      <w:p w:rsidR="00AD6960" w:rsidRPr="006A75E5" w:rsidRDefault="00AD6960" w:rsidP="00E400F6">
                        <w:pPr>
                          <w:rPr>
                            <w:b/>
                            <w:bCs/>
                            <w:sz w:val="20"/>
                            <w:szCs w:val="20"/>
                          </w:rPr>
                        </w:pPr>
                        <w:r w:rsidRPr="006A75E5">
                          <w:rPr>
                            <w:b/>
                            <w:bCs/>
                            <w:sz w:val="20"/>
                            <w:szCs w:val="20"/>
                          </w:rPr>
                          <w:t>35% (8)</w:t>
                        </w:r>
                      </w:p>
                    </w:tc>
                    <w:tc>
                      <w:tcPr>
                        <w:tcW w:w="1460" w:type="dxa"/>
                      </w:tcPr>
                      <w:p w:rsidR="00AD6960" w:rsidRPr="006A75E5" w:rsidRDefault="00AD6960" w:rsidP="00E400F6">
                        <w:pPr>
                          <w:rPr>
                            <w:sz w:val="20"/>
                            <w:szCs w:val="20"/>
                          </w:rPr>
                        </w:pPr>
                        <w:r w:rsidRPr="006A75E5">
                          <w:rPr>
                            <w:sz w:val="20"/>
                            <w:szCs w:val="20"/>
                          </w:rPr>
                          <w:t>Closeness to nature</w:t>
                        </w:r>
                      </w:p>
                    </w:tc>
                    <w:tc>
                      <w:tcPr>
                        <w:tcW w:w="2346" w:type="dxa"/>
                      </w:tcPr>
                      <w:p w:rsidR="00AD6960" w:rsidRPr="006A75E5" w:rsidRDefault="00AD6960" w:rsidP="00E400F6">
                        <w:pPr>
                          <w:rPr>
                            <w:sz w:val="20"/>
                            <w:szCs w:val="20"/>
                          </w:rPr>
                        </w:pPr>
                        <w:r w:rsidRPr="006A75E5">
                          <w:rPr>
                            <w:sz w:val="20"/>
                            <w:szCs w:val="20"/>
                          </w:rPr>
                          <w:t>in tune with nature; spend time outdoors in nature; energy of wild places</w:t>
                        </w:r>
                      </w:p>
                    </w:tc>
                    <w:tc>
                      <w:tcPr>
                        <w:tcW w:w="4344" w:type="dxa"/>
                      </w:tcPr>
                      <w:p w:rsidR="00AD6960" w:rsidRPr="006A75E5" w:rsidRDefault="00AD6960" w:rsidP="00E400F6">
                        <w:pPr>
                          <w:rPr>
                            <w:sz w:val="20"/>
                            <w:szCs w:val="20"/>
                          </w:rPr>
                        </w:pPr>
                        <w:r w:rsidRPr="006A75E5">
                          <w:rPr>
                            <w:sz w:val="20"/>
                            <w:szCs w:val="20"/>
                          </w:rPr>
                          <w:t>‘a feeling of being part of the natural environment and in tune with nature’</w:t>
                        </w:r>
                      </w:p>
                      <w:p w:rsidR="00AD6960" w:rsidRPr="006A75E5" w:rsidRDefault="00AD6960" w:rsidP="00E400F6">
                        <w:pPr>
                          <w:rPr>
                            <w:sz w:val="20"/>
                            <w:szCs w:val="20"/>
                          </w:rPr>
                        </w:pPr>
                        <w:r w:rsidRPr="006A75E5">
                          <w:rPr>
                            <w:sz w:val="20"/>
                            <w:szCs w:val="20"/>
                          </w:rPr>
                          <w:t>‘it’s a wonderful feeling when you are really in tune with your surroundings in a wild place and the rhythm of your breathing and your steps just seems to fit your environment’</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26% (6)</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Physical challenge/ fitness benefits</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 xml:space="preserve">Challenging; rewarding; better workout; muscular development; </w:t>
                        </w:r>
                      </w:p>
                    </w:tc>
                    <w:tc>
                      <w:tcPr>
                        <w:tcW w:w="4344"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‘I get a better workout on uneven terrain’</w:t>
                        </w:r>
                      </w:p>
                    </w:tc>
                  </w:tr>
                  <w:tr w:rsidR="00AD6960" w:rsidRPr="006A75E5">
                    <w:tc>
                      <w:tcPr>
                        <w:tcW w:w="1456" w:type="dxa"/>
                        <w:tcBorders>
                          <w:bottom w:val="single" w:sz="8" w:space="0" w:color="9BBB59"/>
                        </w:tcBorders>
                      </w:tcPr>
                      <w:p w:rsidR="00AD6960" w:rsidRPr="006A75E5" w:rsidRDefault="00AD6960" w:rsidP="00E400F6">
                        <w:pPr>
                          <w:rPr>
                            <w:b/>
                            <w:bCs/>
                            <w:sz w:val="20"/>
                            <w:szCs w:val="20"/>
                          </w:rPr>
                        </w:pPr>
                        <w:r w:rsidRPr="006A75E5">
                          <w:rPr>
                            <w:b/>
                            <w:bCs/>
                            <w:sz w:val="20"/>
                            <w:szCs w:val="20"/>
                          </w:rPr>
                          <w:t>17% (4)</w:t>
                        </w:r>
                      </w:p>
                    </w:tc>
                    <w:tc>
                      <w:tcPr>
                        <w:tcW w:w="1460" w:type="dxa"/>
                        <w:tcBorders>
                          <w:bottom w:val="single" w:sz="8" w:space="0" w:color="9BBB59"/>
                        </w:tcBorders>
                      </w:tcPr>
                      <w:p w:rsidR="00AD6960" w:rsidRPr="006A75E5" w:rsidRDefault="00AD6960" w:rsidP="00E400F6">
                        <w:pPr>
                          <w:rPr>
                            <w:sz w:val="20"/>
                            <w:szCs w:val="20"/>
                          </w:rPr>
                        </w:pPr>
                        <w:r w:rsidRPr="006A75E5">
                          <w:rPr>
                            <w:sz w:val="20"/>
                            <w:szCs w:val="20"/>
                          </w:rPr>
                          <w:t>Injury prevention</w:t>
                        </w:r>
                      </w:p>
                    </w:tc>
                    <w:tc>
                      <w:tcPr>
                        <w:tcW w:w="2346" w:type="dxa"/>
                        <w:tcBorders>
                          <w:bottom w:val="single" w:sz="8" w:space="0" w:color="9BBB59"/>
                        </w:tcBorders>
                      </w:tcPr>
                      <w:p w:rsidR="00AD6960" w:rsidRPr="006A75E5" w:rsidRDefault="00AD6960" w:rsidP="00E400F6">
                        <w:pPr>
                          <w:rPr>
                            <w:sz w:val="20"/>
                            <w:szCs w:val="20"/>
                          </w:rPr>
                        </w:pPr>
                        <w:r w:rsidRPr="006A75E5">
                          <w:rPr>
                            <w:sz w:val="20"/>
                            <w:szCs w:val="20"/>
                          </w:rPr>
                          <w:t xml:space="preserve">Less impact; joints/body impact; </w:t>
                        </w:r>
                      </w:p>
                    </w:tc>
                    <w:tc>
                      <w:tcPr>
                        <w:tcW w:w="4344" w:type="dxa"/>
                        <w:tcBorders>
                          <w:bottom w:val="single" w:sz="8" w:space="0" w:color="9BBB59"/>
                        </w:tcBorders>
                      </w:tcPr>
                      <w:p w:rsidR="00AD6960" w:rsidRPr="006A75E5" w:rsidRDefault="00AD6960" w:rsidP="00E400F6">
                        <w:pPr>
                          <w:rPr>
                            <w:sz w:val="20"/>
                            <w:szCs w:val="20"/>
                          </w:rPr>
                        </w:pPr>
                        <w:r w:rsidRPr="006A75E5">
                          <w:rPr>
                            <w:sz w:val="20"/>
                            <w:szCs w:val="20"/>
                          </w:rPr>
                          <w:t>‘Off Road varied terrain because it is better for my joints’</w:t>
                        </w:r>
                      </w:p>
                    </w:tc>
                  </w:tr>
                </w:tbl>
                <w:p w:rsidR="00AD6960" w:rsidRDefault="00AD6960">
                  <w:pPr>
                    <w:rPr>
                      <w:rFonts w:cs="Times New Roman"/>
                    </w:rPr>
                  </w:pPr>
                </w:p>
              </w:txbxContent>
            </v:textbox>
            <w10:wrap type="square"/>
          </v:shape>
        </w:pict>
      </w:r>
      <w:r w:rsidR="00EE259D" w:rsidRPr="00527F47">
        <w:rPr>
          <w:b/>
          <w:bCs/>
        </w:rPr>
        <w:t xml:space="preserve">Question 4 </w:t>
      </w:r>
      <w:r w:rsidR="00EE259D" w:rsidRPr="00527F47">
        <w:t>asked ‘</w:t>
      </w:r>
      <w:r w:rsidR="00EE259D" w:rsidRPr="00527F47">
        <w:rPr>
          <w:b/>
          <w:bCs/>
        </w:rPr>
        <w:t>what is your preferred running environment and why?</w:t>
      </w:r>
      <w:r w:rsidR="00EE259D">
        <w:rPr>
          <w:b/>
          <w:bCs/>
        </w:rPr>
        <w:t xml:space="preserve"> </w:t>
      </w:r>
      <w:r w:rsidR="00EE259D" w:rsidRPr="00527F47">
        <w:t xml:space="preserve"> All respondents made some reference to natural outdoor spaces as their preferred environment. Four (14.8%) gave their preference but did not give their reasons. On reflection, it may have been more appropriate to have asked for the reasons in a second question rather than as a double-barrelled question.</w:t>
      </w:r>
    </w:p>
    <w:p w:rsidR="00EE259D" w:rsidRPr="00E413EA" w:rsidRDefault="00EE259D" w:rsidP="00527F47">
      <w:pPr>
        <w:spacing w:line="360" w:lineRule="auto"/>
        <w:rPr>
          <w:b/>
          <w:bCs/>
        </w:rPr>
      </w:pPr>
      <w:r w:rsidRPr="00E413EA">
        <w:rPr>
          <w:b/>
          <w:bCs/>
        </w:rPr>
        <w:t>Table 1 – results of question 4.</w:t>
      </w:r>
    </w:p>
    <w:p w:rsidR="00EE259D" w:rsidRDefault="00EE259D" w:rsidP="00527F47">
      <w:pPr>
        <w:pStyle w:val="notranslate"/>
        <w:spacing w:line="360" w:lineRule="auto"/>
        <w:rPr>
          <w:rFonts w:ascii="Cambria" w:hAnsi="Cambria" w:cs="Cambria"/>
          <w:b/>
          <w:bCs/>
        </w:rPr>
      </w:pPr>
    </w:p>
    <w:p w:rsidR="00EE259D" w:rsidRPr="00527F47" w:rsidRDefault="005D521E" w:rsidP="00527F47">
      <w:pPr>
        <w:pStyle w:val="notranslate"/>
        <w:spacing w:line="360" w:lineRule="auto"/>
        <w:rPr>
          <w:rFonts w:ascii="Cambria" w:hAnsi="Cambria" w:cs="Cambria"/>
        </w:rPr>
      </w:pPr>
      <w:r>
        <w:rPr>
          <w:noProof/>
        </w:rPr>
        <w:lastRenderedPageBreak/>
        <w:pict>
          <v:shape id="Text Box 1" o:spid="_x0000_s1027" type="#_x0000_t202" style="position:absolute;margin-left:-48.55pt;margin-top:131.1pt;width:507.6pt;height:287.3pt;z-index:251659264;visibility:visible" filled="f" stroked="f">
            <v:textbox style="mso-next-textbox:#Text Box 1">
              <w:txbxContent>
                <w:tbl>
                  <w:tblPr>
                    <w:tblW w:w="9606" w:type="dxa"/>
                    <w:tblInd w:w="272" w:type="dxa"/>
                    <w:tblBorders>
                      <w:top w:val="single" w:sz="8" w:space="0" w:color="9BBB59"/>
                      <w:left w:val="single" w:sz="8" w:space="0" w:color="9BBB59"/>
                      <w:bottom w:val="single" w:sz="8" w:space="0" w:color="9BBB59"/>
                      <w:right w:val="single" w:sz="8" w:space="0" w:color="9BBB59"/>
                    </w:tblBorders>
                    <w:tblLook w:val="00A0" w:firstRow="1" w:lastRow="0" w:firstColumn="1" w:lastColumn="0" w:noHBand="0" w:noVBand="0"/>
                  </w:tblPr>
                  <w:tblGrid>
                    <w:gridCol w:w="1456"/>
                    <w:gridCol w:w="1460"/>
                    <w:gridCol w:w="2346"/>
                    <w:gridCol w:w="4344"/>
                  </w:tblGrid>
                  <w:tr w:rsidR="00AD6960" w:rsidRPr="006A75E5">
                    <w:tc>
                      <w:tcPr>
                        <w:tcW w:w="1456"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Percentage</w:t>
                        </w:r>
                      </w:p>
                    </w:tc>
                    <w:tc>
                      <w:tcPr>
                        <w:tcW w:w="1460"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Theme</w:t>
                        </w:r>
                      </w:p>
                    </w:tc>
                    <w:tc>
                      <w:tcPr>
                        <w:tcW w:w="2346"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Common Words</w:t>
                        </w:r>
                      </w:p>
                    </w:tc>
                    <w:tc>
                      <w:tcPr>
                        <w:tcW w:w="4344"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Example statements</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71% (17)</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Escape Modernity</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quite; solitude; no distractions, relax</w:t>
                        </w:r>
                      </w:p>
                    </w:tc>
                    <w:tc>
                      <w:tcPr>
                        <w:tcW w:w="4344"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‘fresh air mainly, and the feeling of leaving the working world and getting away from the rush of the city’</w:t>
                        </w:r>
                      </w:p>
                      <w:p w:rsidR="00AD6960" w:rsidRPr="006A75E5" w:rsidRDefault="00AD6960" w:rsidP="00E400F6">
                        <w:pPr>
                          <w:rPr>
                            <w:sz w:val="20"/>
                            <w:szCs w:val="20"/>
                          </w:rPr>
                        </w:pPr>
                        <w:r w:rsidRPr="006A75E5">
                          <w:rPr>
                            <w:sz w:val="20"/>
                            <w:szCs w:val="20"/>
                          </w:rPr>
                          <w:t>‘to escape my busy life. and surround my self (sic) in open countryside’</w:t>
                        </w:r>
                      </w:p>
                    </w:tc>
                  </w:tr>
                  <w:tr w:rsidR="00AD6960" w:rsidRPr="006A75E5">
                    <w:tc>
                      <w:tcPr>
                        <w:tcW w:w="1456" w:type="dxa"/>
                      </w:tcPr>
                      <w:p w:rsidR="00AD6960" w:rsidRPr="006A75E5" w:rsidRDefault="00AD6960" w:rsidP="00E400F6">
                        <w:pPr>
                          <w:rPr>
                            <w:b/>
                            <w:bCs/>
                            <w:sz w:val="20"/>
                            <w:szCs w:val="20"/>
                          </w:rPr>
                        </w:pPr>
                        <w:r w:rsidRPr="006A75E5">
                          <w:rPr>
                            <w:b/>
                            <w:bCs/>
                            <w:sz w:val="20"/>
                            <w:szCs w:val="20"/>
                          </w:rPr>
                          <w:t>62.5% (15)</w:t>
                        </w:r>
                      </w:p>
                    </w:tc>
                    <w:tc>
                      <w:tcPr>
                        <w:tcW w:w="1460" w:type="dxa"/>
                      </w:tcPr>
                      <w:p w:rsidR="00AD6960" w:rsidRPr="006A75E5" w:rsidRDefault="00AD6960" w:rsidP="00E400F6">
                        <w:pPr>
                          <w:rPr>
                            <w:sz w:val="20"/>
                            <w:szCs w:val="20"/>
                          </w:rPr>
                        </w:pPr>
                        <w:r w:rsidRPr="006A75E5">
                          <w:rPr>
                            <w:sz w:val="20"/>
                            <w:szCs w:val="20"/>
                          </w:rPr>
                          <w:t>Views/ scenery</w:t>
                        </w:r>
                      </w:p>
                    </w:tc>
                    <w:tc>
                      <w:tcPr>
                        <w:tcW w:w="2346" w:type="dxa"/>
                      </w:tcPr>
                      <w:p w:rsidR="00AD6960" w:rsidRPr="006A75E5" w:rsidRDefault="00AD6960" w:rsidP="00E400F6">
                        <w:pPr>
                          <w:rPr>
                            <w:sz w:val="20"/>
                            <w:szCs w:val="20"/>
                          </w:rPr>
                        </w:pPr>
                        <w:r w:rsidRPr="006A75E5">
                          <w:rPr>
                            <w:sz w:val="20"/>
                            <w:szCs w:val="20"/>
                          </w:rPr>
                          <w:t>physical beauty; views; spectacular views; variety of view; scenery; natural beauty</w:t>
                        </w:r>
                      </w:p>
                    </w:tc>
                    <w:tc>
                      <w:tcPr>
                        <w:tcW w:w="4344" w:type="dxa"/>
                      </w:tcPr>
                      <w:p w:rsidR="00AD6960" w:rsidRPr="006A75E5" w:rsidRDefault="00AD6960" w:rsidP="00E400F6">
                        <w:pPr>
                          <w:rPr>
                            <w:sz w:val="20"/>
                            <w:szCs w:val="20"/>
                          </w:rPr>
                        </w:pPr>
                        <w:r w:rsidRPr="006A75E5">
                          <w:rPr>
                            <w:sz w:val="20"/>
                            <w:szCs w:val="20"/>
                          </w:rPr>
                          <w:t>‘it is nice to get out into rural areas where the air is cleaner and the views are more spectacular’</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42% (10)</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Closeness to nature</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natural environment; at one with environment; in touch with natural surroundings; close to nature; changing seasons</w:t>
                        </w:r>
                      </w:p>
                    </w:tc>
                    <w:tc>
                      <w:tcPr>
                        <w:tcW w:w="4344"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‘rural environments give you that feeling of solitude and connection back to nature’</w:t>
                        </w:r>
                      </w:p>
                    </w:tc>
                  </w:tr>
                  <w:tr w:rsidR="00AD6960" w:rsidRPr="006A75E5">
                    <w:tc>
                      <w:tcPr>
                        <w:tcW w:w="1456" w:type="dxa"/>
                      </w:tcPr>
                      <w:p w:rsidR="00AD6960" w:rsidRPr="006A75E5" w:rsidRDefault="00AD6960" w:rsidP="00E400F6">
                        <w:pPr>
                          <w:rPr>
                            <w:b/>
                            <w:bCs/>
                            <w:sz w:val="20"/>
                            <w:szCs w:val="20"/>
                          </w:rPr>
                        </w:pPr>
                        <w:r w:rsidRPr="006A75E5">
                          <w:rPr>
                            <w:b/>
                            <w:bCs/>
                            <w:sz w:val="20"/>
                            <w:szCs w:val="20"/>
                          </w:rPr>
                          <w:t>12.5% (3)</w:t>
                        </w:r>
                      </w:p>
                    </w:tc>
                    <w:tc>
                      <w:tcPr>
                        <w:tcW w:w="1460" w:type="dxa"/>
                      </w:tcPr>
                      <w:p w:rsidR="00AD6960" w:rsidRPr="006A75E5" w:rsidRDefault="00AD6960" w:rsidP="00E400F6">
                        <w:pPr>
                          <w:rPr>
                            <w:sz w:val="20"/>
                            <w:szCs w:val="20"/>
                          </w:rPr>
                        </w:pPr>
                        <w:r w:rsidRPr="006A75E5">
                          <w:rPr>
                            <w:sz w:val="20"/>
                            <w:szCs w:val="20"/>
                          </w:rPr>
                          <w:t>Physical challenge</w:t>
                        </w:r>
                      </w:p>
                    </w:tc>
                    <w:tc>
                      <w:tcPr>
                        <w:tcW w:w="2346" w:type="dxa"/>
                      </w:tcPr>
                      <w:p w:rsidR="00AD6960" w:rsidRPr="006A75E5" w:rsidRDefault="00AD6960" w:rsidP="00E400F6">
                        <w:pPr>
                          <w:rPr>
                            <w:sz w:val="20"/>
                            <w:szCs w:val="20"/>
                          </w:rPr>
                        </w:pPr>
                        <w:r w:rsidRPr="006A75E5">
                          <w:rPr>
                            <w:sz w:val="20"/>
                            <w:szCs w:val="20"/>
                          </w:rPr>
                          <w:t>More challenging; Challenging running surfaces</w:t>
                        </w:r>
                      </w:p>
                    </w:tc>
                    <w:tc>
                      <w:tcPr>
                        <w:tcW w:w="4344" w:type="dxa"/>
                      </w:tcPr>
                      <w:p w:rsidR="00AD6960" w:rsidRPr="006A75E5" w:rsidRDefault="00AD6960" w:rsidP="00E400F6">
                        <w:pPr>
                          <w:rPr>
                            <w:sz w:val="20"/>
                            <w:szCs w:val="20"/>
                          </w:rPr>
                        </w:pP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8% (2)</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Injury prevention</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‘less of an impact underfoot’</w:t>
                        </w:r>
                      </w:p>
                    </w:tc>
                    <w:tc>
                      <w:tcPr>
                        <w:tcW w:w="4344" w:type="dxa"/>
                        <w:tcBorders>
                          <w:top w:val="single" w:sz="8" w:space="0" w:color="9BBB59"/>
                          <w:bottom w:val="single" w:sz="8" w:space="0" w:color="9BBB59"/>
                        </w:tcBorders>
                      </w:tcPr>
                      <w:p w:rsidR="00AD6960" w:rsidRPr="006A75E5" w:rsidRDefault="00AD6960" w:rsidP="00E400F6">
                        <w:pPr>
                          <w:rPr>
                            <w:sz w:val="20"/>
                            <w:szCs w:val="20"/>
                          </w:rPr>
                        </w:pPr>
                      </w:p>
                    </w:tc>
                  </w:tr>
                </w:tbl>
                <w:p w:rsidR="00AD6960" w:rsidRPr="000A001B" w:rsidRDefault="00AD6960">
                  <w:pPr>
                    <w:rPr>
                      <w:rFonts w:cs="Times New Roman"/>
                    </w:rPr>
                  </w:pPr>
                </w:p>
              </w:txbxContent>
            </v:textbox>
            <w10:wrap type="square"/>
          </v:shape>
        </w:pict>
      </w:r>
      <w:r w:rsidR="00EE259D" w:rsidRPr="00527F47">
        <w:rPr>
          <w:rFonts w:ascii="Cambria" w:hAnsi="Cambria" w:cs="Cambria"/>
          <w:b/>
          <w:bCs/>
        </w:rPr>
        <w:t>Question 6</w:t>
      </w:r>
      <w:r w:rsidR="00EE259D" w:rsidRPr="00527F47">
        <w:rPr>
          <w:rFonts w:ascii="Cambria" w:hAnsi="Cambria" w:cs="Cambria"/>
        </w:rPr>
        <w:t xml:space="preserve"> asked ‘</w:t>
      </w:r>
      <w:r w:rsidR="00EE259D" w:rsidRPr="00527F47">
        <w:rPr>
          <w:rFonts w:ascii="Cambria" w:hAnsi="Cambria" w:cs="Cambria"/>
          <w:b/>
          <w:bCs/>
        </w:rPr>
        <w:t xml:space="preserve">Why do you think you prefer rural environments over urban, or vice versa?’ </w:t>
      </w:r>
      <w:r w:rsidR="00EE259D" w:rsidRPr="00527F47">
        <w:rPr>
          <w:rFonts w:ascii="Cambria" w:hAnsi="Cambria" w:cs="Cambria"/>
        </w:rPr>
        <w:t xml:space="preserve">Of the twenty six respondents who answered question six, one had no preference between rural and urban, and one did not give reasons for their preference, therefore twenty four respondents gave reasons for their choice. </w:t>
      </w:r>
    </w:p>
    <w:p w:rsidR="00EE259D" w:rsidRPr="00E413EA" w:rsidRDefault="00EE259D" w:rsidP="00527F47">
      <w:pPr>
        <w:spacing w:line="360" w:lineRule="auto"/>
        <w:rPr>
          <w:b/>
          <w:bCs/>
        </w:rPr>
      </w:pPr>
      <w:r w:rsidRPr="00E413EA">
        <w:rPr>
          <w:b/>
          <w:bCs/>
        </w:rPr>
        <w:t>Table 2 – results of question 6</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Pr="00527F47" w:rsidRDefault="00EE259D" w:rsidP="00527F47">
      <w:pPr>
        <w:spacing w:line="360" w:lineRule="auto"/>
      </w:pPr>
      <w:r w:rsidRPr="00527F47">
        <w:rPr>
          <w:b/>
          <w:bCs/>
        </w:rPr>
        <w:lastRenderedPageBreak/>
        <w:t>Question 7</w:t>
      </w:r>
      <w:r w:rsidRPr="00527F47">
        <w:t xml:space="preserve"> asked ‘</w:t>
      </w:r>
      <w:r w:rsidRPr="00527F47">
        <w:rPr>
          <w:b/>
          <w:bCs/>
        </w:rPr>
        <w:t xml:space="preserve">Why do you think you prefer man-made surfaces over natural or vice versa?’ </w:t>
      </w:r>
      <w:r w:rsidRPr="00527F47">
        <w:t>Of the twenty-six respondents, seven misunderstood the question, for example by answering ‘I don’t’ – suggesting they did not understand, or did not read, the ‘or vice versa’ at the end of the sentence. Others felt they needed to give reasons for preferring man-made over natural, even though they had clearly stated in previous answers that their preference is for natural surfaces. These responses have not been included, therefore there are a total of nineteen responses for this question. In hindsight the wording of the question could have been more clear, and as with question 4, a double-barrelled question does seem to have caused some confusion.</w:t>
      </w:r>
    </w:p>
    <w:p w:rsidR="00EE259D" w:rsidRPr="00527F47" w:rsidRDefault="00EE259D" w:rsidP="00527F47">
      <w:pPr>
        <w:spacing w:line="360" w:lineRule="auto"/>
      </w:pPr>
    </w:p>
    <w:p w:rsidR="00EE259D" w:rsidRPr="00E413EA" w:rsidRDefault="005D521E" w:rsidP="00AE6F0C">
      <w:pPr>
        <w:spacing w:line="360" w:lineRule="auto"/>
        <w:rPr>
          <w:b/>
          <w:bCs/>
        </w:rPr>
      </w:pPr>
      <w:r>
        <w:rPr>
          <w:noProof/>
          <w:lang w:eastAsia="en-GB"/>
        </w:rPr>
        <w:pict>
          <v:shape id="Text Box 3" o:spid="_x0000_s1028" type="#_x0000_t202" style="position:absolute;margin-left:-43.05pt;margin-top:3.4pt;width:511.1pt;height:176pt;z-index:251660288;visibility:visible" filled="f" stroked="f">
            <v:textbox style="mso-next-textbox:#Text Box 3">
              <w:txbxContent>
                <w:tbl>
                  <w:tblPr>
                    <w:tblW w:w="9606" w:type="dxa"/>
                    <w:tblBorders>
                      <w:top w:val="single" w:sz="8" w:space="0" w:color="9BBB59"/>
                      <w:left w:val="single" w:sz="8" w:space="0" w:color="9BBB59"/>
                      <w:bottom w:val="single" w:sz="8" w:space="0" w:color="9BBB59"/>
                      <w:right w:val="single" w:sz="8" w:space="0" w:color="9BBB59"/>
                    </w:tblBorders>
                    <w:tblLook w:val="00A0" w:firstRow="1" w:lastRow="0" w:firstColumn="1" w:lastColumn="0" w:noHBand="0" w:noVBand="0"/>
                  </w:tblPr>
                  <w:tblGrid>
                    <w:gridCol w:w="1456"/>
                    <w:gridCol w:w="1460"/>
                    <w:gridCol w:w="2346"/>
                    <w:gridCol w:w="4344"/>
                  </w:tblGrid>
                  <w:tr w:rsidR="00AD6960" w:rsidRPr="006A75E5">
                    <w:tc>
                      <w:tcPr>
                        <w:tcW w:w="1456"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Percentage</w:t>
                        </w:r>
                      </w:p>
                    </w:tc>
                    <w:tc>
                      <w:tcPr>
                        <w:tcW w:w="1460"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Theme</w:t>
                        </w:r>
                      </w:p>
                    </w:tc>
                    <w:tc>
                      <w:tcPr>
                        <w:tcW w:w="2346"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Common Words</w:t>
                        </w:r>
                      </w:p>
                    </w:tc>
                    <w:tc>
                      <w:tcPr>
                        <w:tcW w:w="4344" w:type="dxa"/>
                        <w:tcBorders>
                          <w:top w:val="single" w:sz="8" w:space="0" w:color="9BBB59"/>
                        </w:tcBorders>
                        <w:shd w:val="clear" w:color="auto" w:fill="9BBB59"/>
                      </w:tcPr>
                      <w:p w:rsidR="00AD6960" w:rsidRPr="006A75E5" w:rsidRDefault="00AD6960" w:rsidP="00E400F6">
                        <w:pPr>
                          <w:rPr>
                            <w:b/>
                            <w:bCs/>
                            <w:color w:val="FFFFFF"/>
                          </w:rPr>
                        </w:pPr>
                        <w:r w:rsidRPr="006A75E5">
                          <w:rPr>
                            <w:b/>
                            <w:bCs/>
                            <w:color w:val="FFFFFF"/>
                          </w:rPr>
                          <w:t>Example statements</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63% (12)</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Injury prevention</w:t>
                        </w:r>
                      </w:p>
                    </w:tc>
                    <w:tc>
                      <w:tcPr>
                        <w:tcW w:w="2346"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forgiving on the body;  gentler on my legs;  Reduced impact</w:t>
                        </w:r>
                      </w:p>
                    </w:tc>
                    <w:tc>
                      <w:tcPr>
                        <w:tcW w:w="4344"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‘Ive heard its better for you legs as its not as repetitive as a flat tarmac surface’</w:t>
                        </w:r>
                      </w:p>
                    </w:tc>
                  </w:tr>
                  <w:tr w:rsidR="00AD6960" w:rsidRPr="006A75E5">
                    <w:tc>
                      <w:tcPr>
                        <w:tcW w:w="1456" w:type="dxa"/>
                      </w:tcPr>
                      <w:p w:rsidR="00AD6960" w:rsidRPr="006A75E5" w:rsidRDefault="00AD6960" w:rsidP="00E400F6">
                        <w:pPr>
                          <w:rPr>
                            <w:b/>
                            <w:bCs/>
                            <w:sz w:val="20"/>
                            <w:szCs w:val="20"/>
                          </w:rPr>
                        </w:pPr>
                        <w:r w:rsidRPr="006A75E5">
                          <w:rPr>
                            <w:b/>
                            <w:bCs/>
                            <w:sz w:val="20"/>
                            <w:szCs w:val="20"/>
                          </w:rPr>
                          <w:t>53% (10)</w:t>
                        </w:r>
                      </w:p>
                    </w:tc>
                    <w:tc>
                      <w:tcPr>
                        <w:tcW w:w="1460" w:type="dxa"/>
                      </w:tcPr>
                      <w:p w:rsidR="00AD6960" w:rsidRPr="006A75E5" w:rsidRDefault="00AD6960" w:rsidP="00E400F6">
                        <w:pPr>
                          <w:rPr>
                            <w:sz w:val="20"/>
                            <w:szCs w:val="20"/>
                          </w:rPr>
                        </w:pPr>
                        <w:r w:rsidRPr="006A75E5">
                          <w:rPr>
                            <w:sz w:val="20"/>
                            <w:szCs w:val="20"/>
                          </w:rPr>
                          <w:t>Interesting/ stimulating</w:t>
                        </w:r>
                      </w:p>
                    </w:tc>
                    <w:tc>
                      <w:tcPr>
                        <w:tcW w:w="2346" w:type="dxa"/>
                      </w:tcPr>
                      <w:p w:rsidR="00AD6960" w:rsidRPr="006A75E5" w:rsidRDefault="00AD6960" w:rsidP="00E400F6">
                        <w:pPr>
                          <w:rPr>
                            <w:sz w:val="20"/>
                            <w:szCs w:val="20"/>
                          </w:rPr>
                        </w:pPr>
                        <w:r w:rsidRPr="006A75E5">
                          <w:rPr>
                            <w:sz w:val="20"/>
                            <w:szCs w:val="20"/>
                          </w:rPr>
                          <w:t>changing aspects; more interesting; technical aspects; increased sensory input; variability and attention</w:t>
                        </w:r>
                      </w:p>
                    </w:tc>
                    <w:tc>
                      <w:tcPr>
                        <w:tcW w:w="4344" w:type="dxa"/>
                      </w:tcPr>
                      <w:p w:rsidR="00AD6960" w:rsidRPr="006A75E5" w:rsidRDefault="00AD6960" w:rsidP="00E400F6">
                        <w:pPr>
                          <w:rPr>
                            <w:sz w:val="20"/>
                            <w:szCs w:val="20"/>
                          </w:rPr>
                        </w:pPr>
                        <w:r w:rsidRPr="006A75E5">
                          <w:rPr>
                            <w:sz w:val="20"/>
                            <w:szCs w:val="20"/>
                          </w:rPr>
                          <w:t>‘natural surfaces are more interesting. Every footfall can be done thoughtfully and the variation in stride, up/down, texture etc makes the whole thing much more interesting’</w:t>
                        </w:r>
                      </w:p>
                    </w:tc>
                  </w:tr>
                  <w:tr w:rsidR="00AD6960" w:rsidRPr="006A75E5">
                    <w:tc>
                      <w:tcPr>
                        <w:tcW w:w="1456" w:type="dxa"/>
                        <w:tcBorders>
                          <w:top w:val="single" w:sz="8" w:space="0" w:color="9BBB59"/>
                          <w:bottom w:val="single" w:sz="8" w:space="0" w:color="9BBB59"/>
                        </w:tcBorders>
                      </w:tcPr>
                      <w:p w:rsidR="00AD6960" w:rsidRPr="006A75E5" w:rsidRDefault="00AD6960" w:rsidP="00E400F6">
                        <w:pPr>
                          <w:rPr>
                            <w:b/>
                            <w:bCs/>
                            <w:sz w:val="20"/>
                            <w:szCs w:val="20"/>
                          </w:rPr>
                        </w:pPr>
                        <w:r w:rsidRPr="006A75E5">
                          <w:rPr>
                            <w:b/>
                            <w:bCs/>
                            <w:sz w:val="20"/>
                            <w:szCs w:val="20"/>
                          </w:rPr>
                          <w:t>16% (3)</w:t>
                        </w:r>
                      </w:p>
                    </w:tc>
                    <w:tc>
                      <w:tcPr>
                        <w:tcW w:w="1460" w:type="dxa"/>
                        <w:tcBorders>
                          <w:top w:val="single" w:sz="8" w:space="0" w:color="9BBB59"/>
                          <w:bottom w:val="single" w:sz="8" w:space="0" w:color="9BBB59"/>
                        </w:tcBorders>
                      </w:tcPr>
                      <w:p w:rsidR="00AD6960" w:rsidRPr="006A75E5" w:rsidRDefault="00AD6960" w:rsidP="00E400F6">
                        <w:pPr>
                          <w:rPr>
                            <w:sz w:val="20"/>
                            <w:szCs w:val="20"/>
                          </w:rPr>
                        </w:pPr>
                        <w:r w:rsidRPr="006A75E5">
                          <w:rPr>
                            <w:sz w:val="20"/>
                            <w:szCs w:val="20"/>
                          </w:rPr>
                          <w:t>Views/ scenery</w:t>
                        </w:r>
                      </w:p>
                    </w:tc>
                    <w:tc>
                      <w:tcPr>
                        <w:tcW w:w="2346" w:type="dxa"/>
                        <w:tcBorders>
                          <w:top w:val="single" w:sz="8" w:space="0" w:color="9BBB59"/>
                          <w:bottom w:val="single" w:sz="8" w:space="0" w:color="9BBB59"/>
                        </w:tcBorders>
                      </w:tcPr>
                      <w:p w:rsidR="00AD6960" w:rsidRPr="006A75E5" w:rsidRDefault="00AD6960" w:rsidP="00E400F6">
                        <w:pPr>
                          <w:rPr>
                            <w:sz w:val="20"/>
                            <w:szCs w:val="20"/>
                          </w:rPr>
                        </w:pPr>
                      </w:p>
                    </w:tc>
                    <w:tc>
                      <w:tcPr>
                        <w:tcW w:w="4344" w:type="dxa"/>
                        <w:tcBorders>
                          <w:top w:val="single" w:sz="8" w:space="0" w:color="9BBB59"/>
                          <w:bottom w:val="single" w:sz="8" w:space="0" w:color="9BBB59"/>
                        </w:tcBorders>
                      </w:tcPr>
                      <w:p w:rsidR="00AD6960" w:rsidRPr="006A75E5" w:rsidRDefault="00AD6960" w:rsidP="00E400F6">
                        <w:pPr>
                          <w:rPr>
                            <w:sz w:val="20"/>
                            <w:szCs w:val="20"/>
                          </w:rPr>
                        </w:pPr>
                      </w:p>
                    </w:tc>
                  </w:tr>
                  <w:tr w:rsidR="00AD6960" w:rsidRPr="006A75E5">
                    <w:tc>
                      <w:tcPr>
                        <w:tcW w:w="1456" w:type="dxa"/>
                        <w:tcBorders>
                          <w:bottom w:val="single" w:sz="8" w:space="0" w:color="9BBB59"/>
                        </w:tcBorders>
                      </w:tcPr>
                      <w:p w:rsidR="00AD6960" w:rsidRPr="006A75E5" w:rsidRDefault="00AD6960" w:rsidP="00E400F6">
                        <w:pPr>
                          <w:rPr>
                            <w:b/>
                            <w:bCs/>
                            <w:sz w:val="20"/>
                            <w:szCs w:val="20"/>
                          </w:rPr>
                        </w:pPr>
                        <w:r w:rsidRPr="006A75E5">
                          <w:rPr>
                            <w:b/>
                            <w:bCs/>
                            <w:sz w:val="20"/>
                            <w:szCs w:val="20"/>
                          </w:rPr>
                          <w:t>11% (2)</w:t>
                        </w:r>
                      </w:p>
                    </w:tc>
                    <w:tc>
                      <w:tcPr>
                        <w:tcW w:w="1460" w:type="dxa"/>
                        <w:tcBorders>
                          <w:bottom w:val="single" w:sz="8" w:space="0" w:color="9BBB59"/>
                        </w:tcBorders>
                      </w:tcPr>
                      <w:p w:rsidR="00AD6960" w:rsidRPr="006A75E5" w:rsidRDefault="00AD6960" w:rsidP="00E400F6">
                        <w:pPr>
                          <w:rPr>
                            <w:sz w:val="20"/>
                            <w:szCs w:val="20"/>
                          </w:rPr>
                        </w:pPr>
                        <w:r w:rsidRPr="006A75E5">
                          <w:rPr>
                            <w:sz w:val="20"/>
                            <w:szCs w:val="20"/>
                          </w:rPr>
                          <w:t>Escape modernity</w:t>
                        </w:r>
                      </w:p>
                    </w:tc>
                    <w:tc>
                      <w:tcPr>
                        <w:tcW w:w="2346" w:type="dxa"/>
                        <w:tcBorders>
                          <w:bottom w:val="single" w:sz="8" w:space="0" w:color="9BBB59"/>
                        </w:tcBorders>
                      </w:tcPr>
                      <w:p w:rsidR="00AD6960" w:rsidRPr="006A75E5" w:rsidRDefault="00AD6960" w:rsidP="00E400F6">
                        <w:pPr>
                          <w:rPr>
                            <w:sz w:val="20"/>
                            <w:szCs w:val="20"/>
                          </w:rPr>
                        </w:pPr>
                      </w:p>
                    </w:tc>
                    <w:tc>
                      <w:tcPr>
                        <w:tcW w:w="4344" w:type="dxa"/>
                        <w:tcBorders>
                          <w:bottom w:val="single" w:sz="8" w:space="0" w:color="9BBB59"/>
                        </w:tcBorders>
                      </w:tcPr>
                      <w:p w:rsidR="00AD6960" w:rsidRPr="006A75E5" w:rsidRDefault="00AD6960" w:rsidP="00E400F6">
                        <w:pPr>
                          <w:rPr>
                            <w:sz w:val="20"/>
                            <w:szCs w:val="20"/>
                          </w:rPr>
                        </w:pPr>
                      </w:p>
                    </w:tc>
                  </w:tr>
                </w:tbl>
                <w:p w:rsidR="00AD6960" w:rsidRDefault="00AD6960">
                  <w:pPr>
                    <w:rPr>
                      <w:rFonts w:cs="Times New Roman"/>
                    </w:rPr>
                  </w:pPr>
                </w:p>
              </w:txbxContent>
            </v:textbox>
            <w10:wrap type="square"/>
          </v:shape>
        </w:pict>
      </w:r>
      <w:r w:rsidR="00EE259D" w:rsidRPr="00E413EA">
        <w:rPr>
          <w:b/>
          <w:bCs/>
        </w:rPr>
        <w:t>Table 3 – results of question 7</w:t>
      </w: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Default="00EE259D" w:rsidP="00527F47">
      <w:pPr>
        <w:spacing w:line="360" w:lineRule="auto"/>
        <w:rPr>
          <w:rFonts w:cs="Times New Roman"/>
          <w:b/>
          <w:bCs/>
        </w:rPr>
      </w:pPr>
    </w:p>
    <w:p w:rsidR="00EE259D" w:rsidRPr="00527F47" w:rsidRDefault="00EE259D" w:rsidP="00527F47">
      <w:pPr>
        <w:spacing w:line="360" w:lineRule="auto"/>
      </w:pPr>
      <w:r w:rsidRPr="00527F47">
        <w:rPr>
          <w:b/>
          <w:bCs/>
        </w:rPr>
        <w:lastRenderedPageBreak/>
        <w:t>Question 8</w:t>
      </w:r>
      <w:r w:rsidRPr="00527F47">
        <w:t xml:space="preserve"> asked</w:t>
      </w:r>
      <w:r w:rsidRPr="00527F47">
        <w:rPr>
          <w:b/>
          <w:bCs/>
        </w:rPr>
        <w:t xml:space="preserve"> ‘Do you feel that exercising in natural environments develops you relationship with nature, if so, how?’. </w:t>
      </w:r>
      <w:r w:rsidRPr="00527F47">
        <w:t>Of the 26 respondents who answered this question, 23 (88%) stated in some way that they did feel that exercising in natural environments developed their relationship with nature. One respondent (4%) stated that they had ‘not really thought about it’ and two respondents (8%) stated that they did not feel it developed their relationship with nature – neither expanded on their answers.</w:t>
      </w:r>
    </w:p>
    <w:p w:rsidR="00EE259D" w:rsidRPr="00E413EA" w:rsidRDefault="005D521E" w:rsidP="00E413EA">
      <w:pPr>
        <w:spacing w:line="360" w:lineRule="auto"/>
        <w:rPr>
          <w:b/>
          <w:bCs/>
        </w:rPr>
      </w:pPr>
      <w:r>
        <w:rPr>
          <w:noProof/>
          <w:lang w:eastAsia="en-GB"/>
        </w:rPr>
        <w:pict>
          <v:shape id="Text Box 4" o:spid="_x0000_s1029" type="#_x0000_t202" style="position:absolute;margin-left:-17.95pt;margin-top:16.4pt;width:486pt;height:387pt;z-index:251661312;visibility:visible" filled="f" stroked="f">
            <v:textbox style="mso-next-textbox:#Text Box 4">
              <w:txbxContent>
                <w:tbl>
                  <w:tblPr>
                    <w:tblW w:w="9606" w:type="dxa"/>
                    <w:tblBorders>
                      <w:top w:val="single" w:sz="8" w:space="0" w:color="9BBB59"/>
                      <w:left w:val="single" w:sz="8" w:space="0" w:color="9BBB59"/>
                      <w:bottom w:val="single" w:sz="8" w:space="0" w:color="9BBB59"/>
                      <w:right w:val="single" w:sz="8" w:space="0" w:color="9BBB59"/>
                    </w:tblBorders>
                    <w:tblLook w:val="00A0" w:firstRow="1" w:lastRow="0" w:firstColumn="1" w:lastColumn="0" w:noHBand="0" w:noVBand="0"/>
                  </w:tblPr>
                  <w:tblGrid>
                    <w:gridCol w:w="1456"/>
                    <w:gridCol w:w="1460"/>
                    <w:gridCol w:w="2346"/>
                    <w:gridCol w:w="4344"/>
                  </w:tblGrid>
                  <w:tr w:rsidR="00AD6960" w:rsidRPr="006A75E5">
                    <w:tc>
                      <w:tcPr>
                        <w:tcW w:w="1456" w:type="dxa"/>
                        <w:tcBorders>
                          <w:top w:val="single" w:sz="8" w:space="0" w:color="9BBB59"/>
                        </w:tcBorders>
                        <w:shd w:val="clear" w:color="auto" w:fill="9BBB59"/>
                      </w:tcPr>
                      <w:p w:rsidR="00AD6960" w:rsidRPr="006A75E5" w:rsidRDefault="00AD6960" w:rsidP="00F50F63">
                        <w:pPr>
                          <w:rPr>
                            <w:b/>
                            <w:bCs/>
                            <w:color w:val="FFFFFF"/>
                          </w:rPr>
                        </w:pPr>
                        <w:r w:rsidRPr="006A75E5">
                          <w:rPr>
                            <w:b/>
                            <w:bCs/>
                            <w:color w:val="FFFFFF"/>
                          </w:rPr>
                          <w:t>Percentage</w:t>
                        </w:r>
                      </w:p>
                    </w:tc>
                    <w:tc>
                      <w:tcPr>
                        <w:tcW w:w="1460" w:type="dxa"/>
                        <w:tcBorders>
                          <w:top w:val="single" w:sz="8" w:space="0" w:color="9BBB59"/>
                        </w:tcBorders>
                        <w:shd w:val="clear" w:color="auto" w:fill="9BBB59"/>
                      </w:tcPr>
                      <w:p w:rsidR="00AD6960" w:rsidRPr="006A75E5" w:rsidRDefault="00AD6960" w:rsidP="00F50F63">
                        <w:pPr>
                          <w:rPr>
                            <w:b/>
                            <w:bCs/>
                            <w:color w:val="FFFFFF"/>
                          </w:rPr>
                        </w:pPr>
                        <w:r w:rsidRPr="006A75E5">
                          <w:rPr>
                            <w:b/>
                            <w:bCs/>
                            <w:color w:val="FFFFFF"/>
                          </w:rPr>
                          <w:t>Theme</w:t>
                        </w:r>
                      </w:p>
                    </w:tc>
                    <w:tc>
                      <w:tcPr>
                        <w:tcW w:w="2346" w:type="dxa"/>
                        <w:tcBorders>
                          <w:top w:val="single" w:sz="8" w:space="0" w:color="9BBB59"/>
                        </w:tcBorders>
                        <w:shd w:val="clear" w:color="auto" w:fill="9BBB59"/>
                      </w:tcPr>
                      <w:p w:rsidR="00AD6960" w:rsidRPr="006A75E5" w:rsidRDefault="00AD6960" w:rsidP="00F50F63">
                        <w:pPr>
                          <w:rPr>
                            <w:b/>
                            <w:bCs/>
                            <w:color w:val="FFFFFF"/>
                          </w:rPr>
                        </w:pPr>
                        <w:r w:rsidRPr="006A75E5">
                          <w:rPr>
                            <w:b/>
                            <w:bCs/>
                            <w:color w:val="FFFFFF"/>
                          </w:rPr>
                          <w:t>Common Words</w:t>
                        </w:r>
                      </w:p>
                    </w:tc>
                    <w:tc>
                      <w:tcPr>
                        <w:tcW w:w="4344" w:type="dxa"/>
                        <w:tcBorders>
                          <w:top w:val="single" w:sz="8" w:space="0" w:color="9BBB59"/>
                        </w:tcBorders>
                        <w:shd w:val="clear" w:color="auto" w:fill="9BBB59"/>
                      </w:tcPr>
                      <w:p w:rsidR="00AD6960" w:rsidRPr="006A75E5" w:rsidRDefault="00AD6960" w:rsidP="00F50F63">
                        <w:pPr>
                          <w:rPr>
                            <w:b/>
                            <w:bCs/>
                            <w:color w:val="FFFFFF"/>
                          </w:rPr>
                        </w:pPr>
                        <w:r w:rsidRPr="006A75E5">
                          <w:rPr>
                            <w:b/>
                            <w:bCs/>
                            <w:color w:val="FFFFFF"/>
                          </w:rPr>
                          <w:t>Example statements</w:t>
                        </w:r>
                      </w:p>
                    </w:tc>
                  </w:tr>
                  <w:tr w:rsidR="00AD6960" w:rsidRPr="006A75E5">
                    <w:tc>
                      <w:tcPr>
                        <w:tcW w:w="1456" w:type="dxa"/>
                        <w:tcBorders>
                          <w:top w:val="single" w:sz="8" w:space="0" w:color="9BBB59"/>
                          <w:bottom w:val="single" w:sz="8" w:space="0" w:color="9BBB59"/>
                        </w:tcBorders>
                      </w:tcPr>
                      <w:p w:rsidR="00AD6960" w:rsidRPr="006A75E5" w:rsidRDefault="00AD6960" w:rsidP="00F50F63">
                        <w:pPr>
                          <w:rPr>
                            <w:b/>
                            <w:bCs/>
                            <w:sz w:val="20"/>
                            <w:szCs w:val="20"/>
                          </w:rPr>
                        </w:pPr>
                        <w:r w:rsidRPr="006A75E5">
                          <w:rPr>
                            <w:b/>
                            <w:bCs/>
                            <w:sz w:val="20"/>
                            <w:szCs w:val="20"/>
                          </w:rPr>
                          <w:t>65%(15)</w:t>
                        </w:r>
                      </w:p>
                    </w:tc>
                    <w:tc>
                      <w:tcPr>
                        <w:tcW w:w="1460"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Appreciation/ respect</w:t>
                        </w:r>
                      </w:p>
                    </w:tc>
                    <w:tc>
                      <w:tcPr>
                        <w:tcW w:w="2346"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Appreciation; respect for nature; greater appreciation.</w:t>
                        </w:r>
                      </w:p>
                    </w:tc>
                    <w:tc>
                      <w:tcPr>
                        <w:tcW w:w="4344"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‘I think it gives me more of an appreciation of the natural environment’</w:t>
                        </w:r>
                      </w:p>
                    </w:tc>
                  </w:tr>
                  <w:tr w:rsidR="00AD6960" w:rsidRPr="006A75E5">
                    <w:tc>
                      <w:tcPr>
                        <w:tcW w:w="1456" w:type="dxa"/>
                      </w:tcPr>
                      <w:p w:rsidR="00AD6960" w:rsidRPr="006A75E5" w:rsidRDefault="00AD6960" w:rsidP="00F50F63">
                        <w:pPr>
                          <w:rPr>
                            <w:b/>
                            <w:bCs/>
                            <w:sz w:val="20"/>
                            <w:szCs w:val="20"/>
                          </w:rPr>
                        </w:pPr>
                        <w:r w:rsidRPr="006A75E5">
                          <w:rPr>
                            <w:b/>
                            <w:bCs/>
                            <w:sz w:val="20"/>
                            <w:szCs w:val="20"/>
                          </w:rPr>
                          <w:t>43% (10)</w:t>
                        </w:r>
                      </w:p>
                    </w:tc>
                    <w:tc>
                      <w:tcPr>
                        <w:tcW w:w="1460" w:type="dxa"/>
                      </w:tcPr>
                      <w:p w:rsidR="00AD6960" w:rsidRPr="006A75E5" w:rsidRDefault="00AD6960" w:rsidP="00F50F63">
                        <w:pPr>
                          <w:rPr>
                            <w:sz w:val="20"/>
                            <w:szCs w:val="20"/>
                          </w:rPr>
                        </w:pPr>
                        <w:r w:rsidRPr="006A75E5">
                          <w:rPr>
                            <w:sz w:val="20"/>
                            <w:szCs w:val="20"/>
                          </w:rPr>
                          <w:t>Connection/ sense of scale</w:t>
                        </w:r>
                      </w:p>
                    </w:tc>
                    <w:tc>
                      <w:tcPr>
                        <w:tcW w:w="2346" w:type="dxa"/>
                      </w:tcPr>
                      <w:p w:rsidR="00AD6960" w:rsidRPr="006A75E5" w:rsidRDefault="00AD6960" w:rsidP="00F50F63">
                        <w:pPr>
                          <w:rPr>
                            <w:sz w:val="20"/>
                            <w:szCs w:val="20"/>
                          </w:rPr>
                        </w:pPr>
                        <w:r w:rsidRPr="006A75E5">
                          <w:rPr>
                            <w:sz w:val="20"/>
                            <w:szCs w:val="20"/>
                          </w:rPr>
                          <w:t>Scale; awe; where we fit in; connection; at one with nature</w:t>
                        </w:r>
                      </w:p>
                    </w:tc>
                    <w:tc>
                      <w:tcPr>
                        <w:tcW w:w="4344" w:type="dxa"/>
                      </w:tcPr>
                      <w:p w:rsidR="00AD6960" w:rsidRPr="006A75E5" w:rsidRDefault="00AD6960" w:rsidP="00F50F63">
                        <w:pPr>
                          <w:rPr>
                            <w:sz w:val="20"/>
                            <w:szCs w:val="20"/>
                          </w:rPr>
                        </w:pPr>
                        <w:r w:rsidRPr="006A75E5">
                          <w:rPr>
                            <w:sz w:val="20"/>
                            <w:szCs w:val="20"/>
                          </w:rPr>
                          <w:t>‘to understand your place on a big planet and the scale of your limits in the wilds’</w:t>
                        </w:r>
                      </w:p>
                      <w:p w:rsidR="00AD6960" w:rsidRPr="006A75E5" w:rsidRDefault="00AD6960" w:rsidP="00F50F63">
                        <w:pPr>
                          <w:rPr>
                            <w:sz w:val="20"/>
                            <w:szCs w:val="20"/>
                          </w:rPr>
                        </w:pPr>
                        <w:r w:rsidRPr="006A75E5">
                          <w:rPr>
                            <w:sz w:val="20"/>
                            <w:szCs w:val="20"/>
                          </w:rPr>
                          <w:t>‘you feel more at one with the natural environment having to run round its features’</w:t>
                        </w:r>
                      </w:p>
                      <w:p w:rsidR="00AD6960" w:rsidRPr="006A75E5" w:rsidRDefault="00AD6960" w:rsidP="00F50F63">
                        <w:pPr>
                          <w:rPr>
                            <w:sz w:val="20"/>
                            <w:szCs w:val="20"/>
                          </w:rPr>
                        </w:pPr>
                        <w:r w:rsidRPr="006A75E5">
                          <w:rPr>
                            <w:sz w:val="20"/>
                            <w:szCs w:val="20"/>
                          </w:rPr>
                          <w:t>‘I pretty much always finish a long off road run feeling calm and confident of my place and scale within nature.’</w:t>
                        </w:r>
                      </w:p>
                      <w:p w:rsidR="00AD6960" w:rsidRPr="006A75E5" w:rsidRDefault="00AD6960" w:rsidP="00F50F63">
                        <w:pPr>
                          <w:rPr>
                            <w:sz w:val="20"/>
                            <w:szCs w:val="20"/>
                          </w:rPr>
                        </w:pPr>
                        <w:r w:rsidRPr="006A75E5">
                          <w:rPr>
                            <w:sz w:val="20"/>
                            <w:szCs w:val="20"/>
                          </w:rPr>
                          <w:t>‘The sheer scale of some of these places also makes me feel quite insignificant at times’</w:t>
                        </w:r>
                      </w:p>
                    </w:tc>
                  </w:tr>
                  <w:tr w:rsidR="00AD6960" w:rsidRPr="006A75E5">
                    <w:tc>
                      <w:tcPr>
                        <w:tcW w:w="1456" w:type="dxa"/>
                        <w:tcBorders>
                          <w:top w:val="single" w:sz="8" w:space="0" w:color="9BBB59"/>
                          <w:bottom w:val="single" w:sz="8" w:space="0" w:color="9BBB59"/>
                        </w:tcBorders>
                      </w:tcPr>
                      <w:p w:rsidR="00AD6960" w:rsidRPr="006A75E5" w:rsidRDefault="00AD6960" w:rsidP="00F50F63">
                        <w:pPr>
                          <w:rPr>
                            <w:b/>
                            <w:bCs/>
                            <w:sz w:val="20"/>
                            <w:szCs w:val="20"/>
                          </w:rPr>
                        </w:pPr>
                        <w:r w:rsidRPr="006A75E5">
                          <w:rPr>
                            <w:b/>
                            <w:bCs/>
                            <w:sz w:val="20"/>
                            <w:szCs w:val="20"/>
                          </w:rPr>
                          <w:t>30% (7)</w:t>
                        </w:r>
                      </w:p>
                    </w:tc>
                    <w:tc>
                      <w:tcPr>
                        <w:tcW w:w="1460"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Time spent/ relevance</w:t>
                        </w:r>
                      </w:p>
                    </w:tc>
                    <w:tc>
                      <w:tcPr>
                        <w:tcW w:w="2346"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 xml:space="preserve">Time spent; exposure; need to learn; </w:t>
                        </w:r>
                      </w:p>
                    </w:tc>
                    <w:tc>
                      <w:tcPr>
                        <w:tcW w:w="4344"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‘The more you exercise in these environments the more you learn about the weather, navigation and the wildlife, therefore you feel more and more comfortable and part of the environment’</w:t>
                        </w:r>
                      </w:p>
                      <w:p w:rsidR="00AD6960" w:rsidRPr="006A75E5" w:rsidRDefault="00AD6960" w:rsidP="00F50F63">
                        <w:pPr>
                          <w:rPr>
                            <w:sz w:val="20"/>
                            <w:szCs w:val="20"/>
                          </w:rPr>
                        </w:pPr>
                        <w:r w:rsidRPr="006A75E5">
                          <w:rPr>
                            <w:sz w:val="20"/>
                            <w:szCs w:val="20"/>
                          </w:rPr>
                          <w:t>‘I get to see much more of it and therefore take more of an interest in it.’</w:t>
                        </w:r>
                      </w:p>
                    </w:tc>
                  </w:tr>
                  <w:tr w:rsidR="00AD6960" w:rsidRPr="006A75E5">
                    <w:tc>
                      <w:tcPr>
                        <w:tcW w:w="1456" w:type="dxa"/>
                      </w:tcPr>
                      <w:p w:rsidR="00AD6960" w:rsidRPr="006A75E5" w:rsidRDefault="00AD6960" w:rsidP="00F50F63">
                        <w:pPr>
                          <w:rPr>
                            <w:b/>
                            <w:bCs/>
                            <w:sz w:val="20"/>
                            <w:szCs w:val="20"/>
                          </w:rPr>
                        </w:pPr>
                        <w:r w:rsidRPr="006A75E5">
                          <w:rPr>
                            <w:b/>
                            <w:bCs/>
                            <w:sz w:val="20"/>
                            <w:szCs w:val="20"/>
                          </w:rPr>
                          <w:t>22% (5)</w:t>
                        </w:r>
                      </w:p>
                    </w:tc>
                    <w:tc>
                      <w:tcPr>
                        <w:tcW w:w="1460" w:type="dxa"/>
                      </w:tcPr>
                      <w:p w:rsidR="00AD6960" w:rsidRPr="006A75E5" w:rsidRDefault="00AD6960" w:rsidP="00F50F63">
                        <w:pPr>
                          <w:rPr>
                            <w:sz w:val="20"/>
                            <w:szCs w:val="20"/>
                          </w:rPr>
                        </w:pPr>
                        <w:r w:rsidRPr="006A75E5">
                          <w:rPr>
                            <w:sz w:val="20"/>
                            <w:szCs w:val="20"/>
                          </w:rPr>
                          <w:t>Interesting/ stimulating</w:t>
                        </w:r>
                      </w:p>
                    </w:tc>
                    <w:tc>
                      <w:tcPr>
                        <w:tcW w:w="2346" w:type="dxa"/>
                      </w:tcPr>
                      <w:p w:rsidR="00AD6960" w:rsidRPr="006A75E5" w:rsidRDefault="00AD6960" w:rsidP="00F50F63">
                        <w:pPr>
                          <w:rPr>
                            <w:sz w:val="20"/>
                            <w:szCs w:val="20"/>
                          </w:rPr>
                        </w:pPr>
                        <w:r w:rsidRPr="006A75E5">
                          <w:rPr>
                            <w:sz w:val="20"/>
                            <w:szCs w:val="20"/>
                          </w:rPr>
                          <w:t xml:space="preserve">Always changing; always different; </w:t>
                        </w:r>
                      </w:p>
                    </w:tc>
                    <w:tc>
                      <w:tcPr>
                        <w:tcW w:w="4344" w:type="dxa"/>
                      </w:tcPr>
                      <w:p w:rsidR="00AD6960" w:rsidRPr="006A75E5" w:rsidRDefault="00AD6960" w:rsidP="00F50F63">
                        <w:pPr>
                          <w:rPr>
                            <w:sz w:val="20"/>
                            <w:szCs w:val="20"/>
                          </w:rPr>
                        </w:pPr>
                      </w:p>
                    </w:tc>
                  </w:tr>
                  <w:tr w:rsidR="00AD6960" w:rsidRPr="006A75E5">
                    <w:tc>
                      <w:tcPr>
                        <w:tcW w:w="1456" w:type="dxa"/>
                        <w:tcBorders>
                          <w:top w:val="single" w:sz="8" w:space="0" w:color="9BBB59"/>
                          <w:bottom w:val="single" w:sz="8" w:space="0" w:color="9BBB59"/>
                        </w:tcBorders>
                      </w:tcPr>
                      <w:p w:rsidR="00AD6960" w:rsidRPr="006A75E5" w:rsidRDefault="00AD6960" w:rsidP="00F50F63">
                        <w:pPr>
                          <w:rPr>
                            <w:b/>
                            <w:bCs/>
                            <w:sz w:val="20"/>
                            <w:szCs w:val="20"/>
                          </w:rPr>
                        </w:pPr>
                        <w:r w:rsidRPr="006A75E5">
                          <w:rPr>
                            <w:b/>
                            <w:bCs/>
                            <w:sz w:val="20"/>
                            <w:szCs w:val="20"/>
                          </w:rPr>
                          <w:t>17% (4)</w:t>
                        </w:r>
                      </w:p>
                    </w:tc>
                    <w:tc>
                      <w:tcPr>
                        <w:tcW w:w="1460"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Escape Modernity</w:t>
                        </w:r>
                      </w:p>
                    </w:tc>
                    <w:tc>
                      <w:tcPr>
                        <w:tcW w:w="2346"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out of the cocoon of house and car;  shut out the commercial world</w:t>
                        </w:r>
                      </w:p>
                    </w:tc>
                    <w:tc>
                      <w:tcPr>
                        <w:tcW w:w="4344" w:type="dxa"/>
                        <w:tcBorders>
                          <w:top w:val="single" w:sz="8" w:space="0" w:color="9BBB59"/>
                          <w:bottom w:val="single" w:sz="8" w:space="0" w:color="9BBB59"/>
                        </w:tcBorders>
                      </w:tcPr>
                      <w:p w:rsidR="00AD6960" w:rsidRPr="006A75E5" w:rsidRDefault="00AD6960" w:rsidP="00F50F63">
                        <w:pPr>
                          <w:rPr>
                            <w:sz w:val="20"/>
                            <w:szCs w:val="20"/>
                          </w:rPr>
                        </w:pPr>
                        <w:r w:rsidRPr="006A75E5">
                          <w:rPr>
                            <w:sz w:val="20"/>
                            <w:szCs w:val="20"/>
                          </w:rPr>
                          <w:t>‘Its good for clearing your head and stepping outside of the bubble that is 'every day life'</w:t>
                        </w:r>
                      </w:p>
                    </w:tc>
                  </w:tr>
                  <w:tr w:rsidR="00AD6960" w:rsidRPr="006A75E5">
                    <w:tc>
                      <w:tcPr>
                        <w:tcW w:w="1456" w:type="dxa"/>
                        <w:tcBorders>
                          <w:bottom w:val="single" w:sz="8" w:space="0" w:color="9BBB59"/>
                        </w:tcBorders>
                      </w:tcPr>
                      <w:p w:rsidR="00AD6960" w:rsidRPr="006A75E5" w:rsidRDefault="00AD6960" w:rsidP="00F50F63">
                        <w:pPr>
                          <w:rPr>
                            <w:b/>
                            <w:bCs/>
                            <w:sz w:val="20"/>
                            <w:szCs w:val="20"/>
                          </w:rPr>
                        </w:pPr>
                        <w:r w:rsidRPr="006A75E5">
                          <w:rPr>
                            <w:b/>
                            <w:bCs/>
                            <w:sz w:val="20"/>
                            <w:szCs w:val="20"/>
                          </w:rPr>
                          <w:t>13% (3)</w:t>
                        </w:r>
                      </w:p>
                    </w:tc>
                    <w:tc>
                      <w:tcPr>
                        <w:tcW w:w="1460" w:type="dxa"/>
                        <w:tcBorders>
                          <w:bottom w:val="single" w:sz="8" w:space="0" w:color="9BBB59"/>
                        </w:tcBorders>
                      </w:tcPr>
                      <w:p w:rsidR="00AD6960" w:rsidRPr="006A75E5" w:rsidRDefault="00AD6960" w:rsidP="00F50F63">
                        <w:pPr>
                          <w:rPr>
                            <w:sz w:val="20"/>
                            <w:szCs w:val="20"/>
                          </w:rPr>
                        </w:pPr>
                        <w:r w:rsidRPr="006A75E5">
                          <w:rPr>
                            <w:sz w:val="20"/>
                            <w:szCs w:val="20"/>
                          </w:rPr>
                          <w:t>Primal</w:t>
                        </w:r>
                      </w:p>
                    </w:tc>
                    <w:tc>
                      <w:tcPr>
                        <w:tcW w:w="2346" w:type="dxa"/>
                        <w:tcBorders>
                          <w:bottom w:val="single" w:sz="8" w:space="0" w:color="9BBB59"/>
                        </w:tcBorders>
                      </w:tcPr>
                      <w:p w:rsidR="00AD6960" w:rsidRPr="006A75E5" w:rsidRDefault="00AD6960" w:rsidP="00F50F63">
                        <w:pPr>
                          <w:rPr>
                            <w:sz w:val="20"/>
                            <w:szCs w:val="20"/>
                          </w:rPr>
                        </w:pPr>
                        <w:r w:rsidRPr="006A75E5">
                          <w:rPr>
                            <w:sz w:val="20"/>
                            <w:szCs w:val="20"/>
                          </w:rPr>
                          <w:t>something primal about it</w:t>
                        </w:r>
                      </w:p>
                    </w:tc>
                    <w:tc>
                      <w:tcPr>
                        <w:tcW w:w="4344" w:type="dxa"/>
                        <w:tcBorders>
                          <w:bottom w:val="single" w:sz="8" w:space="0" w:color="9BBB59"/>
                        </w:tcBorders>
                      </w:tcPr>
                      <w:p w:rsidR="00AD6960" w:rsidRPr="006A75E5" w:rsidRDefault="00AD6960" w:rsidP="00F50F63">
                        <w:pPr>
                          <w:rPr>
                            <w:sz w:val="20"/>
                            <w:szCs w:val="20"/>
                          </w:rPr>
                        </w:pPr>
                        <w:r w:rsidRPr="006A75E5">
                          <w:rPr>
                            <w:sz w:val="20"/>
                            <w:szCs w:val="20"/>
                          </w:rPr>
                          <w:t>‘With regard to exercising, there is something a bit more primal to the experience as well, a chance to reconnect with the way in which our ancestors experienced nature’</w:t>
                        </w:r>
                      </w:p>
                      <w:p w:rsidR="00AD6960" w:rsidRPr="006A75E5" w:rsidRDefault="00AD6960" w:rsidP="00F50F63">
                        <w:pPr>
                          <w:rPr>
                            <w:sz w:val="20"/>
                            <w:szCs w:val="20"/>
                          </w:rPr>
                        </w:pPr>
                        <w:r w:rsidRPr="006A75E5">
                          <w:rPr>
                            <w:sz w:val="20"/>
                            <w:szCs w:val="20"/>
                          </w:rPr>
                          <w:t>‘taking me to a state that early humans would have experienced everyday’</w:t>
                        </w:r>
                      </w:p>
                    </w:tc>
                  </w:tr>
                </w:tbl>
                <w:p w:rsidR="00AD6960" w:rsidRDefault="00AD6960">
                  <w:pPr>
                    <w:rPr>
                      <w:rFonts w:cs="Times New Roman"/>
                    </w:rPr>
                  </w:pPr>
                </w:p>
              </w:txbxContent>
            </v:textbox>
            <w10:wrap type="square"/>
          </v:shape>
        </w:pict>
      </w:r>
      <w:r w:rsidR="00EE259D" w:rsidRPr="00E413EA">
        <w:rPr>
          <w:b/>
          <w:bCs/>
        </w:rPr>
        <w:t>Table 4 – results of question 8</w:t>
      </w:r>
    </w:p>
    <w:p w:rsidR="00EE259D" w:rsidRPr="00527F47" w:rsidRDefault="00EE259D" w:rsidP="00527F47">
      <w:pPr>
        <w:pStyle w:val="notranslate"/>
        <w:spacing w:line="360" w:lineRule="auto"/>
        <w:rPr>
          <w:rFonts w:ascii="Cambria" w:hAnsi="Cambria" w:cs="Cambria"/>
        </w:rPr>
      </w:pPr>
      <w:r w:rsidRPr="00527F47">
        <w:rPr>
          <w:rFonts w:ascii="Cambria" w:hAnsi="Cambria" w:cs="Cambria"/>
        </w:rPr>
        <w:t>It is interesting to note that cultural assumptions may have had an influence in one of the negative answers. Respondent I answered ‘What? No, I’m not a hippy’ suggesting that he/she felt that answering positively would categorise him/herself into a cultural group that they would not want to be part of.</w:t>
      </w:r>
    </w:p>
    <w:p w:rsidR="00EE259D" w:rsidRDefault="005D521E" w:rsidP="00527F47">
      <w:pPr>
        <w:pStyle w:val="notranslate"/>
        <w:spacing w:line="360" w:lineRule="auto"/>
        <w:rPr>
          <w:rFonts w:ascii="Cambria" w:hAnsi="Cambria" w:cs="Cambria"/>
        </w:rPr>
      </w:pPr>
      <w:r>
        <w:rPr>
          <w:noProof/>
        </w:rPr>
        <w:lastRenderedPageBreak/>
        <w:pict>
          <v:shape id="Text Box 5" o:spid="_x0000_s1030" type="#_x0000_t202" style="position:absolute;margin-left:-22.05pt;margin-top:148.1pt;width:489.7pt;height:143.35pt;z-index:251662336;visibility:visible" filled="f" stroked="f">
            <v:textbox style="mso-next-textbox:#Text Box 5">
              <w:txbxContent>
                <w:tbl>
                  <w:tblPr>
                    <w:tblW w:w="9606" w:type="dxa"/>
                    <w:tblBorders>
                      <w:top w:val="single" w:sz="8" w:space="0" w:color="9BBB59"/>
                      <w:left w:val="single" w:sz="8" w:space="0" w:color="9BBB59"/>
                      <w:bottom w:val="single" w:sz="8" w:space="0" w:color="9BBB59"/>
                      <w:right w:val="single" w:sz="8" w:space="0" w:color="9BBB59"/>
                    </w:tblBorders>
                    <w:tblLook w:val="00A0" w:firstRow="1" w:lastRow="0" w:firstColumn="1" w:lastColumn="0" w:noHBand="0" w:noVBand="0"/>
                  </w:tblPr>
                  <w:tblGrid>
                    <w:gridCol w:w="1456"/>
                    <w:gridCol w:w="1460"/>
                    <w:gridCol w:w="2346"/>
                    <w:gridCol w:w="4344"/>
                  </w:tblGrid>
                  <w:tr w:rsidR="00AD6960" w:rsidRPr="006A75E5">
                    <w:tc>
                      <w:tcPr>
                        <w:tcW w:w="1456" w:type="dxa"/>
                        <w:tcBorders>
                          <w:top w:val="single" w:sz="8" w:space="0" w:color="9BBB59"/>
                        </w:tcBorders>
                        <w:shd w:val="clear" w:color="auto" w:fill="9BBB59"/>
                      </w:tcPr>
                      <w:p w:rsidR="00AD6960" w:rsidRPr="006A75E5" w:rsidRDefault="00AD6960" w:rsidP="00D5464A">
                        <w:pPr>
                          <w:rPr>
                            <w:b/>
                            <w:bCs/>
                            <w:color w:val="FFFFFF"/>
                          </w:rPr>
                        </w:pPr>
                        <w:r w:rsidRPr="006A75E5">
                          <w:rPr>
                            <w:b/>
                            <w:bCs/>
                            <w:color w:val="FFFFFF"/>
                          </w:rPr>
                          <w:t>Percentage</w:t>
                        </w:r>
                      </w:p>
                    </w:tc>
                    <w:tc>
                      <w:tcPr>
                        <w:tcW w:w="1460" w:type="dxa"/>
                        <w:tcBorders>
                          <w:top w:val="single" w:sz="8" w:space="0" w:color="9BBB59"/>
                        </w:tcBorders>
                        <w:shd w:val="clear" w:color="auto" w:fill="9BBB59"/>
                      </w:tcPr>
                      <w:p w:rsidR="00AD6960" w:rsidRPr="006A75E5" w:rsidRDefault="00AD6960" w:rsidP="00D5464A">
                        <w:pPr>
                          <w:rPr>
                            <w:b/>
                            <w:bCs/>
                            <w:color w:val="FFFFFF"/>
                          </w:rPr>
                        </w:pPr>
                        <w:r w:rsidRPr="006A75E5">
                          <w:rPr>
                            <w:b/>
                            <w:bCs/>
                            <w:color w:val="FFFFFF"/>
                          </w:rPr>
                          <w:t>Theme</w:t>
                        </w:r>
                      </w:p>
                    </w:tc>
                    <w:tc>
                      <w:tcPr>
                        <w:tcW w:w="2346" w:type="dxa"/>
                        <w:tcBorders>
                          <w:top w:val="single" w:sz="8" w:space="0" w:color="9BBB59"/>
                        </w:tcBorders>
                        <w:shd w:val="clear" w:color="auto" w:fill="9BBB59"/>
                      </w:tcPr>
                      <w:p w:rsidR="00AD6960" w:rsidRPr="006A75E5" w:rsidRDefault="00AD6960" w:rsidP="00D5464A">
                        <w:pPr>
                          <w:rPr>
                            <w:b/>
                            <w:bCs/>
                            <w:color w:val="FFFFFF"/>
                          </w:rPr>
                        </w:pPr>
                        <w:r w:rsidRPr="006A75E5">
                          <w:rPr>
                            <w:b/>
                            <w:bCs/>
                            <w:color w:val="FFFFFF"/>
                          </w:rPr>
                          <w:t>Common Words</w:t>
                        </w:r>
                      </w:p>
                    </w:tc>
                    <w:tc>
                      <w:tcPr>
                        <w:tcW w:w="4344" w:type="dxa"/>
                        <w:tcBorders>
                          <w:top w:val="single" w:sz="8" w:space="0" w:color="9BBB59"/>
                        </w:tcBorders>
                        <w:shd w:val="clear" w:color="auto" w:fill="9BBB59"/>
                      </w:tcPr>
                      <w:p w:rsidR="00AD6960" w:rsidRPr="006A75E5" w:rsidRDefault="00AD6960" w:rsidP="00D5464A">
                        <w:pPr>
                          <w:rPr>
                            <w:b/>
                            <w:bCs/>
                            <w:color w:val="FFFFFF"/>
                          </w:rPr>
                        </w:pPr>
                        <w:r w:rsidRPr="006A75E5">
                          <w:rPr>
                            <w:b/>
                            <w:bCs/>
                            <w:color w:val="FFFFFF"/>
                          </w:rPr>
                          <w:t>Example statements</w:t>
                        </w:r>
                      </w:p>
                    </w:tc>
                  </w:tr>
                  <w:tr w:rsidR="00AD6960" w:rsidRPr="006A75E5">
                    <w:tc>
                      <w:tcPr>
                        <w:tcW w:w="1456" w:type="dxa"/>
                        <w:tcBorders>
                          <w:top w:val="single" w:sz="8" w:space="0" w:color="9BBB59"/>
                          <w:bottom w:val="single" w:sz="8" w:space="0" w:color="9BBB59"/>
                        </w:tcBorders>
                      </w:tcPr>
                      <w:p w:rsidR="00AD6960" w:rsidRPr="006A75E5" w:rsidRDefault="00AD6960" w:rsidP="00D5464A">
                        <w:pPr>
                          <w:rPr>
                            <w:b/>
                            <w:bCs/>
                            <w:sz w:val="20"/>
                            <w:szCs w:val="20"/>
                          </w:rPr>
                        </w:pPr>
                        <w:r w:rsidRPr="006A75E5">
                          <w:rPr>
                            <w:b/>
                            <w:bCs/>
                            <w:sz w:val="20"/>
                            <w:szCs w:val="20"/>
                          </w:rPr>
                          <w:t>53% (10)</w:t>
                        </w:r>
                      </w:p>
                    </w:tc>
                    <w:tc>
                      <w:tcPr>
                        <w:tcW w:w="1460" w:type="dxa"/>
                        <w:tcBorders>
                          <w:top w:val="single" w:sz="8" w:space="0" w:color="9BBB59"/>
                          <w:bottom w:val="single" w:sz="8" w:space="0" w:color="9BBB59"/>
                        </w:tcBorders>
                      </w:tcPr>
                      <w:p w:rsidR="00AD6960" w:rsidRPr="006A75E5" w:rsidRDefault="00AD6960" w:rsidP="00D5464A">
                        <w:pPr>
                          <w:rPr>
                            <w:sz w:val="20"/>
                            <w:szCs w:val="20"/>
                          </w:rPr>
                        </w:pPr>
                        <w:r w:rsidRPr="006A75E5">
                          <w:rPr>
                            <w:sz w:val="20"/>
                            <w:szCs w:val="20"/>
                          </w:rPr>
                          <w:t>Enjoyment = positive relationship with place</w:t>
                        </w:r>
                      </w:p>
                    </w:tc>
                    <w:tc>
                      <w:tcPr>
                        <w:tcW w:w="2346" w:type="dxa"/>
                        <w:tcBorders>
                          <w:top w:val="single" w:sz="8" w:space="0" w:color="9BBB59"/>
                          <w:bottom w:val="single" w:sz="8" w:space="0" w:color="9BBB59"/>
                        </w:tcBorders>
                      </w:tcPr>
                      <w:p w:rsidR="00AD6960" w:rsidRPr="006A75E5" w:rsidRDefault="00AD6960" w:rsidP="00D5464A">
                        <w:pPr>
                          <w:rPr>
                            <w:sz w:val="20"/>
                            <w:szCs w:val="20"/>
                          </w:rPr>
                        </w:pPr>
                        <w:r w:rsidRPr="006A75E5">
                          <w:rPr>
                            <w:sz w:val="20"/>
                            <w:szCs w:val="20"/>
                          </w:rPr>
                          <w:t>endorphins; oxygen drenched; happy or excited</w:t>
                        </w:r>
                      </w:p>
                    </w:tc>
                    <w:tc>
                      <w:tcPr>
                        <w:tcW w:w="4344" w:type="dxa"/>
                        <w:tcBorders>
                          <w:top w:val="single" w:sz="8" w:space="0" w:color="9BBB59"/>
                          <w:bottom w:val="single" w:sz="8" w:space="0" w:color="9BBB59"/>
                        </w:tcBorders>
                      </w:tcPr>
                      <w:p w:rsidR="00AD6960" w:rsidRPr="006A75E5" w:rsidRDefault="00AD6960" w:rsidP="00D5464A">
                        <w:pPr>
                          <w:rPr>
                            <w:sz w:val="20"/>
                            <w:szCs w:val="20"/>
                          </w:rPr>
                        </w:pPr>
                        <w:r w:rsidRPr="006A75E5">
                          <w:rPr>
                            <w:sz w:val="20"/>
                            <w:szCs w:val="20"/>
                          </w:rPr>
                          <w:t>‘Any form of exposure to natural environments doing something you love would develop one’s relationship with nature (even artists or poets)’</w:t>
                        </w:r>
                      </w:p>
                    </w:tc>
                  </w:tr>
                  <w:tr w:rsidR="00AD6960" w:rsidRPr="006A75E5">
                    <w:tc>
                      <w:tcPr>
                        <w:tcW w:w="1456" w:type="dxa"/>
                      </w:tcPr>
                      <w:p w:rsidR="00AD6960" w:rsidRPr="006A75E5" w:rsidRDefault="00AD6960" w:rsidP="00D5464A">
                        <w:pPr>
                          <w:rPr>
                            <w:b/>
                            <w:bCs/>
                            <w:sz w:val="20"/>
                            <w:szCs w:val="20"/>
                          </w:rPr>
                        </w:pPr>
                        <w:r w:rsidRPr="006A75E5">
                          <w:rPr>
                            <w:b/>
                            <w:bCs/>
                            <w:sz w:val="20"/>
                            <w:szCs w:val="20"/>
                          </w:rPr>
                          <w:t>37% (7)</w:t>
                        </w:r>
                      </w:p>
                    </w:tc>
                    <w:tc>
                      <w:tcPr>
                        <w:tcW w:w="1460" w:type="dxa"/>
                      </w:tcPr>
                      <w:p w:rsidR="00AD6960" w:rsidRPr="006A75E5" w:rsidRDefault="00AD6960" w:rsidP="00D5464A">
                        <w:pPr>
                          <w:rPr>
                            <w:sz w:val="20"/>
                            <w:szCs w:val="20"/>
                          </w:rPr>
                        </w:pPr>
                        <w:r w:rsidRPr="006A75E5">
                          <w:rPr>
                            <w:sz w:val="20"/>
                            <w:szCs w:val="20"/>
                          </w:rPr>
                          <w:t>Sense of scale/place</w:t>
                        </w:r>
                      </w:p>
                    </w:tc>
                    <w:tc>
                      <w:tcPr>
                        <w:tcW w:w="2346" w:type="dxa"/>
                      </w:tcPr>
                      <w:p w:rsidR="00AD6960" w:rsidRPr="006A75E5" w:rsidRDefault="00AD6960" w:rsidP="00D5464A">
                        <w:pPr>
                          <w:rPr>
                            <w:sz w:val="20"/>
                            <w:szCs w:val="20"/>
                          </w:rPr>
                        </w:pPr>
                        <w:r w:rsidRPr="006A75E5">
                          <w:rPr>
                            <w:sz w:val="20"/>
                            <w:szCs w:val="20"/>
                          </w:rPr>
                          <w:t>small part of a very big thing; awe; part of the natural rhythm</w:t>
                        </w:r>
                      </w:p>
                    </w:tc>
                    <w:tc>
                      <w:tcPr>
                        <w:tcW w:w="4344" w:type="dxa"/>
                      </w:tcPr>
                      <w:p w:rsidR="00AD6960" w:rsidRPr="006A75E5" w:rsidRDefault="00AD6960" w:rsidP="00D5464A">
                        <w:pPr>
                          <w:rPr>
                            <w:sz w:val="20"/>
                            <w:szCs w:val="20"/>
                          </w:rPr>
                        </w:pPr>
                        <w:r w:rsidRPr="006A75E5">
                          <w:rPr>
                            <w:sz w:val="20"/>
                            <w:szCs w:val="20"/>
                          </w:rPr>
                          <w:t>‘you appreciate that you are a small part of a very big thing’</w:t>
                        </w:r>
                      </w:p>
                    </w:tc>
                  </w:tr>
                  <w:tr w:rsidR="00AD6960" w:rsidRPr="006A75E5">
                    <w:tc>
                      <w:tcPr>
                        <w:tcW w:w="1456" w:type="dxa"/>
                        <w:tcBorders>
                          <w:top w:val="single" w:sz="8" w:space="0" w:color="9BBB59"/>
                          <w:bottom w:val="single" w:sz="8" w:space="0" w:color="9BBB59"/>
                        </w:tcBorders>
                      </w:tcPr>
                      <w:p w:rsidR="00AD6960" w:rsidRPr="006A75E5" w:rsidRDefault="00AD6960" w:rsidP="00D5464A">
                        <w:pPr>
                          <w:rPr>
                            <w:b/>
                            <w:bCs/>
                            <w:sz w:val="20"/>
                            <w:szCs w:val="20"/>
                          </w:rPr>
                        </w:pPr>
                        <w:r w:rsidRPr="006A75E5">
                          <w:rPr>
                            <w:b/>
                            <w:bCs/>
                            <w:sz w:val="20"/>
                            <w:szCs w:val="20"/>
                          </w:rPr>
                          <w:t>32% (6)</w:t>
                        </w:r>
                      </w:p>
                    </w:tc>
                    <w:tc>
                      <w:tcPr>
                        <w:tcW w:w="1460" w:type="dxa"/>
                        <w:tcBorders>
                          <w:top w:val="single" w:sz="8" w:space="0" w:color="9BBB59"/>
                          <w:bottom w:val="single" w:sz="8" w:space="0" w:color="9BBB59"/>
                        </w:tcBorders>
                      </w:tcPr>
                      <w:p w:rsidR="00AD6960" w:rsidRPr="006A75E5" w:rsidRDefault="00AD6960" w:rsidP="00D5464A">
                        <w:pPr>
                          <w:rPr>
                            <w:sz w:val="20"/>
                            <w:szCs w:val="20"/>
                          </w:rPr>
                        </w:pPr>
                        <w:r w:rsidRPr="006A75E5">
                          <w:rPr>
                            <w:sz w:val="20"/>
                            <w:szCs w:val="20"/>
                          </w:rPr>
                          <w:t>Synergistic relationship</w:t>
                        </w:r>
                      </w:p>
                    </w:tc>
                    <w:tc>
                      <w:tcPr>
                        <w:tcW w:w="2346" w:type="dxa"/>
                        <w:tcBorders>
                          <w:top w:val="single" w:sz="8" w:space="0" w:color="9BBB59"/>
                          <w:bottom w:val="single" w:sz="8" w:space="0" w:color="9BBB59"/>
                        </w:tcBorders>
                      </w:tcPr>
                      <w:p w:rsidR="00AD6960" w:rsidRPr="006A75E5" w:rsidRDefault="00AD6960" w:rsidP="00D5464A">
                        <w:pPr>
                          <w:rPr>
                            <w:sz w:val="20"/>
                            <w:szCs w:val="20"/>
                          </w:rPr>
                        </w:pPr>
                        <w:r w:rsidRPr="006A75E5">
                          <w:rPr>
                            <w:sz w:val="20"/>
                            <w:szCs w:val="20"/>
                          </w:rPr>
                          <w:t>earned; respect for an adversary; interact.</w:t>
                        </w:r>
                      </w:p>
                    </w:tc>
                    <w:tc>
                      <w:tcPr>
                        <w:tcW w:w="4344" w:type="dxa"/>
                        <w:tcBorders>
                          <w:top w:val="single" w:sz="8" w:space="0" w:color="9BBB59"/>
                          <w:bottom w:val="single" w:sz="8" w:space="0" w:color="9BBB59"/>
                        </w:tcBorders>
                      </w:tcPr>
                      <w:p w:rsidR="00AD6960" w:rsidRPr="006A75E5" w:rsidRDefault="00AD6960" w:rsidP="00D5464A">
                        <w:pPr>
                          <w:rPr>
                            <w:sz w:val="20"/>
                            <w:szCs w:val="20"/>
                          </w:rPr>
                        </w:pPr>
                        <w:r w:rsidRPr="006A75E5">
                          <w:rPr>
                            <w:sz w:val="20"/>
                            <w:szCs w:val="20"/>
                          </w:rPr>
                          <w:t>‘the resources that nature makes available’</w:t>
                        </w:r>
                      </w:p>
                      <w:p w:rsidR="00AD6960" w:rsidRPr="006A75E5" w:rsidRDefault="00AD6960" w:rsidP="00D5464A">
                        <w:pPr>
                          <w:rPr>
                            <w:sz w:val="20"/>
                            <w:szCs w:val="20"/>
                          </w:rPr>
                        </w:pPr>
                      </w:p>
                    </w:tc>
                  </w:tr>
                </w:tbl>
                <w:p w:rsidR="00AD6960" w:rsidRDefault="00AD6960">
                  <w:pPr>
                    <w:rPr>
                      <w:rFonts w:cs="Times New Roman"/>
                    </w:rPr>
                  </w:pPr>
                </w:p>
              </w:txbxContent>
            </v:textbox>
            <w10:wrap type="square"/>
          </v:shape>
        </w:pict>
      </w:r>
      <w:r w:rsidR="00EE259D" w:rsidRPr="00527F47">
        <w:rPr>
          <w:rFonts w:ascii="Cambria" w:hAnsi="Cambria" w:cs="Cambria"/>
          <w:b/>
          <w:bCs/>
        </w:rPr>
        <w:t xml:space="preserve">Question 9 </w:t>
      </w:r>
      <w:r w:rsidR="00EE259D" w:rsidRPr="00527F47">
        <w:rPr>
          <w:rFonts w:ascii="Cambria" w:hAnsi="Cambria" w:cs="Cambria"/>
        </w:rPr>
        <w:t>asked</w:t>
      </w:r>
      <w:r w:rsidR="00EE259D" w:rsidRPr="00527F47">
        <w:rPr>
          <w:rFonts w:ascii="Cambria" w:hAnsi="Cambria" w:cs="Cambria"/>
          <w:b/>
          <w:bCs/>
        </w:rPr>
        <w:t xml:space="preserve"> ‘Is there any difference in your feelings of relatedness to nature when you have active experiences in nature, as opposed to sedentary? If so, why do you think this is?’ </w:t>
      </w:r>
      <w:r w:rsidR="00EE259D" w:rsidRPr="00527F47">
        <w:rPr>
          <w:rFonts w:ascii="Cambria" w:hAnsi="Cambria" w:cs="Cambria"/>
        </w:rPr>
        <w:t>Of the twenty-six respondents who answered this question, five (19%) answered negatively, whilst twenty-one (81%) confirmed that they did feel more related to nature whilst having active experiences as opposed to sedentary ones.</w:t>
      </w:r>
    </w:p>
    <w:p w:rsidR="00EE259D" w:rsidRPr="00D5464A" w:rsidRDefault="00EE259D" w:rsidP="00527F47">
      <w:pPr>
        <w:pStyle w:val="notranslate"/>
        <w:spacing w:line="360" w:lineRule="auto"/>
        <w:rPr>
          <w:rFonts w:ascii="Cambria" w:hAnsi="Cambria" w:cs="Cambria"/>
          <w:b/>
          <w:bCs/>
        </w:rPr>
      </w:pPr>
      <w:r w:rsidRPr="00D5464A">
        <w:rPr>
          <w:rFonts w:ascii="Cambria" w:hAnsi="Cambria" w:cs="Cambria"/>
          <w:b/>
          <w:bCs/>
        </w:rPr>
        <w:t>Table 5 – results of question 9.</w:t>
      </w: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527F47">
      <w:pPr>
        <w:pStyle w:val="notranslate"/>
        <w:spacing w:line="360" w:lineRule="auto"/>
        <w:rPr>
          <w:rFonts w:ascii="Cambria" w:hAnsi="Cambria" w:cs="Cambria"/>
        </w:rPr>
      </w:pPr>
    </w:p>
    <w:p w:rsidR="00EE259D" w:rsidRPr="00527F47" w:rsidRDefault="00EE259D" w:rsidP="00D5464A">
      <w:pPr>
        <w:spacing w:line="360" w:lineRule="auto"/>
        <w:jc w:val="center"/>
        <w:outlineLvl w:val="0"/>
        <w:rPr>
          <w:b/>
          <w:bCs/>
        </w:rPr>
      </w:pPr>
      <w:bookmarkStart w:id="20" w:name="_Toc325107615"/>
      <w:r w:rsidRPr="00527F47">
        <w:rPr>
          <w:b/>
          <w:bCs/>
        </w:rPr>
        <w:lastRenderedPageBreak/>
        <w:t>Discussion</w:t>
      </w:r>
      <w:bookmarkEnd w:id="20"/>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t>The first three open ended questions (questions 4, 6 and 7) refer to preferred running environments and respondent’s reasons for these preferences. The final two questions (questions 8 and 9) refer specifically to human/nature relationships, and the role that exercise may play in developing these. The discussion will initially compa</w:t>
      </w:r>
      <w:r>
        <w:t>re respondents</w:t>
      </w:r>
      <w:r w:rsidRPr="00527F47">
        <w:t xml:space="preserve"> preferences to the literature on green exercise in order to determine whether respondent’s perceptions correspond to the benefits of green exercise as stated in the literature. The discussion will then move on to look more specifically at human/nature relationships, and whether there is any suggestion that participating in green exercise helps to develop these relationships.</w:t>
      </w:r>
    </w:p>
    <w:p w:rsidR="00EE259D" w:rsidRPr="00527F47" w:rsidRDefault="00EE259D" w:rsidP="00527F47">
      <w:pPr>
        <w:spacing w:line="360" w:lineRule="auto"/>
      </w:pPr>
    </w:p>
    <w:p w:rsidR="00EE259D" w:rsidRPr="00527F47" w:rsidRDefault="00EE259D" w:rsidP="0081530C">
      <w:pPr>
        <w:spacing w:line="360" w:lineRule="auto"/>
        <w:outlineLvl w:val="0"/>
        <w:rPr>
          <w:b/>
          <w:bCs/>
        </w:rPr>
      </w:pPr>
      <w:bookmarkStart w:id="21" w:name="_Toc325107616"/>
      <w:r w:rsidRPr="00527F47">
        <w:rPr>
          <w:b/>
          <w:bCs/>
        </w:rPr>
        <w:t>Preferences and motivations</w:t>
      </w:r>
      <w:bookmarkEnd w:id="21"/>
    </w:p>
    <w:p w:rsidR="00EE259D" w:rsidRPr="00527F47" w:rsidRDefault="00EE259D" w:rsidP="00527F47">
      <w:pPr>
        <w:spacing w:line="360" w:lineRule="auto"/>
      </w:pPr>
      <w:r w:rsidRPr="00527F47">
        <w:t xml:space="preserve">The most common theme regarding respondents’ reasons for preferring exercise in natural environments was that they found it more interesting, varied and stimulating. Terms such as ‘increased sensory input’; ‘more interesting’ and ‘more stimulating’ suggest that there is something about natural environments that stimulates and fascinates respondents. This ‘fascination’ aspect is a recurring theme in the various theories on the benefits of engagement with nature discussed in the review of literature. Whether the fascination has a positive effect due to Kaplan’s (1995) ‘restoration theory’ or whether it is a biologically based ‘learning bias’ as suggested by Ulrich (1983) or Wilson (1984), the results clearly suggest that fascination with the natural environment is one of, if not the, prime motivations for respondents choosing to run in natural settings. The study by Plante et al (2006) which compared indoor and outdoor exercise also found that participants found outdoor exercise to be more enjoyable and energising. They postulated that this could be due to outdoor environments being more stimulating to the senses, and due to the need to be more alert for safety reasons.  This stimulation/fascination element, therefore, clearly plays a role in motivating individuals to participate in green exercise. It may also play a role in facilitating some of the psychological benefits associated with green exercise, such as Kaplan’s (1995) suggestion that fascination has a </w:t>
      </w:r>
      <w:r w:rsidRPr="00527F47">
        <w:lastRenderedPageBreak/>
        <w:t>restorative effect on directed attention, which can then improve an individual’s ability to deal with life-stress. It would be interesting to explore the views of respondents further in order to ascertain whether they are aware of reasons why interest/fascination are important to them.</w:t>
      </w:r>
    </w:p>
    <w:p w:rsidR="00EE259D" w:rsidRPr="00527F47" w:rsidRDefault="00EE259D" w:rsidP="00527F47">
      <w:pPr>
        <w:spacing w:line="360" w:lineRule="auto"/>
      </w:pPr>
    </w:p>
    <w:p w:rsidR="00EE259D" w:rsidRPr="00527F47" w:rsidRDefault="00EE259D" w:rsidP="00527F47">
      <w:pPr>
        <w:spacing w:line="360" w:lineRule="auto"/>
      </w:pPr>
      <w:r w:rsidRPr="00527F47">
        <w:t xml:space="preserve">The second most prevalent theme was that of ‘escaping modernity’, with comments such as ‘escape from a busy life’ and ‘away from the rat race’. This notion again conforms with ‘restoration theory’ whereby Kaplan &amp; Talbot (1983) describe the first of the critical factors of a restorative environment as being a sense of ‘being away’. Ulrich’s psycho-evolutionary theory would attribute this sense of escape to a ‘biologically prepared readiness to quickly and readily acquire restorative responses with respect to many unthreatening natural settings’ (Ulrich et al, 1991: 208). That is, the calming and restorative effect of the natural environment is a contrast to the stresses associated with day to day life. The positive feelings and emotions associated with this restorative effect give individuals the sense of escaping their stresses and pressures. </w:t>
      </w:r>
    </w:p>
    <w:p w:rsidR="00EE259D" w:rsidRPr="00527F47" w:rsidRDefault="00EE259D" w:rsidP="00527F47">
      <w:pPr>
        <w:spacing w:line="360" w:lineRule="auto"/>
      </w:pPr>
    </w:p>
    <w:p w:rsidR="00EE259D" w:rsidRPr="00527F47" w:rsidRDefault="00EE259D" w:rsidP="00527F47">
      <w:pPr>
        <w:spacing w:line="360" w:lineRule="auto"/>
        <w:rPr>
          <w:rFonts w:cs="Times New Roman"/>
          <w:color w:val="FF0000"/>
        </w:rPr>
      </w:pPr>
      <w:r w:rsidRPr="00527F47">
        <w:t>The third theme to emerge is that of enjoyment of views and scenery. Comments such as ‘the scenery is most definately (sic) a major draw’ summarise how pleasure derived from the aesthetic appreciation of the environment is a motivating factor</w:t>
      </w:r>
      <w:r>
        <w:t xml:space="preserve"> for respondents. Responses to Q</w:t>
      </w:r>
      <w:r w:rsidRPr="00527F47">
        <w:t>uestion 5 demonstrated that respondents preferred open vista’s to more restricted views, whether in a rural or urban setting. Wilson (1984:106) would attribute this to an ‘inborn rule of behaviour’ that draws us towards habitats that are suited to our survival</w:t>
      </w:r>
      <w:r>
        <w:t>, such as savannah-like environments.</w:t>
      </w:r>
      <w:r w:rsidRPr="00527F47">
        <w:t>. It could be argued, therefore, that respondents enjoy running in natural environments with open vista’s due to the positive emotions gained from fulfilling an innate desire to seek out a particular type of landscape. Ulrich et al (1991:209) make a similar suggestion that certain landscapes elicit a ‘liking/attention/approach response’ due to factors favourable for well-being or survival.</w:t>
      </w:r>
    </w:p>
    <w:p w:rsidR="00EE259D" w:rsidRPr="00527F47" w:rsidRDefault="00EE259D" w:rsidP="00527F47">
      <w:pPr>
        <w:spacing w:line="360" w:lineRule="auto"/>
        <w:rPr>
          <w:rFonts w:cs="Times New Roman"/>
          <w:color w:val="FF0000"/>
        </w:rPr>
      </w:pPr>
    </w:p>
    <w:p w:rsidR="00EE259D" w:rsidRPr="00527F47" w:rsidRDefault="00EE259D" w:rsidP="00527F47">
      <w:pPr>
        <w:spacing w:line="360" w:lineRule="auto"/>
      </w:pPr>
      <w:r w:rsidRPr="00527F47">
        <w:t xml:space="preserve">The fourth theme to emerge is that of a sense of increased closeness with nature. Statements such as ‘a feeling of being part of the natural environment and in </w:t>
      </w:r>
      <w:r w:rsidRPr="00527F47">
        <w:lastRenderedPageBreak/>
        <w:t>tune with nature’, may suggest that respondents feel a disconnect with nature in their day-to-day lives, and that green exercise facilitates a re-connection. This would also suggest that participants feel they are actively participating and involved with nature, which Pretty (2004: 69-70) suggests has more beneficial effects that merely viewing nature or passing through nature. This notion of connection with nature will be discussed further in the next section on human-nature relationships.</w:t>
      </w:r>
    </w:p>
    <w:p w:rsidR="00EE259D" w:rsidRPr="00527F47" w:rsidRDefault="00EE259D" w:rsidP="00527F47">
      <w:pPr>
        <w:spacing w:line="360" w:lineRule="auto"/>
      </w:pPr>
    </w:p>
    <w:p w:rsidR="00EE259D" w:rsidRPr="00527F47" w:rsidRDefault="00EE259D" w:rsidP="00527F47">
      <w:pPr>
        <w:spacing w:line="360" w:lineRule="auto"/>
      </w:pPr>
      <w:r w:rsidRPr="00527F47">
        <w:t>The final themes involved practical/pragmatic reasons for choosing to exercise in natural environments, namely those of fitness benefits/increased challenge, and reasons linked to injury prevention. Due to these themes having relatively low frequency rates (26% and 17% respectively in question 4), and due to this the research focus being on human-nature relationships, these themes will not be explored further.</w:t>
      </w:r>
    </w:p>
    <w:p w:rsidR="00EE259D" w:rsidRPr="00527F47" w:rsidRDefault="00EE259D" w:rsidP="00527F47">
      <w:pPr>
        <w:spacing w:line="360" w:lineRule="auto"/>
      </w:pPr>
    </w:p>
    <w:p w:rsidR="00EE259D" w:rsidRPr="00527F47" w:rsidRDefault="00EE259D" w:rsidP="00527F47">
      <w:pPr>
        <w:spacing w:line="360" w:lineRule="auto"/>
      </w:pPr>
      <w:r w:rsidRPr="00527F47">
        <w:t>In concluding the section on preferences and motivations, responses indicate that individual’s motivations to participate in green exercise do reflect the research into the benefits of green exercise, and theories of engagement with nature. In particular, psychological benefits associated with invigoration, restoration and stress-reduction, along with a sense of connection to nature seem to be predominant reasons. Physiological health reasons are not mentioned greatly, however this may be due to the fact that the focus of the questionnaire was on motivations to exercise in green environments, rather than motivations to exercise in the first place. It is possible that a question at the start that asked ‘why do you exercise?’ may well have elicited responses linked to physical health.</w:t>
      </w:r>
    </w:p>
    <w:p w:rsidR="00EE259D" w:rsidRPr="00527F47" w:rsidRDefault="00EE259D" w:rsidP="00527F47">
      <w:pPr>
        <w:spacing w:line="360" w:lineRule="auto"/>
      </w:pPr>
    </w:p>
    <w:p w:rsidR="00EE259D" w:rsidRPr="00527F47" w:rsidRDefault="00EE259D" w:rsidP="0081530C">
      <w:pPr>
        <w:spacing w:line="360" w:lineRule="auto"/>
        <w:outlineLvl w:val="0"/>
        <w:rPr>
          <w:b/>
          <w:bCs/>
        </w:rPr>
      </w:pPr>
      <w:bookmarkStart w:id="22" w:name="_Toc325107617"/>
      <w:r w:rsidRPr="00527F47">
        <w:rPr>
          <w:b/>
          <w:bCs/>
        </w:rPr>
        <w:t>Human/Nature relationships</w:t>
      </w:r>
      <w:bookmarkEnd w:id="22"/>
    </w:p>
    <w:p w:rsidR="00EE259D" w:rsidRPr="00527F47" w:rsidRDefault="00EE259D" w:rsidP="00527F47">
      <w:pPr>
        <w:spacing w:line="360" w:lineRule="auto"/>
      </w:pPr>
      <w:r w:rsidRPr="00527F47">
        <w:t xml:space="preserve">Eighty eight percent of respondents stated that they did feel that exercising in natural environments developed their relationship with nature. Only eight percent (two respondents) answered negatively. </w:t>
      </w:r>
    </w:p>
    <w:p w:rsidR="00EE259D" w:rsidRPr="00527F47" w:rsidRDefault="00EE259D" w:rsidP="00527F47">
      <w:pPr>
        <w:spacing w:line="360" w:lineRule="auto"/>
      </w:pPr>
    </w:p>
    <w:p w:rsidR="00EE259D" w:rsidRPr="00527F47" w:rsidRDefault="00EE259D" w:rsidP="00527F47">
      <w:pPr>
        <w:spacing w:line="360" w:lineRule="auto"/>
      </w:pPr>
      <w:r w:rsidRPr="00527F47">
        <w:lastRenderedPageBreak/>
        <w:t>When asked to expand on how they felt the relationship was developed, the most common theme in question 8 (65%) was that respondents felt a greater respect or appreciation for nature. Although this is the most common theme, I would contend that appreciation and respect are the product of an improved relationship with nature, rather than the process through which that relationship is developed. That is, once an individual feels more connected to nature, the result is that they appreciate and respect it more. I will therefore look to some of the other themes to attempt to understand the process.</w:t>
      </w:r>
    </w:p>
    <w:p w:rsidR="00EE259D" w:rsidRPr="00527F47" w:rsidRDefault="00EE259D" w:rsidP="00527F47">
      <w:pPr>
        <w:spacing w:line="360" w:lineRule="auto"/>
      </w:pPr>
    </w:p>
    <w:p w:rsidR="00EE259D" w:rsidRPr="00527F47" w:rsidRDefault="00EE259D" w:rsidP="00527F47">
      <w:pPr>
        <w:spacing w:line="360" w:lineRule="auto"/>
      </w:pPr>
      <w:r w:rsidRPr="00527F47">
        <w:t>A theme to emerge from both questions 8 and 9 was that of a sense of scale and of where humans fit in in relation to the natural world played a role in developing a relationship with nature. Ten respondents (43%) made some sort of reference to phrases such as: ‘where we fit in’, ‘awe’; ‘at one with nature’; and ‘insignificance’. Respondent AA states ‘you get to feel small. To be scaled down to one human. To understand your place on a big planet and the scale of your limits in the wilds’. This comment parallels the findings of Brymer et al (2009:200) who found that participating in extreme sports ‘highlights a person’s true scale and dependence on nature’. The connection to nature, therefore, seems to be developed by being made to feel very small and insignificant in comparis</w:t>
      </w:r>
      <w:r>
        <w:t>on to nature (which develops an</w:t>
      </w:r>
      <w:r w:rsidRPr="00527F47">
        <w:t xml:space="preserve"> appreciation and respect for the scale and grandness of nature) whilst at the same time, feeling a part of something very big and powerful, or as Brymer et al (2009:200) put it: ‘The extreme environment encourages this realisation of one’s own limits simultaneous with the feeling of being connected or at one with the natural world’. </w:t>
      </w:r>
    </w:p>
    <w:p w:rsidR="00EE259D" w:rsidRPr="00527F47" w:rsidRDefault="00EE259D" w:rsidP="00527F47">
      <w:pPr>
        <w:spacing w:line="360" w:lineRule="auto"/>
      </w:pPr>
    </w:p>
    <w:p w:rsidR="00EE259D" w:rsidRDefault="00EE259D" w:rsidP="00527F47">
      <w:pPr>
        <w:spacing w:line="360" w:lineRule="auto"/>
        <w:rPr>
          <w:rFonts w:cs="Times New Roman"/>
        </w:rPr>
      </w:pPr>
      <w:r w:rsidRPr="00527F47">
        <w:t xml:space="preserve">In Brymer et al’s (2009) study, the ‘realisation of ones own limits’ was facilitated through the very real risk of death, however comments from the respondents of this study suggest that the same realisation of ones own limits can come from participating in trail running. When one chooses to test ones ‘running machine’ against the ‘best nature can throw at you’ as respondent R stated, there can </w:t>
      </w:r>
      <w:r>
        <w:t>only be one outcome</w:t>
      </w:r>
      <w:r w:rsidRPr="00527F47">
        <w:t xml:space="preserve">. No matter how fit an individual is, and how far they run, there will always be more hills, more miles of trail. Running until one is totally exhausted and realising that you have covered such an insignificant distance in </w:t>
      </w:r>
      <w:r w:rsidRPr="00527F47">
        <w:lastRenderedPageBreak/>
        <w:t xml:space="preserve">comparison to the scale of the </w:t>
      </w:r>
      <w:r>
        <w:t xml:space="preserve">natural </w:t>
      </w:r>
      <w:r w:rsidRPr="00527F47">
        <w:t>world seems to facilitate this realisation of ones own limits.</w:t>
      </w:r>
    </w:p>
    <w:p w:rsidR="00EE259D" w:rsidRPr="00527F47" w:rsidRDefault="00EE259D" w:rsidP="00527F47">
      <w:pPr>
        <w:spacing w:line="360" w:lineRule="auto"/>
        <w:rPr>
          <w:rFonts w:cs="Times New Roman"/>
        </w:rPr>
      </w:pPr>
    </w:p>
    <w:p w:rsidR="00EE259D" w:rsidRPr="00527F47" w:rsidRDefault="00EE259D" w:rsidP="00527F47">
      <w:pPr>
        <w:spacing w:line="360" w:lineRule="auto"/>
      </w:pPr>
      <w:r>
        <w:t>The important</w:t>
      </w:r>
      <w:r w:rsidRPr="00527F47">
        <w:t xml:space="preserve"> role that exercise plays is also summed up very insightfully by respondent A who states: ‘I would say that my active experiences offer as much of an insight into *my own* nature as they do into the nature of the world around me – and it’s this fusion of self-awareness and awareness of the world as a whole that is so addictive’. Respondent F also commented on how he felt more of a connection to wild animals when he is running than when he is not running. He refers to his running as ‘Wild running’. </w:t>
      </w:r>
    </w:p>
    <w:p w:rsidR="00EE259D" w:rsidRPr="00527F47" w:rsidRDefault="00EE259D" w:rsidP="00527F47">
      <w:pPr>
        <w:spacing w:line="360" w:lineRule="auto"/>
      </w:pPr>
    </w:p>
    <w:p w:rsidR="00EE259D" w:rsidRPr="00527F47" w:rsidRDefault="00EE259D" w:rsidP="00527F47">
      <w:pPr>
        <w:spacing w:line="360" w:lineRule="auto"/>
      </w:pPr>
      <w:r w:rsidRPr="00527F47">
        <w:t>It is not only connection to wild animals and present-day nature that running seems to facilitate. Three respondents made reference to there being a ‘primal’ element to trail running. Respondent O states ‘With regard to exercising, there is something a bit more primal to the experience as well, a chance to reconnect with the way in which our ancestors experienced nature’, whilst respondent B suggests that trail running has ‘helped give me an understanding of myself through connecting with the natural environment, taking me to a state that early humans would have experienced every day’. These comments suggest that these individuals not only feel connected to nature, but feel connected to their evolutionary heritage, which ties in with both Wilson’s (1984) and Ulrich’s (1983) theories suggesting that humans have evolved to have an innate connection to the natural world.</w:t>
      </w:r>
    </w:p>
    <w:p w:rsidR="00EE259D" w:rsidRPr="00527F47" w:rsidRDefault="00EE259D" w:rsidP="00527F47">
      <w:pPr>
        <w:spacing w:line="360" w:lineRule="auto"/>
      </w:pPr>
    </w:p>
    <w:p w:rsidR="00EE259D" w:rsidRPr="00527F47" w:rsidRDefault="00EE259D" w:rsidP="00527F47">
      <w:pPr>
        <w:spacing w:line="360" w:lineRule="auto"/>
        <w:rPr>
          <w:color w:val="000000"/>
        </w:rPr>
      </w:pPr>
      <w:r w:rsidRPr="00527F47">
        <w:t xml:space="preserve">Ten respondents (53%) made some form of reference to the fact that participating in an activity that you find pleasurable would result in a positive relationship with the place in which the activity takes place. A number of references such as ‘endorphins’; ‘oxygen drenched’; ‘happy or excited’ suggest that some respondents feel that positive feelings and emotions resulting from green exercise may be a result of the activity </w:t>
      </w:r>
      <w:r>
        <w:t>as much as from the environment.</w:t>
      </w:r>
      <w:r w:rsidRPr="00527F47">
        <w:t xml:space="preserve"> These positive experiences, they suggest, would result in an improved relationship with the place in which the experiences take place. Respondent O even draws comparisons with other pastimes that take place in natural settings: </w:t>
      </w:r>
      <w:r w:rsidRPr="00527F47">
        <w:lastRenderedPageBreak/>
        <w:t xml:space="preserve">‘Any form of exposure to natural environments doing something you love would develop one’s relationship with nature (even artists or poets)’. This opinion is supported by the work of </w:t>
      </w:r>
      <w:r w:rsidRPr="00527F47">
        <w:rPr>
          <w:color w:val="000000"/>
        </w:rPr>
        <w:t>Noddings (cited by Martin, 2009: 365)</w:t>
      </w:r>
      <w:r w:rsidRPr="00527F47">
        <w:rPr>
          <w:color w:val="FF0000"/>
        </w:rPr>
        <w:t xml:space="preserve"> </w:t>
      </w:r>
      <w:r w:rsidRPr="00527F47">
        <w:rPr>
          <w:color w:val="000000"/>
        </w:rPr>
        <w:t>who suggests that proximity or relatedness is the primary determinant of caring behaviour – that is, you are more likely to care for those things that you have developed a relationship with. By spending time doing something you enjoy in a particular environment, you are more likely to develop a positive relationship with that environment, and are hence more likely to care for that environment.</w:t>
      </w:r>
    </w:p>
    <w:p w:rsidR="00EE259D" w:rsidRPr="00527F47" w:rsidRDefault="00EE259D" w:rsidP="00527F47">
      <w:pPr>
        <w:spacing w:line="360" w:lineRule="auto"/>
        <w:rPr>
          <w:rFonts w:cs="Times New Roman"/>
        </w:rPr>
      </w:pPr>
    </w:p>
    <w:p w:rsidR="00EE259D" w:rsidRPr="00527F47" w:rsidRDefault="00EE259D" w:rsidP="00527F47">
      <w:pPr>
        <w:spacing w:line="360" w:lineRule="auto"/>
      </w:pPr>
      <w:r w:rsidRPr="00527F47">
        <w:t>What is not clear here is the relationship between cause and effect – i.e. does the activity result in the positive feelings which then results in a positive relationship with place, or is it engagement with the environment that elicits the positive emotional response, and hence the greater enjoyment of the activity. Further probing of the opinions of individuals may shed further light on this.</w:t>
      </w:r>
    </w:p>
    <w:p w:rsidR="00EE259D" w:rsidRPr="00527F47" w:rsidRDefault="00EE259D" w:rsidP="00527F47">
      <w:pPr>
        <w:spacing w:line="360" w:lineRule="auto"/>
        <w:rPr>
          <w:rFonts w:cs="Times New Roman"/>
          <w:color w:val="FF0000"/>
        </w:rPr>
      </w:pPr>
    </w:p>
    <w:p w:rsidR="00EE259D" w:rsidRPr="00527F47" w:rsidRDefault="00EE259D" w:rsidP="00527F47">
      <w:pPr>
        <w:spacing w:line="360" w:lineRule="auto"/>
      </w:pPr>
      <w:r w:rsidRPr="00527F47">
        <w:t xml:space="preserve">A final theme suggests that respondents feel that green exercise develops feelings of a synergistic relationship between them and the natural world. Six respondents (32%) made some form of reference to this mutual relationship. Some referred to how nature rewarded them with a view after a strenuous climb, others mentioned that when running you are using the ‘resources that nature makes available’, even references to ‘testing your running machine against the best it can throw at you’ still suggests that nature is providing a service to the individual. This notion is again supported by the work of Noddings (cited by Martin, 2009: 360) who suggests that the second element in determining caring behaviour is that of reciprocity, that is the degree to which the cared for can reciprocate or respond to the carer’s action. Feeling of synergy between the individual and nature is therefore more likely to result in the individual caring for nature. </w:t>
      </w:r>
    </w:p>
    <w:p w:rsidR="00EE259D" w:rsidRPr="00527F47" w:rsidRDefault="00EE259D" w:rsidP="00527F47">
      <w:pPr>
        <w:spacing w:line="360" w:lineRule="auto"/>
      </w:pPr>
    </w:p>
    <w:p w:rsidR="00EE259D" w:rsidRPr="00527F47" w:rsidRDefault="00EE259D" w:rsidP="00527F47">
      <w:pPr>
        <w:spacing w:line="360" w:lineRule="auto"/>
        <w:rPr>
          <w:rFonts w:cs="Times New Roman"/>
        </w:rPr>
      </w:pPr>
      <w:r w:rsidRPr="00527F47">
        <w:t xml:space="preserve">In summary, the majority of respondents felt that green exercise developed their relationship with nature, and that exercise played a key role in facilitating this development. Respondents felt that they respected and appreciated nature more as a result of participating in green exercise. It is suggested that exercising in </w:t>
      </w:r>
      <w:r w:rsidRPr="00527F47">
        <w:lastRenderedPageBreak/>
        <w:t>natural environments encourages a realisation of ones own limits and insignificance in relation to nature, whilst also developing a feeling of connection with the natural world. Comments suggested that green exercise seems to facilitate connections with the self, connections with other living things, and a connection with our evolutionary heritage. It is also suggested that green exercise can develop a caring attitude towards nature through developing proximity, or relatedness, and feelings of reciprocity and synergy.</w:t>
      </w:r>
    </w:p>
    <w:p w:rsidR="00EE259D" w:rsidRPr="00527F47" w:rsidRDefault="00EE259D" w:rsidP="00527F47">
      <w:pPr>
        <w:spacing w:line="360" w:lineRule="auto"/>
        <w:rPr>
          <w:rFonts w:cs="Times New Roman"/>
          <w:b/>
          <w:bCs/>
        </w:rPr>
      </w:pPr>
    </w:p>
    <w:p w:rsidR="00EE259D" w:rsidRPr="009C6026" w:rsidRDefault="00EE259D" w:rsidP="009C6026">
      <w:pPr>
        <w:spacing w:line="360" w:lineRule="auto"/>
        <w:jc w:val="center"/>
        <w:outlineLvl w:val="0"/>
        <w:rPr>
          <w:b/>
          <w:bCs/>
        </w:rPr>
      </w:pPr>
      <w:bookmarkStart w:id="23" w:name="_Toc325107618"/>
      <w:r w:rsidRPr="009C6026">
        <w:rPr>
          <w:b/>
          <w:bCs/>
        </w:rPr>
        <w:t>Conclusion and implications</w:t>
      </w:r>
      <w:bookmarkEnd w:id="23"/>
    </w:p>
    <w:p w:rsidR="00EE259D" w:rsidRDefault="00EE259D" w:rsidP="00527F47">
      <w:pPr>
        <w:spacing w:line="360" w:lineRule="auto"/>
      </w:pPr>
      <w:r>
        <w:t>The findings of this research study suggest that respondents prefer to exercise in natural environments due to: finding them more interesting/stimulating; to escape modernity; enjoying views/scenery; feeling a sense of increased closeness with nature; and fitness/training related reasons. These motivations reflect the research into the benefits of green exercise. The findings also suggest that respondents felt that participating in green exercise developed their relationship with nature, and that exercise played a key role in facilitating this development.</w:t>
      </w:r>
    </w:p>
    <w:p w:rsidR="00EE259D" w:rsidRDefault="00EE259D" w:rsidP="00527F47">
      <w:pPr>
        <w:spacing w:line="360" w:lineRule="auto"/>
      </w:pPr>
    </w:p>
    <w:p w:rsidR="00EE259D" w:rsidRDefault="00EE259D" w:rsidP="00527F47">
      <w:pPr>
        <w:spacing w:line="360" w:lineRule="auto"/>
      </w:pPr>
      <w:r>
        <w:t xml:space="preserve">Since a close relationship with nature has been demonstrated to encourage more environmentally responsible behaviour (Brymer et al, </w:t>
      </w:r>
      <w:r w:rsidRPr="00527F47">
        <w:t>2009:200)</w:t>
      </w:r>
      <w:r>
        <w:t>, this research suggests that green exercise may have a role to play in contributing towards the sustainable development objectives of the Welsh Assembly Government, alongside established health and wellness objectives.</w:t>
      </w:r>
    </w:p>
    <w:p w:rsidR="00EE259D" w:rsidRDefault="00EE259D" w:rsidP="00527F47">
      <w:pPr>
        <w:spacing w:line="360" w:lineRule="auto"/>
      </w:pPr>
    </w:p>
    <w:p w:rsidR="00EE259D" w:rsidRDefault="00EE259D" w:rsidP="00527F47">
      <w:pPr>
        <w:spacing w:line="360" w:lineRule="auto"/>
      </w:pPr>
      <w:r>
        <w:t xml:space="preserve">Future research needs to be conducted in order to further explore this link. Firstly, as noted in the methodology, the use of an online questionnaire limited my ability to explore respondents’ views in more detail. Conducting interviews with respondents would allow me to gain a more detailed understanding of their experiences, whilst also allowing an hermeneutic aspect to the study whereby my interpretations are fed back to the respondent in order to confirm the accuracy of my interpretation. Since contact details have been collected, interviews could be arranged in order to explore these findings further. Another aspect that could be included in these interviews is an exploration into whether </w:t>
      </w:r>
      <w:r>
        <w:lastRenderedPageBreak/>
        <w:t>respondents feel they behave in a more environmentally responsible way as a result of their closer relationship with nature, in order to further establish this link.</w:t>
      </w:r>
    </w:p>
    <w:p w:rsidR="00EE259D" w:rsidRDefault="00EE259D" w:rsidP="00527F47">
      <w:pPr>
        <w:spacing w:line="360" w:lineRule="auto"/>
      </w:pPr>
    </w:p>
    <w:p w:rsidR="00EE259D" w:rsidRDefault="00EE259D" w:rsidP="00527F47">
      <w:pPr>
        <w:spacing w:line="360" w:lineRule="auto"/>
      </w:pPr>
      <w:r>
        <w:t>Secondly, a mixed methods approach could be used to triangulate the findings and determine whether the findings are specific to this group of individuals, or whether some generalisations can be made and applied to the population as a whole. A measure of connectedness to nature such as Nisbet et al’s (2008) nature relatedness scale could be used to measure changes in relationships with nature. This could involve a comparison between groups who do participate in green exercise and those who do not, or an intervention study to determine whether participation in green exercise develops relationships with nature in a group who follow a green exercise programme.</w:t>
      </w: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Default="00EE259D" w:rsidP="00527F47">
      <w:pPr>
        <w:spacing w:line="360" w:lineRule="auto"/>
        <w:rPr>
          <w:rFonts w:cs="Times New Roman"/>
        </w:rPr>
      </w:pPr>
    </w:p>
    <w:p w:rsidR="00EE259D" w:rsidRPr="002552B6" w:rsidRDefault="00EE259D" w:rsidP="00161900">
      <w:pPr>
        <w:spacing w:line="360" w:lineRule="auto"/>
        <w:jc w:val="center"/>
        <w:rPr>
          <w:b/>
          <w:bCs/>
        </w:rPr>
      </w:pPr>
      <w:r w:rsidRPr="002552B6">
        <w:rPr>
          <w:b/>
          <w:bCs/>
        </w:rPr>
        <w:lastRenderedPageBreak/>
        <w:t>Bibliography</w:t>
      </w:r>
    </w:p>
    <w:p w:rsidR="00EE259D" w:rsidRPr="002552B6" w:rsidRDefault="00EE259D" w:rsidP="00161900">
      <w:pPr>
        <w:spacing w:after="100" w:afterAutospacing="1" w:line="360" w:lineRule="auto"/>
      </w:pPr>
      <w:r w:rsidRPr="002552B6">
        <w:t xml:space="preserve">Allison, P. (2000) </w:t>
      </w:r>
      <w:r w:rsidRPr="002552B6">
        <w:rPr>
          <w:i/>
          <w:iCs/>
        </w:rPr>
        <w:t xml:space="preserve">Research from the ground up: Post expedition adjustment, </w:t>
      </w:r>
      <w:r w:rsidRPr="002552B6">
        <w:t>Cumbria: Brathay Hall Trust.</w:t>
      </w:r>
    </w:p>
    <w:p w:rsidR="00EE259D" w:rsidRPr="002552B6" w:rsidRDefault="00EE259D" w:rsidP="00161900">
      <w:pPr>
        <w:spacing w:after="100" w:afterAutospacing="1" w:line="360" w:lineRule="auto"/>
      </w:pPr>
      <w:r w:rsidRPr="002552B6">
        <w:t xml:space="preserve">Barton, J. &amp; Pretty, J. (2010) ‘What is the best dose of nature and green exercise for improving mental health? A multi-study analysis’, </w:t>
      </w:r>
      <w:r w:rsidRPr="002552B6">
        <w:rPr>
          <w:i/>
          <w:iCs/>
        </w:rPr>
        <w:t xml:space="preserve">Environmental Science and Technology, </w:t>
      </w:r>
      <w:r w:rsidRPr="002552B6">
        <w:t>44(10), 3947-3955.</w:t>
      </w:r>
    </w:p>
    <w:p w:rsidR="00EE259D" w:rsidRPr="002552B6" w:rsidRDefault="00EE259D" w:rsidP="00161900">
      <w:pPr>
        <w:spacing w:after="100" w:afterAutospacing="1" w:line="360" w:lineRule="auto"/>
      </w:pPr>
      <w:r w:rsidRPr="002552B6">
        <w:t xml:space="preserve">BERA (2011) </w:t>
      </w:r>
      <w:r w:rsidRPr="002552B6">
        <w:rPr>
          <w:i/>
          <w:iCs/>
        </w:rPr>
        <w:t>Ethical Guidelines for Educational Research</w:t>
      </w:r>
      <w:r w:rsidRPr="002552B6">
        <w:t>, British Educational Research Association.</w:t>
      </w:r>
    </w:p>
    <w:p w:rsidR="00EE259D" w:rsidRPr="002552B6" w:rsidRDefault="00EE259D" w:rsidP="00161900">
      <w:pPr>
        <w:spacing w:after="100" w:afterAutospacing="1" w:line="360" w:lineRule="auto"/>
      </w:pPr>
      <w:r w:rsidRPr="002552B6">
        <w:t xml:space="preserve">Brown, J.D. (1991) ‘Staying for and staying well: Physical fitness as a moderator of life stress’, </w:t>
      </w:r>
      <w:r w:rsidRPr="002552B6">
        <w:rPr>
          <w:i/>
          <w:iCs/>
        </w:rPr>
        <w:t xml:space="preserve">Journal of personality and social psychology, </w:t>
      </w:r>
      <w:r w:rsidRPr="002552B6">
        <w:t>60(4), pp555-561.</w:t>
      </w:r>
    </w:p>
    <w:p w:rsidR="00EE259D" w:rsidRPr="002552B6" w:rsidRDefault="00EE259D" w:rsidP="00161900">
      <w:pPr>
        <w:spacing w:after="100" w:afterAutospacing="1" w:line="360" w:lineRule="auto"/>
        <w:rPr>
          <w:i/>
          <w:iCs/>
        </w:rPr>
      </w:pPr>
      <w:r w:rsidRPr="002552B6">
        <w:t xml:space="preserve">Brymer, E., Downey, G. &amp; Gray, T. (2009) ‘Extreme sports as a precursor to environmental sustainability’, </w:t>
      </w:r>
      <w:r w:rsidRPr="002552B6">
        <w:rPr>
          <w:i/>
          <w:iCs/>
        </w:rPr>
        <w:t>Journal of Sport &amp; Tourism, 14 (2-3), p 193-204.</w:t>
      </w:r>
    </w:p>
    <w:p w:rsidR="00EE259D" w:rsidRPr="002552B6" w:rsidRDefault="00EE259D" w:rsidP="00161900">
      <w:pPr>
        <w:spacing w:after="100" w:afterAutospacing="1" w:line="360" w:lineRule="auto"/>
      </w:pPr>
      <w:r w:rsidRPr="002552B6">
        <w:t xml:space="preserve">Brymer, E &amp; Gray, T (2010) ‘Developing an intimate “relationship” with nature through extreme sports participation’ </w:t>
      </w:r>
      <w:r w:rsidRPr="002552B6">
        <w:rPr>
          <w:i/>
          <w:iCs/>
        </w:rPr>
        <w:t xml:space="preserve">Leisure/Loisir, </w:t>
      </w:r>
      <w:r w:rsidRPr="002552B6">
        <w:t>34(4), pp361-374.</w:t>
      </w:r>
    </w:p>
    <w:p w:rsidR="00EE259D" w:rsidRPr="002552B6" w:rsidRDefault="00EE259D" w:rsidP="00161900">
      <w:pPr>
        <w:spacing w:after="100" w:afterAutospacing="1" w:line="360" w:lineRule="auto"/>
      </w:pPr>
      <w:r w:rsidRPr="002552B6">
        <w:t xml:space="preserve">Brymer, E., Cuddihy, T.F. and Sharma-Brymer, V. (2010) ‘The role of nature-based experiences in the development and maintenance of wellness’ </w:t>
      </w:r>
      <w:r w:rsidRPr="002552B6">
        <w:rPr>
          <w:i/>
          <w:iCs/>
        </w:rPr>
        <w:t xml:space="preserve">Asia-Pacific journal of Health, Sport and Physical Education, </w:t>
      </w:r>
      <w:r w:rsidRPr="002552B6">
        <w:t>1 (2), pp21-27.</w:t>
      </w:r>
    </w:p>
    <w:p w:rsidR="00EE259D" w:rsidRDefault="00EE259D" w:rsidP="00161900">
      <w:pPr>
        <w:spacing w:after="100" w:afterAutospacing="1" w:line="360" w:lineRule="auto"/>
        <w:rPr>
          <w:rFonts w:cs="Times New Roman"/>
        </w:rPr>
      </w:pPr>
      <w:r w:rsidRPr="002552B6">
        <w:t xml:space="preserve">Ceci, R. &amp; Hassmen, P. (1991) ‘Self-monitored exercise at three different RPE intensities in treadmill vs field running’ </w:t>
      </w:r>
      <w:r w:rsidRPr="002552B6">
        <w:rPr>
          <w:i/>
          <w:iCs/>
        </w:rPr>
        <w:t xml:space="preserve">Medicine and Science in Sports and Exercise, </w:t>
      </w:r>
      <w:r w:rsidRPr="002552B6">
        <w:t>23(6), pp732-738).</w:t>
      </w:r>
    </w:p>
    <w:p w:rsidR="00EE259D" w:rsidRPr="002552B6" w:rsidRDefault="00EE259D" w:rsidP="00161900">
      <w:pPr>
        <w:spacing w:after="100" w:afterAutospacing="1" w:line="360" w:lineRule="auto"/>
      </w:pPr>
      <w:r w:rsidRPr="002552B6">
        <w:t xml:space="preserve">Cohen, L., Manion, L. and Morrison, K. (2011) </w:t>
      </w:r>
      <w:r w:rsidRPr="002552B6">
        <w:rPr>
          <w:i/>
          <w:iCs/>
        </w:rPr>
        <w:t xml:space="preserve">Research Methods in Education. </w:t>
      </w:r>
      <w:r w:rsidRPr="002552B6">
        <w:t>Routledge: Abingdon.</w:t>
      </w:r>
    </w:p>
    <w:p w:rsidR="00EE259D" w:rsidRPr="002552B6" w:rsidRDefault="00EE259D" w:rsidP="00161900">
      <w:pPr>
        <w:spacing w:after="100" w:afterAutospacing="1" w:line="360" w:lineRule="auto"/>
      </w:pPr>
      <w:r w:rsidRPr="002552B6">
        <w:t xml:space="preserve">Falk, J.H. &amp; Balling, J.D. (2010) ‘Evolutionary influence on human landscape preference’, </w:t>
      </w:r>
      <w:r w:rsidRPr="002552B6">
        <w:rPr>
          <w:i/>
          <w:iCs/>
        </w:rPr>
        <w:t xml:space="preserve">Environment and behaviour, </w:t>
      </w:r>
      <w:r w:rsidRPr="002552B6">
        <w:t>42(4), 479-493.</w:t>
      </w:r>
    </w:p>
    <w:p w:rsidR="00EE259D" w:rsidRPr="002552B6" w:rsidRDefault="00EE259D" w:rsidP="00161900">
      <w:pPr>
        <w:spacing w:after="100" w:afterAutospacing="1" w:line="360" w:lineRule="auto"/>
      </w:pPr>
      <w:r w:rsidRPr="002552B6">
        <w:t xml:space="preserve">Frumkin, H. (2001) ‘Beyond Toxicity: Human health and the natural environment’ </w:t>
      </w:r>
      <w:r w:rsidRPr="002552B6">
        <w:rPr>
          <w:i/>
          <w:iCs/>
        </w:rPr>
        <w:t xml:space="preserve">American Journal of Preventative Medicine, </w:t>
      </w:r>
      <w:r w:rsidRPr="002552B6">
        <w:t>20 (3), pp234-240.</w:t>
      </w:r>
    </w:p>
    <w:p w:rsidR="00EE259D" w:rsidRDefault="00EE259D" w:rsidP="00161900">
      <w:pPr>
        <w:spacing w:after="100" w:afterAutospacing="1" w:line="360" w:lineRule="auto"/>
        <w:rPr>
          <w:rFonts w:cs="Times New Roman"/>
        </w:rPr>
      </w:pPr>
      <w:r w:rsidRPr="002552B6">
        <w:lastRenderedPageBreak/>
        <w:t xml:space="preserve">Gifford, R. (2007) ‘Environmental psychology and sustainable development: expansion, maturation and challenges’, </w:t>
      </w:r>
      <w:r w:rsidRPr="002552B6">
        <w:rPr>
          <w:i/>
          <w:iCs/>
        </w:rPr>
        <w:t xml:space="preserve">Journal of social issues, </w:t>
      </w:r>
      <w:r w:rsidRPr="002552B6">
        <w:t>63(1), 199-212.</w:t>
      </w:r>
    </w:p>
    <w:p w:rsidR="00EE259D" w:rsidRPr="002552B6" w:rsidRDefault="00EE259D" w:rsidP="00161900">
      <w:pPr>
        <w:spacing w:after="100" w:afterAutospacing="1" w:line="360" w:lineRule="auto"/>
      </w:pPr>
      <w:r w:rsidRPr="002552B6">
        <w:t xml:space="preserve">Grix, J. (2004) </w:t>
      </w:r>
      <w:r w:rsidRPr="002552B6">
        <w:rPr>
          <w:i/>
          <w:iCs/>
        </w:rPr>
        <w:t xml:space="preserve">The foundations of research. </w:t>
      </w:r>
      <w:r w:rsidRPr="002552B6">
        <w:t>Palgrave Macmillan: Basingstoke.</w:t>
      </w:r>
    </w:p>
    <w:p w:rsidR="00EE259D" w:rsidRPr="002552B6" w:rsidRDefault="00EE259D" w:rsidP="00161900">
      <w:pPr>
        <w:widowControl w:val="0"/>
        <w:autoSpaceDE w:val="0"/>
        <w:autoSpaceDN w:val="0"/>
        <w:adjustRightInd w:val="0"/>
        <w:spacing w:after="100" w:afterAutospacing="1" w:line="360" w:lineRule="auto"/>
        <w:rPr>
          <w:rFonts w:cs="Times New Roman"/>
          <w:lang w:val="en-US"/>
        </w:rPr>
      </w:pPr>
      <w:r w:rsidRPr="002552B6">
        <w:t xml:space="preserve">Harris, L.R. &amp; Brown, G.T.L. (2010) ‘Mixing interview and questionnaire methods: practical problems in aligning data’, </w:t>
      </w:r>
      <w:r w:rsidRPr="002552B6">
        <w:rPr>
          <w:i/>
          <w:iCs/>
        </w:rPr>
        <w:t xml:space="preserve">Practical Assessment, Research &amp; Evaluation, </w:t>
      </w:r>
      <w:r w:rsidRPr="002552B6">
        <w:t xml:space="preserve">15(1). </w:t>
      </w:r>
      <w:r w:rsidRPr="002552B6">
        <w:rPr>
          <w:lang w:val="en-US"/>
        </w:rPr>
        <w:t xml:space="preserve">Available online: </w:t>
      </w:r>
      <w:r w:rsidRPr="002552B6">
        <w:rPr>
          <w:color w:val="0000FF"/>
          <w:lang w:val="en-US"/>
        </w:rPr>
        <w:t>http://pareonline.net/getvn.asp?v=15&amp;n=1.</w:t>
      </w:r>
    </w:p>
    <w:p w:rsidR="00EE259D" w:rsidRPr="002552B6" w:rsidRDefault="00EE259D" w:rsidP="00161900">
      <w:pPr>
        <w:spacing w:after="100" w:afterAutospacing="1" w:line="360" w:lineRule="auto"/>
      </w:pPr>
      <w:r w:rsidRPr="002552B6">
        <w:t xml:space="preserve">Henderson, B. &amp; Schrader, D. (2009) </w:t>
      </w:r>
      <w:r w:rsidRPr="002552B6">
        <w:rPr>
          <w:i/>
          <w:iCs/>
        </w:rPr>
        <w:t>A walk in the woods: teaching ecopsychology experientially</w:t>
      </w:r>
      <w:r w:rsidRPr="002552B6">
        <w:t xml:space="preserve"> in Stremba, B. &amp; Bisson, C.A. (Eds) </w:t>
      </w:r>
      <w:r w:rsidRPr="002552B6">
        <w:rPr>
          <w:i/>
          <w:iCs/>
        </w:rPr>
        <w:t xml:space="preserve">Teaching adventure education theory. </w:t>
      </w:r>
      <w:r w:rsidRPr="002552B6">
        <w:t>Human Kinetics: Champagne, IL.</w:t>
      </w:r>
    </w:p>
    <w:p w:rsidR="00EE259D" w:rsidRPr="002552B6" w:rsidRDefault="00EE259D" w:rsidP="00161900">
      <w:pPr>
        <w:autoSpaceDE w:val="0"/>
        <w:autoSpaceDN w:val="0"/>
        <w:adjustRightInd w:val="0"/>
        <w:spacing w:after="100" w:afterAutospacing="1" w:line="360" w:lineRule="auto"/>
      </w:pPr>
      <w:r w:rsidRPr="002552B6">
        <w:t xml:space="preserve">Higgins, P. &amp; Kirk, G (2006) ‘Sustainability Education in Scotland: The Impact of National and International Initiatives on Teacher Education and Outdoor Education’ </w:t>
      </w:r>
      <w:r w:rsidRPr="002552B6">
        <w:rPr>
          <w:i/>
          <w:iCs/>
        </w:rPr>
        <w:t>Journal of Geography in Higher Education</w:t>
      </w:r>
      <w:r w:rsidRPr="002552B6">
        <w:t>, 30, (2) 313–326.</w:t>
      </w:r>
    </w:p>
    <w:p w:rsidR="00EE259D" w:rsidRPr="002552B6" w:rsidRDefault="00EE259D" w:rsidP="00161900">
      <w:pPr>
        <w:spacing w:after="100" w:afterAutospacing="1" w:line="360" w:lineRule="auto"/>
      </w:pPr>
      <w:r w:rsidRPr="002552B6">
        <w:t xml:space="preserve">Hillsdon, M. &amp; Thorogood, M. (1996) ‘A systematic review of physical activity promotion strategies’, </w:t>
      </w:r>
      <w:r w:rsidRPr="002552B6">
        <w:rPr>
          <w:i/>
          <w:iCs/>
        </w:rPr>
        <w:t xml:space="preserve">British Journal of Sports Medicine, </w:t>
      </w:r>
      <w:r w:rsidRPr="002552B6">
        <w:t>30, pp84-89.</w:t>
      </w:r>
    </w:p>
    <w:p w:rsidR="00EE259D" w:rsidRPr="002552B6" w:rsidRDefault="00EE259D" w:rsidP="00161900">
      <w:pPr>
        <w:spacing w:after="100" w:afterAutospacing="1" w:line="360" w:lineRule="auto"/>
      </w:pPr>
      <w:r w:rsidRPr="002552B6">
        <w:t xml:space="preserve">Kaplan, S. &amp; Talbot, J.F. (1983) ‘Psychological benefits of a wilderness experience’, </w:t>
      </w:r>
      <w:r w:rsidRPr="002552B6">
        <w:rPr>
          <w:i/>
          <w:iCs/>
        </w:rPr>
        <w:t xml:space="preserve">Human Behaviour &amp; Environment: Advances in Theory &amp; Research, </w:t>
      </w:r>
      <w:r w:rsidRPr="002552B6">
        <w:t>6, pp163-203</w:t>
      </w:r>
    </w:p>
    <w:p w:rsidR="00EE259D" w:rsidRPr="002552B6" w:rsidRDefault="00EE259D" w:rsidP="00161900">
      <w:pPr>
        <w:spacing w:after="100" w:afterAutospacing="1" w:line="360" w:lineRule="auto"/>
      </w:pPr>
      <w:r w:rsidRPr="002552B6">
        <w:t xml:space="preserve">Kaplan, S. (1995) ‘The restorative benefits of nature: toward and integrative framework’ </w:t>
      </w:r>
      <w:r w:rsidRPr="002552B6">
        <w:rPr>
          <w:i/>
          <w:iCs/>
        </w:rPr>
        <w:t xml:space="preserve">Journal of Environmental Psychology, </w:t>
      </w:r>
      <w:r w:rsidRPr="002552B6">
        <w:t>15, pp169-182.</w:t>
      </w:r>
    </w:p>
    <w:p w:rsidR="00EE259D" w:rsidRDefault="00EE259D" w:rsidP="00161900">
      <w:pPr>
        <w:widowControl w:val="0"/>
        <w:autoSpaceDE w:val="0"/>
        <w:autoSpaceDN w:val="0"/>
        <w:adjustRightInd w:val="0"/>
        <w:spacing w:after="100" w:afterAutospacing="1" w:line="360" w:lineRule="auto"/>
        <w:rPr>
          <w:rFonts w:cs="Times New Roman"/>
          <w:lang w:val="en-US"/>
        </w:rPr>
      </w:pPr>
      <w:r w:rsidRPr="002552B6">
        <w:rPr>
          <w:lang w:val="en-US"/>
        </w:rPr>
        <w:t xml:space="preserve">Kellert, S.R. &amp; Wilson E.O. (1993) </w:t>
      </w:r>
      <w:r w:rsidRPr="002552B6">
        <w:rPr>
          <w:i/>
          <w:iCs/>
          <w:lang w:val="en-US"/>
        </w:rPr>
        <w:t xml:space="preserve">The Biophilia Hypothesis. </w:t>
      </w:r>
      <w:r w:rsidRPr="002552B6">
        <w:rPr>
          <w:lang w:val="en-US"/>
        </w:rPr>
        <w:t>Washington, DC: Island Press.</w:t>
      </w:r>
    </w:p>
    <w:p w:rsidR="00EE259D" w:rsidRDefault="00EE259D" w:rsidP="00161900">
      <w:pPr>
        <w:widowControl w:val="0"/>
        <w:autoSpaceDE w:val="0"/>
        <w:autoSpaceDN w:val="0"/>
        <w:adjustRightInd w:val="0"/>
        <w:spacing w:after="100" w:afterAutospacing="1" w:line="360" w:lineRule="auto"/>
      </w:pPr>
      <w:r w:rsidRPr="002552B6">
        <w:t xml:space="preserve">Laverty, S.M. (2003) ‘Hermeneutic Phenomenology and Phenomenology: A comparison of Historical and Methodological Considerations’ </w:t>
      </w:r>
      <w:r w:rsidRPr="002552B6">
        <w:rPr>
          <w:i/>
          <w:iCs/>
        </w:rPr>
        <w:t xml:space="preserve">International Journal of Qualitative Methods, </w:t>
      </w:r>
      <w:r>
        <w:t>2(3), pp21-35.</w:t>
      </w:r>
    </w:p>
    <w:p w:rsidR="00EE259D" w:rsidRDefault="00EE259D" w:rsidP="00161900">
      <w:pPr>
        <w:widowControl w:val="0"/>
        <w:autoSpaceDE w:val="0"/>
        <w:autoSpaceDN w:val="0"/>
        <w:adjustRightInd w:val="0"/>
        <w:spacing w:after="100" w:afterAutospacing="1" w:line="360" w:lineRule="auto"/>
        <w:rPr>
          <w:rFonts w:cs="Times New Roman"/>
        </w:rPr>
      </w:pPr>
      <w:r w:rsidRPr="002552B6">
        <w:t xml:space="preserve">Martin, P. (2004) ‘Outdoor adventure in promoting relationships with nature’ </w:t>
      </w:r>
      <w:r w:rsidRPr="002552B6">
        <w:rPr>
          <w:i/>
          <w:iCs/>
        </w:rPr>
        <w:t>Australian Journal of Outdoor Education</w:t>
      </w:r>
      <w:r w:rsidRPr="002552B6">
        <w:t xml:space="preserve">, </w:t>
      </w:r>
      <w:r w:rsidRPr="002552B6">
        <w:rPr>
          <w:i/>
          <w:iCs/>
        </w:rPr>
        <w:t>8</w:t>
      </w:r>
      <w:r w:rsidRPr="002552B6">
        <w:t>(1), 20–28.</w:t>
      </w:r>
    </w:p>
    <w:p w:rsidR="00EE259D" w:rsidRDefault="00EE259D" w:rsidP="00161900">
      <w:pPr>
        <w:widowControl w:val="0"/>
        <w:autoSpaceDE w:val="0"/>
        <w:autoSpaceDN w:val="0"/>
        <w:adjustRightInd w:val="0"/>
        <w:spacing w:after="100" w:afterAutospacing="1" w:line="360" w:lineRule="auto"/>
        <w:rPr>
          <w:rFonts w:cs="Times New Roman"/>
        </w:rPr>
      </w:pPr>
      <w:r w:rsidRPr="002552B6">
        <w:lastRenderedPageBreak/>
        <w:t xml:space="preserve">Martin, P. (2009) ‘Loving nature through adventure: Examining human-nature relationships’ in Stremba, B. &amp; Bisson, C.A. (Eds) </w:t>
      </w:r>
      <w:r w:rsidRPr="002552B6">
        <w:rPr>
          <w:i/>
          <w:iCs/>
        </w:rPr>
        <w:t xml:space="preserve">Teaching Adventure Education Theory: Best practices </w:t>
      </w:r>
      <w:r w:rsidRPr="002552B6">
        <w:t>(pp359-368).</w:t>
      </w:r>
      <w:r w:rsidRPr="002552B6">
        <w:rPr>
          <w:i/>
          <w:iCs/>
        </w:rPr>
        <w:t xml:space="preserve"> </w:t>
      </w:r>
      <w:r w:rsidRPr="002552B6">
        <w:t>Human Kinetics: Champage, IL.</w:t>
      </w:r>
    </w:p>
    <w:p w:rsidR="00EE259D" w:rsidRDefault="00EE259D" w:rsidP="00161900">
      <w:pPr>
        <w:autoSpaceDE w:val="0"/>
        <w:autoSpaceDN w:val="0"/>
        <w:adjustRightInd w:val="0"/>
        <w:spacing w:after="100" w:afterAutospacing="1" w:line="360" w:lineRule="auto"/>
        <w:rPr>
          <w:rFonts w:cs="Times New Roman"/>
        </w:rPr>
      </w:pPr>
      <w:r w:rsidRPr="002552B6">
        <w:t xml:space="preserve">Mayer, F. S. &amp; Frantz, C. M. (2004) ‘The Connectedness to Nature Scale: A measure of individuals’ feeling in community with nature’. </w:t>
      </w:r>
      <w:r w:rsidRPr="002552B6">
        <w:rPr>
          <w:i/>
          <w:iCs/>
        </w:rPr>
        <w:t>Journal of Environmental Psychology, 24</w:t>
      </w:r>
      <w:r w:rsidRPr="002552B6">
        <w:t>, 504-515.</w:t>
      </w:r>
    </w:p>
    <w:p w:rsidR="00EE259D" w:rsidRDefault="00EE259D" w:rsidP="00161900">
      <w:pPr>
        <w:autoSpaceDE w:val="0"/>
        <w:autoSpaceDN w:val="0"/>
        <w:adjustRightInd w:val="0"/>
        <w:spacing w:after="100" w:afterAutospacing="1" w:line="360" w:lineRule="auto"/>
        <w:rPr>
          <w:rFonts w:cs="Times New Roman"/>
        </w:rPr>
      </w:pPr>
      <w:r w:rsidRPr="002552B6">
        <w:t xml:space="preserve">Naess, A. (1973) ‘The shallow and the deep ecology movements’, </w:t>
      </w:r>
      <w:r w:rsidRPr="002552B6">
        <w:rPr>
          <w:i/>
          <w:iCs/>
        </w:rPr>
        <w:t>Inquiry</w:t>
      </w:r>
      <w:r w:rsidRPr="002552B6">
        <w:t xml:space="preserve">, 16, pp95–100. </w:t>
      </w:r>
    </w:p>
    <w:p w:rsidR="00EE259D" w:rsidRDefault="00EE259D" w:rsidP="00161900">
      <w:pPr>
        <w:autoSpaceDE w:val="0"/>
        <w:autoSpaceDN w:val="0"/>
        <w:adjustRightInd w:val="0"/>
        <w:spacing w:after="100" w:afterAutospacing="1" w:line="360" w:lineRule="auto"/>
      </w:pPr>
      <w:r w:rsidRPr="002552B6">
        <w:t xml:space="preserve">Naess, A. (1989). </w:t>
      </w:r>
      <w:r w:rsidRPr="002552B6">
        <w:rPr>
          <w:i/>
          <w:iCs/>
        </w:rPr>
        <w:t>Ecology, community and lifestyle</w:t>
      </w:r>
      <w:r w:rsidRPr="002552B6">
        <w:t>. Cambri</w:t>
      </w:r>
      <w:r>
        <w:t>dge: Cambridge University Press.</w:t>
      </w:r>
    </w:p>
    <w:p w:rsidR="00EE259D" w:rsidRDefault="00EE259D" w:rsidP="00161900">
      <w:pPr>
        <w:autoSpaceDE w:val="0"/>
        <w:autoSpaceDN w:val="0"/>
        <w:adjustRightInd w:val="0"/>
        <w:spacing w:after="100" w:afterAutospacing="1" w:line="360" w:lineRule="auto"/>
        <w:rPr>
          <w:rFonts w:cs="Times New Roman"/>
        </w:rPr>
      </w:pPr>
      <w:r w:rsidRPr="002552B6">
        <w:t xml:space="preserve">Netz, Y., Wu, M., Becker, B.J. and Tenebaum, G. (2005) ‘Physical activity and psychological well-being in advanced age: a meta-analysis of intervention studies’ </w:t>
      </w:r>
      <w:r w:rsidRPr="002552B6">
        <w:rPr>
          <w:i/>
          <w:iCs/>
        </w:rPr>
        <w:t xml:space="preserve">Psychology and aging, </w:t>
      </w:r>
      <w:r w:rsidRPr="002552B6">
        <w:t xml:space="preserve">20, pp272-284. </w:t>
      </w:r>
    </w:p>
    <w:p w:rsidR="00EE259D" w:rsidRDefault="00EE259D" w:rsidP="00161900">
      <w:pPr>
        <w:autoSpaceDE w:val="0"/>
        <w:autoSpaceDN w:val="0"/>
        <w:adjustRightInd w:val="0"/>
        <w:spacing w:after="100" w:afterAutospacing="1" w:line="360" w:lineRule="auto"/>
        <w:rPr>
          <w:rFonts w:cs="Times New Roman"/>
        </w:rPr>
      </w:pPr>
      <w:r w:rsidRPr="002552B6">
        <w:t xml:space="preserve">Nisbet, E. K., Zelenski, J. M., &amp; Murphy, S. A. (2009) ‘The nature relatedness scale: Linking individuals’ connection with nature to environmental concern and behaviour’ </w:t>
      </w:r>
      <w:r w:rsidRPr="002552B6">
        <w:rPr>
          <w:i/>
          <w:iCs/>
        </w:rPr>
        <w:t>Environment and Behavior,</w:t>
      </w:r>
      <w:r w:rsidRPr="002552B6">
        <w:t xml:space="preserve"> 41, 715–740.</w:t>
      </w:r>
    </w:p>
    <w:p w:rsidR="00EE259D" w:rsidRDefault="00EE259D" w:rsidP="00161900">
      <w:pPr>
        <w:autoSpaceDE w:val="0"/>
        <w:autoSpaceDN w:val="0"/>
        <w:adjustRightInd w:val="0"/>
        <w:spacing w:after="100" w:afterAutospacing="1" w:line="360" w:lineRule="auto"/>
        <w:rPr>
          <w:rFonts w:cs="Times New Roman"/>
        </w:rPr>
      </w:pPr>
      <w:r w:rsidRPr="002552B6">
        <w:t xml:space="preserve">Nisbet, E. K., Zelenski, J. M., &amp; Murphy, S. A. (2011) ‘Happiness is in our nature: Exploring nature relatedness as a contributor to subjective well-being’, </w:t>
      </w:r>
      <w:r w:rsidRPr="002552B6">
        <w:rPr>
          <w:i/>
          <w:iCs/>
        </w:rPr>
        <w:t xml:space="preserve">Journal of Happiness Studies, </w:t>
      </w:r>
      <w:r w:rsidRPr="002552B6">
        <w:t>12, pp303-322.</w:t>
      </w:r>
    </w:p>
    <w:p w:rsidR="00EE259D" w:rsidRDefault="00EE259D" w:rsidP="00161900">
      <w:pPr>
        <w:autoSpaceDE w:val="0"/>
        <w:autoSpaceDN w:val="0"/>
        <w:adjustRightInd w:val="0"/>
        <w:spacing w:after="100" w:afterAutospacing="1" w:line="360" w:lineRule="auto"/>
        <w:rPr>
          <w:rFonts w:cs="Times New Roman"/>
        </w:rPr>
      </w:pPr>
      <w:r w:rsidRPr="002552B6">
        <w:t xml:space="preserve">Noddings, N. (1984) </w:t>
      </w:r>
      <w:r w:rsidRPr="002552B6">
        <w:rPr>
          <w:i/>
          <w:iCs/>
        </w:rPr>
        <w:t xml:space="preserve">Caring: A feminine approach to ethics and moral education. </w:t>
      </w:r>
      <w:r w:rsidRPr="002552B6">
        <w:t>Berkeleyy, CA: University of California press.</w:t>
      </w:r>
    </w:p>
    <w:p w:rsidR="00EE259D" w:rsidRDefault="00EE259D" w:rsidP="00161900">
      <w:pPr>
        <w:widowControl w:val="0"/>
        <w:autoSpaceDE w:val="0"/>
        <w:autoSpaceDN w:val="0"/>
        <w:adjustRightInd w:val="0"/>
        <w:spacing w:after="100" w:afterAutospacing="1" w:line="360" w:lineRule="auto"/>
        <w:rPr>
          <w:rFonts w:cs="Times New Roman"/>
          <w:lang w:val="en-US"/>
        </w:rPr>
      </w:pPr>
      <w:r w:rsidRPr="002552B6">
        <w:rPr>
          <w:lang w:val="en-US"/>
        </w:rPr>
        <w:t xml:space="preserve">Plante, T.G., Cage, C., Celements, S. &amp; Stover, A. (2006) ‘Psychological benefits of exercise paired with virtual reality: outdoor exercise energizes whereas indoor virtual exercise relaxes’ </w:t>
      </w:r>
      <w:r w:rsidRPr="002552B6">
        <w:rPr>
          <w:i/>
          <w:iCs/>
          <w:lang w:val="en-US"/>
        </w:rPr>
        <w:t xml:space="preserve">International Journal of Stress Management, </w:t>
      </w:r>
      <w:r w:rsidRPr="002552B6">
        <w:rPr>
          <w:lang w:val="en-US"/>
        </w:rPr>
        <w:t>13(1), p108-117.</w:t>
      </w:r>
    </w:p>
    <w:p w:rsidR="00EE259D" w:rsidRPr="00161900" w:rsidRDefault="00EE259D" w:rsidP="00161900">
      <w:pPr>
        <w:widowControl w:val="0"/>
        <w:autoSpaceDE w:val="0"/>
        <w:autoSpaceDN w:val="0"/>
        <w:adjustRightInd w:val="0"/>
        <w:spacing w:after="100" w:afterAutospacing="1" w:line="360" w:lineRule="auto"/>
        <w:rPr>
          <w:rFonts w:cs="Times New Roman"/>
          <w:lang w:val="en-US"/>
        </w:rPr>
      </w:pPr>
      <w:r w:rsidRPr="002552B6">
        <w:t xml:space="preserve">Pretty, J. (2004) ‘How nature contributes to mental and physical health’, </w:t>
      </w:r>
      <w:r w:rsidRPr="002552B6">
        <w:rPr>
          <w:i/>
          <w:iCs/>
        </w:rPr>
        <w:t>Spirituality and Health International,</w:t>
      </w:r>
      <w:r w:rsidRPr="002552B6">
        <w:t xml:space="preserve"> 5(2), pp68-78.</w:t>
      </w:r>
    </w:p>
    <w:p w:rsidR="00EE259D" w:rsidRPr="002552B6" w:rsidRDefault="00EE259D" w:rsidP="00161900">
      <w:pPr>
        <w:spacing w:after="100" w:afterAutospacing="1" w:line="360" w:lineRule="auto"/>
      </w:pPr>
      <w:r w:rsidRPr="002552B6">
        <w:lastRenderedPageBreak/>
        <w:t xml:space="preserve">Pretty, J., Peacock, J., Sellens, M. &amp; Griffin, M. (2005) ‘The mental and physical health outcomes of green exercise’, </w:t>
      </w:r>
      <w:r w:rsidRPr="002552B6">
        <w:rPr>
          <w:i/>
          <w:iCs/>
        </w:rPr>
        <w:t xml:space="preserve">International Journal of Environmental Health Research, </w:t>
      </w:r>
      <w:r w:rsidRPr="002552B6">
        <w:t>15 (5), pp319-337.</w:t>
      </w:r>
    </w:p>
    <w:p w:rsidR="00EE259D" w:rsidRDefault="00EE259D" w:rsidP="00161900">
      <w:pPr>
        <w:widowControl w:val="0"/>
        <w:autoSpaceDE w:val="0"/>
        <w:autoSpaceDN w:val="0"/>
        <w:adjustRightInd w:val="0"/>
        <w:spacing w:after="100" w:afterAutospacing="1" w:line="360" w:lineRule="auto"/>
        <w:rPr>
          <w:rFonts w:cs="Times New Roman"/>
          <w:lang w:val="en-US"/>
        </w:rPr>
      </w:pPr>
      <w:r w:rsidRPr="002552B6">
        <w:rPr>
          <w:lang w:val="en-US"/>
        </w:rPr>
        <w:t xml:space="preserve">Pretty, J., Peacock, J., Hine, R., Sellens, M., South, N., &amp; Griffen, M. (2007) ‘Green exercise in the UK countryside: Effects on health and psychological well- being, and implications for policy and planning’, </w:t>
      </w:r>
      <w:r w:rsidRPr="002552B6">
        <w:rPr>
          <w:i/>
          <w:iCs/>
          <w:lang w:val="en-US"/>
        </w:rPr>
        <w:t>Journal of Environmental Planning and Management,</w:t>
      </w:r>
      <w:r w:rsidRPr="002552B6">
        <w:rPr>
          <w:lang w:val="en-US"/>
        </w:rPr>
        <w:t xml:space="preserve"> 50, pp211-231.</w:t>
      </w:r>
    </w:p>
    <w:p w:rsidR="00EE259D" w:rsidRPr="002552B6" w:rsidRDefault="00EE259D" w:rsidP="00161900">
      <w:pPr>
        <w:widowControl w:val="0"/>
        <w:autoSpaceDE w:val="0"/>
        <w:autoSpaceDN w:val="0"/>
        <w:adjustRightInd w:val="0"/>
        <w:spacing w:after="100" w:afterAutospacing="1" w:line="360" w:lineRule="auto"/>
        <w:rPr>
          <w:rFonts w:cs="Times New Roman"/>
          <w:lang w:val="en-US"/>
        </w:rPr>
      </w:pPr>
      <w:r w:rsidRPr="002552B6">
        <w:t xml:space="preserve">Roszak, T. (1992) </w:t>
      </w:r>
      <w:r w:rsidRPr="002552B6">
        <w:rPr>
          <w:i/>
          <w:iCs/>
        </w:rPr>
        <w:t xml:space="preserve">The voice of the earth: an exploration of ecopsychology. </w:t>
      </w:r>
      <w:r w:rsidRPr="002552B6">
        <w:t>New York: Simon &amp; Schuster.</w:t>
      </w:r>
    </w:p>
    <w:p w:rsidR="00EE259D" w:rsidRPr="002552B6" w:rsidRDefault="00EE259D" w:rsidP="00161900">
      <w:pPr>
        <w:spacing w:after="100" w:afterAutospacing="1" w:line="360" w:lineRule="auto"/>
      </w:pPr>
      <w:r w:rsidRPr="002552B6">
        <w:t xml:space="preserve">Strohle, A. (2009) ‘Physical activity, exercise, depression and anxiety disorders’ </w:t>
      </w:r>
      <w:r w:rsidRPr="002552B6">
        <w:rPr>
          <w:i/>
          <w:iCs/>
        </w:rPr>
        <w:t>Journal of Neural Transmission,</w:t>
      </w:r>
      <w:r w:rsidRPr="002552B6">
        <w:t xml:space="preserve"> 116(6), pp777-784.</w:t>
      </w:r>
    </w:p>
    <w:p w:rsidR="00EE259D" w:rsidRPr="002552B6" w:rsidRDefault="00EE259D" w:rsidP="00161900">
      <w:pPr>
        <w:spacing w:after="100" w:afterAutospacing="1" w:line="360" w:lineRule="auto"/>
      </w:pPr>
      <w:r w:rsidRPr="002552B6">
        <w:t xml:space="preserve">Thomson, P.D., Crouse, S.F., Goodpaster, B., Kelley, D., Moyna, N. and Pescatello, L. (2001) ‘The acute versus the chronic response to exercise’ </w:t>
      </w:r>
      <w:r w:rsidRPr="002552B6">
        <w:rPr>
          <w:i/>
          <w:iCs/>
        </w:rPr>
        <w:t xml:space="preserve">Medicine and Science in sports and exercise, </w:t>
      </w:r>
      <w:r w:rsidRPr="002552B6">
        <w:t>33 (6) Suppl: S438-45.</w:t>
      </w:r>
    </w:p>
    <w:p w:rsidR="00EE259D" w:rsidRPr="002552B6" w:rsidRDefault="00EE259D" w:rsidP="00161900">
      <w:pPr>
        <w:spacing w:after="100" w:afterAutospacing="1" w:line="360" w:lineRule="auto"/>
      </w:pPr>
      <w:r w:rsidRPr="002552B6">
        <w:t xml:space="preserve">Ulrich, R.S., Simons, R.F., Losito, B.D., Fiorito, E., Miles, M.A. &amp; Zelson, M. (1991) ‘Stress recovery during exposure to natural and urban environments’, </w:t>
      </w:r>
      <w:r w:rsidRPr="002552B6">
        <w:rPr>
          <w:i/>
          <w:iCs/>
        </w:rPr>
        <w:t xml:space="preserve">Journal of Environmental Psychology, </w:t>
      </w:r>
      <w:r w:rsidRPr="002552B6">
        <w:t>11, pp201-230.</w:t>
      </w:r>
    </w:p>
    <w:p w:rsidR="00EE259D" w:rsidRPr="002552B6" w:rsidRDefault="00EE259D" w:rsidP="00161900">
      <w:pPr>
        <w:widowControl w:val="0"/>
        <w:autoSpaceDE w:val="0"/>
        <w:autoSpaceDN w:val="0"/>
        <w:adjustRightInd w:val="0"/>
        <w:spacing w:after="100" w:afterAutospacing="1" w:line="360" w:lineRule="auto"/>
        <w:rPr>
          <w:rFonts w:cs="Times New Roman"/>
        </w:rPr>
      </w:pPr>
      <w:r w:rsidRPr="002552B6">
        <w:t xml:space="preserve">WAG (2009) </w:t>
      </w:r>
      <w:r w:rsidRPr="002552B6">
        <w:rPr>
          <w:i/>
          <w:iCs/>
        </w:rPr>
        <w:t xml:space="preserve">One wales one planet: The sustainable development scheme of the Welsh Assembly Government. </w:t>
      </w:r>
      <w:r w:rsidRPr="002552B6">
        <w:t>Welsh Assembly Government.</w:t>
      </w:r>
    </w:p>
    <w:p w:rsidR="00EE259D" w:rsidRPr="002552B6" w:rsidRDefault="00EE259D" w:rsidP="00161900">
      <w:pPr>
        <w:spacing w:after="100" w:afterAutospacing="1" w:line="360" w:lineRule="auto"/>
      </w:pPr>
      <w:r w:rsidRPr="002552B6">
        <w:t xml:space="preserve">Warburton, D.E.R., Whitney Nicol, C. and Bredin, S.S.D. (2006) ‘Health benefits of physical activity: the evidence’ </w:t>
      </w:r>
      <w:r w:rsidRPr="002552B6">
        <w:rPr>
          <w:i/>
          <w:iCs/>
        </w:rPr>
        <w:t xml:space="preserve">CMAJ </w:t>
      </w:r>
      <w:r w:rsidRPr="002552B6">
        <w:t>174 (6), pp801 – 809.</w:t>
      </w:r>
    </w:p>
    <w:p w:rsidR="00EE259D" w:rsidRPr="002552B6" w:rsidRDefault="00EE259D" w:rsidP="00161900">
      <w:pPr>
        <w:widowControl w:val="0"/>
        <w:autoSpaceDE w:val="0"/>
        <w:autoSpaceDN w:val="0"/>
        <w:adjustRightInd w:val="0"/>
        <w:spacing w:after="100" w:afterAutospacing="1" w:line="360" w:lineRule="auto"/>
      </w:pPr>
      <w:r>
        <w:t>W</w:t>
      </w:r>
      <w:r w:rsidRPr="002552B6">
        <w:t xml:space="preserve">ilson, E. O. (1984) </w:t>
      </w:r>
      <w:r w:rsidRPr="002552B6">
        <w:rPr>
          <w:i/>
          <w:iCs/>
        </w:rPr>
        <w:t xml:space="preserve">Biophilia. </w:t>
      </w:r>
      <w:r w:rsidRPr="002552B6">
        <w:t>Cambridge, Massachusetts: Harvard University Press.</w:t>
      </w: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p w:rsidR="00EE259D" w:rsidRPr="00527F47" w:rsidRDefault="00EE259D" w:rsidP="00527F47">
      <w:pPr>
        <w:spacing w:line="360" w:lineRule="auto"/>
        <w:rPr>
          <w:rFonts w:cs="Times New Roman"/>
        </w:rPr>
      </w:pPr>
    </w:p>
    <w:sectPr w:rsidR="00EE259D" w:rsidRPr="00527F47" w:rsidSect="007C7036">
      <w:footerReference w:type="default" r:id="rId8"/>
      <w:pgSz w:w="11900" w:h="16840"/>
      <w:pgMar w:top="1440" w:right="1800" w:bottom="1440" w:left="1800" w:header="708" w:footer="708" w:gutter="0"/>
      <w:pgBorders w:display="firstPage"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6960" w:rsidRDefault="00AD6960" w:rsidP="007C7036">
      <w:pPr>
        <w:rPr>
          <w:rFonts w:cs="Times New Roman"/>
        </w:rPr>
      </w:pPr>
      <w:r>
        <w:rPr>
          <w:rFonts w:cs="Times New Roman"/>
        </w:rPr>
        <w:separator/>
      </w:r>
    </w:p>
  </w:endnote>
  <w:endnote w:type="continuationSeparator" w:id="0">
    <w:p w:rsidR="00AD6960" w:rsidRDefault="00AD6960" w:rsidP="007C7036">
      <w:pPr>
        <w:rPr>
          <w:rFonts w:cs="Times New Roman"/>
        </w:rPr>
      </w:pPr>
      <w:r>
        <w:rPr>
          <w:rFonts w:cs="Times New Roma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MS ??">
    <w:altName w:val="MS Mincho"/>
    <w:panose1 w:val="00000000000000000000"/>
    <w:charset w:val="80"/>
    <w:family w:val="auto"/>
    <w:notTrueType/>
    <w:pitch w:val="variable"/>
    <w:sig w:usb0="00000001" w:usb1="08070000" w:usb2="00000010" w:usb3="00000000" w:csb0="0002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Lucida Grande">
    <w:panose1 w:val="00000000000000000000"/>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6960" w:rsidRDefault="00AD6960">
    <w:pPr>
      <w:pStyle w:val="Footer"/>
      <w:jc w:val="center"/>
      <w:rPr>
        <w:rFonts w:cs="Times New Roman"/>
      </w:rPr>
    </w:pPr>
    <w:r>
      <w:fldChar w:fldCharType="begin"/>
    </w:r>
    <w:r>
      <w:instrText xml:space="preserve"> PAGE   \* MERGEFORMAT </w:instrText>
    </w:r>
    <w:r>
      <w:fldChar w:fldCharType="separate"/>
    </w:r>
    <w:r w:rsidR="005D521E">
      <w:rPr>
        <w:noProof/>
      </w:rPr>
      <w:t>3</w:t>
    </w:r>
    <w:r>
      <w:rPr>
        <w:noProof/>
      </w:rPr>
      <w:fldChar w:fldCharType="end"/>
    </w:r>
  </w:p>
  <w:p w:rsidR="00AD6960" w:rsidRDefault="00AD6960">
    <w:pPr>
      <w:pStyle w:val="Footer"/>
      <w:rPr>
        <w:rFonts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6960" w:rsidRDefault="00AD6960" w:rsidP="007C7036">
      <w:pPr>
        <w:rPr>
          <w:rFonts w:cs="Times New Roman"/>
        </w:rPr>
      </w:pPr>
      <w:r>
        <w:rPr>
          <w:rFonts w:cs="Times New Roman"/>
        </w:rPr>
        <w:separator/>
      </w:r>
    </w:p>
  </w:footnote>
  <w:footnote w:type="continuationSeparator" w:id="0">
    <w:p w:rsidR="00AD6960" w:rsidRDefault="00AD6960" w:rsidP="007C7036">
      <w:pPr>
        <w:rPr>
          <w:rFonts w:cs="Times New Roman"/>
        </w:rPr>
      </w:pPr>
      <w:r>
        <w:rPr>
          <w:rFonts w:cs="Times New Roman"/>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characterSpacingControl w:val="doNotCompress"/>
  <w:doNotValidateAgainstSchema/>
  <w:doNotDemarcateInvalidXml/>
  <w:footnotePr>
    <w:footnote w:id="-1"/>
    <w:footnote w:id="0"/>
  </w:footnotePr>
  <w:endnotePr>
    <w:endnote w:id="-1"/>
    <w:endnote w:id="0"/>
  </w:endnotePr>
  <w:compat>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2132AB"/>
    <w:rsid w:val="0009091A"/>
    <w:rsid w:val="000A001B"/>
    <w:rsid w:val="000A5454"/>
    <w:rsid w:val="000D69FE"/>
    <w:rsid w:val="00122AFB"/>
    <w:rsid w:val="0014387A"/>
    <w:rsid w:val="00161900"/>
    <w:rsid w:val="001D08B7"/>
    <w:rsid w:val="002129B4"/>
    <w:rsid w:val="002132AB"/>
    <w:rsid w:val="00231F9C"/>
    <w:rsid w:val="0024582D"/>
    <w:rsid w:val="002552B6"/>
    <w:rsid w:val="002622C3"/>
    <w:rsid w:val="002A48C8"/>
    <w:rsid w:val="002E6F38"/>
    <w:rsid w:val="002F0D68"/>
    <w:rsid w:val="0030077B"/>
    <w:rsid w:val="00352471"/>
    <w:rsid w:val="00382FDE"/>
    <w:rsid w:val="003E27D0"/>
    <w:rsid w:val="00414B2C"/>
    <w:rsid w:val="004165A4"/>
    <w:rsid w:val="004A7FD5"/>
    <w:rsid w:val="004C4B72"/>
    <w:rsid w:val="00527F47"/>
    <w:rsid w:val="0057068C"/>
    <w:rsid w:val="005934CD"/>
    <w:rsid w:val="005A5A22"/>
    <w:rsid w:val="005D521E"/>
    <w:rsid w:val="005E40B4"/>
    <w:rsid w:val="00604DF3"/>
    <w:rsid w:val="006146B9"/>
    <w:rsid w:val="006379EF"/>
    <w:rsid w:val="00642A0C"/>
    <w:rsid w:val="00656788"/>
    <w:rsid w:val="006A75E5"/>
    <w:rsid w:val="006B1348"/>
    <w:rsid w:val="006D2D79"/>
    <w:rsid w:val="0070196D"/>
    <w:rsid w:val="007209E7"/>
    <w:rsid w:val="00760721"/>
    <w:rsid w:val="007C7036"/>
    <w:rsid w:val="007F2474"/>
    <w:rsid w:val="007F67C2"/>
    <w:rsid w:val="0080780D"/>
    <w:rsid w:val="0081530C"/>
    <w:rsid w:val="008304C5"/>
    <w:rsid w:val="00863D86"/>
    <w:rsid w:val="008670B1"/>
    <w:rsid w:val="008C718B"/>
    <w:rsid w:val="00906726"/>
    <w:rsid w:val="00914FC4"/>
    <w:rsid w:val="00964220"/>
    <w:rsid w:val="00995DC1"/>
    <w:rsid w:val="009C6026"/>
    <w:rsid w:val="009F0160"/>
    <w:rsid w:val="009F51B3"/>
    <w:rsid w:val="00A402CE"/>
    <w:rsid w:val="00A63330"/>
    <w:rsid w:val="00AD6960"/>
    <w:rsid w:val="00AE6F0C"/>
    <w:rsid w:val="00AF1F72"/>
    <w:rsid w:val="00B002DA"/>
    <w:rsid w:val="00B13838"/>
    <w:rsid w:val="00B25AFA"/>
    <w:rsid w:val="00B56834"/>
    <w:rsid w:val="00BB26B8"/>
    <w:rsid w:val="00BC6B84"/>
    <w:rsid w:val="00C948BC"/>
    <w:rsid w:val="00CA3A87"/>
    <w:rsid w:val="00CD59B3"/>
    <w:rsid w:val="00D15107"/>
    <w:rsid w:val="00D45D9C"/>
    <w:rsid w:val="00D5464A"/>
    <w:rsid w:val="00D7191C"/>
    <w:rsid w:val="00D856B1"/>
    <w:rsid w:val="00DB6E8B"/>
    <w:rsid w:val="00E03D0C"/>
    <w:rsid w:val="00E35D8E"/>
    <w:rsid w:val="00E400F6"/>
    <w:rsid w:val="00E413EA"/>
    <w:rsid w:val="00E5249B"/>
    <w:rsid w:val="00EA6E1C"/>
    <w:rsid w:val="00EE259D"/>
    <w:rsid w:val="00F13C0C"/>
    <w:rsid w:val="00F13EE7"/>
    <w:rsid w:val="00F5009B"/>
    <w:rsid w:val="00F50F63"/>
    <w:rsid w:val="00F93D2A"/>
    <w:rsid w:val="00F93E56"/>
    <w:rsid w:val="00FA4C59"/>
    <w:rsid w:val="00FB21EB"/>
    <w:rsid w:val="00FE3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ockticker"/>
  <w:shapeDefaults>
    <o:shapedefaults v:ext="edit" spidmax="10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mbria" w:eastAsia="MS ??" w:hAnsi="Cambria"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nhideWhenUsed="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nhideWhenUsed="0"/>
    <w:lsdException w:name="header" w:unhideWhenUsed="0"/>
    <w:lsdException w:name="footer" w:unhideWhenUsed="0"/>
    <w:lsdException w:name="caption" w:uiPriority="35" w:qFormat="1"/>
    <w:lsdException w:name="annotation reference" w:unhideWhenUsed="0"/>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iPriority="22" w:unhideWhenUsed="0" w:qFormat="1"/>
    <w:lsdException w:name="Emphasis" w:semiHidden="0" w:uiPriority="20" w:unhideWhenUsed="0" w:qFormat="1"/>
    <w:lsdException w:name="annotation subject"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nhideWhenUsed="0" w:qFormat="1"/>
  </w:latentStyles>
  <w:style w:type="paragraph" w:default="1" w:styleId="Normal">
    <w:name w:val="Normal"/>
    <w:qFormat/>
    <w:rsid w:val="00E400F6"/>
    <w:rPr>
      <w:rFonts w:cs="Cambria"/>
      <w:sz w:val="24"/>
      <w:szCs w:val="24"/>
      <w:lang w:eastAsia="en-US"/>
    </w:rPr>
  </w:style>
  <w:style w:type="paragraph" w:styleId="Heading1">
    <w:name w:val="heading 1"/>
    <w:basedOn w:val="Normal"/>
    <w:next w:val="Normal"/>
    <w:link w:val="Heading1Char"/>
    <w:uiPriority w:val="99"/>
    <w:qFormat/>
    <w:rsid w:val="00D45D9C"/>
    <w:pPr>
      <w:keepNext/>
      <w:keepLines/>
      <w:spacing w:before="480"/>
      <w:outlineLvl w:val="0"/>
    </w:pPr>
    <w:rPr>
      <w:rFonts w:ascii="Calibri" w:eastAsia="MS ????" w:hAnsi="Calibri" w:cs="Calibri"/>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45D9C"/>
    <w:rPr>
      <w:rFonts w:ascii="Calibri" w:eastAsia="MS ????" w:hAnsi="Calibri" w:cs="Calibri"/>
      <w:b/>
      <w:bCs/>
      <w:color w:val="365F91"/>
      <w:sz w:val="28"/>
      <w:szCs w:val="28"/>
      <w:lang w:val="en-GB"/>
    </w:rPr>
  </w:style>
  <w:style w:type="table" w:styleId="LightList-Accent3">
    <w:name w:val="Light List Accent 3"/>
    <w:basedOn w:val="TableNormal"/>
    <w:uiPriority w:val="99"/>
    <w:rsid w:val="00C948BC"/>
    <w:rPr>
      <w:rFonts w:cs="Cambria"/>
      <w:sz w:val="20"/>
      <w:szCs w:val="20"/>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pPr>
      <w:rPr>
        <w:b/>
        <w:bCs/>
        <w:color w:val="FFFFFF"/>
      </w:rPr>
      <w:tblPr/>
      <w:tcPr>
        <w:shd w:val="clear" w:color="auto" w:fill="9BBB59"/>
      </w:tcPr>
    </w:tblStylePr>
    <w:tblStylePr w:type="lastRow">
      <w:pPr>
        <w:spacing w:before="0" w:after="0"/>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paragraph" w:customStyle="1" w:styleId="notranslate">
    <w:name w:val="notranslate"/>
    <w:basedOn w:val="Normal"/>
    <w:uiPriority w:val="99"/>
    <w:rsid w:val="00C948BC"/>
    <w:pPr>
      <w:spacing w:before="100" w:beforeAutospacing="1" w:after="100" w:afterAutospacing="1"/>
    </w:pPr>
    <w:rPr>
      <w:rFonts w:ascii="Times New Roman" w:hAnsi="Times New Roman" w:cs="Times New Roman"/>
      <w:lang w:eastAsia="en-GB"/>
    </w:rPr>
  </w:style>
  <w:style w:type="character" w:styleId="CommentReference">
    <w:name w:val="annotation reference"/>
    <w:basedOn w:val="DefaultParagraphFont"/>
    <w:uiPriority w:val="99"/>
    <w:semiHidden/>
    <w:rsid w:val="002F0D68"/>
    <w:rPr>
      <w:sz w:val="16"/>
      <w:szCs w:val="16"/>
    </w:rPr>
  </w:style>
  <w:style w:type="paragraph" w:styleId="CommentText">
    <w:name w:val="annotation text"/>
    <w:basedOn w:val="Normal"/>
    <w:link w:val="CommentTextChar"/>
    <w:uiPriority w:val="99"/>
    <w:semiHidden/>
    <w:rsid w:val="002F0D68"/>
    <w:pPr>
      <w:spacing w:after="200"/>
    </w:pPr>
    <w:rPr>
      <w:rFonts w:ascii="Arial" w:hAnsi="Arial" w:cs="Arial"/>
      <w:sz w:val="20"/>
      <w:szCs w:val="20"/>
    </w:rPr>
  </w:style>
  <w:style w:type="character" w:customStyle="1" w:styleId="CommentTextChar">
    <w:name w:val="Comment Text Char"/>
    <w:basedOn w:val="DefaultParagraphFont"/>
    <w:link w:val="CommentText"/>
    <w:uiPriority w:val="99"/>
    <w:semiHidden/>
    <w:rsid w:val="002F0D68"/>
    <w:rPr>
      <w:rFonts w:ascii="Arial" w:eastAsia="Times New Roman" w:hAnsi="Arial" w:cs="Arial"/>
      <w:sz w:val="20"/>
      <w:szCs w:val="20"/>
      <w:lang w:val="en-GB"/>
    </w:rPr>
  </w:style>
  <w:style w:type="paragraph" w:styleId="BalloonText">
    <w:name w:val="Balloon Text"/>
    <w:basedOn w:val="Normal"/>
    <w:link w:val="BalloonTextChar"/>
    <w:uiPriority w:val="99"/>
    <w:semiHidden/>
    <w:rsid w:val="002F0D6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F0D68"/>
    <w:rPr>
      <w:rFonts w:ascii="Lucida Grande" w:hAnsi="Lucida Grande" w:cs="Lucida Grande"/>
      <w:sz w:val="18"/>
      <w:szCs w:val="18"/>
      <w:lang w:val="en-GB"/>
    </w:rPr>
  </w:style>
  <w:style w:type="paragraph" w:styleId="CommentSubject">
    <w:name w:val="annotation subject"/>
    <w:basedOn w:val="CommentText"/>
    <w:next w:val="CommentText"/>
    <w:link w:val="CommentSubjectChar"/>
    <w:uiPriority w:val="99"/>
    <w:semiHidden/>
    <w:rsid w:val="00352471"/>
    <w:pPr>
      <w:spacing w:after="0"/>
    </w:pPr>
    <w:rPr>
      <w:rFonts w:ascii="Cambria" w:hAnsi="Cambria" w:cs="Cambria"/>
      <w:b/>
      <w:bCs/>
    </w:rPr>
  </w:style>
  <w:style w:type="character" w:customStyle="1" w:styleId="CommentSubjectChar">
    <w:name w:val="Comment Subject Char"/>
    <w:basedOn w:val="CommentTextChar"/>
    <w:link w:val="CommentSubject"/>
    <w:uiPriority w:val="99"/>
    <w:semiHidden/>
    <w:rsid w:val="00352471"/>
    <w:rPr>
      <w:rFonts w:ascii="Arial" w:eastAsia="Times New Roman" w:hAnsi="Arial" w:cs="Arial"/>
      <w:b/>
      <w:bCs/>
      <w:sz w:val="20"/>
      <w:szCs w:val="20"/>
      <w:lang w:val="en-GB"/>
    </w:rPr>
  </w:style>
  <w:style w:type="paragraph" w:styleId="Header">
    <w:name w:val="header"/>
    <w:basedOn w:val="Normal"/>
    <w:link w:val="HeaderChar"/>
    <w:uiPriority w:val="99"/>
    <w:semiHidden/>
    <w:rsid w:val="007C7036"/>
    <w:pPr>
      <w:tabs>
        <w:tab w:val="center" w:pos="4513"/>
        <w:tab w:val="right" w:pos="9026"/>
      </w:tabs>
    </w:pPr>
  </w:style>
  <w:style w:type="character" w:customStyle="1" w:styleId="HeaderChar">
    <w:name w:val="Header Char"/>
    <w:basedOn w:val="DefaultParagraphFont"/>
    <w:link w:val="Header"/>
    <w:uiPriority w:val="99"/>
    <w:semiHidden/>
    <w:rsid w:val="007C7036"/>
    <w:rPr>
      <w:lang w:val="en-GB"/>
    </w:rPr>
  </w:style>
  <w:style w:type="paragraph" w:styleId="Footer">
    <w:name w:val="footer"/>
    <w:basedOn w:val="Normal"/>
    <w:link w:val="FooterChar"/>
    <w:uiPriority w:val="99"/>
    <w:rsid w:val="007C7036"/>
    <w:pPr>
      <w:tabs>
        <w:tab w:val="center" w:pos="4513"/>
        <w:tab w:val="right" w:pos="9026"/>
      </w:tabs>
    </w:pPr>
  </w:style>
  <w:style w:type="character" w:customStyle="1" w:styleId="FooterChar">
    <w:name w:val="Footer Char"/>
    <w:basedOn w:val="DefaultParagraphFont"/>
    <w:link w:val="Footer"/>
    <w:uiPriority w:val="99"/>
    <w:rsid w:val="007C7036"/>
    <w:rPr>
      <w:lang w:val="en-GB"/>
    </w:rPr>
  </w:style>
  <w:style w:type="paragraph" w:styleId="TOCHeading">
    <w:name w:val="TOC Heading"/>
    <w:basedOn w:val="Heading1"/>
    <w:next w:val="Normal"/>
    <w:uiPriority w:val="99"/>
    <w:qFormat/>
    <w:rsid w:val="00D45D9C"/>
    <w:pPr>
      <w:spacing w:line="276" w:lineRule="auto"/>
      <w:outlineLvl w:val="9"/>
    </w:pPr>
    <w:rPr>
      <w:lang w:val="en-US"/>
    </w:rPr>
  </w:style>
  <w:style w:type="paragraph" w:styleId="TOC1">
    <w:name w:val="toc 1"/>
    <w:basedOn w:val="Normal"/>
    <w:next w:val="Normal"/>
    <w:autoRedefine/>
    <w:uiPriority w:val="99"/>
    <w:semiHidden/>
    <w:rsid w:val="00D45D9C"/>
    <w:pPr>
      <w:spacing w:after="100"/>
    </w:pPr>
  </w:style>
  <w:style w:type="character" w:styleId="Hyperlink">
    <w:name w:val="Hyperlink"/>
    <w:basedOn w:val="DefaultParagraphFont"/>
    <w:uiPriority w:val="99"/>
    <w:rsid w:val="00D45D9C"/>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568</TotalTime>
  <Pages>37</Pages>
  <Words>9265</Words>
  <Characters>52815</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61957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Administrator</cp:lastModifiedBy>
  <cp:revision>20</cp:revision>
  <cp:lastPrinted>2013-02-08T08:57:00Z</cp:lastPrinted>
  <dcterms:created xsi:type="dcterms:W3CDTF">2012-05-17T20:02:00Z</dcterms:created>
  <dcterms:modified xsi:type="dcterms:W3CDTF">2013-02-13T18:12:00Z</dcterms:modified>
</cp:coreProperties>
</file>