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3186A" w14:textId="77777777" w:rsidR="00744DDD" w:rsidRDefault="00744DDD" w:rsidP="00744DDD">
      <w:pPr>
        <w:jc w:val="both"/>
      </w:pPr>
      <w:r>
        <w:rPr>
          <w:rFonts w:ascii="Arial" w:hAnsi="Arial" w:cs="Arial"/>
          <w:sz w:val="24"/>
          <w:szCs w:val="24"/>
        </w:rPr>
        <w:t xml:space="preserve">Action Research Project ECPT6009: </w:t>
      </w:r>
      <w:r w:rsidRPr="00072138">
        <w:rPr>
          <w:rFonts w:ascii="Arial" w:hAnsi="Arial" w:cs="Arial"/>
          <w:b/>
          <w:bCs/>
          <w:sz w:val="24"/>
          <w:szCs w:val="24"/>
        </w:rPr>
        <w:t>Exploration of teaching youth work in the digital age whilst Covid-19 restrictions still impact teaching approaches.</w:t>
      </w:r>
      <w:r>
        <w:rPr>
          <w:b/>
          <w:bCs/>
        </w:rPr>
        <w:t xml:space="preserve"> </w:t>
      </w:r>
    </w:p>
    <w:p w14:paraId="28DC8A3A" w14:textId="77777777" w:rsidR="00744DDD" w:rsidRDefault="00744DDD" w:rsidP="00744DDD">
      <w:pPr>
        <w:jc w:val="both"/>
        <w:rPr>
          <w:rFonts w:ascii="Arial" w:hAnsi="Arial" w:cs="Arial"/>
          <w:sz w:val="24"/>
          <w:szCs w:val="24"/>
        </w:rPr>
      </w:pPr>
    </w:p>
    <w:p w14:paraId="2FAFA63E" w14:textId="77777777" w:rsidR="00744DDD" w:rsidRDefault="00744DDD" w:rsidP="00744DDD">
      <w:pPr>
        <w:jc w:val="both"/>
        <w:rPr>
          <w:rFonts w:ascii="Arial" w:hAnsi="Arial" w:cs="Arial"/>
          <w:sz w:val="24"/>
          <w:szCs w:val="24"/>
        </w:rPr>
      </w:pPr>
    </w:p>
    <w:p w14:paraId="008963D5" w14:textId="77777777" w:rsidR="00744DDD" w:rsidRDefault="00744DDD" w:rsidP="00381F58">
      <w:pPr>
        <w:spacing w:line="480" w:lineRule="auto"/>
        <w:jc w:val="both"/>
        <w:rPr>
          <w:rFonts w:ascii="Arial" w:hAnsi="Arial" w:cs="Arial"/>
          <w:sz w:val="24"/>
          <w:szCs w:val="24"/>
          <w:u w:val="single"/>
        </w:rPr>
      </w:pPr>
      <w:r w:rsidRPr="00072138">
        <w:rPr>
          <w:rFonts w:ascii="Arial" w:hAnsi="Arial" w:cs="Arial"/>
          <w:sz w:val="24"/>
          <w:szCs w:val="24"/>
          <w:u w:val="single"/>
        </w:rPr>
        <w:t>Introduction</w:t>
      </w:r>
    </w:p>
    <w:p w14:paraId="31C7848C" w14:textId="77777777" w:rsidR="00744DDD" w:rsidRDefault="00744DDD" w:rsidP="00381F58">
      <w:pPr>
        <w:spacing w:line="480" w:lineRule="auto"/>
        <w:jc w:val="both"/>
        <w:rPr>
          <w:rFonts w:ascii="Arial" w:hAnsi="Arial" w:cs="Arial"/>
          <w:sz w:val="24"/>
          <w:szCs w:val="24"/>
        </w:rPr>
      </w:pPr>
      <w:r>
        <w:rPr>
          <w:rFonts w:ascii="Arial" w:hAnsi="Arial" w:cs="Arial"/>
          <w:sz w:val="24"/>
          <w:szCs w:val="24"/>
        </w:rPr>
        <w:t xml:space="preserve">Within this action research project, there will be an exploration around teaching youth work in the digital age, whilst Covid-19 restrictions are impacting teaching approaches within education. </w:t>
      </w:r>
    </w:p>
    <w:p w14:paraId="4E34C21B" w14:textId="77777777" w:rsidR="00744DDD" w:rsidRDefault="00744DDD" w:rsidP="00381F58">
      <w:pPr>
        <w:spacing w:line="480" w:lineRule="auto"/>
        <w:jc w:val="both"/>
        <w:rPr>
          <w:rFonts w:ascii="Arial" w:hAnsi="Arial" w:cs="Arial"/>
          <w:sz w:val="24"/>
          <w:szCs w:val="24"/>
        </w:rPr>
      </w:pPr>
      <w:r>
        <w:rPr>
          <w:rFonts w:ascii="Arial" w:hAnsi="Arial" w:cs="Arial"/>
          <w:sz w:val="24"/>
          <w:szCs w:val="24"/>
        </w:rPr>
        <w:t xml:space="preserve">Although restrictions are being lifted across Wales, it is my interest in exploring how these restrictions are impacting teaching approaches to practical subjects with a large amount of face-to-face and placement learning. Specifically, I am interested in how teaching youth work is impacted, and the affect this will have on supporting trainee youth workers to engage with young people in the current climate. </w:t>
      </w:r>
    </w:p>
    <w:p w14:paraId="59076395" w14:textId="77777777" w:rsidR="00744DDD" w:rsidRDefault="00744DDD" w:rsidP="00381F58">
      <w:pPr>
        <w:spacing w:line="480" w:lineRule="auto"/>
        <w:jc w:val="both"/>
        <w:rPr>
          <w:rFonts w:ascii="Arial" w:hAnsi="Arial" w:cs="Arial"/>
          <w:sz w:val="24"/>
          <w:szCs w:val="24"/>
        </w:rPr>
      </w:pPr>
      <w:r>
        <w:rPr>
          <w:rFonts w:ascii="Arial" w:hAnsi="Arial" w:cs="Arial"/>
          <w:sz w:val="24"/>
          <w:szCs w:val="24"/>
        </w:rPr>
        <w:t>Youth work has, for many years, been largely carried out on a face-to-face basis, engaging with young people aged 11-25 years on a voluntary basis (</w:t>
      </w:r>
      <w:r w:rsidRPr="00FB7FC2">
        <w:rPr>
          <w:rFonts w:ascii="Arial" w:hAnsi="Arial" w:cs="Arial"/>
          <w:sz w:val="24"/>
          <w:szCs w:val="24"/>
        </w:rPr>
        <w:t>Welsh Government, 2019</w:t>
      </w:r>
      <w:r>
        <w:rPr>
          <w:rFonts w:ascii="Arial" w:hAnsi="Arial" w:cs="Arial"/>
          <w:sz w:val="24"/>
          <w:szCs w:val="24"/>
        </w:rPr>
        <w:t>). Therefore, it is important that every trainee youth worker is supported with the correct tool to enable and empower the young people that they work with to reach their full potential, in line with the Principles and Purposes of Youth Work (</w:t>
      </w:r>
      <w:r w:rsidRPr="00694E9F">
        <w:rPr>
          <w:rFonts w:ascii="Arial" w:eastAsia="Times New Roman" w:hAnsi="Arial" w:cs="Arial"/>
          <w:sz w:val="24"/>
          <w:szCs w:val="24"/>
        </w:rPr>
        <w:t>Youth Work in Wales Review Group (2018)</w:t>
      </w:r>
      <w:r>
        <w:rPr>
          <w:rFonts w:ascii="Arial" w:hAnsi="Arial" w:cs="Arial"/>
          <w:sz w:val="24"/>
          <w:szCs w:val="24"/>
        </w:rPr>
        <w:t xml:space="preserve">. It is important for trainee youth workers to have time with young people to be able to learn and apply these skills. </w:t>
      </w:r>
    </w:p>
    <w:p w14:paraId="0B841E27" w14:textId="77777777" w:rsidR="00744DDD" w:rsidRPr="00B97FFD" w:rsidRDefault="00744DDD" w:rsidP="00381F58">
      <w:pPr>
        <w:spacing w:line="480" w:lineRule="auto"/>
        <w:jc w:val="both"/>
        <w:rPr>
          <w:rFonts w:ascii="Arial" w:hAnsi="Arial" w:cs="Arial"/>
          <w:sz w:val="24"/>
          <w:szCs w:val="24"/>
        </w:rPr>
      </w:pPr>
      <w:r>
        <w:rPr>
          <w:rFonts w:ascii="Arial" w:hAnsi="Arial" w:cs="Arial"/>
          <w:sz w:val="24"/>
          <w:szCs w:val="24"/>
        </w:rPr>
        <w:t xml:space="preserve">The Covid-19 pandemic has had a worldwide impact, causing mass disruption and adjustments to everyday life, including education. With Higher Education (HE) institutions delivering their courses entirely online during the pandemic, now the lockdown restrictions are beginning to ease, I would like to explore the affect it has on </w:t>
      </w:r>
      <w:r>
        <w:rPr>
          <w:rFonts w:ascii="Arial" w:hAnsi="Arial" w:cs="Arial"/>
          <w:sz w:val="24"/>
          <w:szCs w:val="24"/>
        </w:rPr>
        <w:lastRenderedPageBreak/>
        <w:t xml:space="preserve">teaching trainee youth workers, or whether within this digital age, youth workers are now having to adjust their approaches along with that of the teaching being </w:t>
      </w:r>
      <w:r w:rsidRPr="00B97FFD">
        <w:rPr>
          <w:rFonts w:ascii="Arial" w:hAnsi="Arial" w:cs="Arial"/>
          <w:sz w:val="24"/>
          <w:szCs w:val="24"/>
        </w:rPr>
        <w:t xml:space="preserve">delivered. </w:t>
      </w:r>
    </w:p>
    <w:p w14:paraId="66857B88" w14:textId="77777777" w:rsidR="00744DDD" w:rsidRPr="00B97FFD" w:rsidRDefault="00744DDD" w:rsidP="00381F58">
      <w:pPr>
        <w:spacing w:line="480" w:lineRule="auto"/>
        <w:jc w:val="both"/>
        <w:rPr>
          <w:rFonts w:ascii="Arial" w:hAnsi="Arial" w:cs="Arial"/>
          <w:sz w:val="24"/>
          <w:szCs w:val="24"/>
        </w:rPr>
      </w:pPr>
      <w:r w:rsidRPr="00B97FFD">
        <w:rPr>
          <w:rFonts w:ascii="Arial" w:hAnsi="Arial" w:cs="Arial"/>
          <w:sz w:val="24"/>
          <w:szCs w:val="24"/>
        </w:rPr>
        <w:t xml:space="preserve">My research aim is to discover how best trainee youth workers can be supported with their education through the response to the pandemic. </w:t>
      </w:r>
    </w:p>
    <w:p w14:paraId="29E1078B" w14:textId="1E0EDB1E" w:rsidR="00744DDD" w:rsidRPr="00B97FFD" w:rsidRDefault="00744DDD" w:rsidP="00381F58">
      <w:pPr>
        <w:spacing w:line="480" w:lineRule="auto"/>
        <w:jc w:val="both"/>
        <w:rPr>
          <w:rFonts w:ascii="Arial" w:hAnsi="Arial" w:cs="Arial"/>
          <w:sz w:val="24"/>
          <w:szCs w:val="24"/>
        </w:rPr>
      </w:pPr>
      <w:r w:rsidRPr="00B97FFD">
        <w:rPr>
          <w:rFonts w:ascii="Arial" w:hAnsi="Arial" w:cs="Arial"/>
          <w:sz w:val="24"/>
          <w:szCs w:val="24"/>
        </w:rPr>
        <w:t xml:space="preserve">It is my </w:t>
      </w:r>
      <w:r w:rsidR="006A5295">
        <w:rPr>
          <w:rFonts w:ascii="Arial" w:hAnsi="Arial" w:cs="Arial"/>
          <w:sz w:val="24"/>
          <w:szCs w:val="24"/>
        </w:rPr>
        <w:t>aim</w:t>
      </w:r>
      <w:r w:rsidRPr="00B97FFD">
        <w:rPr>
          <w:rFonts w:ascii="Arial" w:hAnsi="Arial" w:cs="Arial"/>
          <w:sz w:val="24"/>
          <w:szCs w:val="24"/>
        </w:rPr>
        <w:t xml:space="preserve"> to answer the following questions from my research: </w:t>
      </w:r>
    </w:p>
    <w:p w14:paraId="38EB31FE" w14:textId="77777777" w:rsidR="00744DDD" w:rsidRPr="00B97FFD" w:rsidRDefault="00744DDD" w:rsidP="00381F58">
      <w:pPr>
        <w:pStyle w:val="ListParagraph"/>
        <w:numPr>
          <w:ilvl w:val="0"/>
          <w:numId w:val="1"/>
        </w:numPr>
        <w:spacing w:line="480" w:lineRule="auto"/>
        <w:jc w:val="both"/>
        <w:rPr>
          <w:rFonts w:ascii="Arial" w:hAnsi="Arial" w:cs="Arial"/>
          <w:sz w:val="24"/>
          <w:szCs w:val="24"/>
        </w:rPr>
      </w:pPr>
      <w:r w:rsidRPr="00B97FFD">
        <w:rPr>
          <w:rFonts w:ascii="Arial" w:hAnsi="Arial" w:cs="Arial"/>
          <w:sz w:val="24"/>
          <w:szCs w:val="24"/>
        </w:rPr>
        <w:t>How has teaching youth work been i</w:t>
      </w:r>
      <w:r>
        <w:rPr>
          <w:rFonts w:ascii="Arial" w:hAnsi="Arial" w:cs="Arial"/>
          <w:sz w:val="24"/>
          <w:szCs w:val="24"/>
        </w:rPr>
        <w:t>mpacted</w:t>
      </w:r>
      <w:r w:rsidRPr="00B97FFD">
        <w:rPr>
          <w:rFonts w:ascii="Arial" w:hAnsi="Arial" w:cs="Arial"/>
          <w:sz w:val="24"/>
          <w:szCs w:val="24"/>
        </w:rPr>
        <w:t xml:space="preserve"> by the pandemic?</w:t>
      </w:r>
    </w:p>
    <w:p w14:paraId="31E9B697" w14:textId="77777777" w:rsidR="00744DDD" w:rsidRPr="00B97FFD" w:rsidRDefault="00744DDD" w:rsidP="00381F58">
      <w:pPr>
        <w:pStyle w:val="ListParagraph"/>
        <w:numPr>
          <w:ilvl w:val="0"/>
          <w:numId w:val="1"/>
        </w:numPr>
        <w:spacing w:line="480" w:lineRule="auto"/>
        <w:jc w:val="both"/>
        <w:rPr>
          <w:rFonts w:ascii="Arial" w:hAnsi="Arial" w:cs="Arial"/>
          <w:sz w:val="24"/>
          <w:szCs w:val="24"/>
        </w:rPr>
      </w:pPr>
      <w:r w:rsidRPr="00B97FFD">
        <w:rPr>
          <w:rFonts w:ascii="Arial" w:hAnsi="Arial" w:cs="Arial"/>
          <w:sz w:val="24"/>
          <w:szCs w:val="24"/>
        </w:rPr>
        <w:t>Has the art of youth work been forced to adapt due to the digital approach?</w:t>
      </w:r>
    </w:p>
    <w:p w14:paraId="6E0E861C" w14:textId="77777777" w:rsidR="00744DDD" w:rsidRPr="00B97FFD" w:rsidRDefault="00744DDD" w:rsidP="00381F58">
      <w:pPr>
        <w:pStyle w:val="ListParagraph"/>
        <w:numPr>
          <w:ilvl w:val="0"/>
          <w:numId w:val="1"/>
        </w:numPr>
        <w:spacing w:line="480" w:lineRule="auto"/>
        <w:jc w:val="both"/>
        <w:rPr>
          <w:rFonts w:ascii="Arial" w:hAnsi="Arial" w:cs="Arial"/>
          <w:sz w:val="24"/>
          <w:szCs w:val="24"/>
        </w:rPr>
      </w:pPr>
      <w:r w:rsidRPr="00B97FFD">
        <w:rPr>
          <w:rFonts w:ascii="Arial" w:hAnsi="Arial" w:cs="Arial"/>
          <w:sz w:val="24"/>
          <w:szCs w:val="24"/>
        </w:rPr>
        <w:t>What is the best way to support trainee youth workers with their training through this time of complex change?</w:t>
      </w:r>
    </w:p>
    <w:p w14:paraId="3E3BD669" w14:textId="77777777" w:rsidR="00744DDD" w:rsidRPr="00B97FFD" w:rsidRDefault="00744DDD" w:rsidP="00381F58">
      <w:pPr>
        <w:spacing w:line="480" w:lineRule="auto"/>
        <w:jc w:val="both"/>
      </w:pPr>
    </w:p>
    <w:p w14:paraId="6076BA97" w14:textId="54081CD0" w:rsidR="00744DDD" w:rsidRPr="007C685C" w:rsidRDefault="00744DDD" w:rsidP="00381F58">
      <w:pPr>
        <w:spacing w:line="480" w:lineRule="auto"/>
        <w:jc w:val="both"/>
        <w:rPr>
          <w:rFonts w:ascii="Arial" w:hAnsi="Arial" w:cs="Arial"/>
          <w:sz w:val="24"/>
          <w:szCs w:val="24"/>
          <w:u w:val="single"/>
        </w:rPr>
      </w:pPr>
      <w:r w:rsidRPr="007C685C">
        <w:rPr>
          <w:rFonts w:ascii="Arial" w:hAnsi="Arial" w:cs="Arial"/>
          <w:sz w:val="24"/>
          <w:szCs w:val="24"/>
          <w:u w:val="single"/>
        </w:rPr>
        <w:t>Methodology</w:t>
      </w:r>
    </w:p>
    <w:p w14:paraId="45E12652" w14:textId="73507CEC" w:rsidR="00744DDD" w:rsidRDefault="00744DDD" w:rsidP="00381F58">
      <w:pPr>
        <w:spacing w:line="480" w:lineRule="auto"/>
        <w:jc w:val="both"/>
        <w:rPr>
          <w:rFonts w:ascii="Arial" w:hAnsi="Arial" w:cs="Arial"/>
          <w:sz w:val="24"/>
          <w:szCs w:val="24"/>
        </w:rPr>
      </w:pPr>
      <w:r>
        <w:rPr>
          <w:rFonts w:ascii="Arial" w:hAnsi="Arial" w:cs="Arial"/>
          <w:sz w:val="24"/>
          <w:szCs w:val="24"/>
        </w:rPr>
        <w:t xml:space="preserve">Action research is the methodology for this piece of research. Action research has been explored by </w:t>
      </w:r>
      <w:r w:rsidRPr="00B559DB">
        <w:rPr>
          <w:rFonts w:ascii="Arial" w:hAnsi="Arial" w:cs="Arial"/>
          <w:sz w:val="24"/>
          <w:szCs w:val="24"/>
        </w:rPr>
        <w:t xml:space="preserve">McNiff (2017) </w:t>
      </w:r>
      <w:r>
        <w:rPr>
          <w:rFonts w:ascii="Arial" w:hAnsi="Arial" w:cs="Arial"/>
          <w:sz w:val="24"/>
          <w:szCs w:val="24"/>
        </w:rPr>
        <w:t>as a practical form of research which is an enquiry enabling others to evaluate and investigate current practice, which could be viewed to benefit future work within the field, by the enquiry of questions and is qualitative in nature (</w:t>
      </w:r>
      <w:r w:rsidRPr="00B559DB">
        <w:rPr>
          <w:rFonts w:ascii="Arial" w:hAnsi="Arial" w:cs="Arial"/>
          <w:sz w:val="24"/>
          <w:szCs w:val="24"/>
        </w:rPr>
        <w:t>Bradbury, 2015</w:t>
      </w:r>
      <w:r>
        <w:rPr>
          <w:rFonts w:ascii="Arial" w:hAnsi="Arial" w:cs="Arial"/>
          <w:sz w:val="24"/>
          <w:szCs w:val="24"/>
        </w:rPr>
        <w:t xml:space="preserve">). </w:t>
      </w:r>
      <w:r w:rsidRPr="00F27581">
        <w:rPr>
          <w:rFonts w:ascii="Arial" w:hAnsi="Arial" w:cs="Arial"/>
          <w:sz w:val="24"/>
          <w:szCs w:val="24"/>
        </w:rPr>
        <w:t xml:space="preserve">In this instance the researcher has chosen to use </w:t>
      </w:r>
      <w:r>
        <w:rPr>
          <w:rFonts w:ascii="Arial" w:hAnsi="Arial" w:cs="Arial"/>
          <w:sz w:val="24"/>
          <w:szCs w:val="24"/>
        </w:rPr>
        <w:t xml:space="preserve">autoethnography as the method of the research. </w:t>
      </w:r>
      <w:r w:rsidRPr="006C2912">
        <w:rPr>
          <w:rFonts w:ascii="Arial" w:hAnsi="Arial" w:cs="Arial"/>
          <w:sz w:val="24"/>
          <w:szCs w:val="24"/>
        </w:rPr>
        <w:t>Autoethnography is</w:t>
      </w:r>
      <w:r w:rsidR="006C2912" w:rsidRPr="006C2912">
        <w:rPr>
          <w:rFonts w:ascii="Arial" w:hAnsi="Arial" w:cs="Arial"/>
          <w:sz w:val="24"/>
          <w:szCs w:val="24"/>
        </w:rPr>
        <w:t xml:space="preserve"> </w:t>
      </w:r>
      <w:r w:rsidR="00B25473">
        <w:rPr>
          <w:rFonts w:ascii="Arial" w:hAnsi="Arial" w:cs="Arial"/>
          <w:sz w:val="24"/>
          <w:szCs w:val="24"/>
        </w:rPr>
        <w:t xml:space="preserve">explored </w:t>
      </w:r>
      <w:r w:rsidR="006C2912" w:rsidRPr="006C2912">
        <w:rPr>
          <w:rFonts w:ascii="Arial" w:hAnsi="Arial" w:cs="Arial"/>
          <w:sz w:val="24"/>
          <w:szCs w:val="24"/>
        </w:rPr>
        <w:t xml:space="preserve">by McNiff (2017) as a first person account, which can also be referred to as self-study. </w:t>
      </w:r>
    </w:p>
    <w:p w14:paraId="6987EE1B" w14:textId="6B9D896E" w:rsidR="00744DDD" w:rsidRDefault="00744DDD" w:rsidP="00381F58">
      <w:pPr>
        <w:spacing w:line="480" w:lineRule="auto"/>
        <w:jc w:val="both"/>
        <w:rPr>
          <w:rFonts w:ascii="Arial" w:hAnsi="Arial" w:cs="Arial"/>
          <w:sz w:val="24"/>
          <w:szCs w:val="24"/>
        </w:rPr>
      </w:pPr>
      <w:r>
        <w:rPr>
          <w:rFonts w:ascii="Arial" w:hAnsi="Arial" w:cs="Arial"/>
          <w:sz w:val="24"/>
          <w:szCs w:val="24"/>
        </w:rPr>
        <w:t>P</w:t>
      </w:r>
      <w:r w:rsidRPr="00F27581">
        <w:rPr>
          <w:rFonts w:ascii="Arial" w:hAnsi="Arial" w:cs="Arial"/>
          <w:sz w:val="24"/>
          <w:szCs w:val="24"/>
        </w:rPr>
        <w:t xml:space="preserve">rimary data </w:t>
      </w:r>
      <w:r>
        <w:rPr>
          <w:rFonts w:ascii="Arial" w:hAnsi="Arial" w:cs="Arial"/>
          <w:sz w:val="24"/>
          <w:szCs w:val="24"/>
        </w:rPr>
        <w:t>could be a</w:t>
      </w:r>
      <w:r w:rsidRPr="00F27581">
        <w:rPr>
          <w:rFonts w:ascii="Arial" w:hAnsi="Arial" w:cs="Arial"/>
          <w:sz w:val="24"/>
          <w:szCs w:val="24"/>
        </w:rPr>
        <w:t xml:space="preserve"> beneficial </w:t>
      </w:r>
      <w:r>
        <w:rPr>
          <w:rFonts w:ascii="Arial" w:hAnsi="Arial" w:cs="Arial"/>
          <w:sz w:val="24"/>
          <w:szCs w:val="24"/>
        </w:rPr>
        <w:t>method of data collection within</w:t>
      </w:r>
      <w:r w:rsidRPr="00F27581">
        <w:rPr>
          <w:rFonts w:ascii="Arial" w:hAnsi="Arial" w:cs="Arial"/>
          <w:sz w:val="24"/>
          <w:szCs w:val="24"/>
        </w:rPr>
        <w:t xml:space="preserve"> </w:t>
      </w:r>
      <w:r>
        <w:rPr>
          <w:rFonts w:ascii="Arial" w:hAnsi="Arial" w:cs="Arial"/>
          <w:sz w:val="24"/>
          <w:szCs w:val="24"/>
        </w:rPr>
        <w:t>the research</w:t>
      </w:r>
      <w:r w:rsidRPr="00F27581">
        <w:rPr>
          <w:rFonts w:ascii="Arial" w:hAnsi="Arial" w:cs="Arial"/>
          <w:sz w:val="24"/>
          <w:szCs w:val="24"/>
        </w:rPr>
        <w:t>, due to being able to</w:t>
      </w:r>
      <w:r>
        <w:rPr>
          <w:rFonts w:ascii="Arial" w:hAnsi="Arial" w:cs="Arial"/>
          <w:sz w:val="24"/>
          <w:szCs w:val="24"/>
        </w:rPr>
        <w:t xml:space="preserve"> ask participants questions via methods such as questionnaires and focus groups</w:t>
      </w:r>
      <w:r w:rsidR="004818F0">
        <w:rPr>
          <w:rFonts w:ascii="Arial" w:hAnsi="Arial" w:cs="Arial"/>
          <w:sz w:val="24"/>
          <w:szCs w:val="24"/>
        </w:rPr>
        <w:t xml:space="preserve"> (</w:t>
      </w:r>
      <w:r w:rsidR="00D30455" w:rsidRPr="00D30455">
        <w:rPr>
          <w:rFonts w:ascii="Arial" w:hAnsi="Arial" w:cs="Arial"/>
          <w:sz w:val="24"/>
          <w:szCs w:val="24"/>
        </w:rPr>
        <w:t>Forster and Eperjesi, 2021</w:t>
      </w:r>
      <w:r w:rsidR="004818F0" w:rsidRPr="00D30455">
        <w:rPr>
          <w:rFonts w:ascii="Arial" w:hAnsi="Arial" w:cs="Arial"/>
          <w:sz w:val="24"/>
          <w:szCs w:val="24"/>
        </w:rPr>
        <w:t>)</w:t>
      </w:r>
      <w:r w:rsidRPr="00D30455">
        <w:rPr>
          <w:rFonts w:ascii="Arial" w:hAnsi="Arial" w:cs="Arial"/>
          <w:sz w:val="24"/>
          <w:szCs w:val="24"/>
        </w:rPr>
        <w:t xml:space="preserve">. </w:t>
      </w:r>
      <w:r>
        <w:rPr>
          <w:rFonts w:ascii="Arial" w:hAnsi="Arial" w:cs="Arial"/>
          <w:sz w:val="24"/>
          <w:szCs w:val="24"/>
        </w:rPr>
        <w:t xml:space="preserve">However, the researcher </w:t>
      </w:r>
      <w:r w:rsidRPr="00F27581">
        <w:rPr>
          <w:rFonts w:ascii="Arial" w:hAnsi="Arial" w:cs="Arial"/>
          <w:sz w:val="24"/>
          <w:szCs w:val="24"/>
        </w:rPr>
        <w:t>wanted to be realistic with the possible challenges</w:t>
      </w:r>
      <w:r>
        <w:rPr>
          <w:rFonts w:ascii="Arial" w:hAnsi="Arial" w:cs="Arial"/>
          <w:sz w:val="24"/>
          <w:szCs w:val="24"/>
        </w:rPr>
        <w:t xml:space="preserve"> that they could face. T</w:t>
      </w:r>
      <w:r w:rsidRPr="00F27581">
        <w:rPr>
          <w:rFonts w:ascii="Arial" w:hAnsi="Arial" w:cs="Arial"/>
          <w:sz w:val="24"/>
          <w:szCs w:val="24"/>
        </w:rPr>
        <w:t xml:space="preserve">ime constraints are </w:t>
      </w:r>
      <w:r>
        <w:rPr>
          <w:rFonts w:ascii="Arial" w:hAnsi="Arial" w:cs="Arial"/>
          <w:sz w:val="24"/>
          <w:szCs w:val="24"/>
        </w:rPr>
        <w:t>often</w:t>
      </w:r>
      <w:r w:rsidRPr="00F27581">
        <w:rPr>
          <w:rFonts w:ascii="Arial" w:hAnsi="Arial" w:cs="Arial"/>
          <w:sz w:val="24"/>
          <w:szCs w:val="24"/>
        </w:rPr>
        <w:t xml:space="preserve"> an issue to carry</w:t>
      </w:r>
      <w:r>
        <w:rPr>
          <w:rFonts w:ascii="Arial" w:hAnsi="Arial" w:cs="Arial"/>
          <w:sz w:val="24"/>
          <w:szCs w:val="24"/>
        </w:rPr>
        <w:t>ing</w:t>
      </w:r>
      <w:r w:rsidRPr="00F27581">
        <w:rPr>
          <w:rFonts w:ascii="Arial" w:hAnsi="Arial" w:cs="Arial"/>
          <w:sz w:val="24"/>
          <w:szCs w:val="24"/>
        </w:rPr>
        <w:t xml:space="preserve"> out the research</w:t>
      </w:r>
      <w:r>
        <w:rPr>
          <w:rFonts w:ascii="Arial" w:hAnsi="Arial" w:cs="Arial"/>
          <w:sz w:val="24"/>
          <w:szCs w:val="24"/>
        </w:rPr>
        <w:t xml:space="preserve"> (</w:t>
      </w:r>
      <w:r w:rsidR="00B45783" w:rsidRPr="00B45783">
        <w:rPr>
          <w:rFonts w:ascii="Arial" w:hAnsi="Arial" w:cs="Arial"/>
          <w:sz w:val="24"/>
          <w:szCs w:val="24"/>
        </w:rPr>
        <w:t>McAteer, 2013</w:t>
      </w:r>
      <w:r w:rsidRPr="00B45783">
        <w:rPr>
          <w:rFonts w:ascii="Arial" w:hAnsi="Arial" w:cs="Arial"/>
          <w:sz w:val="24"/>
          <w:szCs w:val="24"/>
        </w:rPr>
        <w:t xml:space="preserve">); applying for ethical approval </w:t>
      </w:r>
      <w:r w:rsidRPr="00B45783">
        <w:rPr>
          <w:rFonts w:ascii="Arial" w:hAnsi="Arial" w:cs="Arial"/>
          <w:sz w:val="24"/>
          <w:szCs w:val="24"/>
        </w:rPr>
        <w:lastRenderedPageBreak/>
        <w:t xml:space="preserve">from the institution prior to carrying out primary </w:t>
      </w:r>
      <w:r>
        <w:rPr>
          <w:rFonts w:ascii="Arial" w:hAnsi="Arial" w:cs="Arial"/>
          <w:sz w:val="24"/>
          <w:szCs w:val="24"/>
        </w:rPr>
        <w:t xml:space="preserve">research can also add to this. Therefore, the rationale for using </w:t>
      </w:r>
      <w:r w:rsidRPr="00240D80">
        <w:rPr>
          <w:rFonts w:ascii="Arial" w:hAnsi="Arial" w:cs="Arial"/>
          <w:sz w:val="24"/>
          <w:szCs w:val="24"/>
        </w:rPr>
        <w:t>autoethnography</w:t>
      </w:r>
      <w:r>
        <w:rPr>
          <w:rFonts w:ascii="Arial" w:hAnsi="Arial" w:cs="Arial"/>
          <w:sz w:val="24"/>
          <w:szCs w:val="24"/>
        </w:rPr>
        <w:t xml:space="preserve"> is that the researcher can use their experiences to reflect upon, rather than having participant involvement. </w:t>
      </w:r>
    </w:p>
    <w:p w14:paraId="1EC6653E" w14:textId="132E2D16" w:rsidR="00744DDD" w:rsidRDefault="00744DDD" w:rsidP="00381F58">
      <w:pPr>
        <w:spacing w:line="480" w:lineRule="auto"/>
        <w:jc w:val="both"/>
        <w:rPr>
          <w:rFonts w:ascii="Arial" w:hAnsi="Arial" w:cs="Arial"/>
          <w:sz w:val="24"/>
          <w:szCs w:val="24"/>
        </w:rPr>
      </w:pPr>
      <w:r>
        <w:rPr>
          <w:rFonts w:ascii="Arial" w:hAnsi="Arial" w:cs="Arial"/>
          <w:sz w:val="24"/>
          <w:szCs w:val="24"/>
        </w:rPr>
        <w:t xml:space="preserve">Using action research provides many opportunities for practitioners and other individuals to carry out research; it is inclusive in its approach as it can be </w:t>
      </w:r>
      <w:r w:rsidR="006A5295">
        <w:rPr>
          <w:rFonts w:ascii="Arial" w:hAnsi="Arial" w:cs="Arial"/>
          <w:sz w:val="24"/>
          <w:szCs w:val="24"/>
        </w:rPr>
        <w:t>conducted</w:t>
      </w:r>
      <w:r>
        <w:rPr>
          <w:rFonts w:ascii="Arial" w:hAnsi="Arial" w:cs="Arial"/>
          <w:sz w:val="24"/>
          <w:szCs w:val="24"/>
        </w:rPr>
        <w:t xml:space="preserve"> in numerous settings, without the need for specific knowledge and equipment to carry it out (McNiff, 2017). </w:t>
      </w:r>
    </w:p>
    <w:p w14:paraId="3C26B06C" w14:textId="5714A311" w:rsidR="00744DDD" w:rsidRPr="00F27581" w:rsidRDefault="00744DDD" w:rsidP="00381F58">
      <w:pPr>
        <w:spacing w:line="480" w:lineRule="auto"/>
        <w:jc w:val="both"/>
        <w:rPr>
          <w:rFonts w:ascii="Arial" w:hAnsi="Arial" w:cs="Arial"/>
          <w:sz w:val="24"/>
          <w:szCs w:val="24"/>
        </w:rPr>
      </w:pPr>
      <w:r>
        <w:rPr>
          <w:rFonts w:ascii="Arial" w:hAnsi="Arial" w:cs="Arial"/>
          <w:sz w:val="24"/>
          <w:szCs w:val="24"/>
        </w:rPr>
        <w:t xml:space="preserve">As mentioned by </w:t>
      </w:r>
      <w:r w:rsidRPr="00986754">
        <w:rPr>
          <w:rFonts w:ascii="Arial" w:hAnsi="Arial" w:cs="Arial"/>
          <w:sz w:val="24"/>
          <w:szCs w:val="24"/>
        </w:rPr>
        <w:t>Forester and Eperjesi (2021)</w:t>
      </w:r>
      <w:r>
        <w:rPr>
          <w:rFonts w:ascii="Arial" w:hAnsi="Arial" w:cs="Arial"/>
          <w:sz w:val="24"/>
          <w:szCs w:val="24"/>
        </w:rPr>
        <w:t xml:space="preserve"> each type of research can be underpinned with different thinking in terms of how we have the knowledge that we do. Therefore, it is important to explore what paradigm will be used in relation to the ontology, epistemology, and methodology. In this instance, the researcher will be taking subjectivist and </w:t>
      </w:r>
      <w:r w:rsidRPr="00410DBF">
        <w:rPr>
          <w:rFonts w:ascii="Arial" w:hAnsi="Arial" w:cs="Arial"/>
          <w:sz w:val="24"/>
          <w:szCs w:val="24"/>
        </w:rPr>
        <w:t>interpretive paradigm</w:t>
      </w:r>
      <w:r>
        <w:rPr>
          <w:rFonts w:ascii="Arial" w:hAnsi="Arial" w:cs="Arial"/>
          <w:sz w:val="24"/>
          <w:szCs w:val="24"/>
        </w:rPr>
        <w:t xml:space="preserve"> to the research; there will be a more pragmatic approach to the ontology and epistemology, however the methodology will be an interpretivist paradigm.   </w:t>
      </w:r>
    </w:p>
    <w:p w14:paraId="334B0237" w14:textId="77777777" w:rsidR="00744DDD" w:rsidRDefault="00744DDD" w:rsidP="00381F58">
      <w:pPr>
        <w:spacing w:line="480" w:lineRule="auto"/>
        <w:jc w:val="both"/>
        <w:rPr>
          <w:rFonts w:ascii="Arial" w:hAnsi="Arial" w:cs="Arial"/>
          <w:sz w:val="24"/>
          <w:szCs w:val="24"/>
        </w:rPr>
      </w:pPr>
      <w:r w:rsidRPr="00F27581">
        <w:rPr>
          <w:rFonts w:ascii="Arial" w:hAnsi="Arial" w:cs="Arial"/>
          <w:sz w:val="24"/>
          <w:szCs w:val="24"/>
        </w:rPr>
        <w:t xml:space="preserve">The researcher </w:t>
      </w:r>
      <w:r>
        <w:rPr>
          <w:rFonts w:ascii="Arial" w:hAnsi="Arial" w:cs="Arial"/>
          <w:sz w:val="24"/>
          <w:szCs w:val="24"/>
        </w:rPr>
        <w:t xml:space="preserve">also </w:t>
      </w:r>
      <w:r w:rsidRPr="00F27581">
        <w:rPr>
          <w:rFonts w:ascii="Arial" w:hAnsi="Arial" w:cs="Arial"/>
          <w:sz w:val="24"/>
          <w:szCs w:val="24"/>
        </w:rPr>
        <w:t>feels that it is important to acknowledge their bias within the research</w:t>
      </w:r>
      <w:r>
        <w:rPr>
          <w:rFonts w:ascii="Arial" w:hAnsi="Arial" w:cs="Arial"/>
          <w:sz w:val="24"/>
          <w:szCs w:val="24"/>
        </w:rPr>
        <w:t xml:space="preserve"> due to being a qualified youth worker. </w:t>
      </w:r>
    </w:p>
    <w:p w14:paraId="5FA0CFCB" w14:textId="77777777" w:rsidR="00744DDD" w:rsidRPr="005C3D69" w:rsidRDefault="00744DDD" w:rsidP="00381F58">
      <w:pPr>
        <w:spacing w:line="480" w:lineRule="auto"/>
        <w:jc w:val="both"/>
        <w:rPr>
          <w:rFonts w:ascii="Arial" w:hAnsi="Arial" w:cs="Arial"/>
          <w:sz w:val="24"/>
          <w:szCs w:val="24"/>
        </w:rPr>
      </w:pPr>
      <w:r w:rsidRPr="005C3D69">
        <w:rPr>
          <w:rFonts w:ascii="Arial" w:hAnsi="Arial" w:cs="Arial"/>
          <w:sz w:val="24"/>
          <w:szCs w:val="24"/>
        </w:rPr>
        <w:t xml:space="preserve">In summary, the researcher will be using action research to explore the teaching of youth work in the digital age whilst Covid-19 restrictions still impact teaching approaches. An autoethnography will be used as the form of qualitative data collection and explored via a discussion, with the intension of answering the research aim and questions set out within the introduction. Due to using an autoethnography in this instance, there will be no need to seek ethical approval from the institution. </w:t>
      </w:r>
    </w:p>
    <w:p w14:paraId="37509A74" w14:textId="77777777" w:rsidR="00744DDD" w:rsidRPr="006F4BD5" w:rsidRDefault="00744DDD" w:rsidP="00381F58">
      <w:pPr>
        <w:spacing w:line="480" w:lineRule="auto"/>
        <w:jc w:val="both"/>
      </w:pPr>
    </w:p>
    <w:p w14:paraId="60F6E202" w14:textId="77777777" w:rsidR="00381F58" w:rsidRDefault="00381F58" w:rsidP="00381F58">
      <w:pPr>
        <w:spacing w:line="480" w:lineRule="auto"/>
        <w:jc w:val="both"/>
        <w:rPr>
          <w:rFonts w:ascii="Arial" w:hAnsi="Arial" w:cs="Arial"/>
          <w:sz w:val="24"/>
          <w:szCs w:val="24"/>
          <w:u w:val="single"/>
        </w:rPr>
      </w:pPr>
    </w:p>
    <w:p w14:paraId="22F3E494" w14:textId="67AFDE7A" w:rsidR="00744DDD" w:rsidRDefault="00744DDD" w:rsidP="00381F58">
      <w:pPr>
        <w:spacing w:line="480" w:lineRule="auto"/>
        <w:jc w:val="both"/>
        <w:rPr>
          <w:rFonts w:ascii="Arial" w:hAnsi="Arial" w:cs="Arial"/>
          <w:sz w:val="24"/>
          <w:szCs w:val="24"/>
          <w:u w:val="single"/>
        </w:rPr>
      </w:pPr>
      <w:r w:rsidRPr="00773FC4">
        <w:rPr>
          <w:rFonts w:ascii="Arial" w:hAnsi="Arial" w:cs="Arial"/>
          <w:sz w:val="24"/>
          <w:szCs w:val="24"/>
          <w:u w:val="single"/>
        </w:rPr>
        <w:lastRenderedPageBreak/>
        <w:t>Literature Review</w:t>
      </w:r>
    </w:p>
    <w:p w14:paraId="0194CA73" w14:textId="0D002CD7" w:rsidR="00744DDD" w:rsidRDefault="00744DDD" w:rsidP="00381F58">
      <w:pPr>
        <w:spacing w:line="480" w:lineRule="auto"/>
        <w:jc w:val="both"/>
        <w:rPr>
          <w:rFonts w:ascii="Arial" w:eastAsia="Times New Roman" w:hAnsi="Arial" w:cs="Arial"/>
          <w:sz w:val="24"/>
          <w:szCs w:val="24"/>
        </w:rPr>
      </w:pPr>
      <w:r>
        <w:rPr>
          <w:rFonts w:ascii="Arial" w:hAnsi="Arial" w:cs="Arial"/>
          <w:sz w:val="24"/>
          <w:szCs w:val="24"/>
        </w:rPr>
        <w:t xml:space="preserve">Exploring the literature surrounding the topic of the action research project, firstly it is important to have some background of youth work. </w:t>
      </w:r>
      <w:r w:rsidRPr="007E7728">
        <w:rPr>
          <w:rFonts w:ascii="Arial" w:eastAsia="Times New Roman" w:hAnsi="Arial" w:cs="Arial"/>
          <w:sz w:val="24"/>
          <w:szCs w:val="24"/>
        </w:rPr>
        <w:t xml:space="preserve">Youth work is a method of </w:t>
      </w:r>
      <w:r w:rsidR="00B814EC">
        <w:rPr>
          <w:rFonts w:ascii="Arial" w:eastAsia="Times New Roman" w:hAnsi="Arial" w:cs="Arial"/>
          <w:sz w:val="24"/>
          <w:szCs w:val="24"/>
        </w:rPr>
        <w:t>in</w:t>
      </w:r>
      <w:r w:rsidRPr="007E7728">
        <w:rPr>
          <w:rFonts w:ascii="Arial" w:eastAsia="Times New Roman" w:hAnsi="Arial" w:cs="Arial"/>
          <w:sz w:val="24"/>
          <w:szCs w:val="24"/>
        </w:rPr>
        <w:t xml:space="preserve">formal and/or </w:t>
      </w:r>
      <w:r w:rsidR="00B814EC">
        <w:rPr>
          <w:rFonts w:ascii="Arial" w:eastAsia="Times New Roman" w:hAnsi="Arial" w:cs="Arial"/>
          <w:sz w:val="24"/>
          <w:szCs w:val="24"/>
        </w:rPr>
        <w:t>non-</w:t>
      </w:r>
      <w:r w:rsidRPr="007E7728">
        <w:rPr>
          <w:rFonts w:ascii="Arial" w:eastAsia="Times New Roman" w:hAnsi="Arial" w:cs="Arial"/>
          <w:sz w:val="24"/>
          <w:szCs w:val="24"/>
        </w:rPr>
        <w:t>formal education working with young people aged 11-25 years who engage on a voluntary basis (</w:t>
      </w:r>
      <w:bookmarkStart w:id="0" w:name="_Hlk98342276"/>
      <w:r w:rsidRPr="00694E9F">
        <w:rPr>
          <w:rFonts w:ascii="Arial" w:eastAsia="Times New Roman" w:hAnsi="Arial" w:cs="Arial"/>
          <w:sz w:val="24"/>
          <w:szCs w:val="24"/>
        </w:rPr>
        <w:t>Youth Work in Wales Review Group</w:t>
      </w:r>
      <w:r>
        <w:rPr>
          <w:rFonts w:ascii="Arial" w:eastAsia="Times New Roman" w:hAnsi="Arial" w:cs="Arial"/>
          <w:sz w:val="24"/>
          <w:szCs w:val="24"/>
        </w:rPr>
        <w:t xml:space="preserve">, </w:t>
      </w:r>
      <w:r w:rsidRPr="00694E9F">
        <w:rPr>
          <w:rFonts w:ascii="Arial" w:eastAsia="Times New Roman" w:hAnsi="Arial" w:cs="Arial"/>
          <w:sz w:val="24"/>
          <w:szCs w:val="24"/>
        </w:rPr>
        <w:t>2018</w:t>
      </w:r>
      <w:bookmarkEnd w:id="0"/>
      <w:r w:rsidRPr="007E7728">
        <w:rPr>
          <w:rFonts w:ascii="Arial" w:eastAsia="Times New Roman" w:hAnsi="Arial" w:cs="Arial"/>
          <w:sz w:val="24"/>
          <w:szCs w:val="24"/>
        </w:rPr>
        <w:t xml:space="preserve">). Youth work has a long history of working with young people in </w:t>
      </w:r>
      <w:proofErr w:type="gramStart"/>
      <w:r w:rsidRPr="007E7728">
        <w:rPr>
          <w:rFonts w:ascii="Arial" w:eastAsia="Times New Roman" w:hAnsi="Arial" w:cs="Arial"/>
          <w:sz w:val="24"/>
          <w:szCs w:val="24"/>
        </w:rPr>
        <w:t>a number of</w:t>
      </w:r>
      <w:proofErr w:type="gramEnd"/>
      <w:r w:rsidRPr="007E7728">
        <w:rPr>
          <w:rFonts w:ascii="Arial" w:eastAsia="Times New Roman" w:hAnsi="Arial" w:cs="Arial"/>
          <w:sz w:val="24"/>
          <w:szCs w:val="24"/>
        </w:rPr>
        <w:t xml:space="preserve"> different settings, engaging with a young person wherever they may be (</w:t>
      </w:r>
      <w:bookmarkStart w:id="1" w:name="_Hlk98531834"/>
      <w:r w:rsidRPr="0082628A">
        <w:rPr>
          <w:rFonts w:ascii="Arial" w:eastAsia="Times New Roman" w:hAnsi="Arial" w:cs="Arial"/>
          <w:sz w:val="24"/>
          <w:szCs w:val="24"/>
        </w:rPr>
        <w:t xml:space="preserve">Beck and Purcell, 2010). </w:t>
      </w:r>
      <w:bookmarkEnd w:id="1"/>
    </w:p>
    <w:p w14:paraId="44275899" w14:textId="3C951084" w:rsidR="00744DDD" w:rsidRDefault="00744DDD" w:rsidP="00381F58">
      <w:pPr>
        <w:spacing w:line="480" w:lineRule="auto"/>
        <w:jc w:val="both"/>
        <w:rPr>
          <w:rFonts w:ascii="Arial" w:hAnsi="Arial" w:cs="Arial"/>
          <w:sz w:val="24"/>
          <w:szCs w:val="24"/>
        </w:rPr>
      </w:pPr>
      <w:r>
        <w:rPr>
          <w:rFonts w:ascii="Arial" w:hAnsi="Arial" w:cs="Arial"/>
          <w:sz w:val="24"/>
          <w:szCs w:val="24"/>
        </w:rPr>
        <w:t xml:space="preserve">Much </w:t>
      </w:r>
      <w:r w:rsidR="00C1698E">
        <w:rPr>
          <w:rFonts w:ascii="Arial" w:hAnsi="Arial" w:cs="Arial"/>
          <w:sz w:val="24"/>
          <w:szCs w:val="24"/>
        </w:rPr>
        <w:t>its training</w:t>
      </w:r>
      <w:r>
        <w:rPr>
          <w:rFonts w:ascii="Arial" w:hAnsi="Arial" w:cs="Arial"/>
          <w:sz w:val="24"/>
          <w:szCs w:val="24"/>
        </w:rPr>
        <w:t xml:space="preserve">, youth work itself has had to adapt during the pandemic to be delivered in other methods, such </w:t>
      </w:r>
      <w:r w:rsidR="00C1698E">
        <w:rPr>
          <w:rFonts w:ascii="Arial" w:hAnsi="Arial" w:cs="Arial"/>
          <w:sz w:val="24"/>
          <w:szCs w:val="24"/>
        </w:rPr>
        <w:t xml:space="preserve">as </w:t>
      </w:r>
      <w:r>
        <w:rPr>
          <w:rFonts w:ascii="Arial" w:hAnsi="Arial" w:cs="Arial"/>
          <w:sz w:val="24"/>
          <w:szCs w:val="24"/>
        </w:rPr>
        <w:t xml:space="preserve">online. In this instance, youth workers could use reflective practice to ensure they are learning new skills and adapting current ones to ensure best practice within the </w:t>
      </w:r>
      <w:r w:rsidRPr="00BE7F79">
        <w:rPr>
          <w:rFonts w:ascii="Arial" w:hAnsi="Arial" w:cs="Arial"/>
          <w:sz w:val="24"/>
          <w:szCs w:val="24"/>
        </w:rPr>
        <w:t xml:space="preserve">field. </w:t>
      </w:r>
      <w:proofErr w:type="spellStart"/>
      <w:r w:rsidRPr="00BE7F79">
        <w:rPr>
          <w:rFonts w:ascii="Arial" w:hAnsi="Arial" w:cs="Arial"/>
          <w:sz w:val="24"/>
          <w:szCs w:val="24"/>
        </w:rPr>
        <w:t>Berson</w:t>
      </w:r>
      <w:proofErr w:type="spellEnd"/>
      <w:r w:rsidRPr="00BE7F79">
        <w:rPr>
          <w:rFonts w:ascii="Arial" w:hAnsi="Arial" w:cs="Arial"/>
          <w:sz w:val="24"/>
          <w:szCs w:val="24"/>
        </w:rPr>
        <w:t xml:space="preserve"> and </w:t>
      </w:r>
      <w:proofErr w:type="spellStart"/>
      <w:r w:rsidRPr="00BE7F79">
        <w:rPr>
          <w:rFonts w:ascii="Arial" w:hAnsi="Arial" w:cs="Arial"/>
          <w:sz w:val="24"/>
          <w:szCs w:val="24"/>
        </w:rPr>
        <w:t>Berson</w:t>
      </w:r>
      <w:proofErr w:type="spellEnd"/>
      <w:r w:rsidRPr="00BE7F79">
        <w:rPr>
          <w:rFonts w:ascii="Arial" w:hAnsi="Arial" w:cs="Arial"/>
          <w:sz w:val="24"/>
          <w:szCs w:val="24"/>
        </w:rPr>
        <w:t xml:space="preserve"> (2010) notes that there is a need for digital literacy for children and young people, which could support the notion that the 21</w:t>
      </w:r>
      <w:r w:rsidRPr="00BE7F79">
        <w:rPr>
          <w:rFonts w:ascii="Arial" w:hAnsi="Arial" w:cs="Arial"/>
          <w:sz w:val="24"/>
          <w:szCs w:val="24"/>
          <w:vertAlign w:val="superscript"/>
        </w:rPr>
        <w:t>st</w:t>
      </w:r>
      <w:r w:rsidRPr="00BE7F79">
        <w:rPr>
          <w:rFonts w:ascii="Arial" w:hAnsi="Arial" w:cs="Arial"/>
          <w:sz w:val="24"/>
          <w:szCs w:val="24"/>
        </w:rPr>
        <w:t xml:space="preserve"> century skillset is needed </w:t>
      </w:r>
      <w:r>
        <w:rPr>
          <w:rFonts w:ascii="Arial" w:hAnsi="Arial" w:cs="Arial"/>
          <w:sz w:val="24"/>
          <w:szCs w:val="24"/>
        </w:rPr>
        <w:t xml:space="preserve">for trainee youth workers to currently engage within the new form of online learning within education as the response to the Covid-19 pandemic. </w:t>
      </w:r>
    </w:p>
    <w:p w14:paraId="347EAF9D" w14:textId="77777777" w:rsidR="00744DDD" w:rsidRPr="00CC4FB1" w:rsidRDefault="00744DDD" w:rsidP="00381F58">
      <w:pPr>
        <w:spacing w:line="480" w:lineRule="auto"/>
        <w:jc w:val="both"/>
        <w:rPr>
          <w:rFonts w:ascii="Arial" w:hAnsi="Arial" w:cs="Arial"/>
          <w:sz w:val="24"/>
          <w:szCs w:val="24"/>
        </w:rPr>
      </w:pPr>
      <w:r w:rsidRPr="00CC4FB1">
        <w:rPr>
          <w:rFonts w:ascii="Arial" w:hAnsi="Arial" w:cs="Arial"/>
          <w:sz w:val="24"/>
          <w:szCs w:val="24"/>
        </w:rPr>
        <w:t>Fulton (2014) further explores how online learning, referred to as flipped learning, can benefit the 21</w:t>
      </w:r>
      <w:r w:rsidRPr="00CC4FB1">
        <w:rPr>
          <w:rFonts w:ascii="Arial" w:hAnsi="Arial" w:cs="Arial"/>
          <w:sz w:val="24"/>
          <w:szCs w:val="24"/>
          <w:vertAlign w:val="superscript"/>
        </w:rPr>
        <w:t>st</w:t>
      </w:r>
      <w:r w:rsidRPr="00CC4FB1">
        <w:rPr>
          <w:rFonts w:ascii="Arial" w:hAnsi="Arial" w:cs="Arial"/>
          <w:sz w:val="24"/>
          <w:szCs w:val="24"/>
        </w:rPr>
        <w:t xml:space="preserve"> century skillset, as they can adapt new skills into their skillset as an enhancement to their knowledge, rather than a replacement of current skills. Due to Fulton (2014) exploring this concept prior to the pandemic, this could indicate that there was already a need to support learners with expanding their skillsets prior to the educational approach of online learning as a response to the pandemic. </w:t>
      </w:r>
    </w:p>
    <w:p w14:paraId="7B23EAA8" w14:textId="77777777" w:rsidR="00744DDD" w:rsidRPr="008838AD" w:rsidRDefault="00744DDD" w:rsidP="00381F58">
      <w:pPr>
        <w:spacing w:line="480" w:lineRule="auto"/>
        <w:jc w:val="both"/>
        <w:rPr>
          <w:rFonts w:ascii="Arial" w:hAnsi="Arial" w:cs="Arial"/>
          <w:color w:val="FF0000"/>
          <w:sz w:val="24"/>
          <w:szCs w:val="24"/>
        </w:rPr>
      </w:pPr>
      <w:r w:rsidRPr="00C74AD6">
        <w:rPr>
          <w:rFonts w:ascii="Arial" w:hAnsi="Arial" w:cs="Arial"/>
          <w:sz w:val="24"/>
          <w:szCs w:val="24"/>
        </w:rPr>
        <w:t xml:space="preserve">Although the recent global pandemic has caused a surge in online learning, education institutions have had the opportunity to incorporate blended learning approaches into teaching whilst the relaxation of lockdown regulations has developed. The use of </w:t>
      </w:r>
      <w:r w:rsidRPr="00C74AD6">
        <w:rPr>
          <w:rFonts w:ascii="Arial" w:hAnsi="Arial" w:cs="Arial"/>
          <w:sz w:val="24"/>
          <w:szCs w:val="24"/>
        </w:rPr>
        <w:lastRenderedPageBreak/>
        <w:t xml:space="preserve">digital platforms such as Microsoft Teams (MS Teams) and Google Classroom as just two examples, has given learners the opportunity to attended sessions remotely. However, Moodle is an example of Virtual Learning Environments (VLE) which </w:t>
      </w:r>
      <w:r w:rsidRPr="009539F6">
        <w:rPr>
          <w:rFonts w:ascii="Arial" w:hAnsi="Arial" w:cs="Arial"/>
          <w:sz w:val="24"/>
          <w:szCs w:val="24"/>
        </w:rPr>
        <w:t xml:space="preserve">have been used within education for </w:t>
      </w:r>
      <w:proofErr w:type="gramStart"/>
      <w:r w:rsidRPr="009539F6">
        <w:rPr>
          <w:rFonts w:ascii="Arial" w:hAnsi="Arial" w:cs="Arial"/>
          <w:sz w:val="24"/>
          <w:szCs w:val="24"/>
        </w:rPr>
        <w:t>a number of</w:t>
      </w:r>
      <w:proofErr w:type="gramEnd"/>
      <w:r w:rsidRPr="009539F6">
        <w:rPr>
          <w:rFonts w:ascii="Arial" w:hAnsi="Arial" w:cs="Arial"/>
          <w:sz w:val="24"/>
          <w:szCs w:val="24"/>
        </w:rPr>
        <w:t xml:space="preserve"> years, not just due to the recent emergency changes to session delivery as discussed by Petty (2014).</w:t>
      </w:r>
    </w:p>
    <w:p w14:paraId="2BEE19F5" w14:textId="77777777" w:rsidR="00744DDD" w:rsidRPr="00631E67" w:rsidRDefault="00744DDD" w:rsidP="00381F58">
      <w:pPr>
        <w:spacing w:line="480" w:lineRule="auto"/>
        <w:jc w:val="both"/>
        <w:rPr>
          <w:rFonts w:ascii="Arial" w:hAnsi="Arial" w:cs="Arial"/>
          <w:sz w:val="24"/>
          <w:szCs w:val="24"/>
        </w:rPr>
      </w:pPr>
      <w:r w:rsidRPr="00631E67">
        <w:rPr>
          <w:rFonts w:ascii="Arial" w:hAnsi="Arial" w:cs="Arial"/>
          <w:sz w:val="24"/>
          <w:szCs w:val="24"/>
        </w:rPr>
        <w:t xml:space="preserve">The use of online learning platforms such as MS Teams during the pandemic have been proven to work </w:t>
      </w:r>
      <w:r w:rsidRPr="00A6259A">
        <w:rPr>
          <w:rFonts w:ascii="Arial" w:hAnsi="Arial" w:cs="Arial"/>
          <w:sz w:val="24"/>
          <w:szCs w:val="24"/>
        </w:rPr>
        <w:t>effectively in some instances (</w:t>
      </w:r>
      <w:bookmarkStart w:id="2" w:name="_Hlk98513186"/>
      <w:r w:rsidRPr="00A6259A">
        <w:rPr>
          <w:rFonts w:ascii="Arial" w:hAnsi="Arial" w:cs="Arial"/>
          <w:sz w:val="24"/>
          <w:szCs w:val="24"/>
        </w:rPr>
        <w:t xml:space="preserve">Nathalia Wea and </w:t>
      </w:r>
      <w:proofErr w:type="spellStart"/>
      <w:r w:rsidRPr="00A6259A">
        <w:rPr>
          <w:rFonts w:ascii="Arial" w:hAnsi="Arial" w:cs="Arial"/>
          <w:sz w:val="24"/>
          <w:szCs w:val="24"/>
        </w:rPr>
        <w:t>Dua</w:t>
      </w:r>
      <w:proofErr w:type="spellEnd"/>
      <w:r w:rsidRPr="00A6259A">
        <w:rPr>
          <w:rFonts w:ascii="Arial" w:hAnsi="Arial" w:cs="Arial"/>
          <w:sz w:val="24"/>
          <w:szCs w:val="24"/>
        </w:rPr>
        <w:t xml:space="preserve"> Kuki, 2020</w:t>
      </w:r>
      <w:bookmarkEnd w:id="2"/>
      <w:r w:rsidRPr="00A6259A">
        <w:rPr>
          <w:rFonts w:ascii="Arial" w:hAnsi="Arial" w:cs="Arial"/>
          <w:sz w:val="24"/>
          <w:szCs w:val="24"/>
        </w:rPr>
        <w:t>), although it could be argued that its ability to be affective could be dependent upon course specifics. In this instance</w:t>
      </w:r>
      <w:r w:rsidRPr="00631E67">
        <w:rPr>
          <w:rFonts w:ascii="Arial" w:hAnsi="Arial" w:cs="Arial"/>
          <w:sz w:val="24"/>
          <w:szCs w:val="24"/>
        </w:rPr>
        <w:t xml:space="preserve">, youth work is a practical subject, involving regular engagement through group work and activity based work, including placement. </w:t>
      </w:r>
    </w:p>
    <w:p w14:paraId="68668745" w14:textId="70B1D609" w:rsidR="00744DDD" w:rsidRDefault="00744DDD" w:rsidP="00381F58">
      <w:pPr>
        <w:spacing w:line="480" w:lineRule="auto"/>
        <w:jc w:val="both"/>
        <w:rPr>
          <w:rFonts w:ascii="Arial" w:hAnsi="Arial" w:cs="Arial"/>
          <w:sz w:val="24"/>
          <w:szCs w:val="24"/>
        </w:rPr>
      </w:pPr>
      <w:r w:rsidRPr="00DF7C8E">
        <w:rPr>
          <w:rFonts w:ascii="Arial" w:hAnsi="Arial" w:cs="Arial"/>
          <w:sz w:val="24"/>
          <w:szCs w:val="24"/>
        </w:rPr>
        <w:t>Behav</w:t>
      </w:r>
      <w:r w:rsidRPr="008838AD">
        <w:rPr>
          <w:rFonts w:ascii="Arial" w:hAnsi="Arial" w:cs="Arial"/>
          <w:sz w:val="24"/>
          <w:szCs w:val="24"/>
        </w:rPr>
        <w:t>iourist approaches to education could be explored in this instance in response</w:t>
      </w:r>
      <w:r>
        <w:rPr>
          <w:rFonts w:ascii="Arial" w:hAnsi="Arial" w:cs="Arial"/>
          <w:sz w:val="24"/>
          <w:szCs w:val="24"/>
        </w:rPr>
        <w:t xml:space="preserve"> to the learning style being applied within online learning. </w:t>
      </w:r>
      <w:bookmarkStart w:id="3" w:name="_Hlk98512112"/>
      <w:r w:rsidRPr="00AC6B74">
        <w:rPr>
          <w:rFonts w:ascii="Arial" w:hAnsi="Arial" w:cs="Arial"/>
          <w:sz w:val="24"/>
          <w:szCs w:val="24"/>
        </w:rPr>
        <w:t xml:space="preserve">Sutherland (1992) </w:t>
      </w:r>
      <w:bookmarkEnd w:id="3"/>
      <w:r>
        <w:rPr>
          <w:rFonts w:ascii="Arial" w:hAnsi="Arial" w:cs="Arial"/>
          <w:sz w:val="24"/>
          <w:szCs w:val="24"/>
        </w:rPr>
        <w:t xml:space="preserve">suggests that programmed learning and the behaviourist model are often linked. </w:t>
      </w:r>
      <w:proofErr w:type="gramStart"/>
      <w:r>
        <w:rPr>
          <w:rFonts w:ascii="Arial" w:eastAsia="Times New Roman" w:hAnsi="Arial" w:cs="Arial"/>
          <w:sz w:val="24"/>
          <w:szCs w:val="24"/>
        </w:rPr>
        <w:t>Using an online approach to training</w:t>
      </w:r>
      <w:r w:rsidRPr="007E7728">
        <w:rPr>
          <w:rFonts w:ascii="Arial" w:eastAsia="Times New Roman" w:hAnsi="Arial" w:cs="Arial"/>
          <w:sz w:val="24"/>
          <w:szCs w:val="24"/>
        </w:rPr>
        <w:t>, it</w:t>
      </w:r>
      <w:proofErr w:type="gramEnd"/>
      <w:r w:rsidRPr="007E7728">
        <w:rPr>
          <w:rFonts w:ascii="Arial" w:eastAsia="Times New Roman" w:hAnsi="Arial" w:cs="Arial"/>
          <w:sz w:val="24"/>
          <w:szCs w:val="24"/>
        </w:rPr>
        <w:t xml:space="preserve"> could be viewed that th</w:t>
      </w:r>
      <w:r>
        <w:rPr>
          <w:rFonts w:ascii="Arial" w:eastAsia="Times New Roman" w:hAnsi="Arial" w:cs="Arial"/>
          <w:sz w:val="24"/>
          <w:szCs w:val="24"/>
        </w:rPr>
        <w:t>e</w:t>
      </w:r>
      <w:r w:rsidRPr="007E7728">
        <w:rPr>
          <w:rFonts w:ascii="Arial" w:eastAsia="Times New Roman" w:hAnsi="Arial" w:cs="Arial"/>
          <w:sz w:val="24"/>
          <w:szCs w:val="24"/>
        </w:rPr>
        <w:t xml:space="preserve"> skills that trainee youth workers needed to enhance, could not be done to their full potential without the face-to-face experiences post lockdowns. </w:t>
      </w:r>
      <w:r w:rsidR="002F0C6A" w:rsidRPr="002F0C6A">
        <w:rPr>
          <w:rFonts w:ascii="Arial" w:hAnsi="Arial" w:cs="Arial"/>
          <w:sz w:val="24"/>
          <w:szCs w:val="24"/>
        </w:rPr>
        <w:t>Educators Wales</w:t>
      </w:r>
      <w:r w:rsidRPr="002F0C6A">
        <w:rPr>
          <w:rFonts w:ascii="Arial" w:hAnsi="Arial" w:cs="Arial"/>
          <w:sz w:val="24"/>
          <w:szCs w:val="24"/>
        </w:rPr>
        <w:t xml:space="preserve"> (2022) </w:t>
      </w:r>
      <w:r>
        <w:rPr>
          <w:rFonts w:ascii="Arial" w:hAnsi="Arial" w:cs="Arial"/>
          <w:sz w:val="24"/>
          <w:szCs w:val="24"/>
        </w:rPr>
        <w:t xml:space="preserve">mentions that some parts of a youth workers role include to build trust, alongside providing support and information. It could be argued that for a youth worker to be able to for fill their role in enabling and supporting young people with their future, they also must obtain soft skills. </w:t>
      </w:r>
    </w:p>
    <w:p w14:paraId="406055E8" w14:textId="77777777" w:rsidR="00744DDD" w:rsidRDefault="00744DDD" w:rsidP="00381F58">
      <w:pPr>
        <w:spacing w:line="480" w:lineRule="auto"/>
        <w:jc w:val="both"/>
        <w:rPr>
          <w:rFonts w:ascii="Arial" w:hAnsi="Arial" w:cs="Arial"/>
          <w:sz w:val="24"/>
          <w:szCs w:val="24"/>
        </w:rPr>
      </w:pPr>
      <w:r w:rsidRPr="00000AE3">
        <w:rPr>
          <w:rFonts w:ascii="Arial" w:hAnsi="Arial" w:cs="Arial"/>
          <w:sz w:val="24"/>
          <w:szCs w:val="24"/>
        </w:rPr>
        <w:t xml:space="preserve">Whilst Covid-19 restrictions start to ease, the approach of blended learning has been adopted across institutions as the method of course delivery; blended has been viewed by </w:t>
      </w:r>
      <w:r w:rsidRPr="00880723">
        <w:rPr>
          <w:rFonts w:ascii="Arial" w:hAnsi="Arial" w:cs="Arial"/>
          <w:sz w:val="24"/>
          <w:szCs w:val="24"/>
        </w:rPr>
        <w:t xml:space="preserve">Garrison and Vaughan (2008) </w:t>
      </w:r>
      <w:r w:rsidRPr="00000AE3">
        <w:rPr>
          <w:rFonts w:ascii="Arial" w:hAnsi="Arial" w:cs="Arial"/>
          <w:sz w:val="24"/>
          <w:szCs w:val="24"/>
        </w:rPr>
        <w:t xml:space="preserve">as a way of an updated approach to course design and delivery, which includes the opportunity for enhancement including technology. However, it could still be viewed that in terms of using digital </w:t>
      </w:r>
      <w:r>
        <w:rPr>
          <w:rFonts w:ascii="Arial" w:hAnsi="Arial" w:cs="Arial"/>
          <w:sz w:val="24"/>
          <w:szCs w:val="24"/>
        </w:rPr>
        <w:t xml:space="preserve">technology </w:t>
      </w:r>
      <w:r>
        <w:rPr>
          <w:rFonts w:ascii="Arial" w:hAnsi="Arial" w:cs="Arial"/>
          <w:sz w:val="24"/>
          <w:szCs w:val="24"/>
        </w:rPr>
        <w:lastRenderedPageBreak/>
        <w:t xml:space="preserve">as an enhancement to student learning, it potentially may not be as relevant to youth work due to the behaviourist stance that it obtains.mm 8 </w:t>
      </w:r>
    </w:p>
    <w:p w14:paraId="4ACC7814" w14:textId="77777777" w:rsidR="00744DDD" w:rsidRDefault="00744DDD" w:rsidP="00381F58">
      <w:pPr>
        <w:spacing w:line="480" w:lineRule="auto"/>
        <w:jc w:val="both"/>
        <w:rPr>
          <w:rFonts w:ascii="Arial" w:hAnsi="Arial" w:cs="Arial"/>
          <w:sz w:val="24"/>
          <w:szCs w:val="24"/>
        </w:rPr>
      </w:pPr>
      <w:r w:rsidRPr="006D35A0">
        <w:rPr>
          <w:rFonts w:ascii="Arial" w:hAnsi="Arial" w:cs="Arial"/>
          <w:sz w:val="24"/>
          <w:szCs w:val="24"/>
        </w:rPr>
        <w:t xml:space="preserve">Succi and </w:t>
      </w:r>
      <w:proofErr w:type="spellStart"/>
      <w:r w:rsidRPr="006D35A0">
        <w:rPr>
          <w:rFonts w:ascii="Arial" w:hAnsi="Arial" w:cs="Arial"/>
          <w:sz w:val="24"/>
          <w:szCs w:val="24"/>
        </w:rPr>
        <w:t>Canovi</w:t>
      </w:r>
      <w:proofErr w:type="spellEnd"/>
      <w:r w:rsidRPr="006D35A0">
        <w:rPr>
          <w:rFonts w:ascii="Arial" w:hAnsi="Arial" w:cs="Arial"/>
          <w:sz w:val="24"/>
          <w:szCs w:val="24"/>
        </w:rPr>
        <w:t xml:space="preserve"> (2020) </w:t>
      </w:r>
      <w:r>
        <w:rPr>
          <w:rFonts w:ascii="Arial" w:hAnsi="Arial" w:cs="Arial"/>
          <w:sz w:val="24"/>
          <w:szCs w:val="24"/>
        </w:rPr>
        <w:t xml:space="preserve">also acknowledge within their research that both students and employers have an increased the emphasis upon soft skills; in turn, it could be recognised that there should be a higher emphasis on the development of these skills within education settings to prepare for the world of work. </w:t>
      </w:r>
      <w:r w:rsidRPr="00964DD8">
        <w:rPr>
          <w:rFonts w:ascii="Arial" w:hAnsi="Arial" w:cs="Arial"/>
          <w:sz w:val="24"/>
          <w:szCs w:val="24"/>
        </w:rPr>
        <w:t>Dean and East (2019) furth</w:t>
      </w:r>
      <w:r>
        <w:rPr>
          <w:rFonts w:ascii="Arial" w:hAnsi="Arial" w:cs="Arial"/>
          <w:sz w:val="24"/>
          <w:szCs w:val="24"/>
        </w:rPr>
        <w:t xml:space="preserve">er the importance of the need for soft skills within employment, also discussing the importance of emotional intelligence. </w:t>
      </w:r>
    </w:p>
    <w:p w14:paraId="21276618" w14:textId="552C043E" w:rsidR="00744DDD" w:rsidRDefault="00744DDD" w:rsidP="00381F58">
      <w:pPr>
        <w:spacing w:line="480" w:lineRule="auto"/>
        <w:jc w:val="both"/>
        <w:rPr>
          <w:rFonts w:ascii="Arial" w:hAnsi="Arial" w:cs="Arial"/>
          <w:sz w:val="24"/>
          <w:szCs w:val="24"/>
        </w:rPr>
      </w:pPr>
      <w:r w:rsidRPr="00B22FD7">
        <w:rPr>
          <w:rFonts w:ascii="Arial" w:hAnsi="Arial" w:cs="Arial"/>
          <w:sz w:val="24"/>
          <w:szCs w:val="24"/>
        </w:rPr>
        <w:t xml:space="preserve">Bandura (1977) explores social learning theory and specifically in this instance, the learning through social modelling. Learning through social modelling could be a method for youth workers to provide support to young people; as </w:t>
      </w:r>
      <w:r w:rsidR="007F28BD">
        <w:rPr>
          <w:rFonts w:ascii="Arial" w:hAnsi="Arial" w:cs="Arial"/>
          <w:sz w:val="24"/>
          <w:szCs w:val="24"/>
        </w:rPr>
        <w:t xml:space="preserve">also </w:t>
      </w:r>
      <w:r w:rsidRPr="00B22FD7">
        <w:rPr>
          <w:rFonts w:ascii="Arial" w:hAnsi="Arial" w:cs="Arial"/>
          <w:sz w:val="24"/>
          <w:szCs w:val="24"/>
        </w:rPr>
        <w:t xml:space="preserve">mentioned by Bandura (1977), </w:t>
      </w:r>
      <w:r>
        <w:rPr>
          <w:rFonts w:ascii="Arial" w:hAnsi="Arial" w:cs="Arial"/>
          <w:sz w:val="24"/>
          <w:szCs w:val="24"/>
        </w:rPr>
        <w:t xml:space="preserve">through observing others, an individual can form ideas for new behaviours. Therefore, in terms of supporting youth workers in training, it could be </w:t>
      </w:r>
      <w:r w:rsidR="007F28BD">
        <w:rPr>
          <w:rFonts w:ascii="Arial" w:hAnsi="Arial" w:cs="Arial"/>
          <w:sz w:val="24"/>
          <w:szCs w:val="24"/>
        </w:rPr>
        <w:t>noted</w:t>
      </w:r>
      <w:r>
        <w:rPr>
          <w:rFonts w:ascii="Arial" w:hAnsi="Arial" w:cs="Arial"/>
          <w:sz w:val="24"/>
          <w:szCs w:val="24"/>
        </w:rPr>
        <w:t xml:space="preserve"> that an in-person approach could be more beneficial than that of online engagement in this instance due to the nature of the observational learning. Using an online approach to learn through social modelling would be challenging as they would not be in front of the learner to pick up on social ques and body language.</w:t>
      </w:r>
    </w:p>
    <w:p w14:paraId="7F845D7D" w14:textId="06B1E6DF" w:rsidR="00744DDD" w:rsidRDefault="00744DDD" w:rsidP="00381F58">
      <w:pPr>
        <w:spacing w:line="480" w:lineRule="auto"/>
        <w:jc w:val="both"/>
        <w:rPr>
          <w:rFonts w:ascii="Arial" w:hAnsi="Arial" w:cs="Arial"/>
          <w:sz w:val="24"/>
          <w:szCs w:val="24"/>
        </w:rPr>
      </w:pPr>
      <w:r>
        <w:rPr>
          <w:rFonts w:ascii="Arial" w:hAnsi="Arial" w:cs="Arial"/>
          <w:sz w:val="24"/>
          <w:szCs w:val="24"/>
        </w:rPr>
        <w:t>Vygotsky (</w:t>
      </w:r>
      <w:r w:rsidRPr="00580489">
        <w:rPr>
          <w:rFonts w:ascii="Arial" w:hAnsi="Arial" w:cs="Arial"/>
          <w:sz w:val="24"/>
          <w:szCs w:val="24"/>
        </w:rPr>
        <w:t>1978</w:t>
      </w:r>
      <w:r>
        <w:rPr>
          <w:rFonts w:ascii="Arial" w:hAnsi="Arial" w:cs="Arial"/>
          <w:sz w:val="24"/>
          <w:szCs w:val="24"/>
        </w:rPr>
        <w:t xml:space="preserve">) theory surrounding the significant other could be viewed in favour of in-person approaches to education, as he explores how learning from peers can have a benefit to an individuals’ learning experience. However, this approach could be viewed as adaptable in terms of online learning methods and could be engaged in via groupwork within applications such as Teams Breakout rooms (Microsoft, 2022). This gives the students the ability to discuss and explore ideas together, although it may be viewed to remove the soft skills that can be developed via in-person lectures. </w:t>
      </w:r>
      <w:r w:rsidRPr="00B46956">
        <w:rPr>
          <w:rFonts w:ascii="Arial" w:hAnsi="Arial" w:cs="Arial"/>
          <w:sz w:val="24"/>
          <w:szCs w:val="24"/>
        </w:rPr>
        <w:lastRenderedPageBreak/>
        <w:t xml:space="preserve">Vygotsky (1978) </w:t>
      </w:r>
      <w:r>
        <w:rPr>
          <w:rFonts w:ascii="Arial" w:hAnsi="Arial" w:cs="Arial"/>
          <w:sz w:val="24"/>
          <w:szCs w:val="24"/>
        </w:rPr>
        <w:t xml:space="preserve">significant other theory links to experiential processes such as group work and expression discussion. </w:t>
      </w:r>
      <w:r w:rsidRPr="008548FF">
        <w:rPr>
          <w:rFonts w:ascii="Arial" w:hAnsi="Arial" w:cs="Arial"/>
          <w:sz w:val="24"/>
          <w:szCs w:val="24"/>
        </w:rPr>
        <w:t>Kumpulainen and Wray (2002) also second this notion of the sociocultural perspective</w:t>
      </w:r>
      <w:r>
        <w:rPr>
          <w:rFonts w:ascii="Arial" w:hAnsi="Arial" w:cs="Arial"/>
          <w:sz w:val="24"/>
          <w:szCs w:val="24"/>
        </w:rPr>
        <w:t xml:space="preserve">, </w:t>
      </w:r>
      <w:r w:rsidR="00330DC4">
        <w:rPr>
          <w:rFonts w:ascii="Arial" w:hAnsi="Arial" w:cs="Arial"/>
          <w:sz w:val="24"/>
          <w:szCs w:val="24"/>
        </w:rPr>
        <w:t>recognising</w:t>
      </w:r>
      <w:r>
        <w:rPr>
          <w:rFonts w:ascii="Arial" w:hAnsi="Arial" w:cs="Arial"/>
          <w:sz w:val="24"/>
          <w:szCs w:val="24"/>
        </w:rPr>
        <w:t xml:space="preserve"> that the knowledgeable others within social situations can support learners, by a creating through action. </w:t>
      </w:r>
    </w:p>
    <w:p w14:paraId="14037C26" w14:textId="11087DCD" w:rsidR="00744DDD" w:rsidRDefault="00744DDD" w:rsidP="00381F58">
      <w:pPr>
        <w:spacing w:line="480" w:lineRule="auto"/>
        <w:jc w:val="both"/>
        <w:rPr>
          <w:rFonts w:ascii="Arial" w:hAnsi="Arial" w:cs="Arial"/>
          <w:sz w:val="24"/>
          <w:szCs w:val="24"/>
        </w:rPr>
      </w:pPr>
      <w:r w:rsidRPr="00200EFB">
        <w:rPr>
          <w:rFonts w:ascii="Arial" w:hAnsi="Arial" w:cs="Arial"/>
          <w:sz w:val="24"/>
          <w:szCs w:val="24"/>
        </w:rPr>
        <w:t xml:space="preserve">Experiential learning can often be linked with youth work due to the informal and/or non-formal approach that youth work </w:t>
      </w:r>
      <w:r w:rsidRPr="008C68D1">
        <w:rPr>
          <w:rFonts w:ascii="Arial" w:hAnsi="Arial" w:cs="Arial"/>
          <w:sz w:val="24"/>
          <w:szCs w:val="24"/>
        </w:rPr>
        <w:t>entails</w:t>
      </w:r>
      <w:r>
        <w:rPr>
          <w:rFonts w:ascii="Arial" w:hAnsi="Arial" w:cs="Arial"/>
          <w:sz w:val="24"/>
          <w:szCs w:val="24"/>
        </w:rPr>
        <w:t>; t</w:t>
      </w:r>
      <w:r w:rsidRPr="008C68D1">
        <w:rPr>
          <w:rFonts w:ascii="Arial" w:hAnsi="Arial" w:cs="Arial"/>
          <w:sz w:val="24"/>
          <w:szCs w:val="24"/>
        </w:rPr>
        <w:t>ypically</w:t>
      </w:r>
      <w:r w:rsidRPr="00200EFB">
        <w:rPr>
          <w:rFonts w:ascii="Arial" w:hAnsi="Arial" w:cs="Arial"/>
          <w:sz w:val="24"/>
          <w:szCs w:val="24"/>
        </w:rPr>
        <w:t xml:space="preserve">, this form of learning in a youth work capacity would be carried out in an outdoor learning setting </w:t>
      </w:r>
      <w:r w:rsidRPr="008C68D1">
        <w:rPr>
          <w:rFonts w:ascii="Arial" w:hAnsi="Arial" w:cs="Arial"/>
          <w:sz w:val="24"/>
          <w:szCs w:val="24"/>
        </w:rPr>
        <w:t>(Batsleer, 200</w:t>
      </w:r>
      <w:r>
        <w:rPr>
          <w:rFonts w:ascii="Arial" w:hAnsi="Arial" w:cs="Arial"/>
          <w:sz w:val="24"/>
          <w:szCs w:val="24"/>
        </w:rPr>
        <w:t>8)</w:t>
      </w:r>
      <w:r>
        <w:rPr>
          <w:rFonts w:ascii="Arial" w:hAnsi="Arial" w:cs="Arial"/>
          <w:color w:val="FF0000"/>
          <w:sz w:val="24"/>
          <w:szCs w:val="24"/>
        </w:rPr>
        <w:t xml:space="preserve">. </w:t>
      </w:r>
      <w:r w:rsidRPr="00200EFB">
        <w:rPr>
          <w:rFonts w:ascii="Arial" w:hAnsi="Arial" w:cs="Arial"/>
          <w:sz w:val="24"/>
          <w:szCs w:val="24"/>
        </w:rPr>
        <w:t xml:space="preserve">However, </w:t>
      </w:r>
      <w:r w:rsidRPr="00E4276C">
        <w:rPr>
          <w:rFonts w:ascii="Arial" w:hAnsi="Arial" w:cs="Arial"/>
          <w:sz w:val="24"/>
          <w:szCs w:val="24"/>
        </w:rPr>
        <w:t>Beard and Wilson (20</w:t>
      </w:r>
      <w:r>
        <w:rPr>
          <w:rFonts w:ascii="Arial" w:hAnsi="Arial" w:cs="Arial"/>
          <w:sz w:val="24"/>
          <w:szCs w:val="24"/>
        </w:rPr>
        <w:t>13</w:t>
      </w:r>
      <w:r w:rsidRPr="00E4276C">
        <w:rPr>
          <w:rFonts w:ascii="Arial" w:hAnsi="Arial" w:cs="Arial"/>
          <w:sz w:val="24"/>
          <w:szCs w:val="24"/>
        </w:rPr>
        <w:t xml:space="preserve">) </w:t>
      </w:r>
      <w:r w:rsidRPr="00200EFB">
        <w:rPr>
          <w:rFonts w:ascii="Arial" w:hAnsi="Arial" w:cs="Arial"/>
          <w:sz w:val="24"/>
          <w:szCs w:val="24"/>
        </w:rPr>
        <w:t>suggest that learning through experience gives an opportunity for reflecting and thinking whether that be individually or in a group capacity. Within a youth worker’s training, t</w:t>
      </w:r>
      <w:r>
        <w:rPr>
          <w:rFonts w:ascii="Arial" w:hAnsi="Arial" w:cs="Arial"/>
          <w:sz w:val="24"/>
          <w:szCs w:val="24"/>
        </w:rPr>
        <w:t>rainees</w:t>
      </w:r>
      <w:r w:rsidRPr="00200EFB">
        <w:rPr>
          <w:rFonts w:ascii="Arial" w:hAnsi="Arial" w:cs="Arial"/>
          <w:sz w:val="24"/>
          <w:szCs w:val="24"/>
        </w:rPr>
        <w:t xml:space="preserve"> will undergo many voluntary hours within practice, in several different youth work settings</w:t>
      </w:r>
      <w:r>
        <w:rPr>
          <w:rFonts w:ascii="Arial" w:hAnsi="Arial" w:cs="Arial"/>
          <w:sz w:val="24"/>
          <w:szCs w:val="24"/>
        </w:rPr>
        <w:t xml:space="preserve"> which could be indicated as being an important part of their learning, being carried out in person; therefore, it could be argued as to whether this could be effectively carried out via online sources.</w:t>
      </w:r>
    </w:p>
    <w:p w14:paraId="64BE7B78" w14:textId="77777777" w:rsidR="00744DDD" w:rsidRDefault="00744DDD" w:rsidP="00381F58">
      <w:pPr>
        <w:spacing w:line="480" w:lineRule="auto"/>
        <w:jc w:val="both"/>
        <w:rPr>
          <w:rFonts w:ascii="Arial" w:hAnsi="Arial" w:cs="Arial"/>
          <w:sz w:val="24"/>
          <w:szCs w:val="24"/>
        </w:rPr>
      </w:pPr>
      <w:r>
        <w:rPr>
          <w:rFonts w:ascii="Arial" w:hAnsi="Arial" w:cs="Arial"/>
          <w:sz w:val="24"/>
          <w:szCs w:val="24"/>
        </w:rPr>
        <w:t>Maslow’s Hierarchy of Needs (</w:t>
      </w:r>
      <w:r w:rsidRPr="00D24709">
        <w:rPr>
          <w:rFonts w:ascii="Arial" w:hAnsi="Arial" w:cs="Arial"/>
          <w:sz w:val="24"/>
          <w:szCs w:val="24"/>
        </w:rPr>
        <w:t xml:space="preserve">McLeod, 2020) is also </w:t>
      </w:r>
      <w:r>
        <w:rPr>
          <w:rFonts w:ascii="Arial" w:hAnsi="Arial" w:cs="Arial"/>
          <w:sz w:val="24"/>
          <w:szCs w:val="24"/>
        </w:rPr>
        <w:t>relevant to the education of the trainee youth workers, as to be able to for them to effectively support the young people they are working with, they need to initially be able to have their own needs met. In turn, this could indicate that the youth work practice could be more effective from having the skillset needed. Although, it could be argued that part of the new 21</w:t>
      </w:r>
      <w:r w:rsidRPr="000B5474">
        <w:rPr>
          <w:rFonts w:ascii="Arial" w:hAnsi="Arial" w:cs="Arial"/>
          <w:sz w:val="24"/>
          <w:szCs w:val="24"/>
          <w:vertAlign w:val="superscript"/>
        </w:rPr>
        <w:t>st</w:t>
      </w:r>
      <w:r>
        <w:rPr>
          <w:rFonts w:ascii="Arial" w:hAnsi="Arial" w:cs="Arial"/>
          <w:sz w:val="24"/>
          <w:szCs w:val="24"/>
        </w:rPr>
        <w:t xml:space="preserve"> century skillset is digital literacy (</w:t>
      </w:r>
      <w:r w:rsidRPr="00C928FE">
        <w:rPr>
          <w:rFonts w:ascii="Arial" w:hAnsi="Arial" w:cs="Arial"/>
          <w:sz w:val="24"/>
          <w:szCs w:val="24"/>
        </w:rPr>
        <w:t xml:space="preserve">Stanley, 2016); therefore, through educating trainee youth workers via online learning it could enhance </w:t>
      </w:r>
      <w:r>
        <w:rPr>
          <w:rFonts w:ascii="Arial" w:hAnsi="Arial" w:cs="Arial"/>
          <w:sz w:val="24"/>
          <w:szCs w:val="24"/>
        </w:rPr>
        <w:t xml:space="preserve">their digital abilities.   </w:t>
      </w:r>
    </w:p>
    <w:p w14:paraId="7A93973D" w14:textId="5E86CF73" w:rsidR="00744DDD" w:rsidRPr="00631E67" w:rsidRDefault="00744DDD" w:rsidP="00381F58">
      <w:pPr>
        <w:spacing w:line="480" w:lineRule="auto"/>
        <w:jc w:val="both"/>
      </w:pPr>
      <w:r>
        <w:rPr>
          <w:rFonts w:ascii="Arial" w:hAnsi="Arial" w:cs="Arial"/>
          <w:sz w:val="24"/>
          <w:szCs w:val="24"/>
        </w:rPr>
        <w:t xml:space="preserve">Through the Covid-19 pandemic, youth workers could not reach </w:t>
      </w:r>
      <w:proofErr w:type="gramStart"/>
      <w:r>
        <w:rPr>
          <w:rFonts w:ascii="Arial" w:hAnsi="Arial" w:cs="Arial"/>
          <w:sz w:val="24"/>
          <w:szCs w:val="24"/>
        </w:rPr>
        <w:t>a number of</w:t>
      </w:r>
      <w:proofErr w:type="gramEnd"/>
      <w:r>
        <w:rPr>
          <w:rFonts w:ascii="Arial" w:hAnsi="Arial" w:cs="Arial"/>
          <w:sz w:val="24"/>
          <w:szCs w:val="24"/>
        </w:rPr>
        <w:t xml:space="preserve"> young people through the lockdowns in person, therefore had to digitally communicate as an alternative. As a response to this, the Joint ETS for Youth Work (2020) produced written guidance to support youth workers, </w:t>
      </w:r>
      <w:proofErr w:type="gramStart"/>
      <w:r>
        <w:rPr>
          <w:rFonts w:ascii="Arial" w:hAnsi="Arial" w:cs="Arial"/>
          <w:sz w:val="24"/>
          <w:szCs w:val="24"/>
        </w:rPr>
        <w:t>trainees</w:t>
      </w:r>
      <w:proofErr w:type="gramEnd"/>
      <w:r>
        <w:rPr>
          <w:rFonts w:ascii="Arial" w:hAnsi="Arial" w:cs="Arial"/>
          <w:sz w:val="24"/>
          <w:szCs w:val="24"/>
        </w:rPr>
        <w:t xml:space="preserve"> and educators during this period </w:t>
      </w:r>
      <w:r>
        <w:rPr>
          <w:rFonts w:ascii="Arial" w:hAnsi="Arial" w:cs="Arial"/>
          <w:sz w:val="24"/>
          <w:szCs w:val="24"/>
        </w:rPr>
        <w:lastRenderedPageBreak/>
        <w:t>with an understanding and a practical approach in response to the crisis. There has been a drive to support youth work practice digitally within Europe (</w:t>
      </w:r>
      <w:r w:rsidRPr="0015701D">
        <w:rPr>
          <w:rFonts w:ascii="Arial" w:hAnsi="Arial" w:cs="Arial"/>
          <w:sz w:val="24"/>
          <w:szCs w:val="24"/>
          <w:shd w:val="clear" w:color="auto" w:fill="FFFFFF"/>
        </w:rPr>
        <w:t>European Commission</w:t>
      </w:r>
      <w:r>
        <w:rPr>
          <w:rFonts w:ascii="Arial" w:hAnsi="Arial" w:cs="Arial"/>
          <w:sz w:val="24"/>
          <w:szCs w:val="24"/>
          <w:shd w:val="clear" w:color="auto" w:fill="FFFFFF"/>
        </w:rPr>
        <w:t xml:space="preserve">, </w:t>
      </w:r>
      <w:r w:rsidRPr="0015701D">
        <w:rPr>
          <w:rFonts w:ascii="Arial" w:hAnsi="Arial" w:cs="Arial"/>
          <w:sz w:val="24"/>
          <w:szCs w:val="24"/>
          <w:shd w:val="clear" w:color="auto" w:fill="FFFFFF"/>
        </w:rPr>
        <w:t>2018)</w:t>
      </w:r>
      <w:r>
        <w:rPr>
          <w:rFonts w:ascii="Arial" w:hAnsi="Arial" w:cs="Arial"/>
          <w:sz w:val="24"/>
          <w:szCs w:val="24"/>
          <w:shd w:val="clear" w:color="auto" w:fill="FFFFFF"/>
        </w:rPr>
        <w:t>, which explores the possibilities of digital youth work. However, i</w:t>
      </w:r>
      <w:r w:rsidR="00F520DD">
        <w:rPr>
          <w:rFonts w:ascii="Arial" w:hAnsi="Arial" w:cs="Arial"/>
          <w:sz w:val="24"/>
          <w:szCs w:val="24"/>
          <w:shd w:val="clear" w:color="auto" w:fill="FFFFFF"/>
        </w:rPr>
        <w:t>n</w:t>
      </w:r>
      <w:r>
        <w:rPr>
          <w:rFonts w:ascii="Arial" w:hAnsi="Arial" w:cs="Arial"/>
          <w:sz w:val="24"/>
          <w:szCs w:val="24"/>
          <w:shd w:val="clear" w:color="auto" w:fill="FFFFFF"/>
        </w:rPr>
        <w:t xml:space="preserve"> its traditional form, youth work supports young people in their own spaces, and works with young people wherever they are </w:t>
      </w:r>
      <w:r w:rsidRPr="00156701">
        <w:rPr>
          <w:rFonts w:ascii="Arial" w:hAnsi="Arial" w:cs="Arial"/>
          <w:sz w:val="24"/>
          <w:szCs w:val="24"/>
        </w:rPr>
        <w:t xml:space="preserve">(Wood, </w:t>
      </w:r>
      <w:proofErr w:type="gramStart"/>
      <w:r w:rsidRPr="00156701">
        <w:rPr>
          <w:rFonts w:ascii="Arial" w:hAnsi="Arial" w:cs="Arial"/>
          <w:sz w:val="24"/>
          <w:szCs w:val="24"/>
        </w:rPr>
        <w:t>Westwood</w:t>
      </w:r>
      <w:proofErr w:type="gramEnd"/>
      <w:r w:rsidRPr="00156701">
        <w:rPr>
          <w:rFonts w:ascii="Arial" w:hAnsi="Arial" w:cs="Arial"/>
          <w:sz w:val="24"/>
          <w:szCs w:val="24"/>
        </w:rPr>
        <w:t xml:space="preserve"> and Thompson, 201</w:t>
      </w:r>
      <w:r>
        <w:rPr>
          <w:rFonts w:ascii="Arial" w:hAnsi="Arial" w:cs="Arial"/>
          <w:sz w:val="24"/>
          <w:szCs w:val="24"/>
        </w:rPr>
        <w:t>5</w:t>
      </w:r>
      <w:r w:rsidRPr="00156701">
        <w:rPr>
          <w:rFonts w:ascii="Arial" w:hAnsi="Arial" w:cs="Arial"/>
          <w:sz w:val="24"/>
          <w:szCs w:val="24"/>
        </w:rPr>
        <w:t xml:space="preserve">). </w:t>
      </w:r>
      <w:r>
        <w:rPr>
          <w:rFonts w:ascii="Arial" w:hAnsi="Arial" w:cs="Arial"/>
          <w:sz w:val="24"/>
          <w:szCs w:val="24"/>
          <w:shd w:val="clear" w:color="auto" w:fill="FFFFFF"/>
        </w:rPr>
        <w:t xml:space="preserve"> Therefore, it could be argued that youth work has had a need to access young people via digital methods as more young people are engaging online now, alongside a rise in their use of technology (</w:t>
      </w:r>
      <w:r w:rsidRPr="002C7250">
        <w:rPr>
          <w:rFonts w:ascii="Arial" w:hAnsi="Arial" w:cs="Arial"/>
          <w:sz w:val="24"/>
          <w:szCs w:val="24"/>
          <w:shd w:val="clear" w:color="auto" w:fill="FFFFFF"/>
        </w:rPr>
        <w:t xml:space="preserve">Welsh Government, 2018). It could be viewed that there is a new need for a different kind of youth work to </w:t>
      </w:r>
      <w:r>
        <w:rPr>
          <w:rFonts w:ascii="Arial" w:hAnsi="Arial" w:cs="Arial"/>
          <w:sz w:val="24"/>
          <w:szCs w:val="24"/>
          <w:shd w:val="clear" w:color="auto" w:fill="FFFFFF"/>
        </w:rPr>
        <w:t xml:space="preserve">be applied, and that there is a potential need for digital youth work to engage more young people. </w:t>
      </w:r>
    </w:p>
    <w:p w14:paraId="0B1DE78A" w14:textId="6D4C1504" w:rsidR="00744DDD" w:rsidRPr="0088294D" w:rsidRDefault="00744DDD" w:rsidP="00381F58">
      <w:pPr>
        <w:spacing w:line="480" w:lineRule="auto"/>
        <w:jc w:val="both"/>
        <w:rPr>
          <w:rFonts w:ascii="Arial" w:hAnsi="Arial" w:cs="Arial"/>
          <w:sz w:val="24"/>
          <w:szCs w:val="24"/>
        </w:rPr>
      </w:pPr>
      <w:r w:rsidRPr="00F671D7">
        <w:rPr>
          <w:rFonts w:ascii="Arial" w:hAnsi="Arial" w:cs="Arial"/>
          <w:sz w:val="24"/>
          <w:szCs w:val="24"/>
        </w:rPr>
        <w:t xml:space="preserve">In summary, from exploring the literature surrounding the topic, </w:t>
      </w:r>
      <w:r>
        <w:rPr>
          <w:rFonts w:ascii="Arial" w:hAnsi="Arial" w:cs="Arial"/>
          <w:sz w:val="24"/>
          <w:szCs w:val="24"/>
        </w:rPr>
        <w:t>it can be argued that there is a relevance to having online learning, and it can work effectively (</w:t>
      </w:r>
      <w:r w:rsidRPr="00A6259A">
        <w:rPr>
          <w:rFonts w:ascii="Arial" w:hAnsi="Arial" w:cs="Arial"/>
          <w:sz w:val="24"/>
          <w:szCs w:val="24"/>
        </w:rPr>
        <w:t xml:space="preserve">Nathalia Wea and </w:t>
      </w:r>
      <w:proofErr w:type="spellStart"/>
      <w:r w:rsidRPr="00A6259A">
        <w:rPr>
          <w:rFonts w:ascii="Arial" w:hAnsi="Arial" w:cs="Arial"/>
          <w:sz w:val="24"/>
          <w:szCs w:val="24"/>
        </w:rPr>
        <w:t>Dua</w:t>
      </w:r>
      <w:proofErr w:type="spellEnd"/>
      <w:r w:rsidRPr="00A6259A">
        <w:rPr>
          <w:rFonts w:ascii="Arial" w:hAnsi="Arial" w:cs="Arial"/>
          <w:sz w:val="24"/>
          <w:szCs w:val="24"/>
        </w:rPr>
        <w:t xml:space="preserve"> Kuki, 2020</w:t>
      </w:r>
      <w:r>
        <w:rPr>
          <w:rFonts w:ascii="Arial" w:hAnsi="Arial" w:cs="Arial"/>
          <w:sz w:val="24"/>
          <w:szCs w:val="24"/>
        </w:rPr>
        <w:t>) however this is not the same for all learners (</w:t>
      </w:r>
      <w:proofErr w:type="spellStart"/>
      <w:r>
        <w:rPr>
          <w:rFonts w:ascii="Arial" w:hAnsi="Arial" w:cs="Arial"/>
          <w:sz w:val="24"/>
          <w:szCs w:val="24"/>
        </w:rPr>
        <w:t>Mylona</w:t>
      </w:r>
      <w:proofErr w:type="spellEnd"/>
      <w:r>
        <w:rPr>
          <w:rFonts w:ascii="Arial" w:hAnsi="Arial" w:cs="Arial"/>
          <w:sz w:val="24"/>
          <w:szCs w:val="24"/>
        </w:rPr>
        <w:t xml:space="preserve"> and Jenkins, 2021). However, when exploring teaching the profession of youth work, it can also be argued that there is not the ability to teach and learn soft skills digitally, as social ques and emotional intelligence cannot be identified without face-to-face </w:t>
      </w:r>
      <w:r w:rsidRPr="00156701">
        <w:rPr>
          <w:rFonts w:ascii="Arial" w:hAnsi="Arial" w:cs="Arial"/>
          <w:sz w:val="24"/>
          <w:szCs w:val="24"/>
        </w:rPr>
        <w:t xml:space="preserve">engagement </w:t>
      </w:r>
      <w:proofErr w:type="gramStart"/>
      <w:r w:rsidRPr="00156701">
        <w:rPr>
          <w:rFonts w:ascii="Arial" w:hAnsi="Arial" w:cs="Arial"/>
          <w:sz w:val="24"/>
          <w:szCs w:val="24"/>
        </w:rPr>
        <w:t>in order for</w:t>
      </w:r>
      <w:proofErr w:type="gramEnd"/>
      <w:r w:rsidRPr="00156701">
        <w:rPr>
          <w:rFonts w:ascii="Arial" w:hAnsi="Arial" w:cs="Arial"/>
          <w:sz w:val="24"/>
          <w:szCs w:val="24"/>
        </w:rPr>
        <w:t xml:space="preserve"> youth workers to have a widened skillset (Wood, Westwood and Thompson, 201</w:t>
      </w:r>
      <w:r>
        <w:rPr>
          <w:rFonts w:ascii="Arial" w:hAnsi="Arial" w:cs="Arial"/>
          <w:sz w:val="24"/>
          <w:szCs w:val="24"/>
        </w:rPr>
        <w:t>5</w:t>
      </w:r>
      <w:r w:rsidRPr="00156701">
        <w:rPr>
          <w:rFonts w:ascii="Arial" w:hAnsi="Arial" w:cs="Arial"/>
          <w:sz w:val="24"/>
          <w:szCs w:val="24"/>
        </w:rPr>
        <w:t xml:space="preserve">). Although there is evidence to suggest that learning online during the lockdown was beneficial </w:t>
      </w:r>
      <w:r>
        <w:rPr>
          <w:rFonts w:ascii="Arial" w:hAnsi="Arial" w:cs="Arial"/>
          <w:sz w:val="24"/>
          <w:szCs w:val="24"/>
        </w:rPr>
        <w:t>(</w:t>
      </w:r>
      <w:r w:rsidRPr="00A6259A">
        <w:rPr>
          <w:rFonts w:ascii="Arial" w:hAnsi="Arial" w:cs="Arial"/>
          <w:sz w:val="24"/>
          <w:szCs w:val="24"/>
        </w:rPr>
        <w:t xml:space="preserve">Nathalia Wea and </w:t>
      </w:r>
      <w:proofErr w:type="spellStart"/>
      <w:r w:rsidRPr="00A6259A">
        <w:rPr>
          <w:rFonts w:ascii="Arial" w:hAnsi="Arial" w:cs="Arial"/>
          <w:sz w:val="24"/>
          <w:szCs w:val="24"/>
        </w:rPr>
        <w:t>Dua</w:t>
      </w:r>
      <w:proofErr w:type="spellEnd"/>
      <w:r w:rsidRPr="00A6259A">
        <w:rPr>
          <w:rFonts w:ascii="Arial" w:hAnsi="Arial" w:cs="Arial"/>
          <w:sz w:val="24"/>
          <w:szCs w:val="24"/>
        </w:rPr>
        <w:t xml:space="preserve"> Kuki, 2020</w:t>
      </w:r>
      <w:r>
        <w:rPr>
          <w:rFonts w:ascii="Arial" w:hAnsi="Arial" w:cs="Arial"/>
          <w:sz w:val="24"/>
          <w:szCs w:val="24"/>
        </w:rPr>
        <w:t xml:space="preserve">), </w:t>
      </w:r>
      <w:proofErr w:type="gramStart"/>
      <w:r>
        <w:rPr>
          <w:rFonts w:ascii="Arial" w:hAnsi="Arial" w:cs="Arial"/>
          <w:sz w:val="24"/>
          <w:szCs w:val="24"/>
        </w:rPr>
        <w:t>there</w:t>
      </w:r>
      <w:r w:rsidR="000E704D">
        <w:rPr>
          <w:rFonts w:ascii="Arial" w:hAnsi="Arial" w:cs="Arial"/>
          <w:sz w:val="24"/>
          <w:szCs w:val="24"/>
        </w:rPr>
        <w:t xml:space="preserve"> </w:t>
      </w:r>
      <w:r>
        <w:rPr>
          <w:rFonts w:ascii="Arial" w:hAnsi="Arial" w:cs="Arial"/>
          <w:sz w:val="24"/>
          <w:szCs w:val="24"/>
        </w:rPr>
        <w:t xml:space="preserve"> currently</w:t>
      </w:r>
      <w:proofErr w:type="gramEnd"/>
      <w:r>
        <w:rPr>
          <w:rFonts w:ascii="Arial" w:hAnsi="Arial" w:cs="Arial"/>
          <w:sz w:val="24"/>
          <w:szCs w:val="24"/>
        </w:rPr>
        <w:t xml:space="preserve"> appears to be a gap in research to suggest how learners can be best supported in terms of their development during the transitional period through the release of restrictions. Therefore, I hope from exploring this research from an autoethnography perspective, the author can provide discussion and an exploration around these issues.</w:t>
      </w:r>
    </w:p>
    <w:p w14:paraId="69D9AE58" w14:textId="77777777" w:rsidR="00381F58" w:rsidRDefault="00381F58" w:rsidP="00381F58">
      <w:pPr>
        <w:spacing w:line="480" w:lineRule="auto"/>
        <w:jc w:val="both"/>
        <w:rPr>
          <w:rFonts w:ascii="Arial" w:hAnsi="Arial" w:cs="Arial"/>
          <w:sz w:val="24"/>
          <w:szCs w:val="24"/>
          <w:u w:val="single"/>
        </w:rPr>
      </w:pPr>
    </w:p>
    <w:p w14:paraId="691EE5C8" w14:textId="7A4951F2" w:rsidR="00744DDD" w:rsidRDefault="00744DDD" w:rsidP="00381F58">
      <w:pPr>
        <w:spacing w:line="480" w:lineRule="auto"/>
        <w:jc w:val="both"/>
        <w:rPr>
          <w:rFonts w:ascii="Arial" w:hAnsi="Arial" w:cs="Arial"/>
          <w:sz w:val="24"/>
          <w:szCs w:val="24"/>
          <w:u w:val="single"/>
        </w:rPr>
      </w:pPr>
      <w:r w:rsidRPr="00241B6B">
        <w:rPr>
          <w:rFonts w:ascii="Arial" w:hAnsi="Arial" w:cs="Arial"/>
          <w:sz w:val="24"/>
          <w:szCs w:val="24"/>
          <w:u w:val="single"/>
        </w:rPr>
        <w:lastRenderedPageBreak/>
        <w:t>Autoethnography</w:t>
      </w:r>
    </w:p>
    <w:p w14:paraId="61621853" w14:textId="3E51DE73" w:rsidR="00744DDD" w:rsidRDefault="00744DDD" w:rsidP="00381F58">
      <w:pPr>
        <w:spacing w:line="480" w:lineRule="auto"/>
        <w:jc w:val="both"/>
        <w:rPr>
          <w:rFonts w:ascii="Arial" w:eastAsia="Times New Roman" w:hAnsi="Arial" w:cs="Arial"/>
          <w:sz w:val="24"/>
          <w:szCs w:val="24"/>
        </w:rPr>
      </w:pPr>
      <w:r w:rsidRPr="006A57AA">
        <w:rPr>
          <w:rFonts w:ascii="Arial" w:eastAsia="Times New Roman" w:hAnsi="Arial" w:cs="Arial"/>
          <w:sz w:val="24"/>
          <w:szCs w:val="24"/>
        </w:rPr>
        <w:t xml:space="preserve">My experiences of youth work involved a great deal of face-to-face </w:t>
      </w:r>
      <w:r w:rsidR="008E501F">
        <w:rPr>
          <w:rFonts w:ascii="Arial" w:eastAsia="Times New Roman" w:hAnsi="Arial" w:cs="Arial"/>
          <w:sz w:val="24"/>
          <w:szCs w:val="24"/>
        </w:rPr>
        <w:t>work</w:t>
      </w:r>
      <w:r w:rsidRPr="006A57AA">
        <w:rPr>
          <w:rFonts w:ascii="Arial" w:eastAsia="Times New Roman" w:hAnsi="Arial" w:cs="Arial"/>
          <w:sz w:val="24"/>
          <w:szCs w:val="24"/>
        </w:rPr>
        <w:t xml:space="preserve"> and experiencing endless numbers of engagement opportunities with young people. As a youth work student, I carried out over 500 hours total across the degree programme, within three different placement settings. When on placement and working with young people, it was my opportunity to engage with putting the classroom based theory into practice. I was able to align my time spent learning theory and best practice, to learn through the application process; this is something I found myself often active</w:t>
      </w:r>
      <w:r w:rsidR="005424BF">
        <w:rPr>
          <w:rFonts w:ascii="Arial" w:eastAsia="Times New Roman" w:hAnsi="Arial" w:cs="Arial"/>
          <w:sz w:val="24"/>
          <w:szCs w:val="24"/>
        </w:rPr>
        <w:t>ly</w:t>
      </w:r>
      <w:r w:rsidRPr="006A57AA">
        <w:rPr>
          <w:rFonts w:ascii="Arial" w:eastAsia="Times New Roman" w:hAnsi="Arial" w:cs="Arial"/>
          <w:sz w:val="24"/>
          <w:szCs w:val="24"/>
        </w:rPr>
        <w:t xml:space="preserve"> reflecting upon. Within the classroom, I often found myself learning from my peers and their experiences of contextualisation within practice. Being in a vast group of placement and work settings, I often made notes on how a certain theory may have looked if I had favoured that, over </w:t>
      </w:r>
      <w:r>
        <w:rPr>
          <w:rFonts w:ascii="Arial" w:eastAsia="Times New Roman" w:hAnsi="Arial" w:cs="Arial"/>
          <w:sz w:val="24"/>
          <w:szCs w:val="24"/>
        </w:rPr>
        <w:t xml:space="preserve">my chosen method. </w:t>
      </w:r>
    </w:p>
    <w:p w14:paraId="0B4C0CDC" w14:textId="4781ADEC" w:rsidR="00744DDD" w:rsidRDefault="00744DDD" w:rsidP="00381F58">
      <w:pPr>
        <w:spacing w:line="480" w:lineRule="auto"/>
        <w:jc w:val="both"/>
        <w:rPr>
          <w:rFonts w:ascii="Arial" w:hAnsi="Arial" w:cs="Arial"/>
          <w:sz w:val="24"/>
          <w:szCs w:val="24"/>
        </w:rPr>
      </w:pPr>
      <w:r>
        <w:rPr>
          <w:rFonts w:ascii="Arial" w:hAnsi="Arial" w:cs="Arial"/>
          <w:sz w:val="24"/>
          <w:szCs w:val="24"/>
        </w:rPr>
        <w:t xml:space="preserve">Whilst Covid-19 restrictions have been in place, my experience of teaching has been a blended learning approach. I found the concept of a blended learning approach difficult in terms of ensuring that the learners were able to engage with the tasks, and each other, whilst ensuring they were able to gain the skills needed to work with young people. During the theory based sessions, I often found myself using the online weekly sessions to deliver these. However, when I needed to deliver a more practical based session online, I found that I may have had to adapt the session for a more online friendly approach for the students to be able to engage effectively with the tasks. An example of this would be that the groupwork would be carried on via MS Teams Breakout room function, rather than the use of in-person groupwork that would have been used in a campus based setting. There were challenges to the online learning aspect of blended learning also. These challenges often included various forms of technical issues which made the learning harder to access in some instances. </w:t>
      </w:r>
    </w:p>
    <w:p w14:paraId="7F960C31" w14:textId="67DC884B" w:rsidR="00744DDD" w:rsidRDefault="00744DDD" w:rsidP="00381F58">
      <w:pPr>
        <w:spacing w:line="480" w:lineRule="auto"/>
        <w:jc w:val="both"/>
        <w:rPr>
          <w:rFonts w:ascii="Arial" w:hAnsi="Arial" w:cs="Arial"/>
          <w:sz w:val="24"/>
          <w:szCs w:val="24"/>
        </w:rPr>
      </w:pPr>
      <w:r>
        <w:rPr>
          <w:rFonts w:ascii="Arial" w:hAnsi="Arial" w:cs="Arial"/>
          <w:sz w:val="24"/>
          <w:szCs w:val="24"/>
        </w:rPr>
        <w:lastRenderedPageBreak/>
        <w:t>As a current student myself, I have experienced the impact Covid-19 restrictions from a learner’s perspective. During this period of study, I have found the blended leaning approach often hard to navigate. Prior to my recent studies, I had only experienced the on campus approach with face-to-face lectures. Therefore, when I first experienced the online learning platform</w:t>
      </w:r>
      <w:r w:rsidR="00944CF0">
        <w:rPr>
          <w:rFonts w:ascii="Arial" w:hAnsi="Arial" w:cs="Arial"/>
          <w:sz w:val="24"/>
          <w:szCs w:val="24"/>
        </w:rPr>
        <w:t>,</w:t>
      </w:r>
      <w:r>
        <w:rPr>
          <w:rFonts w:ascii="Arial" w:hAnsi="Arial" w:cs="Arial"/>
          <w:sz w:val="24"/>
          <w:szCs w:val="24"/>
        </w:rPr>
        <w:t xml:space="preserve"> MS Teams for lectures, I was unsure of the process. Although I found the learning platform easy to navigate, I also felt there was a lot more that the platform could offer in terms of my learning if I was more knowledgeable on the features. I also found groupwork a harder experience online, as without the use of my emotional intelligence to gauge the room, I was unsure of other learners’ viewpoints, and it seemed easier to miss social ques with the online delays. Alongside this, having the option for cameras often meant I was talking to a picture rather than a person, which made me feel far more detached from the groupwork process. </w:t>
      </w:r>
    </w:p>
    <w:p w14:paraId="3A5E9D73" w14:textId="77777777" w:rsidR="00744DDD" w:rsidRPr="006A57AA" w:rsidRDefault="00744DDD" w:rsidP="00381F58">
      <w:pPr>
        <w:spacing w:line="480" w:lineRule="auto"/>
        <w:jc w:val="both"/>
        <w:rPr>
          <w:rFonts w:ascii="Arial" w:hAnsi="Arial" w:cs="Arial"/>
          <w:sz w:val="24"/>
          <w:szCs w:val="24"/>
        </w:rPr>
      </w:pPr>
      <w:r>
        <w:rPr>
          <w:rFonts w:ascii="Arial" w:hAnsi="Arial" w:cs="Arial"/>
          <w:sz w:val="24"/>
          <w:szCs w:val="24"/>
        </w:rPr>
        <w:t xml:space="preserve">Combining my overall experiences of both teaching and learning during this period, I have found that adaptation has been key to blended learning. Although some tasks I have deemed to be more difficult to complete online, I feel that the skillset I have achieved has changed from that which a face-to-face task would have provided. Therefore, I feel that potentially my overall skillset through this form of engagement may look different compared to that of a solely campus based learning environment engaging regularly with my peers. </w:t>
      </w:r>
    </w:p>
    <w:p w14:paraId="2FE57329" w14:textId="77777777" w:rsidR="00744DDD" w:rsidRDefault="00744DDD" w:rsidP="00381F58">
      <w:pPr>
        <w:spacing w:line="480" w:lineRule="auto"/>
        <w:jc w:val="both"/>
        <w:rPr>
          <w:rFonts w:ascii="Arial" w:hAnsi="Arial" w:cs="Arial"/>
          <w:sz w:val="24"/>
          <w:szCs w:val="24"/>
          <w:u w:val="single"/>
        </w:rPr>
      </w:pPr>
      <w:r w:rsidRPr="00833AF0">
        <w:rPr>
          <w:rFonts w:ascii="Arial" w:hAnsi="Arial" w:cs="Arial"/>
          <w:sz w:val="24"/>
          <w:szCs w:val="24"/>
          <w:u w:val="single"/>
        </w:rPr>
        <w:t>Discussion</w:t>
      </w:r>
    </w:p>
    <w:p w14:paraId="107FB8ED" w14:textId="77777777" w:rsidR="00744DDD" w:rsidRDefault="00744DDD" w:rsidP="00381F58">
      <w:pPr>
        <w:spacing w:line="480" w:lineRule="auto"/>
        <w:jc w:val="both"/>
        <w:rPr>
          <w:rFonts w:ascii="Arial" w:hAnsi="Arial" w:cs="Arial"/>
          <w:sz w:val="24"/>
          <w:szCs w:val="24"/>
        </w:rPr>
      </w:pPr>
      <w:r>
        <w:rPr>
          <w:rFonts w:ascii="Arial" w:hAnsi="Arial" w:cs="Arial"/>
          <w:sz w:val="24"/>
          <w:szCs w:val="24"/>
        </w:rPr>
        <w:t xml:space="preserve">Within the autoethnography, there has been several challenges identified and conflicting viewpoints on the benefits of online learning. Face-to-face opportunities within the course have been said to benefit the learners’ knowledge and ability to apply </w:t>
      </w:r>
      <w:r>
        <w:rPr>
          <w:rFonts w:ascii="Arial" w:hAnsi="Arial" w:cs="Arial"/>
          <w:sz w:val="24"/>
          <w:szCs w:val="24"/>
        </w:rPr>
        <w:lastRenderedPageBreak/>
        <w:t>theory to their practice. Placement opportunities would be a way to support learning to occur due to the experiential learning taking place; this would form a bridging gap in students learning between the learnt theory within the classroom and practice taking place (Beard and Wilson, 2013).</w:t>
      </w:r>
    </w:p>
    <w:p w14:paraId="0EE60516" w14:textId="6A29F925" w:rsidR="00744DDD" w:rsidRDefault="00744DDD" w:rsidP="00381F58">
      <w:pPr>
        <w:spacing w:line="480" w:lineRule="auto"/>
        <w:jc w:val="both"/>
        <w:rPr>
          <w:rFonts w:ascii="Arial" w:hAnsi="Arial" w:cs="Arial"/>
          <w:sz w:val="24"/>
          <w:szCs w:val="24"/>
        </w:rPr>
      </w:pPr>
      <w:r>
        <w:rPr>
          <w:rFonts w:ascii="Arial" w:hAnsi="Arial" w:cs="Arial"/>
          <w:sz w:val="24"/>
          <w:szCs w:val="24"/>
        </w:rPr>
        <w:t>It was also noted that there was an opportunity within the classroom based setting to learn from other students and their experiences, which may not have been as possible if opportunities were not given. This point would also link to Vygotsky (</w:t>
      </w:r>
      <w:r w:rsidRPr="00580489">
        <w:rPr>
          <w:rFonts w:ascii="Arial" w:hAnsi="Arial" w:cs="Arial"/>
          <w:sz w:val="24"/>
          <w:szCs w:val="24"/>
        </w:rPr>
        <w:t>1978</w:t>
      </w:r>
      <w:r>
        <w:rPr>
          <w:rFonts w:ascii="Arial" w:hAnsi="Arial" w:cs="Arial"/>
          <w:sz w:val="24"/>
          <w:szCs w:val="24"/>
        </w:rPr>
        <w:t>) theory o</w:t>
      </w:r>
      <w:r w:rsidR="00756E85">
        <w:rPr>
          <w:rFonts w:ascii="Arial" w:hAnsi="Arial" w:cs="Arial"/>
          <w:sz w:val="24"/>
          <w:szCs w:val="24"/>
        </w:rPr>
        <w:t>f</w:t>
      </w:r>
      <w:r>
        <w:rPr>
          <w:rFonts w:ascii="Arial" w:hAnsi="Arial" w:cs="Arial"/>
          <w:sz w:val="24"/>
          <w:szCs w:val="24"/>
        </w:rPr>
        <w:t xml:space="preserve"> learning from the significant other. Having this opportunity to engage has been viewed as an enhancement to learning within the youth work practice, and with the challenges which online learning could bring to groupwork, it could appear that the in-person approach is more beneficial in this instance. </w:t>
      </w:r>
    </w:p>
    <w:p w14:paraId="295DDE2E" w14:textId="1E87FFD2" w:rsidR="00744DDD" w:rsidRPr="000B75BA" w:rsidRDefault="00744DDD" w:rsidP="00381F58">
      <w:pPr>
        <w:spacing w:line="480" w:lineRule="auto"/>
        <w:jc w:val="both"/>
        <w:rPr>
          <w:rFonts w:ascii="Arial" w:hAnsi="Arial" w:cs="Arial"/>
          <w:sz w:val="24"/>
          <w:szCs w:val="24"/>
        </w:rPr>
      </w:pPr>
      <w:r>
        <w:rPr>
          <w:rFonts w:ascii="Arial" w:hAnsi="Arial" w:cs="Arial"/>
          <w:sz w:val="24"/>
          <w:szCs w:val="24"/>
        </w:rPr>
        <w:t>Blended learning has been used as the example of learning during the release of current restrictions. Although, it has been noted that there are challenges to the engagement of lectures digitally. Due to youth work being an informal and/or non-formal method of education (</w:t>
      </w:r>
      <w:r w:rsidRPr="00BB4762">
        <w:rPr>
          <w:rFonts w:ascii="Arial" w:hAnsi="Arial" w:cs="Arial"/>
          <w:sz w:val="24"/>
          <w:szCs w:val="24"/>
        </w:rPr>
        <w:t>Batsleer, 2008</w:t>
      </w:r>
      <w:r>
        <w:rPr>
          <w:rFonts w:ascii="Arial" w:hAnsi="Arial" w:cs="Arial"/>
          <w:sz w:val="24"/>
          <w:szCs w:val="24"/>
        </w:rPr>
        <w:t>), it could be viewed that the method of online learning, of which has a behaviourist model (</w:t>
      </w:r>
      <w:r w:rsidR="000B75BA" w:rsidRPr="000B75BA">
        <w:rPr>
          <w:rFonts w:ascii="Arial" w:hAnsi="Arial" w:cs="Arial"/>
          <w:sz w:val="24"/>
          <w:szCs w:val="24"/>
        </w:rPr>
        <w:t>Jarvis, Holford and Griffin, 2003</w:t>
      </w:r>
      <w:r w:rsidRPr="000B75BA">
        <w:rPr>
          <w:rFonts w:ascii="Arial" w:hAnsi="Arial" w:cs="Arial"/>
          <w:sz w:val="24"/>
          <w:szCs w:val="24"/>
        </w:rPr>
        <w:t xml:space="preserve">) does not match the methods that are being taught within the approach. </w:t>
      </w:r>
    </w:p>
    <w:p w14:paraId="1121659A" w14:textId="77777777" w:rsidR="00744DDD" w:rsidRDefault="00744DDD" w:rsidP="00381F58">
      <w:pPr>
        <w:spacing w:line="480" w:lineRule="auto"/>
        <w:jc w:val="both"/>
        <w:rPr>
          <w:rFonts w:ascii="Arial" w:hAnsi="Arial" w:cs="Arial"/>
          <w:sz w:val="24"/>
          <w:szCs w:val="24"/>
        </w:rPr>
      </w:pPr>
      <w:r>
        <w:rPr>
          <w:rFonts w:ascii="Arial" w:hAnsi="Arial" w:cs="Arial"/>
          <w:sz w:val="24"/>
          <w:szCs w:val="24"/>
        </w:rPr>
        <w:t xml:space="preserve">It could also be argued that youth workers by nature, group work, network and engage regularly with other professionals, organisations as well as young people </w:t>
      </w:r>
      <w:r w:rsidRPr="00226842">
        <w:rPr>
          <w:rFonts w:ascii="Arial" w:hAnsi="Arial" w:cs="Arial"/>
          <w:sz w:val="24"/>
          <w:szCs w:val="24"/>
        </w:rPr>
        <w:t xml:space="preserve">(Wood, </w:t>
      </w:r>
      <w:proofErr w:type="gramStart"/>
      <w:r w:rsidRPr="00226842">
        <w:rPr>
          <w:rFonts w:ascii="Arial" w:hAnsi="Arial" w:cs="Arial"/>
          <w:sz w:val="24"/>
          <w:szCs w:val="24"/>
        </w:rPr>
        <w:t>Westwood</w:t>
      </w:r>
      <w:proofErr w:type="gramEnd"/>
      <w:r w:rsidRPr="00226842">
        <w:rPr>
          <w:rFonts w:ascii="Arial" w:hAnsi="Arial" w:cs="Arial"/>
          <w:sz w:val="24"/>
          <w:szCs w:val="24"/>
        </w:rPr>
        <w:t xml:space="preserve"> and Thompson, 2015</w:t>
      </w:r>
      <w:r>
        <w:rPr>
          <w:rFonts w:ascii="Arial" w:hAnsi="Arial" w:cs="Arial"/>
          <w:sz w:val="24"/>
          <w:szCs w:val="24"/>
        </w:rPr>
        <w:t xml:space="preserve">); therefore, to be able to mirror the response within practice there needs to be opportunities for trainee youth workers to regularly engage with other individuals which could be facilitated within classroom based settings and group engagement. </w:t>
      </w:r>
    </w:p>
    <w:p w14:paraId="49438515" w14:textId="77777777" w:rsidR="00744DDD" w:rsidRPr="00805780" w:rsidRDefault="00744DDD" w:rsidP="00381F58">
      <w:pPr>
        <w:spacing w:line="480" w:lineRule="auto"/>
        <w:jc w:val="both"/>
        <w:rPr>
          <w:rFonts w:ascii="Arial" w:hAnsi="Arial" w:cs="Arial"/>
          <w:sz w:val="24"/>
          <w:szCs w:val="24"/>
        </w:rPr>
      </w:pPr>
      <w:r>
        <w:rPr>
          <w:rFonts w:ascii="Arial" w:hAnsi="Arial" w:cs="Arial"/>
          <w:sz w:val="24"/>
          <w:szCs w:val="24"/>
        </w:rPr>
        <w:lastRenderedPageBreak/>
        <w:t xml:space="preserve">Youth workers and informal educators are often interchangeably used terms to describe the role (Batsleer, 2008), however both are under the bracket of education, therefore youth workers are being taught to be educators through applying theories to practical skills </w:t>
      </w:r>
      <w:proofErr w:type="gramStart"/>
      <w:r>
        <w:rPr>
          <w:rFonts w:ascii="Arial" w:hAnsi="Arial" w:cs="Arial"/>
          <w:sz w:val="24"/>
          <w:szCs w:val="24"/>
        </w:rPr>
        <w:t>in order to</w:t>
      </w:r>
      <w:proofErr w:type="gramEnd"/>
      <w:r>
        <w:rPr>
          <w:rFonts w:ascii="Arial" w:hAnsi="Arial" w:cs="Arial"/>
          <w:sz w:val="24"/>
          <w:szCs w:val="24"/>
        </w:rPr>
        <w:t xml:space="preserve"> enhance their skillsets. </w:t>
      </w:r>
      <w:r w:rsidRPr="002E7563">
        <w:rPr>
          <w:rFonts w:ascii="Arial" w:hAnsi="Arial" w:cs="Arial"/>
          <w:sz w:val="24"/>
          <w:szCs w:val="24"/>
        </w:rPr>
        <w:t>However, it needs to be considered as to whether the online learning style is best suited to all courses across institutions, or whether this is impacting the type of skills being developed.</w:t>
      </w:r>
      <w:r>
        <w:rPr>
          <w:rFonts w:ascii="Arial" w:hAnsi="Arial" w:cs="Arial"/>
          <w:sz w:val="24"/>
          <w:szCs w:val="24"/>
        </w:rPr>
        <w:t xml:space="preserve"> Evidence suggests that the method of online learning has benefitted learners through the Covid-19 lockdowns (</w:t>
      </w:r>
      <w:r w:rsidRPr="007A7FF3">
        <w:rPr>
          <w:rFonts w:ascii="Arial" w:hAnsi="Arial" w:cs="Arial"/>
          <w:sz w:val="24"/>
          <w:szCs w:val="24"/>
        </w:rPr>
        <w:t xml:space="preserve">Nathalia Wea and </w:t>
      </w:r>
      <w:proofErr w:type="spellStart"/>
      <w:r w:rsidRPr="007A7FF3">
        <w:rPr>
          <w:rFonts w:ascii="Arial" w:hAnsi="Arial" w:cs="Arial"/>
          <w:sz w:val="24"/>
          <w:szCs w:val="24"/>
        </w:rPr>
        <w:t>Dua</w:t>
      </w:r>
      <w:proofErr w:type="spellEnd"/>
      <w:r w:rsidRPr="007A7FF3">
        <w:rPr>
          <w:rFonts w:ascii="Arial" w:hAnsi="Arial" w:cs="Arial"/>
          <w:sz w:val="24"/>
          <w:szCs w:val="24"/>
        </w:rPr>
        <w:t xml:space="preserve"> Kuki, 2020</w:t>
      </w:r>
      <w:r>
        <w:rPr>
          <w:rFonts w:ascii="Arial" w:hAnsi="Arial" w:cs="Arial"/>
          <w:sz w:val="24"/>
          <w:szCs w:val="24"/>
        </w:rPr>
        <w:t>), however the more blended approach to learning and/or reverting back to ‘traditional’ on campus face-to-face approach to teaching could be viewed as the most beneficial in terms of practical courses such as these to benefit their learning from both other individuals and through social modelling by regularly engaging with likeminded peers (</w:t>
      </w:r>
      <w:r w:rsidRPr="00B22FD7">
        <w:rPr>
          <w:rFonts w:ascii="Arial" w:hAnsi="Arial" w:cs="Arial"/>
          <w:sz w:val="24"/>
          <w:szCs w:val="24"/>
        </w:rPr>
        <w:t>Bandura</w:t>
      </w:r>
      <w:r>
        <w:rPr>
          <w:rFonts w:ascii="Arial" w:hAnsi="Arial" w:cs="Arial"/>
          <w:sz w:val="24"/>
          <w:szCs w:val="24"/>
        </w:rPr>
        <w:t xml:space="preserve">, </w:t>
      </w:r>
      <w:r w:rsidRPr="00B22FD7">
        <w:rPr>
          <w:rFonts w:ascii="Arial" w:hAnsi="Arial" w:cs="Arial"/>
          <w:sz w:val="24"/>
          <w:szCs w:val="24"/>
        </w:rPr>
        <w:t>1977</w:t>
      </w:r>
      <w:r>
        <w:rPr>
          <w:rFonts w:ascii="Arial" w:hAnsi="Arial" w:cs="Arial"/>
          <w:sz w:val="24"/>
          <w:szCs w:val="24"/>
        </w:rPr>
        <w:t xml:space="preserve">; </w:t>
      </w:r>
      <w:r w:rsidRPr="00B46956">
        <w:rPr>
          <w:rFonts w:ascii="Arial" w:hAnsi="Arial" w:cs="Arial"/>
          <w:sz w:val="24"/>
          <w:szCs w:val="24"/>
        </w:rPr>
        <w:t>Vygotsky</w:t>
      </w:r>
      <w:r>
        <w:rPr>
          <w:rFonts w:ascii="Arial" w:hAnsi="Arial" w:cs="Arial"/>
          <w:sz w:val="24"/>
          <w:szCs w:val="24"/>
        </w:rPr>
        <w:t xml:space="preserve">, </w:t>
      </w:r>
      <w:r w:rsidRPr="00B46956">
        <w:rPr>
          <w:rFonts w:ascii="Arial" w:hAnsi="Arial" w:cs="Arial"/>
          <w:sz w:val="24"/>
          <w:szCs w:val="24"/>
        </w:rPr>
        <w:t>1978)</w:t>
      </w:r>
      <w:r>
        <w:rPr>
          <w:rFonts w:ascii="Arial" w:hAnsi="Arial" w:cs="Arial"/>
          <w:sz w:val="24"/>
          <w:szCs w:val="24"/>
        </w:rPr>
        <w:t>.</w:t>
      </w:r>
    </w:p>
    <w:p w14:paraId="3E55630D" w14:textId="33638AA4" w:rsidR="00744DDD" w:rsidRDefault="00744DDD" w:rsidP="00381F58">
      <w:pPr>
        <w:spacing w:line="480" w:lineRule="auto"/>
        <w:jc w:val="both"/>
        <w:rPr>
          <w:rFonts w:ascii="Arial" w:hAnsi="Arial" w:cs="Arial"/>
          <w:b/>
          <w:bCs/>
          <w:color w:val="FF0000"/>
          <w:sz w:val="24"/>
          <w:szCs w:val="24"/>
        </w:rPr>
      </w:pPr>
      <w:r>
        <w:rPr>
          <w:rFonts w:ascii="Arial" w:hAnsi="Arial" w:cs="Arial"/>
          <w:sz w:val="24"/>
          <w:szCs w:val="24"/>
        </w:rPr>
        <w:t>To</w:t>
      </w:r>
      <w:r w:rsidRPr="006D6C16">
        <w:rPr>
          <w:rFonts w:ascii="Arial" w:hAnsi="Arial" w:cs="Arial"/>
          <w:sz w:val="24"/>
          <w:szCs w:val="24"/>
        </w:rPr>
        <w:t xml:space="preserve"> support the challenges that young people face in contemporary society the sector is constantly adapting in the response to change (</w:t>
      </w:r>
      <w:proofErr w:type="spellStart"/>
      <w:r w:rsidRPr="006D6C16">
        <w:rPr>
          <w:rFonts w:ascii="Arial" w:hAnsi="Arial" w:cs="Arial"/>
          <w:sz w:val="24"/>
          <w:szCs w:val="24"/>
        </w:rPr>
        <w:t>Alldred</w:t>
      </w:r>
      <w:proofErr w:type="spellEnd"/>
      <w:r w:rsidRPr="006D6C16">
        <w:rPr>
          <w:rFonts w:ascii="Arial" w:hAnsi="Arial" w:cs="Arial"/>
          <w:sz w:val="24"/>
          <w:szCs w:val="24"/>
        </w:rPr>
        <w:t xml:space="preserve"> et al. 2018). Therefore, it is important to recognise that trainee youth workers will need to be kept current and ensure that they have the tools to be professionally qualified to engage with young people effectively (Welsh Government, 2019). Furthermore, to ensure that students are being exposed to current thinking around social issues impacting young people, training </w:t>
      </w:r>
      <w:r w:rsidR="00AE1086" w:rsidRPr="006D6C16">
        <w:rPr>
          <w:rFonts w:ascii="Arial" w:hAnsi="Arial" w:cs="Arial"/>
          <w:sz w:val="24"/>
          <w:szCs w:val="24"/>
        </w:rPr>
        <w:t>sessio</w:t>
      </w:r>
      <w:r w:rsidR="00AE1086">
        <w:rPr>
          <w:rFonts w:ascii="Arial" w:hAnsi="Arial" w:cs="Arial"/>
          <w:sz w:val="24"/>
          <w:szCs w:val="24"/>
        </w:rPr>
        <w:t>ns,</w:t>
      </w:r>
      <w:r w:rsidRPr="006D6C16">
        <w:rPr>
          <w:rFonts w:ascii="Arial" w:hAnsi="Arial" w:cs="Arial"/>
          <w:sz w:val="24"/>
          <w:szCs w:val="24"/>
        </w:rPr>
        <w:t xml:space="preserve"> and visiting lecturers could be used as examples</w:t>
      </w:r>
      <w:r w:rsidR="00AE1086">
        <w:rPr>
          <w:rFonts w:ascii="Arial" w:hAnsi="Arial" w:cs="Arial"/>
          <w:sz w:val="24"/>
          <w:szCs w:val="24"/>
        </w:rPr>
        <w:t xml:space="preserve"> to support this</w:t>
      </w:r>
      <w:r w:rsidRPr="006D6C16">
        <w:rPr>
          <w:rFonts w:ascii="Arial" w:hAnsi="Arial" w:cs="Arial"/>
          <w:sz w:val="24"/>
          <w:szCs w:val="24"/>
        </w:rPr>
        <w:t>. These would be methods of ensuring trainees are actively enhancing their own Continued Professional Development (CPD)</w:t>
      </w:r>
      <w:r w:rsidR="00AE1086">
        <w:rPr>
          <w:rFonts w:ascii="Arial" w:hAnsi="Arial" w:cs="Arial"/>
          <w:sz w:val="24"/>
          <w:szCs w:val="24"/>
        </w:rPr>
        <w:t>.</w:t>
      </w:r>
    </w:p>
    <w:p w14:paraId="6CC5BD31" w14:textId="77777777" w:rsidR="00744DDD" w:rsidRDefault="00744DDD" w:rsidP="00381F58">
      <w:pPr>
        <w:spacing w:line="480" w:lineRule="auto"/>
        <w:jc w:val="both"/>
        <w:rPr>
          <w:rFonts w:ascii="Arial" w:hAnsi="Arial" w:cs="Arial"/>
          <w:sz w:val="24"/>
          <w:szCs w:val="24"/>
        </w:rPr>
      </w:pPr>
      <w:r w:rsidRPr="0045585B">
        <w:rPr>
          <w:rFonts w:ascii="Arial" w:hAnsi="Arial" w:cs="Arial"/>
          <w:sz w:val="24"/>
          <w:szCs w:val="24"/>
        </w:rPr>
        <w:t xml:space="preserve">There have been several links made throughout the autoethnography in relation to the use of soft skills, and the trainee youth workers having a need to enhance these to support the young people they are working with effectively. It has been noted by </w:t>
      </w:r>
      <w:bookmarkStart w:id="4" w:name="_Hlk98495306"/>
      <w:r w:rsidRPr="0045585B">
        <w:rPr>
          <w:rFonts w:ascii="Arial" w:hAnsi="Arial" w:cs="Arial"/>
          <w:sz w:val="24"/>
          <w:szCs w:val="24"/>
        </w:rPr>
        <w:t xml:space="preserve">Curran, Harrison and Mackinnon (2013) </w:t>
      </w:r>
      <w:bookmarkEnd w:id="4"/>
      <w:r w:rsidRPr="0045585B">
        <w:rPr>
          <w:rFonts w:ascii="Arial" w:hAnsi="Arial" w:cs="Arial"/>
          <w:sz w:val="24"/>
          <w:szCs w:val="24"/>
        </w:rPr>
        <w:t xml:space="preserve">that there has been a significant shift in </w:t>
      </w:r>
      <w:r w:rsidRPr="0045585B">
        <w:rPr>
          <w:rFonts w:ascii="Arial" w:hAnsi="Arial" w:cs="Arial"/>
          <w:sz w:val="24"/>
          <w:szCs w:val="24"/>
        </w:rPr>
        <w:lastRenderedPageBreak/>
        <w:t xml:space="preserve">services being provided, alongside an expansion in the work being carried out with young people, therefore the education and training provided to the trainee youth workers will need to be relevant and current to the issues being faced by young people in today’s society; of which they will often work in line with Government guidance (Welsh Government, 2022). </w:t>
      </w:r>
    </w:p>
    <w:p w14:paraId="78F7E7F9" w14:textId="77777777" w:rsidR="00744DDD" w:rsidRDefault="00744DDD" w:rsidP="00381F58">
      <w:pPr>
        <w:spacing w:line="480" w:lineRule="auto"/>
        <w:jc w:val="both"/>
        <w:rPr>
          <w:rFonts w:ascii="Arial" w:hAnsi="Arial" w:cs="Arial"/>
          <w:sz w:val="24"/>
          <w:szCs w:val="24"/>
        </w:rPr>
      </w:pPr>
      <w:r>
        <w:rPr>
          <w:rFonts w:ascii="Arial" w:hAnsi="Arial" w:cs="Arial"/>
          <w:sz w:val="24"/>
          <w:szCs w:val="24"/>
        </w:rPr>
        <w:t>By supporting the trainee youth workers to keep current within their practice, it also needs to be acknowledged that digital youth work has been used to support young people through the Covid-19 pandemic during the lockdowns; Joint ETS for Youth Work (2020) produced written guidance to support with understanding of how to apply the digital approach in response of the crisis. Therefore, it could be deemed that youth workers will need to have digital literacy to be able to support via a digital approach if the role in future were to require it.</w:t>
      </w:r>
    </w:p>
    <w:p w14:paraId="598B404E" w14:textId="1EE3C47A" w:rsidR="00744DDD" w:rsidRPr="00FF2B4C" w:rsidRDefault="00744DDD" w:rsidP="00381F58">
      <w:pPr>
        <w:spacing w:line="480" w:lineRule="auto"/>
        <w:jc w:val="both"/>
        <w:rPr>
          <w:rFonts w:ascii="Arial" w:hAnsi="Arial" w:cs="Arial"/>
          <w:sz w:val="24"/>
          <w:szCs w:val="24"/>
        </w:rPr>
      </w:pPr>
      <w:r>
        <w:rPr>
          <w:rFonts w:ascii="Arial" w:hAnsi="Arial" w:cs="Arial"/>
          <w:sz w:val="24"/>
          <w:szCs w:val="24"/>
        </w:rPr>
        <w:t>Also, the youth workers will need to understand the current issues faced by young people, such as the need for mental health and wellbeing support (Alma Economics, 2021)</w:t>
      </w:r>
      <w:r w:rsidR="000B7233">
        <w:rPr>
          <w:rFonts w:ascii="Arial" w:hAnsi="Arial" w:cs="Arial"/>
          <w:sz w:val="24"/>
          <w:szCs w:val="24"/>
        </w:rPr>
        <w:t xml:space="preserve"> d</w:t>
      </w:r>
      <w:r>
        <w:rPr>
          <w:rFonts w:ascii="Arial" w:hAnsi="Arial" w:cs="Arial"/>
          <w:sz w:val="24"/>
          <w:szCs w:val="24"/>
        </w:rPr>
        <w:t>ue to the current climate and Covid-19’s impact on the economy</w:t>
      </w:r>
      <w:r w:rsidR="000B7233">
        <w:rPr>
          <w:rFonts w:ascii="Arial" w:hAnsi="Arial" w:cs="Arial"/>
          <w:sz w:val="24"/>
          <w:szCs w:val="24"/>
        </w:rPr>
        <w:t>. Adapting to</w:t>
      </w:r>
      <w:r>
        <w:rPr>
          <w:rFonts w:ascii="Arial" w:hAnsi="Arial" w:cs="Arial"/>
          <w:sz w:val="24"/>
          <w:szCs w:val="24"/>
        </w:rPr>
        <w:t xml:space="preserve"> </w:t>
      </w:r>
      <w:r w:rsidR="000B7233">
        <w:rPr>
          <w:rFonts w:ascii="Arial" w:hAnsi="Arial" w:cs="Arial"/>
          <w:sz w:val="24"/>
          <w:szCs w:val="24"/>
        </w:rPr>
        <w:t xml:space="preserve">the </w:t>
      </w:r>
      <w:r>
        <w:rPr>
          <w:rFonts w:ascii="Arial" w:hAnsi="Arial" w:cs="Arial"/>
          <w:sz w:val="24"/>
          <w:szCs w:val="24"/>
        </w:rPr>
        <w:t>needs of young people</w:t>
      </w:r>
      <w:r w:rsidR="000B7233">
        <w:rPr>
          <w:rFonts w:ascii="Arial" w:hAnsi="Arial" w:cs="Arial"/>
          <w:sz w:val="24"/>
          <w:szCs w:val="24"/>
        </w:rPr>
        <w:t>,</w:t>
      </w:r>
      <w:r>
        <w:rPr>
          <w:rFonts w:ascii="Arial" w:hAnsi="Arial" w:cs="Arial"/>
          <w:sz w:val="24"/>
          <w:szCs w:val="24"/>
        </w:rPr>
        <w:t xml:space="preserve"> the role </w:t>
      </w:r>
      <w:r w:rsidR="000B7233">
        <w:rPr>
          <w:rFonts w:ascii="Arial" w:hAnsi="Arial" w:cs="Arial"/>
          <w:sz w:val="24"/>
          <w:szCs w:val="24"/>
        </w:rPr>
        <w:t>of a</w:t>
      </w:r>
      <w:r>
        <w:rPr>
          <w:rFonts w:ascii="Arial" w:hAnsi="Arial" w:cs="Arial"/>
          <w:sz w:val="24"/>
          <w:szCs w:val="24"/>
        </w:rPr>
        <w:t xml:space="preserve"> youth worker may </w:t>
      </w:r>
      <w:r w:rsidR="000B7233">
        <w:rPr>
          <w:rFonts w:ascii="Arial" w:hAnsi="Arial" w:cs="Arial"/>
          <w:sz w:val="24"/>
          <w:szCs w:val="24"/>
        </w:rPr>
        <w:t>change to</w:t>
      </w:r>
      <w:r>
        <w:rPr>
          <w:rFonts w:ascii="Arial" w:hAnsi="Arial" w:cs="Arial"/>
          <w:sz w:val="24"/>
          <w:szCs w:val="24"/>
        </w:rPr>
        <w:t xml:space="preserve"> provide the best support. Furthermore, it could be argued that the trainee youth workers must have the ability to learn from their experiences provided within their training from the institution and from placement opportunities to form a well-rounded youth worker with a vast skillset (</w:t>
      </w:r>
      <w:r w:rsidR="00202659">
        <w:rPr>
          <w:rFonts w:ascii="Arial" w:hAnsi="Arial" w:cs="Arial"/>
          <w:sz w:val="24"/>
          <w:szCs w:val="24"/>
        </w:rPr>
        <w:t>Emslie, 2009</w:t>
      </w:r>
      <w:r>
        <w:rPr>
          <w:rFonts w:ascii="Arial" w:hAnsi="Arial" w:cs="Arial"/>
          <w:sz w:val="24"/>
          <w:szCs w:val="24"/>
        </w:rPr>
        <w:t xml:space="preserve">). It could also be found that it is key to be reflective in the role, as youth workers often come across challenging situations, therefore a strong relationship between their theory and practice could benefit their learning experiences through the integration (Thompson and Thompson, 2018). </w:t>
      </w:r>
    </w:p>
    <w:p w14:paraId="74BE3536" w14:textId="77777777" w:rsidR="00381F58" w:rsidRDefault="00381F58" w:rsidP="00381F58">
      <w:pPr>
        <w:spacing w:line="480" w:lineRule="auto"/>
        <w:jc w:val="both"/>
        <w:rPr>
          <w:rFonts w:ascii="Arial" w:hAnsi="Arial" w:cs="Arial"/>
          <w:sz w:val="24"/>
          <w:szCs w:val="24"/>
          <w:u w:val="single"/>
        </w:rPr>
      </w:pPr>
    </w:p>
    <w:p w14:paraId="3742DE34" w14:textId="5F024281" w:rsidR="00E46966" w:rsidRDefault="00E46966" w:rsidP="00381F58">
      <w:pPr>
        <w:spacing w:line="480" w:lineRule="auto"/>
        <w:jc w:val="both"/>
        <w:rPr>
          <w:rFonts w:ascii="Arial" w:hAnsi="Arial" w:cs="Arial"/>
          <w:sz w:val="24"/>
          <w:szCs w:val="24"/>
          <w:u w:val="single"/>
        </w:rPr>
      </w:pPr>
      <w:r w:rsidRPr="00E34044">
        <w:rPr>
          <w:rFonts w:ascii="Arial" w:hAnsi="Arial" w:cs="Arial"/>
          <w:sz w:val="24"/>
          <w:szCs w:val="24"/>
          <w:u w:val="single"/>
        </w:rPr>
        <w:lastRenderedPageBreak/>
        <w:t>Conclusio</w:t>
      </w:r>
      <w:r>
        <w:rPr>
          <w:rFonts w:ascii="Arial" w:hAnsi="Arial" w:cs="Arial"/>
          <w:sz w:val="24"/>
          <w:szCs w:val="24"/>
          <w:u w:val="single"/>
        </w:rPr>
        <w:t>n</w:t>
      </w:r>
    </w:p>
    <w:p w14:paraId="1B532FC2" w14:textId="77777777" w:rsidR="00E46966" w:rsidRDefault="00E46966" w:rsidP="00381F58">
      <w:pPr>
        <w:spacing w:line="480" w:lineRule="auto"/>
        <w:jc w:val="both"/>
        <w:rPr>
          <w:rFonts w:ascii="Arial" w:hAnsi="Arial" w:cs="Arial"/>
          <w:sz w:val="24"/>
          <w:szCs w:val="24"/>
        </w:rPr>
      </w:pPr>
      <w:r>
        <w:rPr>
          <w:rFonts w:ascii="Arial" w:hAnsi="Arial" w:cs="Arial"/>
          <w:sz w:val="24"/>
          <w:szCs w:val="24"/>
        </w:rPr>
        <w:t xml:space="preserve">Throughout the action research project, there have been several themes appearing to answer the initial questions set out within the introduction including blended learning, social learning theories and youth works key principles for engagement. </w:t>
      </w:r>
    </w:p>
    <w:p w14:paraId="615BE829" w14:textId="77777777" w:rsidR="00E46966" w:rsidRDefault="00E46966" w:rsidP="00381F58">
      <w:pPr>
        <w:spacing w:line="480" w:lineRule="auto"/>
        <w:jc w:val="both"/>
        <w:rPr>
          <w:rFonts w:ascii="Arial" w:hAnsi="Arial" w:cs="Arial"/>
          <w:sz w:val="24"/>
          <w:szCs w:val="24"/>
        </w:rPr>
      </w:pPr>
      <w:r>
        <w:rPr>
          <w:rFonts w:ascii="Arial" w:hAnsi="Arial" w:cs="Arial"/>
          <w:sz w:val="24"/>
          <w:szCs w:val="24"/>
        </w:rPr>
        <w:t>There have been clear examples identified within the literature review of the ways in which the teaching within education has been impacted with change due to the Covid-19 pandemic (</w:t>
      </w:r>
      <w:r w:rsidRPr="00A6259A">
        <w:rPr>
          <w:rFonts w:ascii="Arial" w:hAnsi="Arial" w:cs="Arial"/>
          <w:sz w:val="24"/>
          <w:szCs w:val="24"/>
        </w:rPr>
        <w:t xml:space="preserve">Nathalia Wea and </w:t>
      </w:r>
      <w:proofErr w:type="spellStart"/>
      <w:r w:rsidRPr="00A6259A">
        <w:rPr>
          <w:rFonts w:ascii="Arial" w:hAnsi="Arial" w:cs="Arial"/>
          <w:sz w:val="24"/>
          <w:szCs w:val="24"/>
        </w:rPr>
        <w:t>Dua</w:t>
      </w:r>
      <w:proofErr w:type="spellEnd"/>
      <w:r w:rsidRPr="00A6259A">
        <w:rPr>
          <w:rFonts w:ascii="Arial" w:hAnsi="Arial" w:cs="Arial"/>
          <w:sz w:val="24"/>
          <w:szCs w:val="24"/>
        </w:rPr>
        <w:t xml:space="preserve"> Kuki, 2020</w:t>
      </w:r>
      <w:r>
        <w:rPr>
          <w:rFonts w:ascii="Arial" w:hAnsi="Arial" w:cs="Arial"/>
          <w:sz w:val="24"/>
          <w:szCs w:val="24"/>
        </w:rPr>
        <w:t xml:space="preserve">; </w:t>
      </w:r>
      <w:proofErr w:type="spellStart"/>
      <w:r>
        <w:rPr>
          <w:rFonts w:ascii="Arial" w:hAnsi="Arial" w:cs="Arial"/>
          <w:sz w:val="24"/>
          <w:szCs w:val="24"/>
        </w:rPr>
        <w:t>Mylona</w:t>
      </w:r>
      <w:proofErr w:type="spellEnd"/>
      <w:r>
        <w:rPr>
          <w:rFonts w:ascii="Arial" w:hAnsi="Arial" w:cs="Arial"/>
          <w:sz w:val="24"/>
          <w:szCs w:val="24"/>
        </w:rPr>
        <w:t xml:space="preserve"> and Jenkins, 2021). From the autoethnography and discussion based around the researcher’s experiences, it could be viewed that the blended approach to learning is a compromise during the current Covid-19 easing of restrictions. However, in learning that young people can be supported online, and are spending more of their time digitally (ETS for Youth Work, 2020; </w:t>
      </w:r>
      <w:r w:rsidRPr="0015701D">
        <w:rPr>
          <w:rFonts w:ascii="Arial" w:hAnsi="Arial" w:cs="Arial"/>
          <w:sz w:val="24"/>
          <w:szCs w:val="24"/>
          <w:shd w:val="clear" w:color="auto" w:fill="FFFFFF"/>
        </w:rPr>
        <w:t>European Commission</w:t>
      </w:r>
      <w:r>
        <w:rPr>
          <w:rFonts w:ascii="Arial" w:hAnsi="Arial" w:cs="Arial"/>
          <w:sz w:val="24"/>
          <w:szCs w:val="24"/>
          <w:shd w:val="clear" w:color="auto" w:fill="FFFFFF"/>
        </w:rPr>
        <w:t xml:space="preserve">, </w:t>
      </w:r>
      <w:r w:rsidRPr="0015701D">
        <w:rPr>
          <w:rFonts w:ascii="Arial" w:hAnsi="Arial" w:cs="Arial"/>
          <w:sz w:val="24"/>
          <w:szCs w:val="24"/>
          <w:shd w:val="clear" w:color="auto" w:fill="FFFFFF"/>
        </w:rPr>
        <w:t>2018</w:t>
      </w:r>
      <w:r>
        <w:rPr>
          <w:rFonts w:ascii="Arial" w:hAnsi="Arial" w:cs="Arial"/>
          <w:sz w:val="24"/>
          <w:szCs w:val="24"/>
        </w:rPr>
        <w:t xml:space="preserve">), youth work practice may need to adjust permanently to a blended approach also, which would mean youth work training also would need adjustments to include more digital practice to mirror the support. </w:t>
      </w:r>
    </w:p>
    <w:p w14:paraId="1DE66010" w14:textId="77777777" w:rsidR="00E46966" w:rsidRDefault="00E46966" w:rsidP="00381F58">
      <w:pPr>
        <w:spacing w:line="480" w:lineRule="auto"/>
        <w:jc w:val="both"/>
        <w:rPr>
          <w:rFonts w:ascii="Arial" w:hAnsi="Arial" w:cs="Arial"/>
          <w:sz w:val="24"/>
          <w:szCs w:val="24"/>
        </w:rPr>
      </w:pPr>
      <w:r>
        <w:rPr>
          <w:rFonts w:ascii="Arial" w:hAnsi="Arial" w:cs="Arial"/>
          <w:sz w:val="24"/>
          <w:szCs w:val="24"/>
        </w:rPr>
        <w:t>Although, through learning from each other’s experiences, and through experiential learning within lectures and on placement, trainee youth work students can learn and apply theories, through forms of social modelling and interacting with each other face-to-face (</w:t>
      </w:r>
      <w:r w:rsidRPr="00B22FD7">
        <w:rPr>
          <w:rFonts w:ascii="Arial" w:hAnsi="Arial" w:cs="Arial"/>
          <w:sz w:val="24"/>
          <w:szCs w:val="24"/>
        </w:rPr>
        <w:t>Bandura</w:t>
      </w:r>
      <w:r>
        <w:rPr>
          <w:rFonts w:ascii="Arial" w:hAnsi="Arial" w:cs="Arial"/>
          <w:sz w:val="24"/>
          <w:szCs w:val="24"/>
        </w:rPr>
        <w:t xml:space="preserve">, </w:t>
      </w:r>
      <w:r w:rsidRPr="00B22FD7">
        <w:rPr>
          <w:rFonts w:ascii="Arial" w:hAnsi="Arial" w:cs="Arial"/>
          <w:sz w:val="24"/>
          <w:szCs w:val="24"/>
        </w:rPr>
        <w:t>1977</w:t>
      </w:r>
      <w:r>
        <w:rPr>
          <w:rFonts w:ascii="Arial" w:hAnsi="Arial" w:cs="Arial"/>
          <w:sz w:val="24"/>
          <w:szCs w:val="24"/>
        </w:rPr>
        <w:t xml:space="preserve">; </w:t>
      </w:r>
      <w:r w:rsidRPr="008548FF">
        <w:rPr>
          <w:rFonts w:ascii="Arial" w:hAnsi="Arial" w:cs="Arial"/>
          <w:sz w:val="24"/>
          <w:szCs w:val="24"/>
        </w:rPr>
        <w:t>Kumpulainen and Wray</w:t>
      </w:r>
      <w:r>
        <w:rPr>
          <w:rFonts w:ascii="Arial" w:hAnsi="Arial" w:cs="Arial"/>
          <w:sz w:val="24"/>
          <w:szCs w:val="24"/>
        </w:rPr>
        <w:t xml:space="preserve">, </w:t>
      </w:r>
      <w:r w:rsidRPr="008548FF">
        <w:rPr>
          <w:rFonts w:ascii="Arial" w:hAnsi="Arial" w:cs="Arial"/>
          <w:sz w:val="24"/>
          <w:szCs w:val="24"/>
        </w:rPr>
        <w:t>2002</w:t>
      </w:r>
      <w:r>
        <w:rPr>
          <w:rFonts w:ascii="Arial" w:hAnsi="Arial" w:cs="Arial"/>
          <w:sz w:val="24"/>
          <w:szCs w:val="24"/>
        </w:rPr>
        <w:t xml:space="preserve">; Vygotsky, </w:t>
      </w:r>
      <w:r w:rsidRPr="00580489">
        <w:rPr>
          <w:rFonts w:ascii="Arial" w:hAnsi="Arial" w:cs="Arial"/>
          <w:sz w:val="24"/>
          <w:szCs w:val="24"/>
        </w:rPr>
        <w:t>1978</w:t>
      </w:r>
      <w:r>
        <w:rPr>
          <w:rFonts w:ascii="Arial" w:hAnsi="Arial" w:cs="Arial"/>
          <w:sz w:val="24"/>
          <w:szCs w:val="24"/>
        </w:rPr>
        <w:t>). In turn, this could provide them with the rounded skillset a youth worker needs to be able to support the young people they work with (Emslie, 2009).</w:t>
      </w:r>
    </w:p>
    <w:p w14:paraId="2A000042" w14:textId="77777777" w:rsidR="00E46966" w:rsidRPr="002846C5" w:rsidRDefault="00E46966" w:rsidP="00381F58">
      <w:pPr>
        <w:spacing w:line="480" w:lineRule="auto"/>
        <w:jc w:val="both"/>
        <w:rPr>
          <w:rFonts w:ascii="Arial" w:hAnsi="Arial" w:cs="Arial"/>
          <w:sz w:val="24"/>
          <w:szCs w:val="24"/>
        </w:rPr>
      </w:pPr>
      <w:r>
        <w:rPr>
          <w:rFonts w:ascii="Arial" w:hAnsi="Arial" w:cs="Arial"/>
          <w:sz w:val="24"/>
          <w:szCs w:val="24"/>
        </w:rPr>
        <w:t xml:space="preserve">In conclusion, if I was to carry out further research on the topic, I would ensure that I have more time to explore the collection of primary data from participants involved in youth work training and from youth work students to explore how they feel it has impacted them specifically. I would also be interested in establishing a broader </w:t>
      </w:r>
      <w:r>
        <w:rPr>
          <w:rFonts w:ascii="Arial" w:hAnsi="Arial" w:cs="Arial"/>
          <w:sz w:val="24"/>
          <w:szCs w:val="24"/>
        </w:rPr>
        <w:lastRenderedPageBreak/>
        <w:t xml:space="preserve">viewpoint on whether the young people that the trainee youth workers are supporting have a different view to an online approach to youth work, and how they feel youth workers can best support them. </w:t>
      </w:r>
    </w:p>
    <w:p w14:paraId="24143BB2" w14:textId="48CECEF0" w:rsidR="00E46966" w:rsidRDefault="00E46966" w:rsidP="00381F58">
      <w:pPr>
        <w:spacing w:line="480" w:lineRule="auto"/>
        <w:jc w:val="both"/>
        <w:rPr>
          <w:rFonts w:ascii="Arial" w:hAnsi="Arial" w:cs="Arial"/>
          <w:sz w:val="24"/>
          <w:szCs w:val="24"/>
        </w:rPr>
      </w:pPr>
    </w:p>
    <w:p w14:paraId="06ABE2E7" w14:textId="2EC47FDE" w:rsidR="006D59BF" w:rsidRDefault="006D59BF" w:rsidP="00381F58">
      <w:pPr>
        <w:spacing w:line="480" w:lineRule="auto"/>
        <w:jc w:val="both"/>
        <w:rPr>
          <w:rFonts w:ascii="Arial" w:hAnsi="Arial" w:cs="Arial"/>
          <w:sz w:val="24"/>
          <w:szCs w:val="24"/>
          <w:u w:val="single"/>
        </w:rPr>
      </w:pPr>
    </w:p>
    <w:p w14:paraId="436A2803" w14:textId="5A8DD60D" w:rsidR="00381F58" w:rsidRDefault="00381F58" w:rsidP="00381F58">
      <w:pPr>
        <w:spacing w:line="480" w:lineRule="auto"/>
        <w:jc w:val="both"/>
        <w:rPr>
          <w:rFonts w:ascii="Arial" w:hAnsi="Arial" w:cs="Arial"/>
          <w:sz w:val="24"/>
          <w:szCs w:val="24"/>
          <w:u w:val="single"/>
        </w:rPr>
      </w:pPr>
    </w:p>
    <w:p w14:paraId="0E599E32" w14:textId="1F16A61A" w:rsidR="00381F58" w:rsidRDefault="00381F58" w:rsidP="00381F58">
      <w:pPr>
        <w:spacing w:line="480" w:lineRule="auto"/>
        <w:jc w:val="both"/>
        <w:rPr>
          <w:rFonts w:ascii="Arial" w:hAnsi="Arial" w:cs="Arial"/>
          <w:sz w:val="24"/>
          <w:szCs w:val="24"/>
          <w:u w:val="single"/>
        </w:rPr>
      </w:pPr>
    </w:p>
    <w:p w14:paraId="42EF074A" w14:textId="66F78589" w:rsidR="00381F58" w:rsidRDefault="00381F58" w:rsidP="00381F58">
      <w:pPr>
        <w:spacing w:line="480" w:lineRule="auto"/>
        <w:jc w:val="both"/>
        <w:rPr>
          <w:rFonts w:ascii="Arial" w:hAnsi="Arial" w:cs="Arial"/>
          <w:sz w:val="24"/>
          <w:szCs w:val="24"/>
          <w:u w:val="single"/>
        </w:rPr>
      </w:pPr>
    </w:p>
    <w:p w14:paraId="40CAC8F0" w14:textId="3E8B75CE" w:rsidR="00381F58" w:rsidRDefault="00381F58" w:rsidP="00381F58">
      <w:pPr>
        <w:spacing w:line="480" w:lineRule="auto"/>
        <w:jc w:val="both"/>
        <w:rPr>
          <w:rFonts w:ascii="Arial" w:hAnsi="Arial" w:cs="Arial"/>
          <w:sz w:val="24"/>
          <w:szCs w:val="24"/>
          <w:u w:val="single"/>
        </w:rPr>
      </w:pPr>
    </w:p>
    <w:p w14:paraId="073338C8" w14:textId="5315F512" w:rsidR="00381F58" w:rsidRDefault="00381F58" w:rsidP="00381F58">
      <w:pPr>
        <w:spacing w:line="480" w:lineRule="auto"/>
        <w:jc w:val="both"/>
        <w:rPr>
          <w:rFonts w:ascii="Arial" w:hAnsi="Arial" w:cs="Arial"/>
          <w:sz w:val="24"/>
          <w:szCs w:val="24"/>
          <w:u w:val="single"/>
        </w:rPr>
      </w:pPr>
    </w:p>
    <w:p w14:paraId="0C679805" w14:textId="7D3FC18B" w:rsidR="00381F58" w:rsidRDefault="00381F58" w:rsidP="00381F58">
      <w:pPr>
        <w:spacing w:line="480" w:lineRule="auto"/>
        <w:jc w:val="both"/>
        <w:rPr>
          <w:rFonts w:ascii="Arial" w:hAnsi="Arial" w:cs="Arial"/>
          <w:sz w:val="24"/>
          <w:szCs w:val="24"/>
          <w:u w:val="single"/>
        </w:rPr>
      </w:pPr>
    </w:p>
    <w:p w14:paraId="11F0E783" w14:textId="61EE435C" w:rsidR="00381F58" w:rsidRDefault="00381F58" w:rsidP="00381F58">
      <w:pPr>
        <w:spacing w:line="480" w:lineRule="auto"/>
        <w:jc w:val="both"/>
        <w:rPr>
          <w:rFonts w:ascii="Arial" w:hAnsi="Arial" w:cs="Arial"/>
          <w:sz w:val="24"/>
          <w:szCs w:val="24"/>
          <w:u w:val="single"/>
        </w:rPr>
      </w:pPr>
    </w:p>
    <w:p w14:paraId="0C9B1829" w14:textId="34FA9A69" w:rsidR="00381F58" w:rsidRDefault="00381F58" w:rsidP="00381F58">
      <w:pPr>
        <w:spacing w:line="480" w:lineRule="auto"/>
        <w:jc w:val="both"/>
        <w:rPr>
          <w:rFonts w:ascii="Arial" w:hAnsi="Arial" w:cs="Arial"/>
          <w:sz w:val="24"/>
          <w:szCs w:val="24"/>
          <w:u w:val="single"/>
        </w:rPr>
      </w:pPr>
    </w:p>
    <w:p w14:paraId="0D028CDB" w14:textId="35E277D0" w:rsidR="00381F58" w:rsidRDefault="00381F58" w:rsidP="00381F58">
      <w:pPr>
        <w:spacing w:line="480" w:lineRule="auto"/>
        <w:jc w:val="both"/>
        <w:rPr>
          <w:rFonts w:ascii="Arial" w:hAnsi="Arial" w:cs="Arial"/>
          <w:sz w:val="24"/>
          <w:szCs w:val="24"/>
          <w:u w:val="single"/>
        </w:rPr>
      </w:pPr>
    </w:p>
    <w:p w14:paraId="4C1B40A0" w14:textId="4C8B20B4" w:rsidR="00381F58" w:rsidRDefault="00381F58" w:rsidP="00381F58">
      <w:pPr>
        <w:spacing w:line="480" w:lineRule="auto"/>
        <w:jc w:val="both"/>
        <w:rPr>
          <w:rFonts w:ascii="Arial" w:hAnsi="Arial" w:cs="Arial"/>
          <w:sz w:val="24"/>
          <w:szCs w:val="24"/>
          <w:u w:val="single"/>
        </w:rPr>
      </w:pPr>
    </w:p>
    <w:p w14:paraId="35BFD9E5" w14:textId="1C170115" w:rsidR="00381F58" w:rsidRDefault="00381F58" w:rsidP="00381F58">
      <w:pPr>
        <w:spacing w:line="480" w:lineRule="auto"/>
        <w:jc w:val="both"/>
        <w:rPr>
          <w:rFonts w:ascii="Arial" w:hAnsi="Arial" w:cs="Arial"/>
          <w:sz w:val="24"/>
          <w:szCs w:val="24"/>
          <w:u w:val="single"/>
        </w:rPr>
      </w:pPr>
    </w:p>
    <w:p w14:paraId="399142C5" w14:textId="14BB45A1" w:rsidR="00381F58" w:rsidRDefault="00381F58" w:rsidP="00381F58">
      <w:pPr>
        <w:spacing w:line="480" w:lineRule="auto"/>
        <w:jc w:val="both"/>
        <w:rPr>
          <w:rFonts w:ascii="Arial" w:hAnsi="Arial" w:cs="Arial"/>
          <w:sz w:val="24"/>
          <w:szCs w:val="24"/>
          <w:u w:val="single"/>
        </w:rPr>
      </w:pPr>
    </w:p>
    <w:p w14:paraId="6F6ADE98" w14:textId="71EA5464" w:rsidR="00381F58" w:rsidRDefault="00381F58" w:rsidP="00381F58">
      <w:pPr>
        <w:spacing w:line="480" w:lineRule="auto"/>
        <w:jc w:val="both"/>
        <w:rPr>
          <w:rFonts w:ascii="Arial" w:hAnsi="Arial" w:cs="Arial"/>
          <w:sz w:val="24"/>
          <w:szCs w:val="24"/>
          <w:u w:val="single"/>
        </w:rPr>
      </w:pPr>
    </w:p>
    <w:p w14:paraId="45B4852D" w14:textId="3965EB23" w:rsidR="00381F58" w:rsidRDefault="00381F58" w:rsidP="00381F58">
      <w:pPr>
        <w:spacing w:line="480" w:lineRule="auto"/>
        <w:jc w:val="both"/>
        <w:rPr>
          <w:rFonts w:ascii="Arial" w:hAnsi="Arial" w:cs="Arial"/>
          <w:sz w:val="24"/>
          <w:szCs w:val="24"/>
          <w:u w:val="single"/>
        </w:rPr>
      </w:pPr>
    </w:p>
    <w:p w14:paraId="15FA64C0" w14:textId="41F7D4B8" w:rsidR="00381F58" w:rsidRDefault="00381F58" w:rsidP="00381F58">
      <w:pPr>
        <w:spacing w:line="480" w:lineRule="auto"/>
        <w:jc w:val="both"/>
        <w:rPr>
          <w:rFonts w:ascii="Arial" w:hAnsi="Arial" w:cs="Arial"/>
          <w:sz w:val="24"/>
          <w:szCs w:val="24"/>
          <w:u w:val="single"/>
        </w:rPr>
      </w:pPr>
    </w:p>
    <w:p w14:paraId="5BA86ECF" w14:textId="77777777" w:rsidR="00381F58" w:rsidRDefault="00381F58" w:rsidP="00381F58">
      <w:pPr>
        <w:spacing w:line="480" w:lineRule="auto"/>
        <w:jc w:val="both"/>
        <w:rPr>
          <w:rFonts w:ascii="Arial" w:hAnsi="Arial" w:cs="Arial"/>
          <w:sz w:val="24"/>
          <w:szCs w:val="24"/>
          <w:u w:val="single"/>
        </w:rPr>
      </w:pPr>
    </w:p>
    <w:p w14:paraId="42FE0378" w14:textId="41737DBF" w:rsidR="00D4057A" w:rsidRDefault="00D4057A" w:rsidP="00381F58">
      <w:pPr>
        <w:spacing w:line="480" w:lineRule="auto"/>
        <w:jc w:val="both"/>
        <w:rPr>
          <w:rFonts w:ascii="Arial" w:hAnsi="Arial" w:cs="Arial"/>
          <w:sz w:val="24"/>
          <w:szCs w:val="24"/>
          <w:u w:val="single"/>
        </w:rPr>
      </w:pPr>
      <w:r w:rsidRPr="00D065A4">
        <w:rPr>
          <w:rFonts w:ascii="Arial" w:hAnsi="Arial" w:cs="Arial"/>
          <w:sz w:val="24"/>
          <w:szCs w:val="24"/>
          <w:u w:val="single"/>
        </w:rPr>
        <w:t>References</w:t>
      </w:r>
    </w:p>
    <w:p w14:paraId="25D7E491" w14:textId="77777777" w:rsidR="00D4057A" w:rsidRDefault="00D4057A" w:rsidP="00381F58">
      <w:pPr>
        <w:spacing w:line="480" w:lineRule="auto"/>
        <w:jc w:val="both"/>
        <w:rPr>
          <w:rFonts w:ascii="Arial" w:hAnsi="Arial" w:cs="Arial"/>
          <w:sz w:val="24"/>
          <w:szCs w:val="24"/>
        </w:rPr>
      </w:pPr>
      <w:proofErr w:type="spellStart"/>
      <w:r>
        <w:rPr>
          <w:rFonts w:ascii="Arial" w:hAnsi="Arial" w:cs="Arial"/>
          <w:sz w:val="24"/>
          <w:szCs w:val="24"/>
        </w:rPr>
        <w:t>Alldred</w:t>
      </w:r>
      <w:proofErr w:type="spellEnd"/>
      <w:r>
        <w:rPr>
          <w:rFonts w:ascii="Arial" w:hAnsi="Arial" w:cs="Arial"/>
          <w:sz w:val="24"/>
          <w:szCs w:val="24"/>
        </w:rPr>
        <w:t xml:space="preserve">, P. et al. (2018) </w:t>
      </w:r>
      <w:r>
        <w:rPr>
          <w:rFonts w:ascii="Arial" w:hAnsi="Arial" w:cs="Arial"/>
          <w:i/>
          <w:iCs/>
          <w:sz w:val="24"/>
          <w:szCs w:val="24"/>
        </w:rPr>
        <w:t xml:space="preserve">The SAGE Handbook of Youth Work Practice. </w:t>
      </w:r>
      <w:r>
        <w:rPr>
          <w:rFonts w:ascii="Arial" w:hAnsi="Arial" w:cs="Arial"/>
          <w:sz w:val="24"/>
          <w:szCs w:val="24"/>
        </w:rPr>
        <w:t>London: SAGE Publications Ltd.</w:t>
      </w:r>
    </w:p>
    <w:p w14:paraId="66685D93" w14:textId="77777777" w:rsidR="00D4057A" w:rsidRDefault="00D4057A" w:rsidP="00381F58">
      <w:pPr>
        <w:spacing w:line="480" w:lineRule="auto"/>
        <w:jc w:val="both"/>
        <w:rPr>
          <w:rFonts w:ascii="Arial" w:hAnsi="Arial" w:cs="Arial"/>
          <w:sz w:val="24"/>
          <w:szCs w:val="24"/>
        </w:rPr>
      </w:pPr>
      <w:r>
        <w:rPr>
          <w:rFonts w:ascii="Arial" w:hAnsi="Arial" w:cs="Arial"/>
          <w:sz w:val="24"/>
          <w:szCs w:val="24"/>
        </w:rPr>
        <w:t xml:space="preserve">Alma Economics (2021) </w:t>
      </w:r>
      <w:r w:rsidRPr="00894F11">
        <w:rPr>
          <w:rFonts w:ascii="Arial" w:hAnsi="Arial" w:cs="Arial"/>
          <w:i/>
          <w:iCs/>
          <w:sz w:val="24"/>
          <w:szCs w:val="24"/>
        </w:rPr>
        <w:t>Children and young people’s mental well-being during the COVID-19 pandemic.</w:t>
      </w:r>
      <w:r>
        <w:t xml:space="preserve"> </w:t>
      </w:r>
      <w:r>
        <w:rPr>
          <w:rFonts w:ascii="Arial" w:hAnsi="Arial" w:cs="Arial"/>
          <w:sz w:val="24"/>
          <w:szCs w:val="24"/>
        </w:rPr>
        <w:t xml:space="preserve">Available at: </w:t>
      </w:r>
      <w:hyperlink r:id="rId7" w:history="1">
        <w:r w:rsidRPr="0050352B">
          <w:rPr>
            <w:rStyle w:val="Hyperlink"/>
            <w:rFonts w:ascii="Arial" w:hAnsi="Arial" w:cs="Arial"/>
            <w:sz w:val="24"/>
            <w:szCs w:val="24"/>
          </w:rPr>
          <w:t>https://phw.nhs.wales/publications/publications1/children-and-young-peoples-mental-well-being-during-the-covid-19-pandemic-report/</w:t>
        </w:r>
      </w:hyperlink>
      <w:r>
        <w:rPr>
          <w:rFonts w:ascii="Arial" w:hAnsi="Arial" w:cs="Arial"/>
          <w:sz w:val="24"/>
          <w:szCs w:val="24"/>
        </w:rPr>
        <w:t xml:space="preserve"> (Accessed: 18 March 2022). </w:t>
      </w:r>
    </w:p>
    <w:p w14:paraId="4CDAB482" w14:textId="77777777" w:rsidR="00D4057A" w:rsidRDefault="00D4057A" w:rsidP="00381F58">
      <w:pPr>
        <w:spacing w:line="480" w:lineRule="auto"/>
        <w:jc w:val="both"/>
        <w:rPr>
          <w:rFonts w:ascii="Arial" w:hAnsi="Arial" w:cs="Arial"/>
          <w:sz w:val="24"/>
          <w:szCs w:val="24"/>
        </w:rPr>
      </w:pPr>
    </w:p>
    <w:p w14:paraId="7D4BAC79" w14:textId="77777777" w:rsidR="00D4057A" w:rsidRDefault="00D4057A" w:rsidP="00381F58">
      <w:pPr>
        <w:spacing w:line="480" w:lineRule="auto"/>
        <w:jc w:val="both"/>
        <w:rPr>
          <w:rFonts w:ascii="Arial" w:hAnsi="Arial" w:cs="Arial"/>
          <w:sz w:val="24"/>
          <w:szCs w:val="24"/>
        </w:rPr>
      </w:pPr>
      <w:r>
        <w:rPr>
          <w:rFonts w:ascii="Arial" w:hAnsi="Arial" w:cs="Arial"/>
          <w:sz w:val="24"/>
          <w:szCs w:val="24"/>
        </w:rPr>
        <w:t xml:space="preserve">Bandura, A. (1977) </w:t>
      </w:r>
      <w:r>
        <w:rPr>
          <w:rFonts w:ascii="Arial" w:hAnsi="Arial" w:cs="Arial"/>
          <w:i/>
          <w:iCs/>
          <w:sz w:val="24"/>
          <w:szCs w:val="24"/>
        </w:rPr>
        <w:t xml:space="preserve">Social Learning Theory. </w:t>
      </w:r>
      <w:r>
        <w:rPr>
          <w:rFonts w:ascii="Arial" w:hAnsi="Arial" w:cs="Arial"/>
          <w:sz w:val="24"/>
          <w:szCs w:val="24"/>
        </w:rPr>
        <w:t xml:space="preserve">Upper </w:t>
      </w:r>
      <w:proofErr w:type="spellStart"/>
      <w:r>
        <w:rPr>
          <w:rFonts w:ascii="Arial" w:hAnsi="Arial" w:cs="Arial"/>
          <w:sz w:val="24"/>
          <w:szCs w:val="24"/>
        </w:rPr>
        <w:t>Sandle</w:t>
      </w:r>
      <w:proofErr w:type="spellEnd"/>
      <w:r>
        <w:rPr>
          <w:rFonts w:ascii="Arial" w:hAnsi="Arial" w:cs="Arial"/>
          <w:sz w:val="24"/>
          <w:szCs w:val="24"/>
        </w:rPr>
        <w:t xml:space="preserve"> River, NJ: Prentice-Hall, Inc. </w:t>
      </w:r>
    </w:p>
    <w:p w14:paraId="5B24A893" w14:textId="77777777" w:rsidR="00D4057A" w:rsidRDefault="00D4057A" w:rsidP="00381F58">
      <w:pPr>
        <w:spacing w:line="480" w:lineRule="auto"/>
        <w:jc w:val="both"/>
        <w:rPr>
          <w:rFonts w:ascii="Arial" w:hAnsi="Arial" w:cs="Arial"/>
          <w:sz w:val="24"/>
          <w:szCs w:val="24"/>
        </w:rPr>
      </w:pPr>
      <w:r w:rsidRPr="00D00131">
        <w:rPr>
          <w:rFonts w:ascii="Arial" w:hAnsi="Arial" w:cs="Arial"/>
          <w:sz w:val="24"/>
          <w:szCs w:val="24"/>
        </w:rPr>
        <w:t xml:space="preserve">Batsleer, J.R. (2008) </w:t>
      </w:r>
      <w:r>
        <w:rPr>
          <w:rFonts w:ascii="Arial" w:hAnsi="Arial" w:cs="Arial"/>
          <w:i/>
          <w:iCs/>
          <w:sz w:val="24"/>
          <w:szCs w:val="24"/>
        </w:rPr>
        <w:t xml:space="preserve">Informal Learning in Youth Work. </w:t>
      </w:r>
      <w:r>
        <w:rPr>
          <w:rFonts w:ascii="Arial" w:hAnsi="Arial" w:cs="Arial"/>
          <w:sz w:val="24"/>
          <w:szCs w:val="24"/>
        </w:rPr>
        <w:t>London: SAGE Publications Ltd.</w:t>
      </w:r>
    </w:p>
    <w:p w14:paraId="2863EABE" w14:textId="77777777" w:rsidR="00D4057A" w:rsidRDefault="00D4057A" w:rsidP="00381F58">
      <w:pPr>
        <w:spacing w:line="480" w:lineRule="auto"/>
        <w:jc w:val="both"/>
        <w:rPr>
          <w:rFonts w:ascii="Arial" w:eastAsia="Times New Roman" w:hAnsi="Arial" w:cs="Arial"/>
          <w:sz w:val="24"/>
          <w:szCs w:val="24"/>
        </w:rPr>
      </w:pPr>
    </w:p>
    <w:p w14:paraId="1C313E9C" w14:textId="77777777" w:rsidR="00D4057A" w:rsidRDefault="00D4057A" w:rsidP="00381F58">
      <w:pPr>
        <w:spacing w:line="480" w:lineRule="auto"/>
        <w:jc w:val="both"/>
        <w:rPr>
          <w:rFonts w:ascii="Arial" w:eastAsia="Times New Roman" w:hAnsi="Arial" w:cs="Arial"/>
          <w:sz w:val="24"/>
          <w:szCs w:val="24"/>
        </w:rPr>
      </w:pPr>
      <w:r w:rsidRPr="00DB4B28">
        <w:rPr>
          <w:rFonts w:ascii="Arial" w:eastAsia="Times New Roman" w:hAnsi="Arial" w:cs="Arial"/>
          <w:sz w:val="24"/>
          <w:szCs w:val="24"/>
        </w:rPr>
        <w:t xml:space="preserve">Beck, D. and Purcell, R. (2010) </w:t>
      </w:r>
      <w:r w:rsidRPr="00DB4B28">
        <w:rPr>
          <w:rFonts w:ascii="Arial" w:eastAsia="Times New Roman" w:hAnsi="Arial" w:cs="Arial"/>
          <w:i/>
          <w:iCs/>
          <w:sz w:val="24"/>
          <w:szCs w:val="24"/>
        </w:rPr>
        <w:t xml:space="preserve">Popular Education Practice for Youth and Community Development Work. </w:t>
      </w:r>
      <w:r>
        <w:rPr>
          <w:rFonts w:ascii="Arial" w:eastAsia="Times New Roman" w:hAnsi="Arial" w:cs="Arial"/>
          <w:sz w:val="24"/>
          <w:szCs w:val="24"/>
        </w:rPr>
        <w:t xml:space="preserve">Exeter: Learning Matters Ltd. </w:t>
      </w:r>
    </w:p>
    <w:p w14:paraId="283BBA5E" w14:textId="77777777" w:rsidR="00D4057A" w:rsidRDefault="00D4057A" w:rsidP="00381F58">
      <w:pPr>
        <w:spacing w:line="480" w:lineRule="auto"/>
        <w:jc w:val="both"/>
      </w:pPr>
    </w:p>
    <w:p w14:paraId="16697DDF" w14:textId="77777777" w:rsidR="00D4057A" w:rsidRPr="006B2A74" w:rsidRDefault="00D4057A" w:rsidP="00381F58">
      <w:pPr>
        <w:spacing w:line="480" w:lineRule="auto"/>
        <w:jc w:val="both"/>
        <w:rPr>
          <w:rFonts w:ascii="Arial" w:hAnsi="Arial" w:cs="Arial"/>
          <w:sz w:val="24"/>
          <w:szCs w:val="24"/>
        </w:rPr>
      </w:pPr>
      <w:r>
        <w:rPr>
          <w:rFonts w:ascii="Arial" w:hAnsi="Arial" w:cs="Arial"/>
          <w:sz w:val="24"/>
          <w:szCs w:val="24"/>
        </w:rPr>
        <w:t xml:space="preserve">Beard, C. and Wilson, J.P. (2013) </w:t>
      </w:r>
      <w:r w:rsidRPr="006B2A74">
        <w:rPr>
          <w:rFonts w:ascii="Arial" w:hAnsi="Arial" w:cs="Arial"/>
          <w:i/>
          <w:iCs/>
          <w:sz w:val="24"/>
          <w:szCs w:val="24"/>
        </w:rPr>
        <w:t xml:space="preserve">Experiential Learning. </w:t>
      </w:r>
      <w:r>
        <w:rPr>
          <w:rFonts w:ascii="Arial" w:hAnsi="Arial" w:cs="Arial"/>
          <w:sz w:val="24"/>
          <w:szCs w:val="24"/>
        </w:rPr>
        <w:t>3</w:t>
      </w:r>
      <w:r w:rsidRPr="005B4C4A">
        <w:rPr>
          <w:rFonts w:ascii="Arial" w:hAnsi="Arial" w:cs="Arial"/>
          <w:sz w:val="24"/>
          <w:szCs w:val="24"/>
          <w:vertAlign w:val="superscript"/>
        </w:rPr>
        <w:t>rd</w:t>
      </w:r>
      <w:r w:rsidRPr="006B2A74">
        <w:rPr>
          <w:rFonts w:ascii="Arial" w:hAnsi="Arial" w:cs="Arial"/>
          <w:sz w:val="24"/>
          <w:szCs w:val="24"/>
        </w:rPr>
        <w:t xml:space="preserve"> </w:t>
      </w:r>
      <w:proofErr w:type="spellStart"/>
      <w:r w:rsidRPr="006B2A74">
        <w:rPr>
          <w:rFonts w:ascii="Arial" w:hAnsi="Arial" w:cs="Arial"/>
          <w:sz w:val="24"/>
          <w:szCs w:val="24"/>
        </w:rPr>
        <w:t>edn</w:t>
      </w:r>
      <w:proofErr w:type="spellEnd"/>
      <w:r w:rsidRPr="006B2A74">
        <w:rPr>
          <w:rFonts w:ascii="Arial" w:hAnsi="Arial" w:cs="Arial"/>
          <w:sz w:val="24"/>
          <w:szCs w:val="24"/>
        </w:rPr>
        <w:t>. London: Kogan Page Limited</w:t>
      </w:r>
      <w:r>
        <w:rPr>
          <w:rFonts w:ascii="Arial" w:hAnsi="Arial" w:cs="Arial"/>
          <w:color w:val="FF0000"/>
          <w:sz w:val="24"/>
          <w:szCs w:val="24"/>
        </w:rPr>
        <w:t xml:space="preserve">. </w:t>
      </w:r>
    </w:p>
    <w:p w14:paraId="680E7FB1" w14:textId="77777777" w:rsidR="00D4057A" w:rsidRDefault="00D4057A" w:rsidP="00381F58">
      <w:pPr>
        <w:spacing w:line="480" w:lineRule="auto"/>
        <w:jc w:val="both"/>
        <w:rPr>
          <w:rFonts w:ascii="Arial" w:hAnsi="Arial" w:cs="Arial"/>
          <w:color w:val="FF0000"/>
          <w:sz w:val="24"/>
          <w:szCs w:val="24"/>
        </w:rPr>
      </w:pPr>
      <w:r w:rsidRPr="006B2A74">
        <w:rPr>
          <w:rFonts w:ascii="Arial" w:hAnsi="Arial" w:cs="Arial"/>
          <w:sz w:val="24"/>
          <w:szCs w:val="24"/>
        </w:rPr>
        <w:t xml:space="preserve">Beard, C. and Wilson, J.P. (2006) </w:t>
      </w:r>
      <w:r w:rsidRPr="006B2A74">
        <w:rPr>
          <w:rFonts w:ascii="Arial" w:hAnsi="Arial" w:cs="Arial"/>
          <w:i/>
          <w:iCs/>
          <w:sz w:val="24"/>
          <w:szCs w:val="24"/>
        </w:rPr>
        <w:t xml:space="preserve">Experiential Learning. </w:t>
      </w:r>
      <w:r>
        <w:rPr>
          <w:rFonts w:ascii="Arial" w:hAnsi="Arial" w:cs="Arial"/>
          <w:sz w:val="24"/>
          <w:szCs w:val="24"/>
        </w:rPr>
        <w:t>2</w:t>
      </w:r>
      <w:r w:rsidRPr="005B4C4A">
        <w:rPr>
          <w:rFonts w:ascii="Arial" w:hAnsi="Arial" w:cs="Arial"/>
          <w:sz w:val="24"/>
          <w:szCs w:val="24"/>
          <w:vertAlign w:val="superscript"/>
        </w:rPr>
        <w:t>nd</w:t>
      </w:r>
      <w:r w:rsidRPr="006B2A74">
        <w:rPr>
          <w:rFonts w:ascii="Arial" w:hAnsi="Arial" w:cs="Arial"/>
          <w:sz w:val="24"/>
          <w:szCs w:val="24"/>
        </w:rPr>
        <w:t xml:space="preserve"> </w:t>
      </w:r>
      <w:proofErr w:type="spellStart"/>
      <w:r w:rsidRPr="006B2A74">
        <w:rPr>
          <w:rFonts w:ascii="Arial" w:hAnsi="Arial" w:cs="Arial"/>
          <w:sz w:val="24"/>
          <w:szCs w:val="24"/>
        </w:rPr>
        <w:t>edn</w:t>
      </w:r>
      <w:proofErr w:type="spellEnd"/>
      <w:r w:rsidRPr="006B2A74">
        <w:rPr>
          <w:rFonts w:ascii="Arial" w:hAnsi="Arial" w:cs="Arial"/>
          <w:sz w:val="24"/>
          <w:szCs w:val="24"/>
        </w:rPr>
        <w:t>. London: Kogan Page Limited</w:t>
      </w:r>
      <w:r>
        <w:rPr>
          <w:rFonts w:ascii="Arial" w:hAnsi="Arial" w:cs="Arial"/>
          <w:color w:val="FF0000"/>
          <w:sz w:val="24"/>
          <w:szCs w:val="24"/>
        </w:rPr>
        <w:t xml:space="preserve">. </w:t>
      </w:r>
    </w:p>
    <w:p w14:paraId="0F45A589" w14:textId="77777777" w:rsidR="00D4057A" w:rsidRPr="00D77DAD" w:rsidRDefault="00D4057A" w:rsidP="00381F58">
      <w:pPr>
        <w:spacing w:line="480" w:lineRule="auto"/>
        <w:jc w:val="both"/>
        <w:rPr>
          <w:rFonts w:ascii="Arial" w:hAnsi="Arial" w:cs="Arial"/>
          <w:sz w:val="24"/>
          <w:szCs w:val="24"/>
        </w:rPr>
      </w:pPr>
      <w:proofErr w:type="spellStart"/>
      <w:r>
        <w:rPr>
          <w:rFonts w:ascii="Arial" w:hAnsi="Arial" w:cs="Arial"/>
          <w:sz w:val="24"/>
          <w:szCs w:val="24"/>
        </w:rPr>
        <w:lastRenderedPageBreak/>
        <w:t>Berson</w:t>
      </w:r>
      <w:proofErr w:type="spellEnd"/>
      <w:r>
        <w:rPr>
          <w:rFonts w:ascii="Arial" w:hAnsi="Arial" w:cs="Arial"/>
          <w:sz w:val="24"/>
          <w:szCs w:val="24"/>
        </w:rPr>
        <w:t xml:space="preserve">, I.R. and </w:t>
      </w:r>
      <w:proofErr w:type="spellStart"/>
      <w:r>
        <w:rPr>
          <w:rFonts w:ascii="Arial" w:hAnsi="Arial" w:cs="Arial"/>
          <w:sz w:val="24"/>
          <w:szCs w:val="24"/>
        </w:rPr>
        <w:t>Berson</w:t>
      </w:r>
      <w:proofErr w:type="spellEnd"/>
      <w:r>
        <w:rPr>
          <w:rFonts w:ascii="Arial" w:hAnsi="Arial" w:cs="Arial"/>
          <w:sz w:val="24"/>
          <w:szCs w:val="24"/>
        </w:rPr>
        <w:t xml:space="preserve">, M.J. (2010) </w:t>
      </w:r>
      <w:r>
        <w:rPr>
          <w:rFonts w:ascii="Arial" w:hAnsi="Arial" w:cs="Arial"/>
          <w:i/>
          <w:iCs/>
          <w:sz w:val="24"/>
          <w:szCs w:val="24"/>
        </w:rPr>
        <w:t xml:space="preserve">High-Tech Tots: Childhood in a Digital World. </w:t>
      </w:r>
      <w:r>
        <w:rPr>
          <w:rFonts w:ascii="Arial" w:hAnsi="Arial" w:cs="Arial"/>
          <w:sz w:val="24"/>
          <w:szCs w:val="24"/>
        </w:rPr>
        <w:t xml:space="preserve">United States of America: IAP-Information Age Publishing, Inc. </w:t>
      </w:r>
    </w:p>
    <w:p w14:paraId="7DEC3263" w14:textId="77777777" w:rsidR="00D4057A" w:rsidRPr="005F2FE6" w:rsidRDefault="00D4057A" w:rsidP="00381F58">
      <w:pPr>
        <w:spacing w:line="480" w:lineRule="auto"/>
        <w:jc w:val="both"/>
        <w:rPr>
          <w:rFonts w:ascii="Arial" w:hAnsi="Arial" w:cs="Arial"/>
          <w:sz w:val="24"/>
          <w:szCs w:val="24"/>
        </w:rPr>
      </w:pPr>
      <w:r w:rsidRPr="00B559DB">
        <w:rPr>
          <w:rFonts w:ascii="Arial" w:hAnsi="Arial" w:cs="Arial"/>
          <w:sz w:val="24"/>
          <w:szCs w:val="24"/>
        </w:rPr>
        <w:t xml:space="preserve">Bradbury, </w:t>
      </w:r>
      <w:r>
        <w:rPr>
          <w:rFonts w:ascii="Arial" w:hAnsi="Arial" w:cs="Arial"/>
          <w:sz w:val="24"/>
          <w:szCs w:val="24"/>
        </w:rPr>
        <w:t>H. (</w:t>
      </w:r>
      <w:r w:rsidRPr="00B559DB">
        <w:rPr>
          <w:rFonts w:ascii="Arial" w:hAnsi="Arial" w:cs="Arial"/>
          <w:sz w:val="24"/>
          <w:szCs w:val="24"/>
        </w:rPr>
        <w:t>2015</w:t>
      </w:r>
      <w:r>
        <w:rPr>
          <w:rFonts w:ascii="Arial" w:hAnsi="Arial" w:cs="Arial"/>
          <w:sz w:val="24"/>
          <w:szCs w:val="24"/>
        </w:rPr>
        <w:t xml:space="preserve">) </w:t>
      </w:r>
      <w:r>
        <w:rPr>
          <w:rFonts w:ascii="Arial" w:hAnsi="Arial" w:cs="Arial"/>
          <w:i/>
          <w:iCs/>
          <w:sz w:val="24"/>
          <w:szCs w:val="24"/>
        </w:rPr>
        <w:t xml:space="preserve">The SAGE Handbook of Action Research. </w:t>
      </w:r>
      <w:r>
        <w:rPr>
          <w:rFonts w:ascii="Arial" w:hAnsi="Arial" w:cs="Arial"/>
          <w:sz w:val="24"/>
          <w:szCs w:val="24"/>
        </w:rPr>
        <w:t>London: SAGE Publications.</w:t>
      </w:r>
    </w:p>
    <w:p w14:paraId="6955F3F4" w14:textId="77777777" w:rsidR="00D4057A" w:rsidRDefault="00D4057A" w:rsidP="00381F58">
      <w:pPr>
        <w:spacing w:line="480" w:lineRule="auto"/>
        <w:jc w:val="both"/>
        <w:rPr>
          <w:rFonts w:ascii="Arial" w:hAnsi="Arial" w:cs="Arial"/>
          <w:sz w:val="24"/>
          <w:szCs w:val="24"/>
        </w:rPr>
      </w:pPr>
      <w:r w:rsidRPr="00AE200D">
        <w:rPr>
          <w:rFonts w:ascii="Arial" w:hAnsi="Arial" w:cs="Arial"/>
          <w:sz w:val="24"/>
          <w:szCs w:val="24"/>
        </w:rPr>
        <w:t xml:space="preserve">Curran, S., Harrison, R. and Mackinnon, D. (2013) </w:t>
      </w:r>
      <w:r w:rsidRPr="00AE200D">
        <w:rPr>
          <w:rFonts w:ascii="Arial" w:hAnsi="Arial" w:cs="Arial"/>
          <w:i/>
          <w:iCs/>
          <w:sz w:val="24"/>
          <w:szCs w:val="24"/>
        </w:rPr>
        <w:t xml:space="preserve">Working with Young People. </w:t>
      </w:r>
      <w:r w:rsidRPr="00AE200D">
        <w:rPr>
          <w:rFonts w:ascii="Arial" w:hAnsi="Arial" w:cs="Arial"/>
          <w:sz w:val="24"/>
          <w:szCs w:val="24"/>
        </w:rPr>
        <w:t xml:space="preserve">London: SAGE Publications Ltd. </w:t>
      </w:r>
    </w:p>
    <w:p w14:paraId="217CB860" w14:textId="77777777" w:rsidR="00D4057A" w:rsidRDefault="00D4057A" w:rsidP="00381F58">
      <w:pPr>
        <w:spacing w:line="480" w:lineRule="auto"/>
        <w:jc w:val="both"/>
        <w:rPr>
          <w:rFonts w:ascii="Arial" w:hAnsi="Arial" w:cs="Arial"/>
          <w:sz w:val="24"/>
          <w:szCs w:val="24"/>
        </w:rPr>
      </w:pPr>
      <w:r w:rsidRPr="008B1529">
        <w:rPr>
          <w:rFonts w:ascii="Arial" w:hAnsi="Arial" w:cs="Arial"/>
          <w:sz w:val="24"/>
          <w:szCs w:val="24"/>
        </w:rPr>
        <w:t xml:space="preserve">Dean, </w:t>
      </w:r>
      <w:proofErr w:type="gramStart"/>
      <w:r w:rsidRPr="008B1529">
        <w:rPr>
          <w:rFonts w:ascii="Arial" w:hAnsi="Arial" w:cs="Arial"/>
          <w:sz w:val="24"/>
          <w:szCs w:val="24"/>
        </w:rPr>
        <w:t>S.A.</w:t>
      </w:r>
      <w:proofErr w:type="gramEnd"/>
      <w:r w:rsidRPr="008B1529">
        <w:rPr>
          <w:rFonts w:ascii="Arial" w:hAnsi="Arial" w:cs="Arial"/>
          <w:sz w:val="24"/>
          <w:szCs w:val="24"/>
        </w:rPr>
        <w:t xml:space="preserve"> and East, J.I. (2019) ‘Soft Skills Needed for the 21</w:t>
      </w:r>
      <w:r w:rsidRPr="008B1529">
        <w:rPr>
          <w:rFonts w:ascii="Arial" w:hAnsi="Arial" w:cs="Arial"/>
          <w:sz w:val="24"/>
          <w:szCs w:val="24"/>
          <w:vertAlign w:val="superscript"/>
        </w:rPr>
        <w:t>st</w:t>
      </w:r>
      <w:r w:rsidRPr="008B1529">
        <w:rPr>
          <w:rFonts w:ascii="Arial" w:hAnsi="Arial" w:cs="Arial"/>
          <w:sz w:val="24"/>
          <w:szCs w:val="24"/>
        </w:rPr>
        <w:t xml:space="preserve">-Century Workforce’, </w:t>
      </w:r>
      <w:r w:rsidRPr="008B1529">
        <w:rPr>
          <w:rFonts w:ascii="Arial" w:hAnsi="Arial" w:cs="Arial"/>
          <w:i/>
          <w:iCs/>
          <w:sz w:val="24"/>
          <w:szCs w:val="24"/>
        </w:rPr>
        <w:t>International Journal of Applied Management and Technology</w:t>
      </w:r>
      <w:r w:rsidRPr="008B1529">
        <w:rPr>
          <w:rFonts w:ascii="Arial" w:hAnsi="Arial" w:cs="Arial"/>
          <w:sz w:val="24"/>
          <w:szCs w:val="24"/>
        </w:rPr>
        <w:t>, Volume 18, Issue 1, pp.17–32 DOI:10.5590/IJAMT.2019.18.1.02</w:t>
      </w:r>
    </w:p>
    <w:p w14:paraId="48BA0175" w14:textId="77777777" w:rsidR="00D4057A" w:rsidRPr="00C65417" w:rsidRDefault="00D4057A" w:rsidP="00381F58">
      <w:pPr>
        <w:spacing w:line="480" w:lineRule="auto"/>
        <w:jc w:val="both"/>
        <w:rPr>
          <w:rFonts w:ascii="Arial" w:hAnsi="Arial" w:cs="Arial"/>
          <w:sz w:val="24"/>
          <w:szCs w:val="24"/>
        </w:rPr>
      </w:pPr>
      <w:r>
        <w:rPr>
          <w:rFonts w:ascii="Arial" w:hAnsi="Arial" w:cs="Arial"/>
          <w:sz w:val="24"/>
          <w:szCs w:val="24"/>
        </w:rPr>
        <w:t xml:space="preserve">Educators Wales (2022) </w:t>
      </w:r>
      <w:r>
        <w:rPr>
          <w:rFonts w:ascii="Arial" w:hAnsi="Arial" w:cs="Arial"/>
          <w:i/>
          <w:iCs/>
          <w:sz w:val="24"/>
          <w:szCs w:val="24"/>
        </w:rPr>
        <w:t>We are the Youth Work Workforce.</w:t>
      </w:r>
      <w:r>
        <w:rPr>
          <w:rFonts w:ascii="Arial" w:hAnsi="Arial" w:cs="Arial"/>
          <w:i/>
          <w:iCs/>
          <w:sz w:val="24"/>
          <w:szCs w:val="24"/>
        </w:rPr>
        <w:br/>
      </w:r>
      <w:r>
        <w:rPr>
          <w:rFonts w:ascii="Arial" w:hAnsi="Arial" w:cs="Arial"/>
          <w:sz w:val="24"/>
          <w:szCs w:val="24"/>
        </w:rPr>
        <w:t xml:space="preserve">Available at: </w:t>
      </w:r>
      <w:r>
        <w:rPr>
          <w:rFonts w:ascii="Arial" w:hAnsi="Arial" w:cs="Arial"/>
          <w:i/>
          <w:iCs/>
          <w:sz w:val="24"/>
          <w:szCs w:val="24"/>
        </w:rPr>
        <w:t xml:space="preserve"> </w:t>
      </w:r>
      <w:hyperlink r:id="rId8" w:history="1">
        <w:r w:rsidRPr="00EC03DC">
          <w:rPr>
            <w:rStyle w:val="Hyperlink"/>
            <w:rFonts w:ascii="Arial" w:hAnsi="Arial" w:cs="Arial"/>
            <w:sz w:val="24"/>
            <w:szCs w:val="24"/>
          </w:rPr>
          <w:t>https://educators.wales/youth-work</w:t>
        </w:r>
      </w:hyperlink>
      <w:r>
        <w:rPr>
          <w:rFonts w:ascii="Arial" w:hAnsi="Arial" w:cs="Arial"/>
          <w:sz w:val="24"/>
          <w:szCs w:val="24"/>
        </w:rPr>
        <w:t xml:space="preserve"> (Accessed: 18 March 2022). </w:t>
      </w:r>
    </w:p>
    <w:p w14:paraId="22D6C364" w14:textId="77777777" w:rsidR="00D4057A" w:rsidRDefault="00D4057A" w:rsidP="00381F58">
      <w:pPr>
        <w:spacing w:line="480" w:lineRule="auto"/>
        <w:jc w:val="both"/>
        <w:rPr>
          <w:rFonts w:ascii="Arial" w:hAnsi="Arial" w:cs="Arial"/>
          <w:sz w:val="24"/>
          <w:szCs w:val="24"/>
        </w:rPr>
      </w:pPr>
    </w:p>
    <w:p w14:paraId="24129DA9" w14:textId="77777777" w:rsidR="00D4057A" w:rsidRPr="00471F89" w:rsidRDefault="00D4057A" w:rsidP="00381F58">
      <w:pPr>
        <w:spacing w:line="480" w:lineRule="auto"/>
        <w:jc w:val="both"/>
        <w:rPr>
          <w:rFonts w:ascii="Arial" w:hAnsi="Arial" w:cs="Arial"/>
          <w:sz w:val="24"/>
          <w:szCs w:val="24"/>
        </w:rPr>
      </w:pPr>
      <w:r w:rsidRPr="00471F89">
        <w:rPr>
          <w:rFonts w:ascii="Arial" w:hAnsi="Arial" w:cs="Arial"/>
          <w:sz w:val="24"/>
          <w:szCs w:val="24"/>
        </w:rPr>
        <w:t xml:space="preserve">Emslie, M. (2009) ‘‘Practise what you teach’ Researching youth work education: teaching participatory casework practice’, </w:t>
      </w:r>
      <w:r w:rsidRPr="00471F89">
        <w:rPr>
          <w:rFonts w:ascii="Arial" w:hAnsi="Arial" w:cs="Arial"/>
          <w:i/>
          <w:iCs/>
          <w:sz w:val="24"/>
          <w:szCs w:val="24"/>
        </w:rPr>
        <w:t>Journal of Youth Studies</w:t>
      </w:r>
      <w:r w:rsidRPr="00471F89">
        <w:rPr>
          <w:rFonts w:ascii="Arial" w:hAnsi="Arial" w:cs="Arial"/>
          <w:sz w:val="24"/>
          <w:szCs w:val="24"/>
        </w:rPr>
        <w:t xml:space="preserve">, Vol. 12, No. 3, June 2009, pp.323-336. </w:t>
      </w:r>
    </w:p>
    <w:p w14:paraId="7937170F" w14:textId="77777777" w:rsidR="00D4057A" w:rsidRPr="00471F89" w:rsidRDefault="00D4057A" w:rsidP="00381F58">
      <w:pPr>
        <w:spacing w:line="480" w:lineRule="auto"/>
        <w:jc w:val="both"/>
        <w:rPr>
          <w:rFonts w:ascii="Arial" w:hAnsi="Arial" w:cs="Arial"/>
          <w:sz w:val="24"/>
          <w:szCs w:val="24"/>
        </w:rPr>
      </w:pPr>
      <w:r w:rsidRPr="00471F89">
        <w:rPr>
          <w:rFonts w:ascii="Arial" w:hAnsi="Arial" w:cs="Arial"/>
          <w:sz w:val="24"/>
          <w:szCs w:val="24"/>
        </w:rPr>
        <w:t xml:space="preserve">Available at: </w:t>
      </w:r>
      <w:hyperlink r:id="rId9" w:history="1">
        <w:r w:rsidRPr="00471F89">
          <w:rPr>
            <w:rStyle w:val="Hyperlink"/>
            <w:rFonts w:ascii="Arial" w:hAnsi="Arial" w:cs="Arial"/>
            <w:sz w:val="24"/>
            <w:szCs w:val="24"/>
          </w:rPr>
          <w:t>https://web-s-ebscohost-com.ezproxy.uwtsd.ac.uk/ehost/pdfviewer/pdfviewer?vid=0&amp;sid=fc378e81-0521-421c-b2a2-e6bb324e36bf%40redis</w:t>
        </w:r>
      </w:hyperlink>
      <w:r w:rsidRPr="00471F89">
        <w:rPr>
          <w:rFonts w:ascii="Arial" w:hAnsi="Arial" w:cs="Arial"/>
          <w:sz w:val="24"/>
          <w:szCs w:val="24"/>
        </w:rPr>
        <w:t xml:space="preserve"> (Accessed: 18 March 2022). </w:t>
      </w:r>
    </w:p>
    <w:p w14:paraId="517CA344" w14:textId="77777777" w:rsidR="00D4057A" w:rsidRDefault="00D4057A" w:rsidP="00381F58">
      <w:pPr>
        <w:spacing w:line="480" w:lineRule="auto"/>
        <w:jc w:val="both"/>
        <w:rPr>
          <w:rFonts w:ascii="Arial" w:hAnsi="Arial" w:cs="Arial"/>
          <w:sz w:val="24"/>
          <w:szCs w:val="24"/>
        </w:rPr>
      </w:pPr>
    </w:p>
    <w:p w14:paraId="35905B9E" w14:textId="77777777" w:rsidR="00D4057A" w:rsidRDefault="00D4057A" w:rsidP="00381F58">
      <w:pPr>
        <w:spacing w:line="480" w:lineRule="auto"/>
        <w:jc w:val="both"/>
        <w:rPr>
          <w:rFonts w:ascii="Arial" w:hAnsi="Arial" w:cs="Arial"/>
          <w:sz w:val="24"/>
          <w:szCs w:val="24"/>
        </w:rPr>
      </w:pPr>
      <w:r w:rsidRPr="0015701D">
        <w:rPr>
          <w:rFonts w:ascii="Arial" w:hAnsi="Arial" w:cs="Arial"/>
          <w:sz w:val="24"/>
          <w:szCs w:val="24"/>
          <w:shd w:val="clear" w:color="auto" w:fill="FFFFFF"/>
        </w:rPr>
        <w:t>European Commission</w:t>
      </w:r>
      <w:r>
        <w:rPr>
          <w:rFonts w:ascii="Arial" w:hAnsi="Arial" w:cs="Arial"/>
          <w:sz w:val="24"/>
          <w:szCs w:val="24"/>
          <w:shd w:val="clear" w:color="auto" w:fill="FFFFFF"/>
        </w:rPr>
        <w:t xml:space="preserve"> (</w:t>
      </w:r>
      <w:r w:rsidRPr="0015701D">
        <w:rPr>
          <w:rFonts w:ascii="Arial" w:hAnsi="Arial" w:cs="Arial"/>
          <w:sz w:val="24"/>
          <w:szCs w:val="24"/>
          <w:shd w:val="clear" w:color="auto" w:fill="FFFFFF"/>
        </w:rPr>
        <w:t>2018)</w:t>
      </w:r>
      <w:r>
        <w:rPr>
          <w:rFonts w:ascii="Arial" w:hAnsi="Arial" w:cs="Arial"/>
          <w:sz w:val="24"/>
          <w:szCs w:val="24"/>
          <w:shd w:val="clear" w:color="auto" w:fill="FFFFFF"/>
        </w:rPr>
        <w:t xml:space="preserve"> </w:t>
      </w:r>
      <w:r>
        <w:rPr>
          <w:rFonts w:ascii="Arial" w:hAnsi="Arial" w:cs="Arial"/>
          <w:i/>
          <w:iCs/>
          <w:sz w:val="24"/>
          <w:szCs w:val="24"/>
          <w:shd w:val="clear" w:color="auto" w:fill="FFFFFF"/>
        </w:rPr>
        <w:t xml:space="preserve">Developing digital youth work: Policy recommendations, training needs and good practice examples for youth workers and decision-makers: expert group set up under the European Union Work Plan for Youth </w:t>
      </w:r>
      <w:r>
        <w:rPr>
          <w:rFonts w:ascii="Arial" w:hAnsi="Arial" w:cs="Arial"/>
          <w:i/>
          <w:iCs/>
          <w:sz w:val="24"/>
          <w:szCs w:val="24"/>
          <w:shd w:val="clear" w:color="auto" w:fill="FFFFFF"/>
        </w:rPr>
        <w:lastRenderedPageBreak/>
        <w:t xml:space="preserve">for 2016-2018. </w:t>
      </w:r>
      <w:r>
        <w:rPr>
          <w:rFonts w:ascii="Arial" w:hAnsi="Arial" w:cs="Arial"/>
          <w:sz w:val="24"/>
          <w:szCs w:val="24"/>
        </w:rPr>
        <w:t xml:space="preserve">Available at: </w:t>
      </w:r>
      <w:hyperlink r:id="rId10" w:history="1">
        <w:r w:rsidRPr="00DB1CCE">
          <w:rPr>
            <w:rStyle w:val="Hyperlink"/>
            <w:rFonts w:ascii="Arial" w:hAnsi="Arial" w:cs="Arial"/>
            <w:sz w:val="24"/>
            <w:szCs w:val="24"/>
          </w:rPr>
          <w:t>https://op.europa.eu/en/publication-detail/-/publication/fbc18822-07cb-11e8-b8f5-01aa75ed71a1</w:t>
        </w:r>
      </w:hyperlink>
      <w:r>
        <w:rPr>
          <w:rFonts w:ascii="Arial" w:hAnsi="Arial" w:cs="Arial"/>
          <w:sz w:val="24"/>
          <w:szCs w:val="24"/>
        </w:rPr>
        <w:t xml:space="preserve"> (Accessed: 18 March 2022).</w:t>
      </w:r>
    </w:p>
    <w:p w14:paraId="7E179629" w14:textId="77777777" w:rsidR="00D4057A" w:rsidRDefault="00D4057A" w:rsidP="00381F58">
      <w:pPr>
        <w:spacing w:line="480" w:lineRule="auto"/>
        <w:jc w:val="both"/>
        <w:rPr>
          <w:rFonts w:ascii="Arial" w:hAnsi="Arial" w:cs="Arial"/>
          <w:sz w:val="24"/>
          <w:szCs w:val="24"/>
        </w:rPr>
      </w:pPr>
    </w:p>
    <w:p w14:paraId="69E893F6" w14:textId="77777777" w:rsidR="00D4057A" w:rsidRDefault="00D4057A" w:rsidP="00381F58">
      <w:pPr>
        <w:spacing w:line="480" w:lineRule="auto"/>
        <w:jc w:val="both"/>
        <w:rPr>
          <w:rFonts w:ascii="Arial" w:hAnsi="Arial" w:cs="Arial"/>
          <w:sz w:val="24"/>
          <w:szCs w:val="24"/>
        </w:rPr>
      </w:pPr>
      <w:r w:rsidRPr="00986754">
        <w:rPr>
          <w:rFonts w:ascii="Arial" w:hAnsi="Arial" w:cs="Arial"/>
          <w:sz w:val="24"/>
          <w:szCs w:val="24"/>
        </w:rPr>
        <w:t>Forester</w:t>
      </w:r>
      <w:r>
        <w:rPr>
          <w:rFonts w:ascii="Arial" w:hAnsi="Arial" w:cs="Arial"/>
          <w:sz w:val="24"/>
          <w:szCs w:val="24"/>
        </w:rPr>
        <w:t>, C.</w:t>
      </w:r>
      <w:r w:rsidRPr="00986754">
        <w:rPr>
          <w:rFonts w:ascii="Arial" w:hAnsi="Arial" w:cs="Arial"/>
          <w:sz w:val="24"/>
          <w:szCs w:val="24"/>
        </w:rPr>
        <w:t xml:space="preserve"> and Eperjesi</w:t>
      </w:r>
      <w:r>
        <w:rPr>
          <w:rFonts w:ascii="Arial" w:hAnsi="Arial" w:cs="Arial"/>
          <w:sz w:val="24"/>
          <w:szCs w:val="24"/>
        </w:rPr>
        <w:t>, R.</w:t>
      </w:r>
      <w:r w:rsidRPr="00986754">
        <w:rPr>
          <w:rFonts w:ascii="Arial" w:hAnsi="Arial" w:cs="Arial"/>
          <w:sz w:val="24"/>
          <w:szCs w:val="24"/>
        </w:rPr>
        <w:t xml:space="preserve"> (2021)</w:t>
      </w:r>
      <w:r>
        <w:rPr>
          <w:rFonts w:ascii="Arial" w:hAnsi="Arial" w:cs="Arial"/>
          <w:sz w:val="24"/>
          <w:szCs w:val="24"/>
        </w:rPr>
        <w:t xml:space="preserve"> </w:t>
      </w:r>
      <w:r>
        <w:rPr>
          <w:rFonts w:ascii="Arial" w:hAnsi="Arial" w:cs="Arial"/>
          <w:i/>
          <w:iCs/>
          <w:sz w:val="24"/>
          <w:szCs w:val="24"/>
        </w:rPr>
        <w:t xml:space="preserve">Action Research for Student Teachers. </w:t>
      </w:r>
      <w:r w:rsidRPr="00CB1012">
        <w:rPr>
          <w:rFonts w:ascii="Arial" w:hAnsi="Arial" w:cs="Arial"/>
          <w:sz w:val="24"/>
          <w:szCs w:val="24"/>
        </w:rPr>
        <w:t>2</w:t>
      </w:r>
      <w:r w:rsidRPr="00CB1012">
        <w:rPr>
          <w:rFonts w:ascii="Arial" w:hAnsi="Arial" w:cs="Arial"/>
          <w:sz w:val="24"/>
          <w:szCs w:val="24"/>
          <w:vertAlign w:val="superscript"/>
        </w:rPr>
        <w:t>nd</w:t>
      </w:r>
      <w:r w:rsidRPr="00CB1012">
        <w:rPr>
          <w:rFonts w:ascii="Arial" w:hAnsi="Arial" w:cs="Arial"/>
          <w:sz w:val="24"/>
          <w:szCs w:val="24"/>
        </w:rPr>
        <w:t xml:space="preserve"> </w:t>
      </w:r>
      <w:proofErr w:type="spellStart"/>
      <w:r w:rsidRPr="00CB1012">
        <w:rPr>
          <w:rFonts w:ascii="Arial" w:hAnsi="Arial" w:cs="Arial"/>
          <w:sz w:val="24"/>
          <w:szCs w:val="24"/>
        </w:rPr>
        <w:t>edn</w:t>
      </w:r>
      <w:proofErr w:type="spellEnd"/>
      <w:r w:rsidRPr="00CB1012">
        <w:rPr>
          <w:rFonts w:ascii="Arial" w:hAnsi="Arial" w:cs="Arial"/>
          <w:sz w:val="24"/>
          <w:szCs w:val="24"/>
        </w:rPr>
        <w:t>.</w:t>
      </w:r>
      <w:r>
        <w:rPr>
          <w:rFonts w:ascii="Arial" w:hAnsi="Arial" w:cs="Arial"/>
          <w:i/>
          <w:iCs/>
          <w:sz w:val="24"/>
          <w:szCs w:val="24"/>
        </w:rPr>
        <w:t xml:space="preserve"> </w:t>
      </w:r>
      <w:r>
        <w:rPr>
          <w:rFonts w:ascii="Arial" w:hAnsi="Arial" w:cs="Arial"/>
          <w:sz w:val="24"/>
          <w:szCs w:val="24"/>
        </w:rPr>
        <w:t>London: SAGE Publications Ltd.</w:t>
      </w:r>
    </w:p>
    <w:p w14:paraId="1A8121F5" w14:textId="77777777" w:rsidR="00D4057A" w:rsidRDefault="00D4057A" w:rsidP="00381F58">
      <w:pPr>
        <w:spacing w:line="480" w:lineRule="auto"/>
        <w:jc w:val="both"/>
        <w:rPr>
          <w:rFonts w:ascii="Arial" w:hAnsi="Arial" w:cs="Arial"/>
          <w:sz w:val="24"/>
          <w:szCs w:val="24"/>
        </w:rPr>
      </w:pPr>
      <w:r w:rsidRPr="00BD7DDB">
        <w:rPr>
          <w:rFonts w:ascii="Arial" w:hAnsi="Arial" w:cs="Arial"/>
          <w:sz w:val="24"/>
          <w:szCs w:val="24"/>
        </w:rPr>
        <w:t xml:space="preserve">Fulton, K. (2014) </w:t>
      </w:r>
      <w:r w:rsidRPr="00BD7DDB">
        <w:rPr>
          <w:rFonts w:ascii="Arial" w:hAnsi="Arial" w:cs="Arial"/>
          <w:i/>
          <w:iCs/>
          <w:sz w:val="24"/>
          <w:szCs w:val="24"/>
        </w:rPr>
        <w:t xml:space="preserve">Time for Learning: Top 10 Reasons Why Flipping the Classroom Can Change Education. </w:t>
      </w:r>
      <w:r w:rsidRPr="00BD7DDB">
        <w:rPr>
          <w:rFonts w:ascii="Arial" w:hAnsi="Arial" w:cs="Arial"/>
          <w:sz w:val="24"/>
          <w:szCs w:val="24"/>
        </w:rPr>
        <w:t xml:space="preserve">California: Corwin. </w:t>
      </w:r>
    </w:p>
    <w:p w14:paraId="67006275" w14:textId="77777777" w:rsidR="00D4057A" w:rsidRDefault="00D4057A" w:rsidP="00381F58">
      <w:pPr>
        <w:spacing w:line="480" w:lineRule="auto"/>
        <w:jc w:val="both"/>
        <w:rPr>
          <w:rFonts w:ascii="Arial" w:hAnsi="Arial" w:cs="Arial"/>
          <w:sz w:val="24"/>
          <w:szCs w:val="24"/>
        </w:rPr>
      </w:pPr>
    </w:p>
    <w:p w14:paraId="14CE1406" w14:textId="77777777" w:rsidR="00D4057A" w:rsidRDefault="00D4057A" w:rsidP="00381F58">
      <w:pPr>
        <w:spacing w:line="480" w:lineRule="auto"/>
        <w:jc w:val="both"/>
        <w:rPr>
          <w:rFonts w:ascii="Arial" w:hAnsi="Arial" w:cs="Arial"/>
          <w:sz w:val="24"/>
          <w:szCs w:val="24"/>
        </w:rPr>
      </w:pPr>
      <w:r w:rsidRPr="005778FC">
        <w:rPr>
          <w:rFonts w:ascii="Arial" w:hAnsi="Arial" w:cs="Arial"/>
          <w:sz w:val="24"/>
          <w:szCs w:val="24"/>
        </w:rPr>
        <w:t xml:space="preserve">Garrison, R.D. and Vaughan, N.D. (2008) </w:t>
      </w:r>
      <w:r w:rsidRPr="005778FC">
        <w:rPr>
          <w:rFonts w:ascii="Arial" w:hAnsi="Arial" w:cs="Arial"/>
          <w:i/>
          <w:iCs/>
          <w:sz w:val="24"/>
          <w:szCs w:val="24"/>
        </w:rPr>
        <w:t xml:space="preserve">Blended Learning in Higher Education: Framework, Principles and Guidelines. </w:t>
      </w:r>
      <w:r w:rsidRPr="005778FC">
        <w:rPr>
          <w:rFonts w:ascii="Arial" w:hAnsi="Arial" w:cs="Arial"/>
          <w:sz w:val="24"/>
          <w:szCs w:val="24"/>
        </w:rPr>
        <w:t xml:space="preserve">San Francisco: Jossey-Bass. </w:t>
      </w:r>
    </w:p>
    <w:p w14:paraId="40E2E4C6" w14:textId="77777777" w:rsidR="00D4057A" w:rsidRDefault="00D4057A" w:rsidP="00381F58">
      <w:pPr>
        <w:spacing w:line="480" w:lineRule="auto"/>
        <w:jc w:val="both"/>
        <w:rPr>
          <w:rFonts w:ascii="Arial" w:hAnsi="Arial" w:cs="Arial"/>
          <w:sz w:val="24"/>
          <w:szCs w:val="24"/>
        </w:rPr>
      </w:pPr>
    </w:p>
    <w:p w14:paraId="5B6F5B6A" w14:textId="77777777" w:rsidR="00D4057A" w:rsidRPr="00837896" w:rsidRDefault="00D4057A" w:rsidP="00381F58">
      <w:pPr>
        <w:spacing w:line="480" w:lineRule="auto"/>
        <w:jc w:val="both"/>
        <w:rPr>
          <w:rFonts w:ascii="Arial" w:hAnsi="Arial" w:cs="Arial"/>
          <w:sz w:val="24"/>
          <w:szCs w:val="24"/>
        </w:rPr>
      </w:pPr>
      <w:r>
        <w:rPr>
          <w:rFonts w:ascii="Arial" w:hAnsi="Arial" w:cs="Arial"/>
          <w:sz w:val="24"/>
          <w:szCs w:val="24"/>
        </w:rPr>
        <w:t xml:space="preserve">Garrison, D.R. and Vaughan, N.D. (2008) </w:t>
      </w:r>
      <w:r>
        <w:rPr>
          <w:rFonts w:ascii="Arial" w:hAnsi="Arial" w:cs="Arial"/>
          <w:i/>
          <w:iCs/>
          <w:sz w:val="24"/>
          <w:szCs w:val="24"/>
        </w:rPr>
        <w:t xml:space="preserve">Blended Learning in Higher Education. </w:t>
      </w:r>
      <w:r>
        <w:rPr>
          <w:rFonts w:ascii="Arial" w:hAnsi="Arial" w:cs="Arial"/>
          <w:sz w:val="24"/>
          <w:szCs w:val="24"/>
        </w:rPr>
        <w:t xml:space="preserve">San Francisco: Jossey-Bass. </w:t>
      </w:r>
    </w:p>
    <w:p w14:paraId="5A12E964" w14:textId="77777777" w:rsidR="00D4057A" w:rsidRDefault="00D4057A" w:rsidP="00381F58">
      <w:pPr>
        <w:spacing w:line="480" w:lineRule="auto"/>
        <w:jc w:val="both"/>
        <w:rPr>
          <w:rFonts w:ascii="Arial" w:hAnsi="Arial" w:cs="Arial"/>
          <w:sz w:val="24"/>
          <w:szCs w:val="24"/>
        </w:rPr>
      </w:pPr>
      <w:r w:rsidRPr="000B75BA">
        <w:rPr>
          <w:rFonts w:ascii="Arial" w:hAnsi="Arial" w:cs="Arial"/>
          <w:sz w:val="24"/>
          <w:szCs w:val="24"/>
        </w:rPr>
        <w:t>Jarvis,</w:t>
      </w:r>
      <w:r>
        <w:rPr>
          <w:rFonts w:ascii="Arial" w:hAnsi="Arial" w:cs="Arial"/>
          <w:sz w:val="24"/>
          <w:szCs w:val="24"/>
        </w:rPr>
        <w:t xml:space="preserve"> P.,</w:t>
      </w:r>
      <w:r w:rsidRPr="000B75BA">
        <w:rPr>
          <w:rFonts w:ascii="Arial" w:hAnsi="Arial" w:cs="Arial"/>
          <w:sz w:val="24"/>
          <w:szCs w:val="24"/>
        </w:rPr>
        <w:t xml:space="preserve"> Holford</w:t>
      </w:r>
      <w:r>
        <w:rPr>
          <w:rFonts w:ascii="Arial" w:hAnsi="Arial" w:cs="Arial"/>
          <w:sz w:val="24"/>
          <w:szCs w:val="24"/>
        </w:rPr>
        <w:t>, J.</w:t>
      </w:r>
      <w:r w:rsidRPr="000B75BA">
        <w:rPr>
          <w:rFonts w:ascii="Arial" w:hAnsi="Arial" w:cs="Arial"/>
          <w:sz w:val="24"/>
          <w:szCs w:val="24"/>
        </w:rPr>
        <w:t xml:space="preserve"> and Griffin, </w:t>
      </w:r>
      <w:r>
        <w:rPr>
          <w:rFonts w:ascii="Arial" w:hAnsi="Arial" w:cs="Arial"/>
          <w:sz w:val="24"/>
          <w:szCs w:val="24"/>
        </w:rPr>
        <w:t>C. (</w:t>
      </w:r>
      <w:r w:rsidRPr="000B75BA">
        <w:rPr>
          <w:rFonts w:ascii="Arial" w:hAnsi="Arial" w:cs="Arial"/>
          <w:sz w:val="24"/>
          <w:szCs w:val="24"/>
        </w:rPr>
        <w:t>2003</w:t>
      </w:r>
      <w:r>
        <w:rPr>
          <w:rFonts w:ascii="Arial" w:hAnsi="Arial" w:cs="Arial"/>
          <w:sz w:val="24"/>
          <w:szCs w:val="24"/>
        </w:rPr>
        <w:t xml:space="preserve">) </w:t>
      </w:r>
      <w:r>
        <w:rPr>
          <w:rFonts w:ascii="Arial" w:hAnsi="Arial" w:cs="Arial"/>
          <w:i/>
          <w:iCs/>
          <w:sz w:val="24"/>
          <w:szCs w:val="24"/>
        </w:rPr>
        <w:t xml:space="preserve">The Theory and Practice of Learning. </w:t>
      </w:r>
      <w:r>
        <w:rPr>
          <w:rFonts w:ascii="Arial" w:hAnsi="Arial" w:cs="Arial"/>
          <w:sz w:val="24"/>
          <w:szCs w:val="24"/>
        </w:rPr>
        <w:t>2</w:t>
      </w:r>
      <w:r w:rsidRPr="00143498">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London: Kogan Page Limited. </w:t>
      </w:r>
    </w:p>
    <w:p w14:paraId="22909325" w14:textId="77777777" w:rsidR="00D4057A" w:rsidRDefault="00D4057A" w:rsidP="00381F58">
      <w:pPr>
        <w:spacing w:line="480" w:lineRule="auto"/>
        <w:jc w:val="both"/>
        <w:rPr>
          <w:rFonts w:ascii="Arial" w:hAnsi="Arial" w:cs="Arial"/>
          <w:sz w:val="24"/>
          <w:szCs w:val="24"/>
        </w:rPr>
      </w:pPr>
    </w:p>
    <w:p w14:paraId="1F69C8E9" w14:textId="77777777" w:rsidR="00D4057A" w:rsidRDefault="00D4057A" w:rsidP="00381F58">
      <w:pPr>
        <w:spacing w:line="480" w:lineRule="auto"/>
        <w:jc w:val="both"/>
        <w:rPr>
          <w:rFonts w:ascii="Arial" w:hAnsi="Arial" w:cs="Arial"/>
          <w:sz w:val="24"/>
          <w:szCs w:val="24"/>
        </w:rPr>
      </w:pPr>
      <w:r>
        <w:rPr>
          <w:rFonts w:ascii="Arial" w:hAnsi="Arial" w:cs="Arial"/>
          <w:sz w:val="24"/>
          <w:szCs w:val="24"/>
        </w:rPr>
        <w:t xml:space="preserve">Joint ETS for Youth Work (2020) </w:t>
      </w:r>
      <w:r w:rsidRPr="00240EFF">
        <w:rPr>
          <w:rFonts w:ascii="Arial" w:hAnsi="Arial" w:cs="Arial"/>
          <w:i/>
          <w:iCs/>
          <w:sz w:val="24"/>
          <w:szCs w:val="24"/>
        </w:rPr>
        <w:t xml:space="preserve">Digital </w:t>
      </w:r>
      <w:r w:rsidRPr="000B52B2">
        <w:rPr>
          <w:rFonts w:ascii="Arial" w:hAnsi="Arial" w:cs="Arial"/>
          <w:i/>
          <w:iCs/>
          <w:sz w:val="24"/>
          <w:szCs w:val="24"/>
        </w:rPr>
        <w:t>Youth work – Promotion of Guidelines and Competencies for Workers and Organisations Briefing paper - April 2020</w:t>
      </w:r>
      <w:r>
        <w:rPr>
          <w:rFonts w:ascii="Arial" w:hAnsi="Arial" w:cs="Arial"/>
          <w:i/>
          <w:iCs/>
          <w:sz w:val="24"/>
          <w:szCs w:val="24"/>
        </w:rPr>
        <w:t xml:space="preserve">. </w:t>
      </w:r>
      <w:r>
        <w:rPr>
          <w:rFonts w:ascii="Arial" w:hAnsi="Arial" w:cs="Arial"/>
          <w:sz w:val="24"/>
          <w:szCs w:val="24"/>
        </w:rPr>
        <w:t xml:space="preserve">Available at: </w:t>
      </w:r>
      <w:hyperlink r:id="rId11" w:history="1">
        <w:r w:rsidRPr="00DB1CCE">
          <w:rPr>
            <w:rStyle w:val="Hyperlink"/>
            <w:rFonts w:ascii="Arial" w:hAnsi="Arial" w:cs="Arial"/>
            <w:sz w:val="24"/>
            <w:szCs w:val="24"/>
          </w:rPr>
          <w:t>https://etswales.org.uk/resource/Digital-Youth-Work-Briefing-Paper-June-2020.pdf</w:t>
        </w:r>
      </w:hyperlink>
      <w:r>
        <w:rPr>
          <w:rFonts w:ascii="Arial" w:hAnsi="Arial" w:cs="Arial"/>
          <w:sz w:val="24"/>
          <w:szCs w:val="24"/>
        </w:rPr>
        <w:t xml:space="preserve"> (Accessed: 18 March 2022). </w:t>
      </w:r>
    </w:p>
    <w:p w14:paraId="384D5DA6" w14:textId="77777777" w:rsidR="00D4057A" w:rsidRDefault="00D4057A" w:rsidP="00381F58">
      <w:pPr>
        <w:spacing w:line="480" w:lineRule="auto"/>
        <w:jc w:val="both"/>
        <w:rPr>
          <w:rFonts w:ascii="Arial" w:hAnsi="Arial" w:cs="Arial"/>
          <w:sz w:val="24"/>
          <w:szCs w:val="24"/>
        </w:rPr>
      </w:pPr>
    </w:p>
    <w:p w14:paraId="0B0E7C54" w14:textId="77777777" w:rsidR="00D4057A" w:rsidRDefault="00D4057A" w:rsidP="00381F58">
      <w:pPr>
        <w:spacing w:line="480" w:lineRule="auto"/>
        <w:jc w:val="both"/>
        <w:rPr>
          <w:rFonts w:ascii="Arial" w:hAnsi="Arial" w:cs="Arial"/>
          <w:sz w:val="24"/>
          <w:szCs w:val="24"/>
        </w:rPr>
      </w:pPr>
      <w:r>
        <w:rPr>
          <w:rFonts w:ascii="Arial" w:hAnsi="Arial" w:cs="Arial"/>
          <w:sz w:val="24"/>
          <w:szCs w:val="24"/>
        </w:rPr>
        <w:lastRenderedPageBreak/>
        <w:t xml:space="preserve">Kumpulainen, K. and Wray, D. (2002) </w:t>
      </w:r>
      <w:r>
        <w:rPr>
          <w:rFonts w:ascii="Arial" w:hAnsi="Arial" w:cs="Arial"/>
          <w:i/>
          <w:iCs/>
          <w:sz w:val="24"/>
          <w:szCs w:val="24"/>
        </w:rPr>
        <w:t xml:space="preserve">Classroom Interaction and Social Learning. </w:t>
      </w:r>
      <w:r>
        <w:rPr>
          <w:rFonts w:ascii="Arial" w:hAnsi="Arial" w:cs="Arial"/>
          <w:sz w:val="24"/>
          <w:szCs w:val="24"/>
        </w:rPr>
        <w:t xml:space="preserve">Oxon: </w:t>
      </w:r>
      <w:proofErr w:type="spellStart"/>
      <w:r>
        <w:rPr>
          <w:rFonts w:ascii="Arial" w:hAnsi="Arial" w:cs="Arial"/>
          <w:sz w:val="24"/>
          <w:szCs w:val="24"/>
        </w:rPr>
        <w:t>RoutledgeFalmer</w:t>
      </w:r>
      <w:proofErr w:type="spellEnd"/>
      <w:r>
        <w:rPr>
          <w:rFonts w:ascii="Arial" w:hAnsi="Arial" w:cs="Arial"/>
          <w:sz w:val="24"/>
          <w:szCs w:val="24"/>
        </w:rPr>
        <w:t xml:space="preserve">. </w:t>
      </w:r>
    </w:p>
    <w:p w14:paraId="45C45FE2" w14:textId="77777777" w:rsidR="00D4057A" w:rsidRDefault="00D4057A" w:rsidP="00381F58">
      <w:pPr>
        <w:spacing w:line="480" w:lineRule="auto"/>
        <w:jc w:val="both"/>
        <w:rPr>
          <w:rFonts w:ascii="Arial" w:hAnsi="Arial" w:cs="Arial"/>
          <w:sz w:val="24"/>
          <w:szCs w:val="24"/>
        </w:rPr>
      </w:pPr>
    </w:p>
    <w:p w14:paraId="199F31E0" w14:textId="77777777" w:rsidR="00D4057A" w:rsidRDefault="00D4057A" w:rsidP="00381F58">
      <w:pPr>
        <w:spacing w:line="480" w:lineRule="auto"/>
        <w:jc w:val="both"/>
        <w:rPr>
          <w:rFonts w:ascii="Arial" w:hAnsi="Arial" w:cs="Arial"/>
          <w:sz w:val="24"/>
          <w:szCs w:val="24"/>
        </w:rPr>
      </w:pPr>
      <w:r>
        <w:rPr>
          <w:rFonts w:ascii="Arial" w:hAnsi="Arial" w:cs="Arial"/>
          <w:sz w:val="24"/>
          <w:szCs w:val="24"/>
        </w:rPr>
        <w:t xml:space="preserve">McAteer, M. (2013) </w:t>
      </w:r>
      <w:r>
        <w:rPr>
          <w:rFonts w:ascii="Arial" w:hAnsi="Arial" w:cs="Arial"/>
          <w:i/>
          <w:iCs/>
          <w:sz w:val="24"/>
          <w:szCs w:val="24"/>
        </w:rPr>
        <w:t xml:space="preserve">Action research in Education. </w:t>
      </w:r>
      <w:r>
        <w:rPr>
          <w:rFonts w:ascii="Arial" w:hAnsi="Arial" w:cs="Arial"/>
          <w:sz w:val="24"/>
          <w:szCs w:val="24"/>
        </w:rPr>
        <w:t>London: SAGE Publications.</w:t>
      </w:r>
    </w:p>
    <w:p w14:paraId="0B4930E0" w14:textId="77777777" w:rsidR="00D4057A" w:rsidRPr="008675DB" w:rsidRDefault="00D4057A" w:rsidP="00381F58">
      <w:pPr>
        <w:spacing w:line="480" w:lineRule="auto"/>
        <w:jc w:val="both"/>
        <w:rPr>
          <w:rFonts w:ascii="Arial" w:hAnsi="Arial" w:cs="Arial"/>
          <w:sz w:val="24"/>
          <w:szCs w:val="24"/>
        </w:rPr>
      </w:pPr>
      <w:bookmarkStart w:id="5" w:name="_Hlk98532540"/>
      <w:r w:rsidRPr="008675DB">
        <w:rPr>
          <w:rFonts w:ascii="Arial" w:hAnsi="Arial" w:cs="Arial"/>
          <w:sz w:val="24"/>
          <w:szCs w:val="24"/>
        </w:rPr>
        <w:t xml:space="preserve">McLeod, S. (2020) </w:t>
      </w:r>
      <w:r w:rsidRPr="008675DB">
        <w:rPr>
          <w:rFonts w:ascii="Arial" w:hAnsi="Arial" w:cs="Arial"/>
          <w:i/>
          <w:iCs/>
          <w:sz w:val="24"/>
          <w:szCs w:val="24"/>
        </w:rPr>
        <w:t xml:space="preserve">Maslow’s Hierarchy of Needs. </w:t>
      </w:r>
      <w:r w:rsidRPr="008675DB">
        <w:rPr>
          <w:rFonts w:ascii="Arial" w:hAnsi="Arial" w:cs="Arial"/>
          <w:sz w:val="24"/>
          <w:szCs w:val="24"/>
        </w:rPr>
        <w:t xml:space="preserve">Available at: </w:t>
      </w:r>
      <w:hyperlink r:id="rId12" w:anchor=":~:text=Maslow%27s%20hierarchy%20of%20needs%20is%20a%20motivational%20theory,before%20individuals%20can%20attend%20to%20needs%20higher%20up" w:history="1">
        <w:r w:rsidRPr="008675DB">
          <w:rPr>
            <w:rStyle w:val="Hyperlink"/>
            <w:rFonts w:ascii="Arial" w:hAnsi="Arial" w:cs="Arial"/>
            <w:sz w:val="24"/>
            <w:szCs w:val="24"/>
          </w:rPr>
          <w:t>https://www.simplypsychology.org/maslow.html#:~:text=Maslow%27s%20hierarchy%20of%20needs%20is%20a%20motivational%20theory,before%20individuals%20can%20attend%20to%20needs%20higher%20up</w:t>
        </w:r>
      </w:hyperlink>
      <w:r w:rsidRPr="008675DB">
        <w:rPr>
          <w:rFonts w:ascii="Arial" w:hAnsi="Arial" w:cs="Arial"/>
          <w:sz w:val="24"/>
          <w:szCs w:val="24"/>
        </w:rPr>
        <w:t xml:space="preserve">. (Accessed 16 March 2022). </w:t>
      </w:r>
    </w:p>
    <w:p w14:paraId="11E4B454" w14:textId="77777777" w:rsidR="00D4057A" w:rsidRDefault="00D4057A" w:rsidP="00381F58">
      <w:pPr>
        <w:spacing w:line="480" w:lineRule="auto"/>
        <w:jc w:val="both"/>
        <w:rPr>
          <w:rFonts w:ascii="Arial" w:hAnsi="Arial" w:cs="Arial"/>
          <w:sz w:val="24"/>
          <w:szCs w:val="24"/>
        </w:rPr>
      </w:pPr>
    </w:p>
    <w:p w14:paraId="0DE6C1C7" w14:textId="77777777" w:rsidR="00D4057A" w:rsidRDefault="00D4057A" w:rsidP="00381F58">
      <w:pPr>
        <w:spacing w:line="480" w:lineRule="auto"/>
        <w:jc w:val="both"/>
        <w:rPr>
          <w:rFonts w:ascii="Arial" w:hAnsi="Arial" w:cs="Arial"/>
          <w:sz w:val="24"/>
          <w:szCs w:val="24"/>
        </w:rPr>
      </w:pPr>
      <w:r w:rsidRPr="00EC0508">
        <w:rPr>
          <w:rFonts w:ascii="Arial" w:hAnsi="Arial" w:cs="Arial"/>
          <w:sz w:val="24"/>
          <w:szCs w:val="24"/>
        </w:rPr>
        <w:t xml:space="preserve">McNiff J. (2017) </w:t>
      </w:r>
      <w:r w:rsidRPr="00EC0508">
        <w:rPr>
          <w:rFonts w:ascii="Arial" w:hAnsi="Arial" w:cs="Arial"/>
          <w:i/>
          <w:iCs/>
          <w:sz w:val="24"/>
          <w:szCs w:val="24"/>
        </w:rPr>
        <w:t xml:space="preserve">Action Research: All You Need to Know. </w:t>
      </w:r>
      <w:r w:rsidRPr="00EC0508">
        <w:rPr>
          <w:rFonts w:ascii="Arial" w:hAnsi="Arial" w:cs="Arial"/>
          <w:sz w:val="24"/>
          <w:szCs w:val="24"/>
        </w:rPr>
        <w:t>London: SAGE Publications Ltd.</w:t>
      </w:r>
    </w:p>
    <w:p w14:paraId="68A498CD" w14:textId="77777777" w:rsidR="00D4057A" w:rsidRDefault="00D4057A" w:rsidP="00381F58">
      <w:pPr>
        <w:spacing w:line="480" w:lineRule="auto"/>
        <w:jc w:val="both"/>
        <w:rPr>
          <w:rFonts w:ascii="Arial" w:hAnsi="Arial" w:cs="Arial"/>
          <w:sz w:val="24"/>
          <w:szCs w:val="24"/>
        </w:rPr>
      </w:pPr>
      <w:r>
        <w:rPr>
          <w:rFonts w:ascii="Arial" w:hAnsi="Arial" w:cs="Arial"/>
          <w:sz w:val="24"/>
          <w:szCs w:val="24"/>
        </w:rPr>
        <w:t xml:space="preserve">Microsoft (2022) </w:t>
      </w:r>
      <w:bookmarkEnd w:id="5"/>
      <w:r>
        <w:rPr>
          <w:rFonts w:ascii="Arial" w:hAnsi="Arial" w:cs="Arial"/>
          <w:i/>
          <w:iCs/>
          <w:sz w:val="24"/>
          <w:szCs w:val="24"/>
        </w:rPr>
        <w:t xml:space="preserve">Microsoft Teams for Education: Quick start guide for Educators. </w:t>
      </w:r>
      <w:r>
        <w:rPr>
          <w:rFonts w:ascii="Arial" w:hAnsi="Arial" w:cs="Arial"/>
          <w:sz w:val="24"/>
          <w:szCs w:val="24"/>
        </w:rPr>
        <w:br/>
        <w:t xml:space="preserve">Available at: </w:t>
      </w:r>
      <w:r w:rsidRPr="00226A19">
        <w:rPr>
          <w:rFonts w:ascii="Arial" w:hAnsi="Arial" w:cs="Arial"/>
          <w:sz w:val="24"/>
          <w:szCs w:val="24"/>
        </w:rPr>
        <w:t>https://education.microsoft.com/en-us/resource/d5b62e3e</w:t>
      </w:r>
      <w:r>
        <w:rPr>
          <w:rFonts w:ascii="Arial" w:hAnsi="Arial" w:cs="Arial"/>
          <w:sz w:val="24"/>
          <w:szCs w:val="24"/>
        </w:rPr>
        <w:t xml:space="preserve"> (Accessed: 18 March 2022).</w:t>
      </w:r>
    </w:p>
    <w:p w14:paraId="0D86E271" w14:textId="77777777" w:rsidR="00D4057A" w:rsidRDefault="00D4057A" w:rsidP="00381F58">
      <w:pPr>
        <w:spacing w:line="480" w:lineRule="auto"/>
        <w:jc w:val="both"/>
        <w:rPr>
          <w:rFonts w:ascii="Arial" w:hAnsi="Arial" w:cs="Arial"/>
          <w:sz w:val="24"/>
          <w:szCs w:val="24"/>
        </w:rPr>
      </w:pPr>
    </w:p>
    <w:p w14:paraId="0AA9C718" w14:textId="77777777" w:rsidR="00D4057A" w:rsidRDefault="00D4057A" w:rsidP="00381F58">
      <w:pPr>
        <w:spacing w:line="480" w:lineRule="auto"/>
        <w:jc w:val="both"/>
        <w:rPr>
          <w:rFonts w:ascii="Arial" w:hAnsi="Arial" w:cs="Arial"/>
          <w:sz w:val="24"/>
          <w:szCs w:val="24"/>
        </w:rPr>
      </w:pPr>
      <w:proofErr w:type="spellStart"/>
      <w:r>
        <w:rPr>
          <w:rFonts w:ascii="Arial" w:hAnsi="Arial" w:cs="Arial"/>
          <w:sz w:val="24"/>
          <w:szCs w:val="24"/>
        </w:rPr>
        <w:t>Mylona</w:t>
      </w:r>
      <w:proofErr w:type="spellEnd"/>
      <w:r>
        <w:rPr>
          <w:rFonts w:ascii="Arial" w:hAnsi="Arial" w:cs="Arial"/>
          <w:sz w:val="24"/>
          <w:szCs w:val="24"/>
        </w:rPr>
        <w:t xml:space="preserve">, S and Jenkins H. (2021) </w:t>
      </w:r>
      <w:r w:rsidRPr="00C80CD5">
        <w:rPr>
          <w:rFonts w:ascii="Arial" w:hAnsi="Arial" w:cs="Arial"/>
          <w:i/>
          <w:iCs/>
          <w:sz w:val="24"/>
          <w:szCs w:val="24"/>
        </w:rPr>
        <w:t>Survey of effect of Covid-19 on learners (2020) Results summary.</w:t>
      </w:r>
      <w:r>
        <w:t xml:space="preserve"> </w:t>
      </w:r>
      <w:r>
        <w:rPr>
          <w:rFonts w:ascii="Arial" w:hAnsi="Arial" w:cs="Arial"/>
          <w:sz w:val="24"/>
          <w:szCs w:val="24"/>
        </w:rPr>
        <w:t xml:space="preserve">Available at: </w:t>
      </w:r>
      <w:hyperlink r:id="rId13" w:history="1">
        <w:r w:rsidRPr="0050352B">
          <w:rPr>
            <w:rStyle w:val="Hyperlink"/>
            <w:rFonts w:ascii="Arial" w:hAnsi="Arial" w:cs="Arial"/>
            <w:sz w:val="24"/>
            <w:szCs w:val="24"/>
          </w:rPr>
          <w:t>https://gov.wales/sites/default/files/statistics-and-research/2021-03/survey-of-effect-of-covid-19-on-learners-2020-results-summary.pdf</w:t>
        </w:r>
      </w:hyperlink>
      <w:r>
        <w:rPr>
          <w:rFonts w:ascii="Arial" w:hAnsi="Arial" w:cs="Arial"/>
          <w:sz w:val="24"/>
          <w:szCs w:val="24"/>
        </w:rPr>
        <w:t xml:space="preserve"> (Accessed: 18 March 2022). </w:t>
      </w:r>
    </w:p>
    <w:p w14:paraId="2E47A67B" w14:textId="77777777" w:rsidR="00D4057A" w:rsidRDefault="00D4057A" w:rsidP="00381F58">
      <w:pPr>
        <w:spacing w:line="480" w:lineRule="auto"/>
        <w:jc w:val="both"/>
        <w:rPr>
          <w:rFonts w:ascii="Arial" w:hAnsi="Arial" w:cs="Arial"/>
          <w:sz w:val="24"/>
          <w:szCs w:val="24"/>
        </w:rPr>
      </w:pPr>
    </w:p>
    <w:p w14:paraId="0DCA9075" w14:textId="77777777" w:rsidR="00D4057A" w:rsidRPr="006B5960" w:rsidRDefault="00D4057A" w:rsidP="00381F58">
      <w:pPr>
        <w:spacing w:line="480" w:lineRule="auto"/>
        <w:jc w:val="both"/>
        <w:rPr>
          <w:rFonts w:ascii="Arial" w:hAnsi="Arial" w:cs="Arial"/>
          <w:sz w:val="24"/>
          <w:szCs w:val="24"/>
        </w:rPr>
      </w:pPr>
      <w:r w:rsidRPr="006B5960">
        <w:rPr>
          <w:rFonts w:ascii="Arial" w:hAnsi="Arial" w:cs="Arial"/>
          <w:sz w:val="24"/>
          <w:szCs w:val="24"/>
        </w:rPr>
        <w:t xml:space="preserve">Nathalia Wea, K. and </w:t>
      </w:r>
      <w:proofErr w:type="spellStart"/>
      <w:r w:rsidRPr="006B5960">
        <w:rPr>
          <w:rFonts w:ascii="Arial" w:hAnsi="Arial" w:cs="Arial"/>
          <w:sz w:val="24"/>
          <w:szCs w:val="24"/>
        </w:rPr>
        <w:t>Dua</w:t>
      </w:r>
      <w:proofErr w:type="spellEnd"/>
      <w:r w:rsidRPr="006B5960">
        <w:rPr>
          <w:rFonts w:ascii="Arial" w:hAnsi="Arial" w:cs="Arial"/>
          <w:sz w:val="24"/>
          <w:szCs w:val="24"/>
        </w:rPr>
        <w:t xml:space="preserve"> Kuki, A. (2020) ‘Students' Perceptions of Using Microsoft Teams Application in Online Learning During the Covid-19 Pandemic.’, </w:t>
      </w:r>
      <w:r w:rsidRPr="006B5960">
        <w:rPr>
          <w:rFonts w:ascii="Arial" w:hAnsi="Arial" w:cs="Arial"/>
          <w:i/>
          <w:iCs/>
          <w:sz w:val="24"/>
          <w:szCs w:val="24"/>
        </w:rPr>
        <w:t xml:space="preserve">International </w:t>
      </w:r>
      <w:r w:rsidRPr="006B5960">
        <w:rPr>
          <w:rFonts w:ascii="Arial" w:hAnsi="Arial" w:cs="Arial"/>
          <w:i/>
          <w:iCs/>
          <w:sz w:val="24"/>
          <w:szCs w:val="24"/>
        </w:rPr>
        <w:lastRenderedPageBreak/>
        <w:t xml:space="preserve">Conference on Science Education and Technology (ICOSETH) 2020, </w:t>
      </w:r>
      <w:r w:rsidRPr="006B5960">
        <w:rPr>
          <w:rFonts w:ascii="Arial" w:hAnsi="Arial" w:cs="Arial"/>
          <w:sz w:val="24"/>
          <w:szCs w:val="24"/>
        </w:rPr>
        <w:t>pp.1842 (2021) 012016.</w:t>
      </w:r>
      <w:r w:rsidRPr="006B5960">
        <w:rPr>
          <w:rFonts w:ascii="Arial" w:hAnsi="Arial" w:cs="Arial"/>
          <w:sz w:val="24"/>
          <w:szCs w:val="24"/>
        </w:rPr>
        <w:br/>
        <w:t>DOI:10.1088/1742-6596/1842/1/012016</w:t>
      </w:r>
    </w:p>
    <w:p w14:paraId="2F148ED4" w14:textId="77777777" w:rsidR="00D4057A" w:rsidRDefault="00D4057A" w:rsidP="00381F58">
      <w:pPr>
        <w:spacing w:line="480" w:lineRule="auto"/>
        <w:jc w:val="both"/>
        <w:rPr>
          <w:rFonts w:ascii="Arial" w:hAnsi="Arial" w:cs="Arial"/>
          <w:sz w:val="24"/>
          <w:szCs w:val="24"/>
        </w:rPr>
      </w:pPr>
    </w:p>
    <w:p w14:paraId="42B828F1" w14:textId="77777777" w:rsidR="00D4057A" w:rsidRDefault="00D4057A" w:rsidP="00381F58">
      <w:pPr>
        <w:spacing w:line="480" w:lineRule="auto"/>
        <w:jc w:val="both"/>
        <w:rPr>
          <w:rFonts w:ascii="Arial" w:hAnsi="Arial" w:cs="Arial"/>
          <w:sz w:val="24"/>
          <w:szCs w:val="24"/>
        </w:rPr>
      </w:pPr>
      <w:r>
        <w:rPr>
          <w:rFonts w:ascii="Arial" w:hAnsi="Arial" w:cs="Arial"/>
          <w:sz w:val="24"/>
          <w:szCs w:val="24"/>
        </w:rPr>
        <w:t xml:space="preserve">Petty, G. (2014) Teaching Today: </w:t>
      </w:r>
      <w:r>
        <w:rPr>
          <w:rFonts w:ascii="Arial" w:hAnsi="Arial" w:cs="Arial"/>
          <w:i/>
          <w:iCs/>
          <w:sz w:val="24"/>
          <w:szCs w:val="24"/>
        </w:rPr>
        <w:t xml:space="preserve">A Practical Guide. </w:t>
      </w:r>
      <w:r>
        <w:rPr>
          <w:rFonts w:ascii="Arial" w:hAnsi="Arial" w:cs="Arial"/>
          <w:sz w:val="24"/>
          <w:szCs w:val="24"/>
        </w:rPr>
        <w:t>5</w:t>
      </w:r>
      <w:r w:rsidRPr="004729D6">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Oxford: Oxford University Press. </w:t>
      </w:r>
    </w:p>
    <w:p w14:paraId="2E077BCB" w14:textId="77777777" w:rsidR="00D4057A" w:rsidRDefault="00D4057A" w:rsidP="00381F58">
      <w:pPr>
        <w:spacing w:line="480" w:lineRule="auto"/>
        <w:jc w:val="both"/>
        <w:rPr>
          <w:rFonts w:ascii="Arial" w:hAnsi="Arial" w:cs="Arial"/>
          <w:sz w:val="24"/>
          <w:szCs w:val="24"/>
        </w:rPr>
      </w:pPr>
    </w:p>
    <w:p w14:paraId="7024F734" w14:textId="77777777" w:rsidR="00D4057A" w:rsidRDefault="00D4057A" w:rsidP="00381F58">
      <w:pPr>
        <w:spacing w:line="480" w:lineRule="auto"/>
        <w:jc w:val="both"/>
        <w:rPr>
          <w:rFonts w:ascii="Arial" w:hAnsi="Arial" w:cs="Arial"/>
          <w:sz w:val="24"/>
          <w:szCs w:val="24"/>
        </w:rPr>
      </w:pPr>
      <w:r w:rsidRPr="00C928FE">
        <w:rPr>
          <w:rFonts w:ascii="Arial" w:hAnsi="Arial" w:cs="Arial"/>
          <w:sz w:val="24"/>
          <w:szCs w:val="24"/>
        </w:rPr>
        <w:t xml:space="preserve">Stanley, </w:t>
      </w:r>
      <w:r>
        <w:rPr>
          <w:rFonts w:ascii="Arial" w:hAnsi="Arial" w:cs="Arial"/>
          <w:sz w:val="24"/>
          <w:szCs w:val="24"/>
        </w:rPr>
        <w:t>T. (</w:t>
      </w:r>
      <w:r w:rsidRPr="00C928FE">
        <w:rPr>
          <w:rFonts w:ascii="Arial" w:hAnsi="Arial" w:cs="Arial"/>
          <w:sz w:val="24"/>
          <w:szCs w:val="24"/>
        </w:rPr>
        <w:t>2016</w:t>
      </w:r>
      <w:r>
        <w:rPr>
          <w:rFonts w:ascii="Arial" w:hAnsi="Arial" w:cs="Arial"/>
          <w:sz w:val="24"/>
          <w:szCs w:val="24"/>
        </w:rPr>
        <w:t xml:space="preserve">) </w:t>
      </w:r>
      <w:r>
        <w:rPr>
          <w:rFonts w:ascii="Arial" w:hAnsi="Arial" w:cs="Arial"/>
          <w:i/>
          <w:iCs/>
          <w:sz w:val="24"/>
          <w:szCs w:val="24"/>
        </w:rPr>
        <w:t xml:space="preserve">Creating Life-Long Learners: Using Project-Based Management to Teach 21st Century Skills. </w:t>
      </w:r>
      <w:r>
        <w:rPr>
          <w:rFonts w:ascii="Arial" w:hAnsi="Arial" w:cs="Arial"/>
          <w:sz w:val="24"/>
          <w:szCs w:val="24"/>
        </w:rPr>
        <w:t xml:space="preserve">California: Corwin. </w:t>
      </w:r>
    </w:p>
    <w:p w14:paraId="552C8BA3" w14:textId="77777777" w:rsidR="00D4057A" w:rsidRDefault="00D4057A" w:rsidP="00381F58">
      <w:pPr>
        <w:spacing w:line="480" w:lineRule="auto"/>
        <w:jc w:val="both"/>
        <w:rPr>
          <w:rFonts w:ascii="Arial" w:hAnsi="Arial" w:cs="Arial"/>
          <w:sz w:val="24"/>
          <w:szCs w:val="24"/>
        </w:rPr>
      </w:pPr>
    </w:p>
    <w:p w14:paraId="28F5CEE6" w14:textId="77777777" w:rsidR="00D4057A" w:rsidRDefault="00D4057A" w:rsidP="00381F58">
      <w:pPr>
        <w:spacing w:line="480" w:lineRule="auto"/>
        <w:jc w:val="both"/>
        <w:rPr>
          <w:rFonts w:ascii="Arial" w:hAnsi="Arial" w:cs="Arial"/>
          <w:sz w:val="24"/>
          <w:szCs w:val="24"/>
        </w:rPr>
      </w:pPr>
      <w:r w:rsidRPr="001C1C4C">
        <w:rPr>
          <w:rFonts w:ascii="Arial" w:hAnsi="Arial" w:cs="Arial"/>
          <w:sz w:val="24"/>
          <w:szCs w:val="24"/>
        </w:rPr>
        <w:t xml:space="preserve">Succi, C. and </w:t>
      </w:r>
      <w:proofErr w:type="spellStart"/>
      <w:r w:rsidRPr="001C1C4C">
        <w:rPr>
          <w:rFonts w:ascii="Arial" w:hAnsi="Arial" w:cs="Arial"/>
          <w:sz w:val="24"/>
          <w:szCs w:val="24"/>
        </w:rPr>
        <w:t>Canovi</w:t>
      </w:r>
      <w:proofErr w:type="spellEnd"/>
      <w:r w:rsidRPr="001C1C4C">
        <w:rPr>
          <w:rFonts w:ascii="Arial" w:hAnsi="Arial" w:cs="Arial"/>
          <w:sz w:val="24"/>
          <w:szCs w:val="24"/>
        </w:rPr>
        <w:t xml:space="preserve">, M. (2020) ‘Soft skills to enhance graduate employability: comparing students and employers’ perceptions’, </w:t>
      </w:r>
      <w:r w:rsidRPr="001C1C4C">
        <w:rPr>
          <w:rFonts w:ascii="Arial" w:hAnsi="Arial" w:cs="Arial"/>
          <w:i/>
          <w:iCs/>
          <w:sz w:val="24"/>
          <w:szCs w:val="24"/>
        </w:rPr>
        <w:t>STUDIES IN HIGHER EDUCATION,</w:t>
      </w:r>
      <w:r w:rsidRPr="001C1C4C">
        <w:rPr>
          <w:rFonts w:ascii="Arial" w:hAnsi="Arial" w:cs="Arial"/>
          <w:sz w:val="24"/>
          <w:szCs w:val="24"/>
        </w:rPr>
        <w:t xml:space="preserve"> VOL. 45, NO. 9, pp.1834–1847 DOI:.org/10.1080/03075079.2019.1585420 </w:t>
      </w:r>
    </w:p>
    <w:p w14:paraId="790F097F" w14:textId="77777777" w:rsidR="00D4057A" w:rsidRDefault="00D4057A" w:rsidP="00381F58">
      <w:pPr>
        <w:spacing w:line="480" w:lineRule="auto"/>
        <w:jc w:val="both"/>
        <w:rPr>
          <w:rFonts w:ascii="Arial" w:hAnsi="Arial" w:cs="Arial"/>
          <w:sz w:val="24"/>
          <w:szCs w:val="24"/>
        </w:rPr>
      </w:pPr>
    </w:p>
    <w:p w14:paraId="50EC32F7" w14:textId="77777777" w:rsidR="00D4057A" w:rsidRPr="0071570A" w:rsidRDefault="00D4057A" w:rsidP="00381F58">
      <w:pPr>
        <w:spacing w:line="480" w:lineRule="auto"/>
        <w:jc w:val="both"/>
        <w:rPr>
          <w:rFonts w:ascii="Arial" w:hAnsi="Arial" w:cs="Arial"/>
          <w:sz w:val="24"/>
          <w:szCs w:val="24"/>
        </w:rPr>
      </w:pPr>
      <w:r w:rsidRPr="00AC6B74">
        <w:rPr>
          <w:rFonts w:ascii="Arial" w:hAnsi="Arial" w:cs="Arial"/>
          <w:sz w:val="24"/>
          <w:szCs w:val="24"/>
        </w:rPr>
        <w:t>Sutherland</w:t>
      </w:r>
      <w:r>
        <w:rPr>
          <w:rFonts w:ascii="Arial" w:hAnsi="Arial" w:cs="Arial"/>
          <w:sz w:val="24"/>
          <w:szCs w:val="24"/>
        </w:rPr>
        <w:t>, M.</w:t>
      </w:r>
      <w:r w:rsidRPr="00AC6B74">
        <w:rPr>
          <w:rFonts w:ascii="Arial" w:hAnsi="Arial" w:cs="Arial"/>
          <w:sz w:val="24"/>
          <w:szCs w:val="24"/>
        </w:rPr>
        <w:t xml:space="preserve"> (1992)</w:t>
      </w:r>
      <w:r>
        <w:rPr>
          <w:rFonts w:ascii="Arial" w:hAnsi="Arial" w:cs="Arial"/>
          <w:sz w:val="24"/>
          <w:szCs w:val="24"/>
        </w:rPr>
        <w:t xml:space="preserve"> </w:t>
      </w:r>
      <w:r>
        <w:rPr>
          <w:rFonts w:ascii="Arial" w:hAnsi="Arial" w:cs="Arial"/>
          <w:i/>
          <w:iCs/>
          <w:sz w:val="24"/>
          <w:szCs w:val="24"/>
        </w:rPr>
        <w:t xml:space="preserve">Theory of Education. </w:t>
      </w:r>
      <w:r>
        <w:rPr>
          <w:rFonts w:ascii="Arial" w:hAnsi="Arial" w:cs="Arial"/>
          <w:sz w:val="24"/>
          <w:szCs w:val="24"/>
        </w:rPr>
        <w:t xml:space="preserve">New York: Longman, Inc. </w:t>
      </w:r>
    </w:p>
    <w:p w14:paraId="106C01E1" w14:textId="77777777" w:rsidR="00D4057A" w:rsidRDefault="00D4057A" w:rsidP="00381F58">
      <w:pPr>
        <w:spacing w:line="480" w:lineRule="auto"/>
        <w:jc w:val="both"/>
        <w:rPr>
          <w:rFonts w:ascii="Arial" w:hAnsi="Arial" w:cs="Arial"/>
          <w:sz w:val="24"/>
          <w:szCs w:val="24"/>
        </w:rPr>
      </w:pPr>
    </w:p>
    <w:p w14:paraId="1A90C78B" w14:textId="77777777" w:rsidR="00D4057A" w:rsidRDefault="00D4057A" w:rsidP="00381F58">
      <w:pPr>
        <w:spacing w:line="480" w:lineRule="auto"/>
        <w:jc w:val="both"/>
        <w:rPr>
          <w:rFonts w:ascii="Arial" w:hAnsi="Arial" w:cs="Arial"/>
          <w:sz w:val="24"/>
          <w:szCs w:val="24"/>
        </w:rPr>
      </w:pPr>
      <w:r>
        <w:rPr>
          <w:rFonts w:ascii="Arial" w:hAnsi="Arial" w:cs="Arial"/>
          <w:sz w:val="24"/>
          <w:szCs w:val="24"/>
        </w:rPr>
        <w:t xml:space="preserve">Thompson, S. and Thompson, N (2018) </w:t>
      </w:r>
      <w:r>
        <w:rPr>
          <w:rFonts w:ascii="Arial" w:hAnsi="Arial" w:cs="Arial"/>
          <w:i/>
          <w:iCs/>
          <w:sz w:val="24"/>
          <w:szCs w:val="24"/>
        </w:rPr>
        <w:t xml:space="preserve">The Critically Reflective Practitioner. </w:t>
      </w:r>
      <w:r>
        <w:rPr>
          <w:rFonts w:ascii="Arial" w:hAnsi="Arial" w:cs="Arial"/>
          <w:sz w:val="24"/>
          <w:szCs w:val="24"/>
        </w:rPr>
        <w:t>2</w:t>
      </w:r>
      <w:r w:rsidRPr="001A078F">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London: PALGRAVE. </w:t>
      </w:r>
    </w:p>
    <w:p w14:paraId="3F43D8D1" w14:textId="77777777" w:rsidR="00D4057A" w:rsidRDefault="00D4057A" w:rsidP="00381F58">
      <w:pPr>
        <w:spacing w:line="480" w:lineRule="auto"/>
        <w:jc w:val="both"/>
        <w:rPr>
          <w:rFonts w:ascii="Arial" w:hAnsi="Arial" w:cs="Arial"/>
          <w:sz w:val="24"/>
          <w:szCs w:val="24"/>
        </w:rPr>
      </w:pPr>
    </w:p>
    <w:p w14:paraId="28E1A20B" w14:textId="77777777" w:rsidR="00D4057A" w:rsidRPr="008675DB" w:rsidRDefault="00D4057A" w:rsidP="00381F58">
      <w:pPr>
        <w:spacing w:line="480" w:lineRule="auto"/>
        <w:jc w:val="both"/>
        <w:rPr>
          <w:rFonts w:ascii="Arial" w:hAnsi="Arial" w:cs="Arial"/>
          <w:sz w:val="24"/>
          <w:szCs w:val="24"/>
        </w:rPr>
      </w:pPr>
      <w:r w:rsidRPr="00580489">
        <w:rPr>
          <w:rFonts w:ascii="Arial" w:hAnsi="Arial" w:cs="Arial"/>
          <w:sz w:val="24"/>
          <w:szCs w:val="24"/>
        </w:rPr>
        <w:lastRenderedPageBreak/>
        <w:t xml:space="preserve">Vygotsky, L.S. (1978) </w:t>
      </w:r>
      <w:r w:rsidRPr="00580489">
        <w:rPr>
          <w:rFonts w:ascii="Arial" w:hAnsi="Arial" w:cs="Arial"/>
          <w:i/>
          <w:iCs/>
          <w:sz w:val="24"/>
          <w:szCs w:val="24"/>
        </w:rPr>
        <w:t xml:space="preserve">Mind </w:t>
      </w:r>
      <w:proofErr w:type="gramStart"/>
      <w:r w:rsidRPr="00580489">
        <w:rPr>
          <w:rFonts w:ascii="Arial" w:hAnsi="Arial" w:cs="Arial"/>
          <w:i/>
          <w:iCs/>
          <w:sz w:val="24"/>
          <w:szCs w:val="24"/>
        </w:rPr>
        <w:t>In</w:t>
      </w:r>
      <w:proofErr w:type="gramEnd"/>
      <w:r w:rsidRPr="00580489">
        <w:rPr>
          <w:rFonts w:ascii="Arial" w:hAnsi="Arial" w:cs="Arial"/>
          <w:i/>
          <w:iCs/>
          <w:sz w:val="24"/>
          <w:szCs w:val="24"/>
        </w:rPr>
        <w:t xml:space="preserve"> Society: The Development of Higher Psychological Processes. </w:t>
      </w:r>
      <w:r w:rsidRPr="00580489">
        <w:rPr>
          <w:rFonts w:ascii="Arial" w:hAnsi="Arial" w:cs="Arial"/>
          <w:sz w:val="24"/>
          <w:szCs w:val="24"/>
        </w:rPr>
        <w:t>Cambridge, Massachusetts and London, England: Harvard University Press.</w:t>
      </w:r>
    </w:p>
    <w:p w14:paraId="73124AD9" w14:textId="77777777" w:rsidR="00D4057A" w:rsidRDefault="00D4057A" w:rsidP="00381F58">
      <w:pPr>
        <w:spacing w:line="480" w:lineRule="auto"/>
        <w:jc w:val="both"/>
        <w:rPr>
          <w:rFonts w:ascii="Arial" w:hAnsi="Arial" w:cs="Arial"/>
          <w:sz w:val="24"/>
          <w:szCs w:val="24"/>
        </w:rPr>
      </w:pPr>
    </w:p>
    <w:p w14:paraId="1FCE5248" w14:textId="77777777" w:rsidR="00D4057A" w:rsidRPr="009C6954" w:rsidRDefault="00D4057A" w:rsidP="00381F58">
      <w:pPr>
        <w:spacing w:line="480" w:lineRule="auto"/>
        <w:jc w:val="both"/>
        <w:rPr>
          <w:rFonts w:ascii="Arial" w:hAnsi="Arial" w:cs="Arial"/>
          <w:sz w:val="24"/>
          <w:szCs w:val="24"/>
        </w:rPr>
      </w:pPr>
      <w:r w:rsidRPr="009C6954">
        <w:rPr>
          <w:rFonts w:ascii="Arial" w:hAnsi="Arial" w:cs="Arial"/>
          <w:sz w:val="24"/>
          <w:szCs w:val="24"/>
        </w:rPr>
        <w:t>Welsh Government (2022)</w:t>
      </w:r>
      <w:r>
        <w:rPr>
          <w:rFonts w:ascii="Arial" w:hAnsi="Arial" w:cs="Arial"/>
          <w:i/>
          <w:iCs/>
          <w:sz w:val="24"/>
          <w:szCs w:val="24"/>
        </w:rPr>
        <w:t xml:space="preserve"> Children and Young People’s Plan. </w:t>
      </w:r>
      <w:r>
        <w:rPr>
          <w:rFonts w:ascii="Arial" w:hAnsi="Arial" w:cs="Arial"/>
          <w:i/>
          <w:iCs/>
          <w:sz w:val="24"/>
          <w:szCs w:val="24"/>
        </w:rPr>
        <w:br/>
      </w:r>
      <w:r>
        <w:rPr>
          <w:rFonts w:ascii="Arial" w:hAnsi="Arial" w:cs="Arial"/>
          <w:sz w:val="24"/>
          <w:szCs w:val="24"/>
        </w:rPr>
        <w:t xml:space="preserve">Available at: </w:t>
      </w:r>
      <w:hyperlink r:id="rId14" w:history="1">
        <w:r w:rsidRPr="00DB1CCE">
          <w:rPr>
            <w:rStyle w:val="Hyperlink"/>
            <w:rFonts w:ascii="Arial" w:hAnsi="Arial" w:cs="Arial"/>
            <w:sz w:val="24"/>
            <w:szCs w:val="24"/>
          </w:rPr>
          <w:t>https://gov.wales/sites/default/files/publications/2022-03/children-and-young-peoples-plan.pdf</w:t>
        </w:r>
      </w:hyperlink>
      <w:r w:rsidRPr="009C6954">
        <w:rPr>
          <w:rFonts w:ascii="Arial" w:hAnsi="Arial" w:cs="Arial"/>
          <w:sz w:val="24"/>
          <w:szCs w:val="24"/>
        </w:rPr>
        <w:t xml:space="preserve"> (Accessed: 18 March 2022). </w:t>
      </w:r>
    </w:p>
    <w:p w14:paraId="493759EA" w14:textId="77777777" w:rsidR="00D4057A" w:rsidRDefault="00D4057A" w:rsidP="00381F58">
      <w:pPr>
        <w:spacing w:line="480" w:lineRule="auto"/>
        <w:jc w:val="both"/>
        <w:rPr>
          <w:rFonts w:ascii="Arial" w:hAnsi="Arial" w:cs="Arial"/>
          <w:sz w:val="24"/>
          <w:szCs w:val="24"/>
        </w:rPr>
      </w:pPr>
    </w:p>
    <w:p w14:paraId="6B8143F7" w14:textId="77777777" w:rsidR="00D4057A" w:rsidRPr="00EC0508" w:rsidRDefault="00D4057A" w:rsidP="00381F58">
      <w:pPr>
        <w:spacing w:line="480" w:lineRule="auto"/>
        <w:jc w:val="both"/>
        <w:rPr>
          <w:rFonts w:ascii="Arial" w:hAnsi="Arial" w:cs="Arial"/>
          <w:sz w:val="24"/>
          <w:szCs w:val="24"/>
        </w:rPr>
      </w:pPr>
      <w:r w:rsidRPr="00EC0508">
        <w:rPr>
          <w:rFonts w:ascii="Arial" w:hAnsi="Arial" w:cs="Arial"/>
          <w:sz w:val="24"/>
          <w:szCs w:val="24"/>
        </w:rPr>
        <w:t xml:space="preserve">Welsh Government (2019) </w:t>
      </w:r>
      <w:r w:rsidRPr="00EC0508">
        <w:rPr>
          <w:rFonts w:ascii="Arial" w:hAnsi="Arial" w:cs="Arial"/>
          <w:i/>
          <w:iCs/>
          <w:sz w:val="24"/>
          <w:szCs w:val="24"/>
        </w:rPr>
        <w:t>Youth Work Strategy for Wales.</w:t>
      </w:r>
      <w:r w:rsidRPr="00EC0508">
        <w:rPr>
          <w:rFonts w:ascii="Arial" w:hAnsi="Arial" w:cs="Arial"/>
          <w:sz w:val="24"/>
          <w:szCs w:val="24"/>
        </w:rPr>
        <w:t xml:space="preserve"> </w:t>
      </w:r>
      <w:r w:rsidRPr="00EC0508">
        <w:rPr>
          <w:rFonts w:ascii="Arial" w:hAnsi="Arial" w:cs="Arial"/>
          <w:sz w:val="24"/>
          <w:szCs w:val="24"/>
        </w:rPr>
        <w:br/>
        <w:t xml:space="preserve">Available at: https://gov.wales/sites/default/files/publications/2019-06/youth-work-strategy-for-wales.pdf#:~:text=Youth%20work%20in%20Wales%20is%20based%20on%20the,potential%2C%20and%20is%20committed%20to%20equality%20and%20inclusion. (Accessed: 16 March 2022). </w:t>
      </w:r>
    </w:p>
    <w:p w14:paraId="59195264" w14:textId="77777777" w:rsidR="00D4057A" w:rsidRDefault="00D4057A" w:rsidP="00381F58">
      <w:pPr>
        <w:spacing w:line="480" w:lineRule="auto"/>
        <w:jc w:val="both"/>
        <w:rPr>
          <w:rFonts w:ascii="Arial" w:hAnsi="Arial" w:cs="Arial"/>
          <w:sz w:val="24"/>
          <w:szCs w:val="24"/>
        </w:rPr>
      </w:pPr>
    </w:p>
    <w:p w14:paraId="3B7AA351" w14:textId="77777777" w:rsidR="00D4057A" w:rsidRPr="00A571F8" w:rsidRDefault="00D4057A" w:rsidP="00381F58">
      <w:pPr>
        <w:spacing w:line="480" w:lineRule="auto"/>
        <w:jc w:val="both"/>
        <w:rPr>
          <w:rFonts w:ascii="Arial" w:hAnsi="Arial" w:cs="Arial"/>
          <w:i/>
          <w:iCs/>
          <w:sz w:val="24"/>
          <w:szCs w:val="24"/>
        </w:rPr>
      </w:pPr>
      <w:r>
        <w:rPr>
          <w:rFonts w:ascii="Arial" w:hAnsi="Arial" w:cs="Arial"/>
          <w:sz w:val="24"/>
          <w:szCs w:val="24"/>
        </w:rPr>
        <w:t xml:space="preserve">Welsh Government (2018) </w:t>
      </w:r>
      <w:r w:rsidRPr="0036135F">
        <w:rPr>
          <w:rFonts w:ascii="Arial" w:hAnsi="Arial" w:cs="Arial"/>
          <w:i/>
          <w:iCs/>
          <w:sz w:val="24"/>
          <w:szCs w:val="24"/>
        </w:rPr>
        <w:t>An online safety action plan for children and young people in Wales.</w:t>
      </w:r>
      <w:r>
        <w:t xml:space="preserve"> </w:t>
      </w:r>
      <w:r>
        <w:rPr>
          <w:rFonts w:ascii="Arial" w:hAnsi="Arial" w:cs="Arial"/>
          <w:sz w:val="24"/>
          <w:szCs w:val="24"/>
        </w:rPr>
        <w:t xml:space="preserve">Available at: </w:t>
      </w:r>
      <w:hyperlink r:id="rId15" w:history="1">
        <w:r w:rsidRPr="0050352B">
          <w:rPr>
            <w:rStyle w:val="Hyperlink"/>
            <w:rFonts w:ascii="Arial" w:hAnsi="Arial" w:cs="Arial"/>
            <w:sz w:val="24"/>
            <w:szCs w:val="24"/>
          </w:rPr>
          <w:t>https://gov.wales/sites/default/files/publications/2018-07/online-safety-action-plan-for-children-and-young-people-in-wales.pdf</w:t>
        </w:r>
      </w:hyperlink>
      <w:r>
        <w:rPr>
          <w:rFonts w:ascii="Arial" w:hAnsi="Arial" w:cs="Arial"/>
          <w:sz w:val="24"/>
          <w:szCs w:val="24"/>
        </w:rPr>
        <w:t xml:space="preserve"> (Accessed: 18 March 2022). </w:t>
      </w:r>
    </w:p>
    <w:p w14:paraId="6AD81DDC" w14:textId="77777777" w:rsidR="00D4057A" w:rsidRDefault="00D4057A" w:rsidP="00381F58">
      <w:pPr>
        <w:spacing w:line="480" w:lineRule="auto"/>
        <w:jc w:val="both"/>
        <w:rPr>
          <w:rFonts w:ascii="Arial" w:hAnsi="Arial" w:cs="Arial"/>
          <w:sz w:val="24"/>
          <w:szCs w:val="24"/>
        </w:rPr>
      </w:pPr>
    </w:p>
    <w:p w14:paraId="7FFE6D0A" w14:textId="77777777" w:rsidR="00D4057A" w:rsidRPr="00B74D4F" w:rsidRDefault="00D4057A" w:rsidP="00381F58">
      <w:pPr>
        <w:spacing w:line="480" w:lineRule="auto"/>
        <w:jc w:val="both"/>
        <w:rPr>
          <w:rFonts w:ascii="Arial" w:hAnsi="Arial" w:cs="Arial"/>
          <w:sz w:val="24"/>
          <w:szCs w:val="24"/>
        </w:rPr>
      </w:pPr>
      <w:r w:rsidRPr="00B74D4F">
        <w:rPr>
          <w:rFonts w:ascii="Arial" w:hAnsi="Arial" w:cs="Arial"/>
          <w:sz w:val="24"/>
          <w:szCs w:val="24"/>
        </w:rPr>
        <w:t xml:space="preserve">Wood, J., Westwood, S. and Thompson, G. (2015) </w:t>
      </w:r>
      <w:r w:rsidRPr="00B74D4F">
        <w:rPr>
          <w:rFonts w:ascii="Arial" w:hAnsi="Arial" w:cs="Arial"/>
          <w:i/>
          <w:iCs/>
          <w:sz w:val="24"/>
          <w:szCs w:val="24"/>
        </w:rPr>
        <w:t xml:space="preserve">Youth Work: Preparation for Practice. </w:t>
      </w:r>
      <w:r w:rsidRPr="00B74D4F">
        <w:rPr>
          <w:rFonts w:ascii="Arial" w:hAnsi="Arial" w:cs="Arial"/>
          <w:sz w:val="24"/>
          <w:szCs w:val="24"/>
        </w:rPr>
        <w:t xml:space="preserve">Oxon: Routledge. </w:t>
      </w:r>
    </w:p>
    <w:p w14:paraId="5EAA1D08" w14:textId="77777777" w:rsidR="00D4057A" w:rsidRDefault="00D4057A" w:rsidP="00381F58">
      <w:pPr>
        <w:spacing w:line="480" w:lineRule="auto"/>
        <w:jc w:val="both"/>
        <w:rPr>
          <w:rFonts w:ascii="Arial" w:eastAsia="Times New Roman" w:hAnsi="Arial" w:cs="Arial"/>
          <w:sz w:val="24"/>
          <w:szCs w:val="24"/>
        </w:rPr>
      </w:pPr>
    </w:p>
    <w:p w14:paraId="3F28943F" w14:textId="77777777" w:rsidR="00D4057A" w:rsidRDefault="00D4057A" w:rsidP="00381F58">
      <w:pPr>
        <w:spacing w:line="480" w:lineRule="auto"/>
        <w:jc w:val="both"/>
        <w:rPr>
          <w:rFonts w:ascii="Arial" w:eastAsia="Times New Roman" w:hAnsi="Arial" w:cs="Arial"/>
          <w:sz w:val="24"/>
          <w:szCs w:val="24"/>
        </w:rPr>
      </w:pPr>
      <w:r w:rsidRPr="00694E9F">
        <w:rPr>
          <w:rFonts w:ascii="Arial" w:eastAsia="Times New Roman" w:hAnsi="Arial" w:cs="Arial"/>
          <w:sz w:val="24"/>
          <w:szCs w:val="24"/>
        </w:rPr>
        <w:lastRenderedPageBreak/>
        <w:t xml:space="preserve">Youth Work in Wales Review Group (2018) </w:t>
      </w:r>
      <w:r w:rsidRPr="00694E9F">
        <w:rPr>
          <w:rFonts w:ascii="Arial" w:eastAsia="Times New Roman" w:hAnsi="Arial" w:cs="Arial"/>
          <w:i/>
          <w:iCs/>
          <w:sz w:val="24"/>
          <w:szCs w:val="24"/>
        </w:rPr>
        <w:t xml:space="preserve">Youth Work in Wales: Principles and Purposes. </w:t>
      </w:r>
      <w:r w:rsidRPr="00694E9F">
        <w:rPr>
          <w:rFonts w:ascii="Arial" w:eastAsia="Times New Roman" w:hAnsi="Arial" w:cs="Arial"/>
          <w:sz w:val="24"/>
          <w:szCs w:val="24"/>
        </w:rPr>
        <w:br/>
        <w:t xml:space="preserve">Available at: https://www.cwvys.org.uk/wp-content/uploads/2018/11/YOUTH-WORK-IN-WALES-PRINCIPLES-AND-PURPOSES.pdf (Accessed: </w:t>
      </w:r>
      <w:r>
        <w:rPr>
          <w:rFonts w:ascii="Arial" w:eastAsia="Times New Roman" w:hAnsi="Arial" w:cs="Arial"/>
          <w:sz w:val="24"/>
          <w:szCs w:val="24"/>
        </w:rPr>
        <w:t>16 March</w:t>
      </w:r>
      <w:r w:rsidRPr="00694E9F">
        <w:rPr>
          <w:rFonts w:ascii="Arial" w:eastAsia="Times New Roman" w:hAnsi="Arial" w:cs="Arial"/>
          <w:sz w:val="24"/>
          <w:szCs w:val="24"/>
        </w:rPr>
        <w:t xml:space="preserve"> 2022). </w:t>
      </w:r>
    </w:p>
    <w:p w14:paraId="12CC14A6" w14:textId="77777777" w:rsidR="00D4057A" w:rsidRDefault="00D4057A" w:rsidP="00381F58">
      <w:pPr>
        <w:spacing w:line="480" w:lineRule="auto"/>
        <w:jc w:val="both"/>
        <w:rPr>
          <w:rFonts w:ascii="Arial" w:hAnsi="Arial" w:cs="Arial"/>
          <w:sz w:val="24"/>
          <w:szCs w:val="24"/>
        </w:rPr>
      </w:pPr>
    </w:p>
    <w:p w14:paraId="3A40DD07" w14:textId="77777777" w:rsidR="00D4057A" w:rsidRPr="00AE200D" w:rsidRDefault="00D4057A" w:rsidP="00381F58">
      <w:pPr>
        <w:spacing w:line="480" w:lineRule="auto"/>
        <w:jc w:val="both"/>
        <w:rPr>
          <w:rFonts w:ascii="Arial" w:hAnsi="Arial" w:cs="Arial"/>
          <w:sz w:val="24"/>
          <w:szCs w:val="24"/>
        </w:rPr>
      </w:pPr>
    </w:p>
    <w:p w14:paraId="656C1C46" w14:textId="77777777" w:rsidR="00D4057A" w:rsidRPr="006B2A74" w:rsidRDefault="00D4057A" w:rsidP="00381F58">
      <w:pPr>
        <w:spacing w:line="480" w:lineRule="auto"/>
        <w:jc w:val="both"/>
        <w:rPr>
          <w:rFonts w:ascii="Arial" w:hAnsi="Arial" w:cs="Arial"/>
          <w:sz w:val="24"/>
          <w:szCs w:val="24"/>
        </w:rPr>
      </w:pPr>
    </w:p>
    <w:p w14:paraId="7F85953F" w14:textId="77777777" w:rsidR="00D4057A" w:rsidRDefault="00D4057A" w:rsidP="00381F58">
      <w:pPr>
        <w:spacing w:line="480" w:lineRule="auto"/>
        <w:jc w:val="both"/>
      </w:pPr>
    </w:p>
    <w:p w14:paraId="40E597D1" w14:textId="77777777" w:rsidR="00D4057A" w:rsidRPr="0045585B" w:rsidRDefault="00D4057A" w:rsidP="00381F58">
      <w:pPr>
        <w:spacing w:line="480" w:lineRule="auto"/>
        <w:jc w:val="both"/>
        <w:rPr>
          <w:rFonts w:ascii="Arial" w:hAnsi="Arial" w:cs="Arial"/>
          <w:sz w:val="24"/>
          <w:szCs w:val="24"/>
        </w:rPr>
      </w:pPr>
    </w:p>
    <w:p w14:paraId="259FA212" w14:textId="77777777" w:rsidR="00CA7367" w:rsidRDefault="00CA7367" w:rsidP="00381F58">
      <w:pPr>
        <w:spacing w:line="480" w:lineRule="auto"/>
        <w:jc w:val="both"/>
      </w:pPr>
    </w:p>
    <w:sectPr w:rsidR="00CA736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E69D3" w14:textId="77777777" w:rsidR="00A57A24" w:rsidRDefault="00A57A24">
      <w:pPr>
        <w:spacing w:after="0" w:line="240" w:lineRule="auto"/>
      </w:pPr>
      <w:r>
        <w:separator/>
      </w:r>
    </w:p>
  </w:endnote>
  <w:endnote w:type="continuationSeparator" w:id="0">
    <w:p w14:paraId="0E4B2634" w14:textId="77777777" w:rsidR="00A57A24" w:rsidRDefault="00A57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5D967" w14:textId="77777777" w:rsidR="00072138" w:rsidRDefault="00202659">
    <w:pPr>
      <w:pStyle w:val="Footer"/>
    </w:pPr>
    <w:r>
      <w:rPr>
        <w:rFonts w:ascii="Arial" w:hAnsi="Arial" w:cs="Arial"/>
        <w:sz w:val="24"/>
        <w:szCs w:val="24"/>
      </w:rPr>
      <w:t>Devion McKenzie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9213D" w14:textId="77777777" w:rsidR="00A57A24" w:rsidRDefault="00A57A24">
      <w:pPr>
        <w:spacing w:after="0" w:line="240" w:lineRule="auto"/>
      </w:pPr>
      <w:r>
        <w:separator/>
      </w:r>
    </w:p>
  </w:footnote>
  <w:footnote w:type="continuationSeparator" w:id="0">
    <w:p w14:paraId="215124E3" w14:textId="77777777" w:rsidR="00A57A24" w:rsidRDefault="00A57A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F5488" w14:textId="77777777" w:rsidR="00072138" w:rsidRPr="00072138" w:rsidRDefault="00202659" w:rsidP="00072138">
    <w:pPr>
      <w:pStyle w:val="Header"/>
      <w:jc w:val="right"/>
      <w:rPr>
        <w:rFonts w:ascii="Arial" w:hAnsi="Arial" w:cs="Arial"/>
        <w:sz w:val="24"/>
        <w:szCs w:val="24"/>
      </w:rPr>
    </w:pPr>
    <w:r>
      <w:rPr>
        <w:rFonts w:ascii="Arial" w:hAnsi="Arial" w:cs="Arial"/>
        <w:sz w:val="24"/>
        <w:szCs w:val="24"/>
      </w:rPr>
      <w:t>1201168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357167"/>
    <w:multiLevelType w:val="hybridMultilevel"/>
    <w:tmpl w:val="353228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334"/>
    <w:rsid w:val="000B7233"/>
    <w:rsid w:val="000B75BA"/>
    <w:rsid w:val="000E704D"/>
    <w:rsid w:val="00202659"/>
    <w:rsid w:val="00243844"/>
    <w:rsid w:val="002F0C6A"/>
    <w:rsid w:val="00330DC4"/>
    <w:rsid w:val="00381F58"/>
    <w:rsid w:val="003E0CD1"/>
    <w:rsid w:val="004818F0"/>
    <w:rsid w:val="005424BF"/>
    <w:rsid w:val="006529FA"/>
    <w:rsid w:val="006A5295"/>
    <w:rsid w:val="006B2CBE"/>
    <w:rsid w:val="006C2912"/>
    <w:rsid w:val="006D59BF"/>
    <w:rsid w:val="00744DDD"/>
    <w:rsid w:val="00756E85"/>
    <w:rsid w:val="007F28BD"/>
    <w:rsid w:val="008E501F"/>
    <w:rsid w:val="008E5480"/>
    <w:rsid w:val="008F4CD5"/>
    <w:rsid w:val="009418F0"/>
    <w:rsid w:val="00944CF0"/>
    <w:rsid w:val="00A57A24"/>
    <w:rsid w:val="00AE1086"/>
    <w:rsid w:val="00B25473"/>
    <w:rsid w:val="00B45783"/>
    <w:rsid w:val="00B814EC"/>
    <w:rsid w:val="00B872A0"/>
    <w:rsid w:val="00C1698E"/>
    <w:rsid w:val="00CA7367"/>
    <w:rsid w:val="00D30455"/>
    <w:rsid w:val="00D40334"/>
    <w:rsid w:val="00D4057A"/>
    <w:rsid w:val="00E46966"/>
    <w:rsid w:val="00E63591"/>
    <w:rsid w:val="00F52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F7544"/>
  <w15:chartTrackingRefBased/>
  <w15:docId w15:val="{30CD7075-5F19-45E9-9930-6D04B21B2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D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4D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DDD"/>
  </w:style>
  <w:style w:type="paragraph" w:styleId="Footer">
    <w:name w:val="footer"/>
    <w:basedOn w:val="Normal"/>
    <w:link w:val="FooterChar"/>
    <w:uiPriority w:val="99"/>
    <w:unhideWhenUsed/>
    <w:rsid w:val="00744D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DDD"/>
  </w:style>
  <w:style w:type="character" w:customStyle="1" w:styleId="ListParagraphChar">
    <w:name w:val="List Paragraph Char"/>
    <w:link w:val="ListParagraph"/>
    <w:uiPriority w:val="34"/>
    <w:locked/>
    <w:rsid w:val="00744DDD"/>
  </w:style>
  <w:style w:type="paragraph" w:styleId="ListParagraph">
    <w:name w:val="List Paragraph"/>
    <w:basedOn w:val="Normal"/>
    <w:link w:val="ListParagraphChar"/>
    <w:uiPriority w:val="34"/>
    <w:qFormat/>
    <w:rsid w:val="00744DDD"/>
    <w:pPr>
      <w:spacing w:line="256" w:lineRule="auto"/>
      <w:ind w:left="720"/>
      <w:contextualSpacing/>
    </w:pPr>
  </w:style>
  <w:style w:type="character" w:styleId="Hyperlink">
    <w:name w:val="Hyperlink"/>
    <w:basedOn w:val="DefaultParagraphFont"/>
    <w:uiPriority w:val="99"/>
    <w:unhideWhenUsed/>
    <w:rsid w:val="00D405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ors.wales/youth-work" TargetMode="External"/><Relationship Id="rId13" Type="http://schemas.openxmlformats.org/officeDocument/2006/relationships/hyperlink" Target="https://gov.wales/sites/default/files/statistics-and-research/2021-03/survey-of-effect-of-covid-19-on-learners-2020-results-summary.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hw.nhs.wales/publications/publications1/children-and-young-peoples-mental-well-being-during-the-covid-19-pandemic-report/" TargetMode="External"/><Relationship Id="rId12" Type="http://schemas.openxmlformats.org/officeDocument/2006/relationships/hyperlink" Target="https://www.simplypsychology.org/maslow.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tswales.org.uk/resource/Digital-Youth-Work-Briefing-Paper-June-2020.pdf" TargetMode="External"/><Relationship Id="rId5" Type="http://schemas.openxmlformats.org/officeDocument/2006/relationships/footnotes" Target="footnotes.xml"/><Relationship Id="rId15" Type="http://schemas.openxmlformats.org/officeDocument/2006/relationships/hyperlink" Target="https://gov.wales/sites/default/files/publications/2018-07/online-safety-action-plan-for-children-and-young-people-in-wales.pdf" TargetMode="External"/><Relationship Id="rId10" Type="http://schemas.openxmlformats.org/officeDocument/2006/relationships/hyperlink" Target="https://op.europa.eu/en/publication-detail/-/publication/fbc18822-07cb-11e8-b8f5-01aa75ed71a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eb-s-ebscohost-com.ezproxy.uwtsd.ac.uk/ehost/pdfviewer/pdfviewer?vid=0&amp;sid=fc378e81-0521-421c-b2a2-e6bb324e36bf%40redis" TargetMode="External"/><Relationship Id="rId14" Type="http://schemas.openxmlformats.org/officeDocument/2006/relationships/hyperlink" Target="https://gov.wales/sites/default/files/publications/2022-03/children-and-young-peoples-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22</Pages>
  <Words>5047</Words>
  <Characters>28771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Devion McKenzie</dc:creator>
  <cp:keywords/>
  <dc:description/>
  <cp:lastModifiedBy>Devion McKenzie</cp:lastModifiedBy>
  <cp:revision>33</cp:revision>
  <dcterms:created xsi:type="dcterms:W3CDTF">2022-03-18T22:26:00Z</dcterms:created>
  <dcterms:modified xsi:type="dcterms:W3CDTF">2022-03-20T17:42:00Z</dcterms:modified>
</cp:coreProperties>
</file>