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DBE36F8" wp14:paraId="1F124C8C" wp14:textId="6B34F409">
      <w:pPr>
        <w:pStyle w:val="Heading1"/>
        <w:spacing w:line="480" w:lineRule="auto"/>
        <w:jc w:val="center"/>
        <w:rPr>
          <w:rFonts w:ascii="Verdana Pro" w:hAnsi="Verdana Pro" w:eastAsia="Verdana Pro" w:cs="Verdana Pro"/>
          <w:noProof w:val="0"/>
          <w:color w:val="auto"/>
          <w:sz w:val="20"/>
          <w:szCs w:val="20"/>
          <w:lang w:val="en-GB"/>
        </w:rPr>
      </w:pPr>
      <w:bookmarkStart w:name="_Toc553864988" w:id="149088019"/>
      <w:r w:rsidRPr="76ACAC12" w:rsidR="047F038C">
        <w:rPr>
          <w:rFonts w:ascii="Verdana Pro" w:hAnsi="Verdana Pro" w:eastAsia="Verdana Pro" w:cs="Verdana Pro"/>
          <w:noProof w:val="0"/>
          <w:color w:val="auto"/>
          <w:sz w:val="20"/>
          <w:szCs w:val="20"/>
          <w:lang w:val="en-GB"/>
        </w:rPr>
        <w:t>Cover Page</w:t>
      </w:r>
      <w:bookmarkEnd w:id="149088019"/>
    </w:p>
    <w:p xmlns:wp14="http://schemas.microsoft.com/office/word/2010/wordml" w:rsidP="0DBE36F8" wp14:paraId="46115078" wp14:textId="0D8E32CC">
      <w:pPr>
        <w:pStyle w:val="Normal"/>
      </w:pPr>
      <w:r w:rsidRPr="0DBE36F8" w:rsidR="047F038C">
        <w:rPr>
          <w:noProof w:val="0"/>
          <w:lang w:val="en-GB"/>
        </w:rPr>
        <w:t>Student Number: 2403675</w:t>
      </w:r>
    </w:p>
    <w:p xmlns:wp14="http://schemas.microsoft.com/office/word/2010/wordml" w:rsidP="0DBE36F8" wp14:paraId="580E26D1" wp14:textId="0F3181CA">
      <w:pPr>
        <w:pStyle w:val="Normal"/>
        <w:rPr>
          <w:noProof w:val="0"/>
          <w:lang w:val="en-GB"/>
        </w:rPr>
      </w:pPr>
      <w:r w:rsidRPr="0DBE36F8" w:rsidR="047F038C">
        <w:rPr>
          <w:noProof w:val="0"/>
          <w:lang w:val="en-GB"/>
        </w:rPr>
        <w:t>Assignment Title: Kinetic Energy Recovery</w:t>
      </w:r>
    </w:p>
    <w:p xmlns:wp14="http://schemas.microsoft.com/office/word/2010/wordml" w:rsidP="0DBE36F8" wp14:paraId="3DC9BC0E" wp14:textId="21C4377D">
      <w:pPr>
        <w:pStyle w:val="Normal"/>
      </w:pPr>
      <w:r w:rsidRPr="0DBE36F8" w:rsidR="047F038C">
        <w:rPr>
          <w:noProof w:val="0"/>
          <w:lang w:val="en-GB"/>
        </w:rPr>
        <w:t>Module Code and Name: ACHA5010 Alternative Propulsion Systems</w:t>
      </w:r>
    </w:p>
    <w:p xmlns:wp14="http://schemas.microsoft.com/office/word/2010/wordml" w:rsidP="0DBE36F8" wp14:paraId="2A016160" wp14:textId="64348E9A">
      <w:pPr>
        <w:pStyle w:val="Normal"/>
      </w:pPr>
      <w:r w:rsidRPr="0DBE36F8" w:rsidR="047F038C">
        <w:rPr>
          <w:noProof w:val="0"/>
          <w:lang w:val="en-GB"/>
        </w:rPr>
        <w:t>Lecturer: Mark Sandford</w:t>
      </w:r>
    </w:p>
    <w:p xmlns:wp14="http://schemas.microsoft.com/office/word/2010/wordml" w:rsidP="0DBE36F8" wp14:paraId="3AAC14A9" wp14:textId="14DFF269">
      <w:pPr>
        <w:pStyle w:val="Normal"/>
      </w:pPr>
      <w:r w:rsidRPr="0DBE36F8" w:rsidR="047F038C">
        <w:rPr>
          <w:noProof w:val="0"/>
          <w:lang w:val="en-GB"/>
        </w:rPr>
        <w:t>Submission date: 30/11/2025</w:t>
      </w:r>
    </w:p>
    <w:p xmlns:wp14="http://schemas.microsoft.com/office/word/2010/wordml" w:rsidP="0DBE36F8" wp14:paraId="11EC5640" wp14:textId="34DA728D">
      <w:pPr>
        <w:pStyle w:val="Normal"/>
        <w:rPr>
          <w:noProof w:val="0"/>
          <w:lang w:val="en-GB"/>
        </w:rPr>
      </w:pPr>
      <w:r w:rsidRPr="0DBE36F8" w:rsidR="047F038C">
        <w:rPr>
          <w:noProof w:val="0"/>
          <w:lang w:val="en-GB"/>
        </w:rPr>
        <w:t>Word Count: 1725 (and spreadsheets)</w:t>
      </w:r>
      <w:r>
        <w:br/>
      </w:r>
    </w:p>
    <w:p xmlns:wp14="http://schemas.microsoft.com/office/word/2010/wordml" w:rsidP="0DBE36F8" wp14:paraId="351BFF01" wp14:textId="0FB07C01">
      <w:pPr>
        <w:pStyle w:val="Heading1"/>
        <w:spacing w:line="480" w:lineRule="auto"/>
        <w:rPr>
          <w:rFonts w:ascii="Verdana Pro" w:hAnsi="Verdana Pro" w:eastAsia="Verdana Pro" w:cs="Verdana Pro"/>
          <w:noProof w:val="0"/>
          <w:color w:val="auto"/>
          <w:sz w:val="20"/>
          <w:szCs w:val="20"/>
          <w:lang w:val="en-GB"/>
        </w:rPr>
      </w:pPr>
    </w:p>
    <w:p xmlns:wp14="http://schemas.microsoft.com/office/word/2010/wordml" w:rsidP="0DBE36F8" wp14:paraId="07E6048E" wp14:textId="546928B7">
      <w:pPr>
        <w:pStyle w:val="Heading1"/>
        <w:spacing w:line="480" w:lineRule="auto"/>
        <w:rPr>
          <w:rFonts w:ascii="Verdana Pro" w:hAnsi="Verdana Pro" w:eastAsia="Verdana Pro" w:cs="Verdana Pro"/>
          <w:noProof w:val="0"/>
          <w:color w:val="auto"/>
          <w:sz w:val="20"/>
          <w:szCs w:val="20"/>
          <w:lang w:val="en-GB"/>
        </w:rPr>
      </w:pPr>
    </w:p>
    <w:p xmlns:wp14="http://schemas.microsoft.com/office/word/2010/wordml" w:rsidP="0DBE36F8" wp14:paraId="1706A8C1" wp14:textId="0BD010AC">
      <w:pPr>
        <w:pStyle w:val="Heading1"/>
        <w:spacing w:line="480" w:lineRule="auto"/>
        <w:rPr>
          <w:rFonts w:ascii="Verdana Pro" w:hAnsi="Verdana Pro" w:eastAsia="Verdana Pro" w:cs="Verdana Pro"/>
          <w:noProof w:val="0"/>
          <w:color w:val="auto"/>
          <w:sz w:val="20"/>
          <w:szCs w:val="20"/>
          <w:lang w:val="en-GB"/>
        </w:rPr>
      </w:pPr>
    </w:p>
    <w:p xmlns:wp14="http://schemas.microsoft.com/office/word/2010/wordml" w:rsidP="0DBE36F8" wp14:paraId="5276FA67" wp14:textId="68B127F6">
      <w:pPr>
        <w:pStyle w:val="Heading1"/>
        <w:spacing w:line="480" w:lineRule="auto"/>
        <w:rPr>
          <w:rFonts w:ascii="Verdana Pro" w:hAnsi="Verdana Pro" w:eastAsia="Verdana Pro" w:cs="Verdana Pro"/>
          <w:noProof w:val="0"/>
          <w:color w:val="auto"/>
          <w:sz w:val="20"/>
          <w:szCs w:val="20"/>
          <w:lang w:val="en-GB"/>
        </w:rPr>
      </w:pPr>
    </w:p>
    <w:p xmlns:wp14="http://schemas.microsoft.com/office/word/2010/wordml" w:rsidP="0DBE36F8" wp14:paraId="08FD5993" wp14:textId="44CAA072">
      <w:pPr>
        <w:pStyle w:val="Heading1"/>
        <w:spacing w:line="480" w:lineRule="auto"/>
        <w:rPr>
          <w:rFonts w:ascii="Verdana Pro" w:hAnsi="Verdana Pro" w:eastAsia="Verdana Pro" w:cs="Verdana Pro"/>
          <w:noProof w:val="0"/>
          <w:color w:val="auto"/>
          <w:sz w:val="20"/>
          <w:szCs w:val="20"/>
          <w:lang w:val="en-GB"/>
        </w:rPr>
      </w:pPr>
    </w:p>
    <w:p xmlns:wp14="http://schemas.microsoft.com/office/word/2010/wordml" w:rsidP="0DBE36F8" wp14:paraId="29A95033" wp14:textId="3A6D759E">
      <w:pPr>
        <w:pStyle w:val="Heading1"/>
        <w:spacing w:line="480" w:lineRule="auto"/>
        <w:rPr>
          <w:rFonts w:ascii="Verdana Pro" w:hAnsi="Verdana Pro" w:eastAsia="Verdana Pro" w:cs="Verdana Pro"/>
          <w:noProof w:val="0"/>
          <w:color w:val="auto"/>
          <w:sz w:val="20"/>
          <w:szCs w:val="20"/>
          <w:lang w:val="en-GB"/>
        </w:rPr>
      </w:pPr>
    </w:p>
    <w:p xmlns:wp14="http://schemas.microsoft.com/office/word/2010/wordml" w:rsidP="0DBE36F8" wp14:paraId="6905869F" wp14:textId="4AD49ADB">
      <w:pPr>
        <w:pStyle w:val="Heading1"/>
        <w:spacing w:line="480" w:lineRule="auto"/>
        <w:rPr>
          <w:rFonts w:ascii="Verdana Pro" w:hAnsi="Verdana Pro" w:eastAsia="Verdana Pro" w:cs="Verdana Pro"/>
          <w:noProof w:val="0"/>
          <w:color w:val="auto"/>
          <w:sz w:val="20"/>
          <w:szCs w:val="20"/>
          <w:lang w:val="en-GB"/>
        </w:rPr>
      </w:pPr>
    </w:p>
    <w:p xmlns:wp14="http://schemas.microsoft.com/office/word/2010/wordml" w:rsidP="0DBE36F8" wp14:paraId="556600BF" wp14:textId="68E5E550">
      <w:pPr>
        <w:pStyle w:val="Normal"/>
        <w:spacing w:line="480" w:lineRule="auto"/>
        <w:rPr>
          <w:rFonts w:ascii="Verdana Pro" w:hAnsi="Verdana Pro" w:eastAsia="Verdana Pro" w:cs="Verdana Pro"/>
          <w:noProof w:val="0"/>
          <w:color w:val="auto"/>
          <w:sz w:val="20"/>
          <w:szCs w:val="20"/>
          <w:lang w:val="en-GB"/>
        </w:rPr>
      </w:pPr>
    </w:p>
    <w:p xmlns:wp14="http://schemas.microsoft.com/office/word/2010/wordml" w:rsidP="0DBE36F8" wp14:paraId="45040187" wp14:textId="7A0305D0">
      <w:pPr>
        <w:pStyle w:val="Normal"/>
        <w:spacing w:line="480" w:lineRule="auto"/>
        <w:rPr>
          <w:rFonts w:ascii="Verdana Pro" w:hAnsi="Verdana Pro" w:eastAsia="Verdana Pro" w:cs="Verdana Pro"/>
          <w:noProof w:val="0"/>
          <w:color w:val="auto"/>
          <w:sz w:val="20"/>
          <w:szCs w:val="20"/>
          <w:lang w:val="en-GB"/>
        </w:rPr>
      </w:pPr>
    </w:p>
    <w:p xmlns:wp14="http://schemas.microsoft.com/office/word/2010/wordml" w:rsidP="0DBE36F8" wp14:paraId="2BC58ED2" wp14:textId="46F278EF">
      <w:pPr>
        <w:pStyle w:val="Normal"/>
        <w:spacing w:line="480" w:lineRule="auto"/>
        <w:rPr>
          <w:rFonts w:ascii="Verdana Pro" w:hAnsi="Verdana Pro" w:eastAsia="Verdana Pro" w:cs="Verdana Pro"/>
          <w:noProof w:val="0"/>
          <w:color w:val="auto"/>
          <w:sz w:val="20"/>
          <w:szCs w:val="20"/>
          <w:lang w:val="en-GB"/>
        </w:rPr>
      </w:pPr>
    </w:p>
    <w:p xmlns:wp14="http://schemas.microsoft.com/office/word/2010/wordml" w:rsidP="0DBE36F8" wp14:paraId="71DD7E81" wp14:textId="7FE2939A">
      <w:pPr>
        <w:pStyle w:val="Normal"/>
        <w:spacing w:line="480" w:lineRule="auto"/>
        <w:rPr>
          <w:rFonts w:ascii="Verdana Pro" w:hAnsi="Verdana Pro" w:eastAsia="Verdana Pro" w:cs="Verdana Pro"/>
          <w:noProof w:val="0"/>
          <w:color w:val="auto"/>
          <w:sz w:val="20"/>
          <w:szCs w:val="20"/>
          <w:lang w:val="en-GB"/>
        </w:rPr>
      </w:pPr>
    </w:p>
    <w:p xmlns:wp14="http://schemas.microsoft.com/office/word/2010/wordml" w:rsidP="0DBE36F8" wp14:paraId="70C7BC8A" wp14:textId="0E741E1C">
      <w:pPr>
        <w:pStyle w:val="Normal"/>
        <w:spacing w:line="480" w:lineRule="auto"/>
        <w:rPr>
          <w:rFonts w:ascii="Verdana Pro" w:hAnsi="Verdana Pro" w:eastAsia="Verdana Pro" w:cs="Verdana Pro"/>
          <w:noProof w:val="0"/>
          <w:color w:val="auto"/>
          <w:sz w:val="20"/>
          <w:szCs w:val="20"/>
          <w:lang w:val="en-GB"/>
        </w:rPr>
      </w:pPr>
    </w:p>
    <w:p xmlns:wp14="http://schemas.microsoft.com/office/word/2010/wordml" w:rsidP="0DBE36F8" wp14:paraId="396759CC" wp14:textId="14BBB850">
      <w:pPr>
        <w:pStyle w:val="Normal"/>
        <w:spacing w:line="480" w:lineRule="auto"/>
        <w:rPr>
          <w:rFonts w:ascii="Verdana Pro" w:hAnsi="Verdana Pro" w:eastAsia="Verdana Pro" w:cs="Verdana Pro"/>
          <w:noProof w:val="0"/>
          <w:color w:val="auto"/>
          <w:sz w:val="20"/>
          <w:szCs w:val="20"/>
          <w:lang w:val="en-GB"/>
        </w:rPr>
      </w:pPr>
    </w:p>
    <w:sdt>
      <w:sdtPr>
        <w:id w:val="435277244"/>
        <w:docPartObj>
          <w:docPartGallery w:val="Table of Contents"/>
          <w:docPartUnique/>
        </w:docPartObj>
      </w:sdtPr>
      <w:sdtContent>
        <w:p xmlns:wp14="http://schemas.microsoft.com/office/word/2010/wordml" w:rsidP="0DBE36F8" wp14:paraId="45DAAAFA" wp14:textId="5AD26FCC">
          <w:pPr>
            <w:pStyle w:val="TOC1"/>
            <w:tabs>
              <w:tab w:val="right" w:leader="dot" w:pos="9015"/>
            </w:tabs>
            <w:bidi w:val="0"/>
            <w:rPr>
              <w:rStyle w:val="Hyperlink"/>
            </w:rPr>
          </w:pPr>
          <w:r>
            <w:fldChar w:fldCharType="begin"/>
          </w:r>
          <w:r>
            <w:instrText xml:space="preserve">TOC \o "1-9" \z \u \h</w:instrText>
          </w:r>
          <w:r>
            <w:fldChar w:fldCharType="separate"/>
          </w:r>
          <w:hyperlink w:anchor="_Toc553864988">
            <w:r w:rsidRPr="76ACAC12" w:rsidR="76ACAC12">
              <w:rPr>
                <w:rStyle w:val="Hyperlink"/>
              </w:rPr>
              <w:t>Cover Page</w:t>
            </w:r>
            <w:r>
              <w:tab/>
            </w:r>
            <w:r>
              <w:fldChar w:fldCharType="begin"/>
            </w:r>
            <w:r>
              <w:instrText xml:space="preserve">PAGEREF _Toc553864988 \h</w:instrText>
            </w:r>
            <w:r>
              <w:fldChar w:fldCharType="separate"/>
            </w:r>
            <w:r w:rsidRPr="76ACAC12" w:rsidR="76ACAC12">
              <w:rPr>
                <w:rStyle w:val="Hyperlink"/>
              </w:rPr>
              <w:t>1</w:t>
            </w:r>
            <w:r>
              <w:fldChar w:fldCharType="end"/>
            </w:r>
          </w:hyperlink>
        </w:p>
        <w:p xmlns:wp14="http://schemas.microsoft.com/office/word/2010/wordml" w:rsidP="0DBE36F8" wp14:paraId="3B14D62C" wp14:textId="792BDE5E">
          <w:pPr>
            <w:pStyle w:val="TOC1"/>
            <w:tabs>
              <w:tab w:val="right" w:leader="dot" w:pos="9015"/>
            </w:tabs>
            <w:bidi w:val="0"/>
            <w:rPr>
              <w:rStyle w:val="Hyperlink"/>
            </w:rPr>
          </w:pPr>
          <w:hyperlink w:anchor="_Toc452133734">
            <w:r w:rsidRPr="76ACAC12" w:rsidR="76ACAC12">
              <w:rPr>
                <w:rStyle w:val="Hyperlink"/>
              </w:rPr>
              <w:t>Choice of car</w:t>
            </w:r>
            <w:r>
              <w:tab/>
            </w:r>
            <w:r>
              <w:fldChar w:fldCharType="begin"/>
            </w:r>
            <w:r>
              <w:instrText xml:space="preserve">PAGEREF _Toc452133734 \h</w:instrText>
            </w:r>
            <w:r>
              <w:fldChar w:fldCharType="separate"/>
            </w:r>
            <w:r w:rsidRPr="76ACAC12" w:rsidR="76ACAC12">
              <w:rPr>
                <w:rStyle w:val="Hyperlink"/>
              </w:rPr>
              <w:t>2</w:t>
            </w:r>
            <w:r>
              <w:fldChar w:fldCharType="end"/>
            </w:r>
          </w:hyperlink>
        </w:p>
        <w:p xmlns:wp14="http://schemas.microsoft.com/office/word/2010/wordml" w:rsidP="0DBE36F8" wp14:paraId="2E591260" wp14:textId="33C0FF8C">
          <w:pPr>
            <w:pStyle w:val="TOC1"/>
            <w:tabs>
              <w:tab w:val="right" w:leader="dot" w:pos="9015"/>
            </w:tabs>
            <w:bidi w:val="0"/>
            <w:rPr>
              <w:rStyle w:val="Hyperlink"/>
            </w:rPr>
          </w:pPr>
          <w:hyperlink w:anchor="_Toc1437721087">
            <w:r w:rsidRPr="76ACAC12" w:rsidR="76ACAC12">
              <w:rPr>
                <w:rStyle w:val="Hyperlink"/>
              </w:rPr>
              <w:t>Dynamic Characteristics of the Vehicle:</w:t>
            </w:r>
            <w:r>
              <w:tab/>
            </w:r>
            <w:r>
              <w:fldChar w:fldCharType="begin"/>
            </w:r>
            <w:r>
              <w:instrText xml:space="preserve">PAGEREF _Toc1437721087 \h</w:instrText>
            </w:r>
            <w:r>
              <w:fldChar w:fldCharType="separate"/>
            </w:r>
            <w:r w:rsidRPr="76ACAC12" w:rsidR="76ACAC12">
              <w:rPr>
                <w:rStyle w:val="Hyperlink"/>
              </w:rPr>
              <w:t>3</w:t>
            </w:r>
            <w:r>
              <w:fldChar w:fldCharType="end"/>
            </w:r>
          </w:hyperlink>
        </w:p>
        <w:p xmlns:wp14="http://schemas.microsoft.com/office/word/2010/wordml" w:rsidP="0DBE36F8" wp14:paraId="61E3E94E" wp14:textId="162C5537">
          <w:pPr>
            <w:pStyle w:val="TOC1"/>
            <w:tabs>
              <w:tab w:val="right" w:leader="dot" w:pos="9015"/>
            </w:tabs>
            <w:bidi w:val="0"/>
            <w:rPr>
              <w:rStyle w:val="Hyperlink"/>
            </w:rPr>
          </w:pPr>
          <w:hyperlink w:anchor="_Toc556976443">
            <w:r w:rsidRPr="76ACAC12" w:rsidR="76ACAC12">
              <w:rPr>
                <w:rStyle w:val="Hyperlink"/>
              </w:rPr>
              <w:t>Coefficient of Aerodynamic Drag</w:t>
            </w:r>
            <w:r>
              <w:tab/>
            </w:r>
            <w:r>
              <w:fldChar w:fldCharType="begin"/>
            </w:r>
            <w:r>
              <w:instrText xml:space="preserve">PAGEREF _Toc556976443 \h</w:instrText>
            </w:r>
            <w:r>
              <w:fldChar w:fldCharType="separate"/>
            </w:r>
            <w:r w:rsidRPr="76ACAC12" w:rsidR="76ACAC12">
              <w:rPr>
                <w:rStyle w:val="Hyperlink"/>
              </w:rPr>
              <w:t>5</w:t>
            </w:r>
            <w:r>
              <w:fldChar w:fldCharType="end"/>
            </w:r>
          </w:hyperlink>
        </w:p>
        <w:p xmlns:wp14="http://schemas.microsoft.com/office/word/2010/wordml" w:rsidP="0DBE36F8" wp14:paraId="78544736" wp14:textId="6ACF484F">
          <w:pPr>
            <w:pStyle w:val="TOC1"/>
            <w:tabs>
              <w:tab w:val="right" w:leader="dot" w:pos="9015"/>
            </w:tabs>
            <w:bidi w:val="0"/>
            <w:rPr>
              <w:rStyle w:val="Hyperlink"/>
            </w:rPr>
          </w:pPr>
          <w:hyperlink w:anchor="_Toc1076276126">
            <w:r w:rsidRPr="76ACAC12" w:rsidR="76ACAC12">
              <w:rPr>
                <w:rStyle w:val="Hyperlink"/>
              </w:rPr>
              <w:t>Analysis of the WLTP Class 3</w:t>
            </w:r>
            <w:r>
              <w:tab/>
            </w:r>
            <w:r>
              <w:fldChar w:fldCharType="begin"/>
            </w:r>
            <w:r>
              <w:instrText xml:space="preserve">PAGEREF _Toc1076276126 \h</w:instrText>
            </w:r>
            <w:r>
              <w:fldChar w:fldCharType="separate"/>
            </w:r>
            <w:r w:rsidRPr="76ACAC12" w:rsidR="76ACAC12">
              <w:rPr>
                <w:rStyle w:val="Hyperlink"/>
              </w:rPr>
              <w:t>6</w:t>
            </w:r>
            <w:r>
              <w:fldChar w:fldCharType="end"/>
            </w:r>
          </w:hyperlink>
        </w:p>
        <w:p xmlns:wp14="http://schemas.microsoft.com/office/word/2010/wordml" w:rsidP="0DBE36F8" wp14:paraId="6FE87472" wp14:textId="570DBA36">
          <w:pPr>
            <w:pStyle w:val="TOC1"/>
            <w:tabs>
              <w:tab w:val="right" w:leader="dot" w:pos="9015"/>
            </w:tabs>
            <w:bidi w:val="0"/>
            <w:rPr>
              <w:rStyle w:val="Hyperlink"/>
            </w:rPr>
          </w:pPr>
          <w:hyperlink w:anchor="_Toc793157605">
            <w:r w:rsidRPr="76ACAC12" w:rsidR="76ACAC12">
              <w:rPr>
                <w:rStyle w:val="Hyperlink"/>
              </w:rPr>
              <w:t>Rationale for KERS system:</w:t>
            </w:r>
            <w:r>
              <w:tab/>
            </w:r>
            <w:r>
              <w:fldChar w:fldCharType="begin"/>
            </w:r>
            <w:r>
              <w:instrText xml:space="preserve">PAGEREF _Toc793157605 \h</w:instrText>
            </w:r>
            <w:r>
              <w:fldChar w:fldCharType="separate"/>
            </w:r>
            <w:r w:rsidRPr="76ACAC12" w:rsidR="76ACAC12">
              <w:rPr>
                <w:rStyle w:val="Hyperlink"/>
              </w:rPr>
              <w:t>7</w:t>
            </w:r>
            <w:r>
              <w:fldChar w:fldCharType="end"/>
            </w:r>
          </w:hyperlink>
        </w:p>
        <w:p xmlns:wp14="http://schemas.microsoft.com/office/word/2010/wordml" w:rsidP="0DBE36F8" wp14:paraId="52965A98" wp14:textId="3D54A6E8">
          <w:pPr>
            <w:pStyle w:val="TOC1"/>
            <w:tabs>
              <w:tab w:val="right" w:leader="dot" w:pos="9015"/>
            </w:tabs>
            <w:bidi w:val="0"/>
            <w:rPr>
              <w:rStyle w:val="Hyperlink"/>
            </w:rPr>
          </w:pPr>
          <w:hyperlink w:anchor="_Toc574302344">
            <w:r w:rsidRPr="76ACAC12" w:rsidR="76ACAC12">
              <w:rPr>
                <w:rStyle w:val="Hyperlink"/>
              </w:rPr>
              <w:t>System Analysis</w:t>
            </w:r>
            <w:r>
              <w:tab/>
            </w:r>
            <w:r>
              <w:fldChar w:fldCharType="begin"/>
            </w:r>
            <w:r>
              <w:instrText xml:space="preserve">PAGEREF _Toc574302344 \h</w:instrText>
            </w:r>
            <w:r>
              <w:fldChar w:fldCharType="separate"/>
            </w:r>
            <w:r w:rsidRPr="76ACAC12" w:rsidR="76ACAC12">
              <w:rPr>
                <w:rStyle w:val="Hyperlink"/>
              </w:rPr>
              <w:t>8</w:t>
            </w:r>
            <w:r>
              <w:fldChar w:fldCharType="end"/>
            </w:r>
          </w:hyperlink>
        </w:p>
        <w:p xmlns:wp14="http://schemas.microsoft.com/office/word/2010/wordml" w:rsidP="0DBE36F8" wp14:paraId="50BD744B" wp14:textId="23824743">
          <w:pPr>
            <w:pStyle w:val="TOC1"/>
            <w:tabs>
              <w:tab w:val="right" w:leader="dot" w:pos="9015"/>
            </w:tabs>
            <w:bidi w:val="0"/>
            <w:rPr>
              <w:rStyle w:val="Hyperlink"/>
            </w:rPr>
          </w:pPr>
          <w:hyperlink w:anchor="_Toc295822549">
            <w:r w:rsidRPr="76ACAC12" w:rsidR="76ACAC12">
              <w:rPr>
                <w:rStyle w:val="Hyperlink"/>
              </w:rPr>
              <w:t>Practical Viability and Driver Feel</w:t>
            </w:r>
            <w:r>
              <w:tab/>
            </w:r>
            <w:r>
              <w:fldChar w:fldCharType="begin"/>
            </w:r>
            <w:r>
              <w:instrText xml:space="preserve">PAGEREF _Toc295822549 \h</w:instrText>
            </w:r>
            <w:r>
              <w:fldChar w:fldCharType="separate"/>
            </w:r>
            <w:r w:rsidRPr="76ACAC12" w:rsidR="76ACAC12">
              <w:rPr>
                <w:rStyle w:val="Hyperlink"/>
              </w:rPr>
              <w:t>9</w:t>
            </w:r>
            <w:r>
              <w:fldChar w:fldCharType="end"/>
            </w:r>
          </w:hyperlink>
        </w:p>
        <w:p xmlns:wp14="http://schemas.microsoft.com/office/word/2010/wordml" w:rsidP="0DBE36F8" wp14:paraId="2A4E6418" wp14:textId="18F77A5B">
          <w:pPr>
            <w:pStyle w:val="TOC1"/>
            <w:tabs>
              <w:tab w:val="right" w:leader="dot" w:pos="9015"/>
            </w:tabs>
            <w:bidi w:val="0"/>
            <w:rPr>
              <w:rStyle w:val="Hyperlink"/>
            </w:rPr>
          </w:pPr>
          <w:hyperlink w:anchor="_Toc248742839">
            <w:r w:rsidRPr="76ACAC12" w:rsidR="76ACAC12">
              <w:rPr>
                <w:rStyle w:val="Hyperlink"/>
              </w:rPr>
              <w:t>Justification of Selected Components</w:t>
            </w:r>
            <w:r>
              <w:tab/>
            </w:r>
            <w:r>
              <w:fldChar w:fldCharType="begin"/>
            </w:r>
            <w:r>
              <w:instrText xml:space="preserve">PAGEREF _Toc248742839 \h</w:instrText>
            </w:r>
            <w:r>
              <w:fldChar w:fldCharType="separate"/>
            </w:r>
            <w:r w:rsidRPr="76ACAC12" w:rsidR="76ACAC12">
              <w:rPr>
                <w:rStyle w:val="Hyperlink"/>
              </w:rPr>
              <w:t>10</w:t>
            </w:r>
            <w:r>
              <w:fldChar w:fldCharType="end"/>
            </w:r>
          </w:hyperlink>
        </w:p>
        <w:p xmlns:wp14="http://schemas.microsoft.com/office/word/2010/wordml" w:rsidP="0DBE36F8" wp14:paraId="2D3C3921" wp14:textId="317910F0">
          <w:pPr>
            <w:pStyle w:val="TOC1"/>
            <w:tabs>
              <w:tab w:val="right" w:leader="dot" w:pos="9015"/>
            </w:tabs>
            <w:bidi w:val="0"/>
            <w:rPr>
              <w:rStyle w:val="Hyperlink"/>
            </w:rPr>
          </w:pPr>
          <w:hyperlink w:anchor="_Toc894744533">
            <w:r w:rsidRPr="76ACAC12" w:rsidR="76ACAC12">
              <w:rPr>
                <w:rStyle w:val="Hyperlink"/>
              </w:rPr>
              <w:t>Figure Captions:</w:t>
            </w:r>
            <w:r>
              <w:tab/>
            </w:r>
            <w:r>
              <w:fldChar w:fldCharType="begin"/>
            </w:r>
            <w:r>
              <w:instrText xml:space="preserve">PAGEREF _Toc894744533 \h</w:instrText>
            </w:r>
            <w:r>
              <w:fldChar w:fldCharType="separate"/>
            </w:r>
            <w:r w:rsidRPr="76ACAC12" w:rsidR="76ACAC12">
              <w:rPr>
                <w:rStyle w:val="Hyperlink"/>
              </w:rPr>
              <w:t>11</w:t>
            </w:r>
            <w:r>
              <w:fldChar w:fldCharType="end"/>
            </w:r>
          </w:hyperlink>
        </w:p>
        <w:p w:rsidR="76ACAC12" w:rsidP="76ACAC12" w:rsidRDefault="76ACAC12" w14:paraId="283509EC" w14:textId="4A1DCF31">
          <w:pPr>
            <w:pStyle w:val="TOC1"/>
            <w:tabs>
              <w:tab w:val="right" w:leader="dot" w:pos="9015"/>
            </w:tabs>
            <w:bidi w:val="0"/>
            <w:rPr>
              <w:rStyle w:val="Hyperlink"/>
            </w:rPr>
          </w:pPr>
          <w:hyperlink w:anchor="_Toc1229619106">
            <w:r w:rsidRPr="76ACAC12" w:rsidR="76ACAC12">
              <w:rPr>
                <w:rStyle w:val="Hyperlink"/>
              </w:rPr>
              <w:t>References</w:t>
            </w:r>
            <w:r>
              <w:tab/>
            </w:r>
            <w:r>
              <w:fldChar w:fldCharType="begin"/>
            </w:r>
            <w:r>
              <w:instrText xml:space="preserve">PAGEREF _Toc1229619106 \h</w:instrText>
            </w:r>
            <w:r>
              <w:fldChar w:fldCharType="separate"/>
            </w:r>
            <w:r w:rsidRPr="76ACAC12" w:rsidR="76ACAC12">
              <w:rPr>
                <w:rStyle w:val="Hyperlink"/>
              </w:rPr>
              <w:t>12</w:t>
            </w:r>
            <w:r>
              <w:fldChar w:fldCharType="end"/>
            </w:r>
          </w:hyperlink>
          <w:r>
            <w:fldChar w:fldCharType="end"/>
          </w:r>
        </w:p>
      </w:sdtContent>
    </w:sdt>
    <w:p xmlns:wp14="http://schemas.microsoft.com/office/word/2010/wordml" w:rsidP="0DBE36F8" wp14:paraId="6E598886" wp14:textId="527FD1BE">
      <w:pPr>
        <w:pStyle w:val="Heading1"/>
        <w:spacing w:line="480" w:lineRule="auto"/>
        <w:rPr>
          <w:rFonts w:ascii="Verdana Pro" w:hAnsi="Verdana Pro" w:eastAsia="Verdana Pro" w:cs="Verdana Pro"/>
          <w:noProof w:val="0"/>
          <w:color w:val="auto"/>
          <w:sz w:val="20"/>
          <w:szCs w:val="20"/>
          <w:lang w:val="en-GB"/>
        </w:rPr>
      </w:pPr>
    </w:p>
    <w:p xmlns:wp14="http://schemas.microsoft.com/office/word/2010/wordml" w:rsidP="0DBE36F8" wp14:paraId="076C7E30" wp14:textId="250E1F79">
      <w:pPr>
        <w:pStyle w:val="Heading1"/>
        <w:spacing w:line="480" w:lineRule="auto"/>
        <w:rPr>
          <w:rFonts w:ascii="Verdana Pro" w:hAnsi="Verdana Pro" w:eastAsia="Verdana Pro" w:cs="Verdana Pro"/>
          <w:noProof w:val="0"/>
          <w:color w:val="auto"/>
          <w:sz w:val="20"/>
          <w:szCs w:val="20"/>
          <w:lang w:val="en-GB"/>
        </w:rPr>
      </w:pPr>
    </w:p>
    <w:p xmlns:wp14="http://schemas.microsoft.com/office/word/2010/wordml" w:rsidP="0DBE36F8" wp14:paraId="74A198B5" wp14:textId="48329BEF">
      <w:pPr>
        <w:pStyle w:val="Heading1"/>
        <w:spacing w:line="480" w:lineRule="auto"/>
        <w:rPr>
          <w:rFonts w:ascii="Verdana Pro" w:hAnsi="Verdana Pro" w:eastAsia="Verdana Pro" w:cs="Verdana Pro"/>
          <w:noProof w:val="0"/>
          <w:color w:val="auto"/>
          <w:sz w:val="20"/>
          <w:szCs w:val="20"/>
          <w:lang w:val="en-GB"/>
        </w:rPr>
      </w:pPr>
    </w:p>
    <w:p xmlns:wp14="http://schemas.microsoft.com/office/word/2010/wordml" w:rsidP="0DBE36F8" wp14:paraId="72F55DBC" wp14:textId="0A86C936">
      <w:pPr>
        <w:pStyle w:val="Heading1"/>
        <w:spacing w:line="480" w:lineRule="auto"/>
        <w:rPr>
          <w:rFonts w:ascii="Verdana Pro" w:hAnsi="Verdana Pro" w:eastAsia="Verdana Pro" w:cs="Verdana Pro"/>
          <w:noProof w:val="0"/>
          <w:color w:val="auto"/>
          <w:sz w:val="20"/>
          <w:szCs w:val="20"/>
          <w:lang w:val="en-GB"/>
        </w:rPr>
      </w:pPr>
    </w:p>
    <w:p xmlns:wp14="http://schemas.microsoft.com/office/word/2010/wordml" w:rsidP="0DBE36F8" wp14:paraId="69C61625" wp14:textId="1FFCFED8">
      <w:pPr>
        <w:pStyle w:val="Heading1"/>
        <w:spacing w:line="480" w:lineRule="auto"/>
        <w:rPr>
          <w:rFonts w:ascii="Verdana Pro" w:hAnsi="Verdana Pro" w:eastAsia="Verdana Pro" w:cs="Verdana Pro"/>
          <w:noProof w:val="0"/>
          <w:color w:val="auto"/>
          <w:sz w:val="20"/>
          <w:szCs w:val="20"/>
          <w:lang w:val="en-GB"/>
        </w:rPr>
      </w:pPr>
    </w:p>
    <w:p xmlns:wp14="http://schemas.microsoft.com/office/word/2010/wordml" w:rsidP="0DBE36F8" wp14:paraId="47C0B332" wp14:textId="46281C99">
      <w:pPr>
        <w:pStyle w:val="Normal"/>
        <w:rPr>
          <w:noProof w:val="0"/>
          <w:lang w:val="en-GB"/>
        </w:rPr>
      </w:pPr>
    </w:p>
    <w:p xmlns:wp14="http://schemas.microsoft.com/office/word/2010/wordml" w:rsidP="0DBE36F8" wp14:paraId="05EABDC8" wp14:textId="60C2B676">
      <w:pPr>
        <w:pStyle w:val="Normal"/>
        <w:rPr>
          <w:noProof w:val="0"/>
          <w:lang w:val="en-GB"/>
        </w:rPr>
      </w:pPr>
    </w:p>
    <w:p xmlns:wp14="http://schemas.microsoft.com/office/word/2010/wordml" w:rsidP="0DBE36F8" wp14:paraId="22D113F6" wp14:textId="5977164D">
      <w:pPr>
        <w:pStyle w:val="Normal"/>
        <w:rPr>
          <w:noProof w:val="0"/>
          <w:lang w:val="en-GB"/>
        </w:rPr>
      </w:pPr>
    </w:p>
    <w:p xmlns:wp14="http://schemas.microsoft.com/office/word/2010/wordml" w:rsidP="0DBE36F8" wp14:paraId="7D4F0849" wp14:textId="6082BFE5">
      <w:pPr>
        <w:pStyle w:val="Normal"/>
        <w:rPr>
          <w:noProof w:val="0"/>
          <w:lang w:val="en-GB"/>
        </w:rPr>
      </w:pPr>
    </w:p>
    <w:p xmlns:wp14="http://schemas.microsoft.com/office/word/2010/wordml" w:rsidP="0DBE36F8" wp14:paraId="313B2E22" wp14:textId="1838FD0C">
      <w:pPr>
        <w:pStyle w:val="Normal"/>
        <w:rPr>
          <w:noProof w:val="0"/>
          <w:lang w:val="en-GB"/>
        </w:rPr>
      </w:pPr>
    </w:p>
    <w:p xmlns:wp14="http://schemas.microsoft.com/office/word/2010/wordml" w:rsidP="0DBE36F8" wp14:paraId="02ADB688" wp14:textId="388B23B0">
      <w:pPr>
        <w:pStyle w:val="Normal"/>
        <w:rPr>
          <w:noProof w:val="0"/>
          <w:lang w:val="en-GB"/>
        </w:rPr>
      </w:pPr>
    </w:p>
    <w:p xmlns:wp14="http://schemas.microsoft.com/office/word/2010/wordml" w:rsidP="0DBE36F8" wp14:paraId="08B64564" wp14:textId="16250B3F">
      <w:pPr>
        <w:pStyle w:val="Normal"/>
        <w:rPr>
          <w:noProof w:val="0"/>
          <w:lang w:val="en-GB"/>
        </w:rPr>
      </w:pPr>
    </w:p>
    <w:p xmlns:wp14="http://schemas.microsoft.com/office/word/2010/wordml" w:rsidP="0DBE36F8" wp14:paraId="6CAB3A4A" wp14:textId="50AC9546">
      <w:pPr>
        <w:pStyle w:val="Normal"/>
        <w:rPr>
          <w:noProof w:val="0"/>
          <w:lang w:val="en-GB"/>
        </w:rPr>
      </w:pPr>
    </w:p>
    <w:p xmlns:wp14="http://schemas.microsoft.com/office/word/2010/wordml" w:rsidP="0DBE36F8" wp14:paraId="28636AE0" wp14:textId="1D06C1E2">
      <w:pPr>
        <w:pStyle w:val="Normal"/>
        <w:rPr>
          <w:noProof w:val="0"/>
          <w:lang w:val="en-GB"/>
        </w:rPr>
      </w:pPr>
    </w:p>
    <w:p xmlns:wp14="http://schemas.microsoft.com/office/word/2010/wordml" w:rsidP="0DBE36F8" wp14:paraId="09DBC44B" wp14:textId="6F308E07">
      <w:pPr>
        <w:pStyle w:val="Heading1"/>
        <w:spacing w:line="480" w:lineRule="auto"/>
        <w:rPr>
          <w:rFonts w:ascii="Verdana Pro" w:hAnsi="Verdana Pro" w:eastAsia="Verdana Pro" w:cs="Verdana Pro"/>
          <w:noProof w:val="0"/>
          <w:color w:val="auto"/>
          <w:sz w:val="20"/>
          <w:szCs w:val="20"/>
          <w:lang w:val="en-GB"/>
        </w:rPr>
      </w:pPr>
      <w:bookmarkStart w:name="_Toc452133734" w:id="821591878"/>
      <w:r w:rsidRPr="76ACAC12" w:rsidR="3A7D6396">
        <w:rPr>
          <w:rFonts w:ascii="Verdana Pro" w:hAnsi="Verdana Pro" w:eastAsia="Verdana Pro" w:cs="Verdana Pro"/>
          <w:noProof w:val="0"/>
          <w:color w:val="auto"/>
          <w:sz w:val="20"/>
          <w:szCs w:val="20"/>
          <w:lang w:val="en-GB"/>
        </w:rPr>
        <w:t>Choice of car</w:t>
      </w:r>
      <w:bookmarkEnd w:id="821591878"/>
    </w:p>
    <w:p xmlns:wp14="http://schemas.microsoft.com/office/word/2010/wordml" w:rsidP="0DBE36F8" wp14:paraId="26DF7420" wp14:textId="6D1471A4">
      <w:pPr>
        <w:pStyle w:val="Normal"/>
        <w:spacing w:line="480" w:lineRule="auto"/>
      </w:pPr>
      <w:r w:rsidRPr="0DBE36F8" w:rsidR="3A7D6396">
        <w:rPr>
          <w:rFonts w:ascii="Verdana Pro" w:hAnsi="Verdana Pro" w:eastAsia="Verdana Pro" w:cs="Verdana Pro"/>
          <w:noProof w:val="0"/>
          <w:sz w:val="20"/>
          <w:szCs w:val="20"/>
          <w:lang w:val="en-GB"/>
        </w:rPr>
        <w:t xml:space="preserve">The Porsche 911 GT3 RS was chosen as it </w:t>
      </w:r>
      <w:r w:rsidRPr="0DBE36F8" w:rsidR="3A7D6396">
        <w:rPr>
          <w:rFonts w:ascii="Verdana Pro" w:hAnsi="Verdana Pro" w:eastAsia="Verdana Pro" w:cs="Verdana Pro"/>
          <w:noProof w:val="0"/>
          <w:sz w:val="20"/>
          <w:szCs w:val="20"/>
          <w:lang w:val="en-GB"/>
        </w:rPr>
        <w:t>represents</w:t>
      </w:r>
      <w:r w:rsidRPr="0DBE36F8" w:rsidR="3A7D6396">
        <w:rPr>
          <w:rFonts w:ascii="Verdana Pro" w:hAnsi="Verdana Pro" w:eastAsia="Verdana Pro" w:cs="Verdana Pro"/>
          <w:noProof w:val="0"/>
          <w:sz w:val="20"/>
          <w:szCs w:val="20"/>
          <w:lang w:val="en-GB"/>
        </w:rPr>
        <w:t xml:space="preserve"> a high performance, track orientated sports care with both clearly defined aerodynamic and mass properties. T</w:t>
      </w:r>
      <w:r w:rsidRPr="0DBE36F8" w:rsidR="04120044">
        <w:rPr>
          <w:rFonts w:ascii="Verdana Pro" w:hAnsi="Verdana Pro" w:eastAsia="Verdana Pro" w:cs="Verdana Pro"/>
          <w:noProof w:val="0"/>
          <w:sz w:val="20"/>
          <w:szCs w:val="20"/>
          <w:lang w:val="en-GB"/>
        </w:rPr>
        <w:t>h</w:t>
      </w:r>
      <w:r w:rsidRPr="0DBE36F8" w:rsidR="3A7D6396">
        <w:rPr>
          <w:rFonts w:ascii="Verdana Pro" w:hAnsi="Verdana Pro" w:eastAsia="Verdana Pro" w:cs="Verdana Pro"/>
          <w:noProof w:val="0"/>
          <w:sz w:val="20"/>
          <w:szCs w:val="20"/>
          <w:lang w:val="en-GB"/>
        </w:rPr>
        <w:t xml:space="preserve">ere is readily available data provided by the manufacturer, </w:t>
      </w:r>
      <w:r w:rsidRPr="0DBE36F8" w:rsidR="3A7D6396">
        <w:rPr>
          <w:rFonts w:ascii="Verdana Pro" w:hAnsi="Verdana Pro" w:eastAsia="Verdana Pro" w:cs="Verdana Pro"/>
          <w:noProof w:val="0"/>
          <w:sz w:val="20"/>
          <w:szCs w:val="20"/>
          <w:lang w:val="en-GB"/>
        </w:rPr>
        <w:t>regarding</w:t>
      </w:r>
      <w:r w:rsidRPr="0DBE36F8" w:rsidR="3A7D6396">
        <w:rPr>
          <w:rFonts w:ascii="Verdana Pro" w:hAnsi="Verdana Pro" w:eastAsia="Verdana Pro" w:cs="Verdana Pro"/>
          <w:noProof w:val="0"/>
          <w:sz w:val="20"/>
          <w:szCs w:val="20"/>
          <w:lang w:val="en-GB"/>
        </w:rPr>
        <w:t xml:space="preserve"> the vehicle’s drag coefficient, frontal </w:t>
      </w:r>
      <w:r w:rsidRPr="0DBE36F8" w:rsidR="3A7D6396">
        <w:rPr>
          <w:rFonts w:ascii="Verdana Pro" w:hAnsi="Verdana Pro" w:eastAsia="Verdana Pro" w:cs="Verdana Pro"/>
          <w:noProof w:val="0"/>
          <w:sz w:val="20"/>
          <w:szCs w:val="20"/>
          <w:lang w:val="en-GB"/>
        </w:rPr>
        <w:t>area</w:t>
      </w:r>
      <w:r w:rsidRPr="0DBE36F8" w:rsidR="3A7D6396">
        <w:rPr>
          <w:rFonts w:ascii="Verdana Pro" w:hAnsi="Verdana Pro" w:eastAsia="Verdana Pro" w:cs="Verdana Pro"/>
          <w:noProof w:val="0"/>
          <w:sz w:val="20"/>
          <w:szCs w:val="20"/>
          <w:lang w:val="en-GB"/>
        </w:rPr>
        <w:t xml:space="preserve"> and vehicle mass, allowing the model to be parameterised with significantly realistic values</w:t>
      </w:r>
      <w:r w:rsidRPr="0DBE36F8" w:rsidR="74B2D6E8">
        <w:rPr>
          <w:rFonts w:ascii="Verdana Pro" w:hAnsi="Verdana Pro" w:eastAsia="Verdana Pro" w:cs="Verdana Pro"/>
          <w:noProof w:val="0"/>
          <w:sz w:val="20"/>
          <w:szCs w:val="20"/>
          <w:lang w:val="en-GB"/>
        </w:rPr>
        <w:t xml:space="preserve">. </w:t>
      </w:r>
      <w:r w:rsidRPr="0DBE36F8" w:rsidR="3A7D6396">
        <w:rPr>
          <w:rFonts w:ascii="Verdana Pro" w:hAnsi="Verdana Pro" w:eastAsia="Verdana Pro" w:cs="Verdana Pro"/>
          <w:noProof w:val="0"/>
          <w:sz w:val="20"/>
          <w:szCs w:val="20"/>
          <w:lang w:val="en-GB"/>
        </w:rPr>
        <w:t xml:space="preserve">Additionally, the Porsche 911 GT3 RS, has a </w:t>
      </w:r>
      <w:r w:rsidRPr="0DBE36F8" w:rsidR="3A7D6396">
        <w:rPr>
          <w:rFonts w:ascii="Verdana Pro" w:hAnsi="Verdana Pro" w:eastAsia="Verdana Pro" w:cs="Verdana Pro"/>
          <w:noProof w:val="0"/>
          <w:sz w:val="20"/>
          <w:szCs w:val="20"/>
          <w:lang w:val="en-GB"/>
        </w:rPr>
        <w:t>relatively high</w:t>
      </w:r>
      <w:r w:rsidRPr="0DBE36F8" w:rsidR="3A7D6396">
        <w:rPr>
          <w:rFonts w:ascii="Verdana Pro" w:hAnsi="Verdana Pro" w:eastAsia="Verdana Pro" w:cs="Verdana Pro"/>
          <w:noProof w:val="0"/>
          <w:sz w:val="20"/>
          <w:szCs w:val="20"/>
          <w:lang w:val="en-GB"/>
        </w:rPr>
        <w:t xml:space="preserve"> power to mass ration, </w:t>
      </w:r>
      <w:r w:rsidRPr="0DBE36F8" w:rsidR="3A7D6396">
        <w:rPr>
          <w:rFonts w:ascii="Verdana Pro" w:hAnsi="Verdana Pro" w:eastAsia="Verdana Pro" w:cs="Verdana Pro"/>
          <w:noProof w:val="0"/>
          <w:sz w:val="20"/>
          <w:szCs w:val="20"/>
          <w:lang w:val="en-GB"/>
        </w:rPr>
        <w:t>operating</w:t>
      </w:r>
      <w:r w:rsidRPr="0DBE36F8" w:rsidR="3A7D6396">
        <w:rPr>
          <w:rFonts w:ascii="Verdana Pro" w:hAnsi="Verdana Pro" w:eastAsia="Verdana Pro" w:cs="Verdana Pro"/>
          <w:noProof w:val="0"/>
          <w:sz w:val="20"/>
          <w:szCs w:val="20"/>
          <w:lang w:val="en-GB"/>
        </w:rPr>
        <w:t xml:space="preserve"> over a wide speed range, displaying its demand for a KERS. If a regenerative braking system can be shown to effectively function within a vehicle of such aggressive acceleration and deceleration tendencies, its application to more conventional passenger cars </w:t>
      </w:r>
      <w:r w:rsidRPr="0DBE36F8" w:rsidR="3A7D6396">
        <w:rPr>
          <w:rFonts w:ascii="Verdana Pro" w:hAnsi="Verdana Pro" w:eastAsia="Verdana Pro" w:cs="Verdana Pro"/>
          <w:noProof w:val="0"/>
          <w:sz w:val="20"/>
          <w:szCs w:val="20"/>
          <w:lang w:val="en-GB"/>
        </w:rPr>
        <w:t>be</w:t>
      </w:r>
      <w:r w:rsidRPr="0DBE36F8" w:rsidR="3A7D6396">
        <w:rPr>
          <w:rFonts w:ascii="Verdana Pro" w:hAnsi="Verdana Pro" w:eastAsia="Verdana Pro" w:cs="Verdana Pro"/>
          <w:noProof w:val="0"/>
          <w:sz w:val="20"/>
          <w:szCs w:val="20"/>
          <w:lang w:val="en-GB"/>
        </w:rPr>
        <w:t>comes</w:t>
      </w:r>
      <w:r w:rsidRPr="0DBE36F8" w:rsidR="3A7D6396">
        <w:rPr>
          <w:rFonts w:ascii="Verdana Pro" w:hAnsi="Verdana Pro" w:eastAsia="Verdana Pro" w:cs="Verdana Pro"/>
          <w:noProof w:val="0"/>
          <w:sz w:val="20"/>
          <w:szCs w:val="20"/>
          <w:lang w:val="en-GB"/>
        </w:rPr>
        <w:t xml:space="preserve"> i</w:t>
      </w:r>
      <w:r w:rsidRPr="0DBE36F8" w:rsidR="3A7D6396">
        <w:rPr>
          <w:rFonts w:ascii="Verdana Pro" w:hAnsi="Verdana Pro" w:eastAsia="Verdana Pro" w:cs="Verdana Pro"/>
          <w:noProof w:val="0"/>
          <w:sz w:val="20"/>
          <w:szCs w:val="20"/>
          <w:lang w:val="en-GB"/>
        </w:rPr>
        <w:t>ncreasingly straightforward by comparison. Therefore, the choice provides both good data availability for in depth application and suitably challenging dynamics for the analysis.</w:t>
      </w:r>
      <w:r w:rsidRPr="0DBE36F8" w:rsidR="3A7D6396">
        <w:rPr>
          <w:rFonts w:ascii="Verdana Pro" w:hAnsi="Verdana Pro" w:eastAsia="Verdana Pro" w:cs="Verdana Pro"/>
          <w:noProof w:val="0"/>
          <w:sz w:val="20"/>
          <w:szCs w:val="20"/>
          <w:lang w:val="en-GB"/>
        </w:rPr>
        <w:t xml:space="preserve"> </w:t>
      </w:r>
    </w:p>
    <w:p xmlns:wp14="http://schemas.microsoft.com/office/word/2010/wordml" w:rsidP="0DBE36F8" wp14:paraId="49D6143B" wp14:textId="3CDB249D">
      <w:pPr>
        <w:pStyle w:val="Normal"/>
        <w:spacing w:line="480" w:lineRule="auto"/>
        <w:rPr>
          <w:rFonts w:ascii="Verdana Pro" w:hAnsi="Verdana Pro" w:eastAsia="Verdana Pro" w:cs="Verdana Pro"/>
          <w:noProof w:val="0"/>
          <w:sz w:val="20"/>
          <w:szCs w:val="20"/>
          <w:lang w:val="en-GB"/>
        </w:rPr>
      </w:pPr>
    </w:p>
    <w:p xmlns:wp14="http://schemas.microsoft.com/office/word/2010/wordml" w:rsidP="0DBE36F8" wp14:paraId="682F71A8" wp14:textId="15DBFF5E">
      <w:pPr>
        <w:pStyle w:val="Normal"/>
        <w:spacing w:line="480" w:lineRule="auto"/>
        <w:rPr>
          <w:rFonts w:ascii="Verdana Pro" w:hAnsi="Verdana Pro" w:eastAsia="Verdana Pro" w:cs="Verdana Pro"/>
          <w:noProof w:val="0"/>
          <w:sz w:val="20"/>
          <w:szCs w:val="20"/>
          <w:lang w:val="en-GB"/>
        </w:rPr>
      </w:pPr>
    </w:p>
    <w:p xmlns:wp14="http://schemas.microsoft.com/office/word/2010/wordml" w:rsidP="0DBE36F8" wp14:paraId="62702FE9" wp14:textId="49811816">
      <w:pPr>
        <w:pStyle w:val="Normal"/>
        <w:spacing w:line="480" w:lineRule="auto"/>
        <w:rPr>
          <w:rFonts w:ascii="Verdana Pro" w:hAnsi="Verdana Pro" w:eastAsia="Verdana Pro" w:cs="Verdana Pro"/>
          <w:noProof w:val="0"/>
          <w:sz w:val="20"/>
          <w:szCs w:val="20"/>
          <w:lang w:val="en-GB"/>
        </w:rPr>
      </w:pPr>
    </w:p>
    <w:p xmlns:wp14="http://schemas.microsoft.com/office/word/2010/wordml" w:rsidP="0DBE36F8" wp14:paraId="7ECA195D" wp14:textId="355A49AC">
      <w:pPr>
        <w:pStyle w:val="Normal"/>
        <w:spacing w:line="480" w:lineRule="auto"/>
        <w:rPr>
          <w:rFonts w:ascii="Verdana Pro" w:hAnsi="Verdana Pro" w:eastAsia="Verdana Pro" w:cs="Verdana Pro"/>
          <w:noProof w:val="0"/>
          <w:sz w:val="20"/>
          <w:szCs w:val="20"/>
          <w:lang w:val="en-GB"/>
        </w:rPr>
      </w:pPr>
    </w:p>
    <w:p xmlns:wp14="http://schemas.microsoft.com/office/word/2010/wordml" w:rsidP="0DBE36F8" wp14:paraId="0FD69AAC" wp14:textId="17D97D41">
      <w:pPr>
        <w:pStyle w:val="Normal"/>
        <w:spacing w:line="480" w:lineRule="auto"/>
        <w:rPr>
          <w:rFonts w:ascii="Verdana Pro" w:hAnsi="Verdana Pro" w:eastAsia="Verdana Pro" w:cs="Verdana Pro"/>
          <w:noProof w:val="0"/>
          <w:sz w:val="20"/>
          <w:szCs w:val="20"/>
          <w:lang w:val="en-GB"/>
        </w:rPr>
      </w:pPr>
    </w:p>
    <w:p xmlns:wp14="http://schemas.microsoft.com/office/word/2010/wordml" w:rsidP="0DBE36F8" wp14:paraId="0CD7418D" wp14:textId="6EC4BA3C">
      <w:pPr>
        <w:pStyle w:val="Normal"/>
        <w:spacing w:line="480" w:lineRule="auto"/>
        <w:rPr>
          <w:rFonts w:ascii="Verdana Pro" w:hAnsi="Verdana Pro" w:eastAsia="Verdana Pro" w:cs="Verdana Pro"/>
          <w:noProof w:val="0"/>
          <w:sz w:val="20"/>
          <w:szCs w:val="20"/>
          <w:lang w:val="en-GB"/>
        </w:rPr>
      </w:pPr>
    </w:p>
    <w:p xmlns:wp14="http://schemas.microsoft.com/office/word/2010/wordml" w:rsidP="0DBE36F8" wp14:paraId="410ED6F9" wp14:textId="1277D5E7">
      <w:pPr>
        <w:pStyle w:val="Normal"/>
        <w:spacing w:line="480" w:lineRule="auto"/>
        <w:rPr>
          <w:rFonts w:ascii="Verdana Pro" w:hAnsi="Verdana Pro" w:eastAsia="Verdana Pro" w:cs="Verdana Pro"/>
          <w:noProof w:val="0"/>
          <w:sz w:val="20"/>
          <w:szCs w:val="20"/>
          <w:lang w:val="en-GB"/>
        </w:rPr>
      </w:pPr>
    </w:p>
    <w:p xmlns:wp14="http://schemas.microsoft.com/office/word/2010/wordml" w:rsidP="0DBE36F8" wp14:paraId="4A45EB8E" wp14:textId="1241483B">
      <w:pPr>
        <w:pStyle w:val="Normal"/>
        <w:spacing w:line="480" w:lineRule="auto"/>
        <w:rPr>
          <w:rFonts w:ascii="Verdana Pro" w:hAnsi="Verdana Pro" w:eastAsia="Verdana Pro" w:cs="Verdana Pro"/>
          <w:noProof w:val="0"/>
          <w:sz w:val="20"/>
          <w:szCs w:val="20"/>
          <w:lang w:val="en-GB"/>
        </w:rPr>
      </w:pPr>
    </w:p>
    <w:p xmlns:wp14="http://schemas.microsoft.com/office/word/2010/wordml" w:rsidP="0DBE36F8" wp14:paraId="2732E0AD" wp14:textId="191548AA">
      <w:pPr>
        <w:pStyle w:val="Normal"/>
        <w:spacing w:line="480" w:lineRule="auto"/>
        <w:rPr>
          <w:rFonts w:ascii="Verdana Pro" w:hAnsi="Verdana Pro" w:eastAsia="Verdana Pro" w:cs="Verdana Pro"/>
          <w:noProof w:val="0"/>
          <w:sz w:val="20"/>
          <w:szCs w:val="20"/>
          <w:lang w:val="en-GB"/>
        </w:rPr>
      </w:pPr>
    </w:p>
    <w:p xmlns:wp14="http://schemas.microsoft.com/office/word/2010/wordml" w:rsidP="0DBE36F8" wp14:paraId="2DF8E1BA" wp14:textId="7C710921">
      <w:pPr>
        <w:pStyle w:val="Normal"/>
        <w:spacing w:line="480" w:lineRule="auto"/>
        <w:rPr>
          <w:rFonts w:ascii="Verdana Pro" w:hAnsi="Verdana Pro" w:eastAsia="Verdana Pro" w:cs="Verdana Pro"/>
          <w:noProof w:val="0"/>
          <w:sz w:val="20"/>
          <w:szCs w:val="20"/>
          <w:lang w:val="en-GB"/>
        </w:rPr>
      </w:pPr>
    </w:p>
    <w:p xmlns:wp14="http://schemas.microsoft.com/office/word/2010/wordml" w:rsidP="0DBE36F8" wp14:paraId="13B6FFD2" wp14:textId="0DB1D5EA">
      <w:pPr>
        <w:pStyle w:val="Normal"/>
        <w:spacing w:line="480" w:lineRule="auto"/>
        <w:rPr>
          <w:rFonts w:ascii="Verdana Pro" w:hAnsi="Verdana Pro" w:eastAsia="Verdana Pro" w:cs="Verdana Pro"/>
          <w:noProof w:val="0"/>
          <w:sz w:val="20"/>
          <w:szCs w:val="20"/>
          <w:lang w:val="en-GB"/>
        </w:rPr>
      </w:pPr>
    </w:p>
    <w:p xmlns:wp14="http://schemas.microsoft.com/office/word/2010/wordml" w:rsidP="0DBE36F8" wp14:paraId="625A2414" wp14:textId="39DA4F40">
      <w:pPr>
        <w:pStyle w:val="NoSpacing"/>
        <w:spacing w:line="480" w:lineRule="auto"/>
        <w:rPr>
          <w:rFonts w:ascii="Verdana Pro" w:hAnsi="Verdana Pro" w:eastAsia="Verdana Pro" w:cs="Verdana Pro"/>
          <w:noProof w:val="0"/>
          <w:sz w:val="20"/>
          <w:szCs w:val="20"/>
          <w:lang w:val="en-GB"/>
        </w:rPr>
      </w:pPr>
    </w:p>
    <w:p xmlns:wp14="http://schemas.microsoft.com/office/word/2010/wordml" w:rsidP="0DBE36F8" wp14:paraId="4951F991" wp14:textId="4389DC3E">
      <w:pPr>
        <w:pStyle w:val="Heading1"/>
        <w:spacing w:line="480" w:lineRule="auto"/>
        <w:rPr>
          <w:rFonts w:ascii="Verdana Pro" w:hAnsi="Verdana Pro" w:eastAsia="Verdana Pro" w:cs="Verdana Pro"/>
          <w:noProof w:val="0"/>
          <w:color w:val="auto"/>
          <w:sz w:val="20"/>
          <w:szCs w:val="20"/>
          <w:lang w:val="en-GB"/>
        </w:rPr>
      </w:pPr>
      <w:bookmarkStart w:name="_Toc1437721087" w:id="1775241241"/>
      <w:r w:rsidRPr="76ACAC12" w:rsidR="3CFF01CC">
        <w:rPr>
          <w:rFonts w:ascii="Verdana Pro" w:hAnsi="Verdana Pro" w:eastAsia="Verdana Pro" w:cs="Verdana Pro"/>
          <w:noProof w:val="0"/>
          <w:color w:val="auto"/>
          <w:sz w:val="20"/>
          <w:szCs w:val="20"/>
          <w:lang w:val="en-GB"/>
        </w:rPr>
        <w:t>Dynamic Characteristics of the Vehicle</w:t>
      </w:r>
      <w:r w:rsidRPr="76ACAC12" w:rsidR="6C25667C">
        <w:rPr>
          <w:rFonts w:ascii="Verdana Pro" w:hAnsi="Verdana Pro" w:eastAsia="Verdana Pro" w:cs="Verdana Pro"/>
          <w:noProof w:val="0"/>
          <w:color w:val="auto"/>
          <w:sz w:val="20"/>
          <w:szCs w:val="20"/>
          <w:lang w:val="en-GB"/>
        </w:rPr>
        <w:t>:</w:t>
      </w:r>
      <w:bookmarkEnd w:id="1775241241"/>
    </w:p>
    <w:p xmlns:wp14="http://schemas.microsoft.com/office/word/2010/wordml" w:rsidP="0DBE36F8" wp14:paraId="2A7C7A42" wp14:textId="26D80434">
      <w:pPr>
        <w:spacing w:before="0" w:beforeAutospacing="off" w:after="160" w:afterAutospacing="off" w:line="480" w:lineRule="auto"/>
        <w:rPr>
          <w:rFonts w:ascii="Verdana Pro" w:hAnsi="Verdana Pro" w:eastAsia="Verdana Pro" w:cs="Verdana Pro"/>
          <w:noProof w:val="0"/>
          <w:sz w:val="20"/>
          <w:szCs w:val="20"/>
          <w:lang w:val="en-GB"/>
        </w:rPr>
      </w:pPr>
      <w:r w:rsidRPr="0DBE36F8" w:rsidR="3CFF01CC">
        <w:rPr>
          <w:rFonts w:ascii="Verdana Pro" w:hAnsi="Verdana Pro" w:eastAsia="Verdana Pro" w:cs="Verdana Pro"/>
          <w:noProof w:val="0"/>
          <w:sz w:val="20"/>
          <w:szCs w:val="20"/>
          <w:lang w:val="en-GB"/>
        </w:rPr>
        <w:t>Test Mass</w:t>
      </w:r>
    </w:p>
    <w:p xmlns:wp14="http://schemas.microsoft.com/office/word/2010/wordml" w:rsidP="0DBE36F8" wp14:paraId="392F6BDA" wp14:textId="59B95B3F">
      <w:pPr>
        <w:spacing w:before="0" w:beforeAutospacing="off" w:after="160" w:afterAutospacing="off" w:line="480" w:lineRule="auto"/>
        <w:rPr>
          <w:rFonts w:ascii="Verdana Pro" w:hAnsi="Verdana Pro" w:eastAsia="Verdana Pro" w:cs="Verdana Pro"/>
          <w:noProof w:val="0"/>
          <w:sz w:val="20"/>
          <w:szCs w:val="20"/>
          <w:lang w:val="en-GB"/>
        </w:rPr>
      </w:pPr>
      <w:r w:rsidRPr="0DBE36F8" w:rsidR="3CFF01CC">
        <w:rPr>
          <w:rFonts w:ascii="Verdana Pro" w:hAnsi="Verdana Pro" w:eastAsia="Verdana Pro" w:cs="Verdana Pro"/>
          <w:noProof w:val="0"/>
          <w:sz w:val="20"/>
          <w:szCs w:val="20"/>
          <w:lang w:val="en-GB"/>
        </w:rPr>
        <w:t xml:space="preserve">Test mass </w:t>
      </w:r>
      <w:r w:rsidRPr="0DBE36F8" w:rsidR="3CFF01CC">
        <w:rPr>
          <w:rFonts w:ascii="Verdana Pro" w:hAnsi="Verdana Pro" w:eastAsia="Verdana Pro" w:cs="Verdana Pro"/>
          <w:noProof w:val="0"/>
          <w:sz w:val="20"/>
          <w:szCs w:val="20"/>
          <w:lang w:val="en-GB"/>
        </w:rPr>
        <w:t>represents</w:t>
      </w:r>
      <w:r w:rsidRPr="0DBE36F8" w:rsidR="3CFF01CC">
        <w:rPr>
          <w:rFonts w:ascii="Verdana Pro" w:hAnsi="Verdana Pro" w:eastAsia="Verdana Pro" w:cs="Verdana Pro"/>
          <w:noProof w:val="0"/>
          <w:sz w:val="20"/>
          <w:szCs w:val="20"/>
          <w:lang w:val="en-GB"/>
        </w:rPr>
        <w:t xml:space="preserve"> the vehicle’s operational mass during the WLTP cycle and is not equivalent to kerb mass or the gross vehicle weight. </w:t>
      </w:r>
      <w:r w:rsidRPr="0DBE36F8" w:rsidR="2202E554">
        <w:rPr>
          <w:rFonts w:ascii="Verdana Pro" w:hAnsi="Verdana Pro" w:eastAsia="Verdana Pro" w:cs="Verdana Pro"/>
          <w:noProof w:val="0"/>
          <w:sz w:val="20"/>
          <w:szCs w:val="20"/>
          <w:lang w:val="en-GB"/>
        </w:rPr>
        <w:t>For</w:t>
      </w:r>
      <w:r w:rsidRPr="0DBE36F8" w:rsidR="3CFF01CC">
        <w:rPr>
          <w:rFonts w:ascii="Verdana Pro" w:hAnsi="Verdana Pro" w:eastAsia="Verdana Pro" w:cs="Verdana Pro"/>
          <w:noProof w:val="0"/>
          <w:sz w:val="20"/>
          <w:szCs w:val="20"/>
          <w:lang w:val="en-GB"/>
        </w:rPr>
        <w:t xml:space="preserve"> this analysis, a test mass of 1550kg was used, including, the vehicle’s kerb mass and </w:t>
      </w:r>
      <w:r w:rsidRPr="0DBE36F8" w:rsidR="3CFF01CC">
        <w:rPr>
          <w:rFonts w:ascii="Verdana Pro" w:hAnsi="Verdana Pro" w:eastAsia="Verdana Pro" w:cs="Verdana Pro"/>
          <w:noProof w:val="0"/>
          <w:sz w:val="20"/>
          <w:szCs w:val="20"/>
          <w:lang w:val="en-GB"/>
        </w:rPr>
        <w:t>additional</w:t>
      </w:r>
      <w:r w:rsidRPr="0DBE36F8" w:rsidR="3CFF01CC">
        <w:rPr>
          <w:rFonts w:ascii="Verdana Pro" w:hAnsi="Verdana Pro" w:eastAsia="Verdana Pro" w:cs="Verdana Pro"/>
          <w:noProof w:val="0"/>
          <w:sz w:val="20"/>
          <w:szCs w:val="20"/>
          <w:lang w:val="en-GB"/>
        </w:rPr>
        <w:t xml:space="preserve"> allowances for the drivers’ weight, fuel </w:t>
      </w:r>
      <w:r w:rsidRPr="0DBE36F8" w:rsidR="3CFF01CC">
        <w:rPr>
          <w:rFonts w:ascii="Verdana Pro" w:hAnsi="Verdana Pro" w:eastAsia="Verdana Pro" w:cs="Verdana Pro"/>
          <w:noProof w:val="0"/>
          <w:sz w:val="20"/>
          <w:szCs w:val="20"/>
          <w:lang w:val="en-GB"/>
        </w:rPr>
        <w:t>load</w:t>
      </w:r>
      <w:r w:rsidRPr="0DBE36F8" w:rsidR="3CFF01CC">
        <w:rPr>
          <w:rFonts w:ascii="Verdana Pro" w:hAnsi="Verdana Pro" w:eastAsia="Verdana Pro" w:cs="Verdana Pro"/>
          <w:noProof w:val="0"/>
          <w:sz w:val="20"/>
          <w:szCs w:val="20"/>
          <w:lang w:val="en-GB"/>
        </w:rPr>
        <w:t xml:space="preserve"> and any </w:t>
      </w:r>
      <w:r w:rsidRPr="0DBE36F8" w:rsidR="3CFF01CC">
        <w:rPr>
          <w:rFonts w:ascii="Verdana Pro" w:hAnsi="Verdana Pro" w:eastAsia="Verdana Pro" w:cs="Verdana Pro"/>
          <w:noProof w:val="0"/>
          <w:sz w:val="20"/>
          <w:szCs w:val="20"/>
          <w:lang w:val="en-GB"/>
        </w:rPr>
        <w:t>additional</w:t>
      </w:r>
      <w:r w:rsidRPr="0DBE36F8" w:rsidR="3CFF01CC">
        <w:rPr>
          <w:rFonts w:ascii="Verdana Pro" w:hAnsi="Verdana Pro" w:eastAsia="Verdana Pro" w:cs="Verdana Pro"/>
          <w:noProof w:val="0"/>
          <w:sz w:val="20"/>
          <w:szCs w:val="20"/>
          <w:lang w:val="en-GB"/>
        </w:rPr>
        <w:t xml:space="preserve"> instrumentation. This mass is consistent with the typical WLTP procedures, which do require the inclusion of the driver’s weight and fluids, but exclude any </w:t>
      </w:r>
      <w:r w:rsidRPr="0DBE36F8" w:rsidR="3CFF01CC">
        <w:rPr>
          <w:rFonts w:ascii="Verdana Pro" w:hAnsi="Verdana Pro" w:eastAsia="Verdana Pro" w:cs="Verdana Pro"/>
          <w:noProof w:val="0"/>
          <w:sz w:val="20"/>
          <w:szCs w:val="20"/>
          <w:lang w:val="en-GB"/>
        </w:rPr>
        <w:t>additional</w:t>
      </w:r>
      <w:r w:rsidRPr="0DBE36F8" w:rsidR="3CFF01CC">
        <w:rPr>
          <w:rFonts w:ascii="Verdana Pro" w:hAnsi="Verdana Pro" w:eastAsia="Verdana Pro" w:cs="Verdana Pro"/>
          <w:noProof w:val="0"/>
          <w:sz w:val="20"/>
          <w:szCs w:val="20"/>
          <w:lang w:val="en-GB"/>
        </w:rPr>
        <w:t xml:space="preserve"> load beyond the standard testing provisions. The chosen value of 1550kg ensures that the longitudinal dynamics model accurately reflects the inertia and resistance that is </w:t>
      </w:r>
      <w:r w:rsidRPr="0DBE36F8" w:rsidR="3CFF01CC">
        <w:rPr>
          <w:rFonts w:ascii="Verdana Pro" w:hAnsi="Verdana Pro" w:eastAsia="Verdana Pro" w:cs="Verdana Pro"/>
          <w:noProof w:val="0"/>
          <w:sz w:val="20"/>
          <w:szCs w:val="20"/>
          <w:lang w:val="en-GB"/>
        </w:rPr>
        <w:t>encountered</w:t>
      </w:r>
      <w:r w:rsidRPr="0DBE36F8" w:rsidR="3CFF01CC">
        <w:rPr>
          <w:rFonts w:ascii="Verdana Pro" w:hAnsi="Verdana Pro" w:eastAsia="Verdana Pro" w:cs="Verdana Pro"/>
          <w:noProof w:val="0"/>
          <w:sz w:val="20"/>
          <w:szCs w:val="20"/>
          <w:lang w:val="en-GB"/>
        </w:rPr>
        <w:t xml:space="preserve"> during real world testing. </w:t>
      </w:r>
    </w:p>
    <w:p xmlns:wp14="http://schemas.microsoft.com/office/word/2010/wordml" w:rsidP="0DBE36F8" wp14:paraId="10B859BB" wp14:textId="247635C6">
      <w:pPr>
        <w:spacing w:before="0" w:beforeAutospacing="off" w:after="160" w:afterAutospacing="off" w:line="480" w:lineRule="auto"/>
        <w:rPr>
          <w:rFonts w:ascii="Verdana Pro" w:hAnsi="Verdana Pro" w:eastAsia="Verdana Pro" w:cs="Verdana Pro"/>
          <w:noProof w:val="0"/>
          <w:sz w:val="20"/>
          <w:szCs w:val="20"/>
          <w:lang w:val="en-GB"/>
        </w:rPr>
      </w:pPr>
      <w:r w:rsidRPr="0DBE36F8" w:rsidR="3CFF01CC">
        <w:rPr>
          <w:rFonts w:ascii="Verdana Pro" w:hAnsi="Verdana Pro" w:eastAsia="Verdana Pro" w:cs="Verdana Pro"/>
          <w:noProof w:val="0"/>
          <w:sz w:val="20"/>
          <w:szCs w:val="20"/>
          <w:lang w:val="en-GB"/>
        </w:rPr>
        <w:t xml:space="preserve"> </w:t>
      </w:r>
    </w:p>
    <w:p xmlns:wp14="http://schemas.microsoft.com/office/word/2010/wordml" w:rsidP="0DBE36F8" wp14:paraId="596B31CC" wp14:textId="5B29F910">
      <w:pPr>
        <w:spacing w:before="0" w:beforeAutospacing="off" w:after="160" w:afterAutospacing="off" w:line="480" w:lineRule="auto"/>
        <w:rPr>
          <w:rFonts w:ascii="Verdana Pro" w:hAnsi="Verdana Pro" w:eastAsia="Verdana Pro" w:cs="Verdana Pro"/>
          <w:noProof w:val="0"/>
          <w:sz w:val="20"/>
          <w:szCs w:val="20"/>
          <w:lang w:val="en-GB"/>
        </w:rPr>
      </w:pPr>
      <w:r w:rsidRPr="0DBE36F8" w:rsidR="3CFF01CC">
        <w:rPr>
          <w:rFonts w:ascii="Verdana Pro" w:hAnsi="Verdana Pro" w:eastAsia="Verdana Pro" w:cs="Verdana Pro"/>
          <w:noProof w:val="0"/>
          <w:sz w:val="20"/>
          <w:szCs w:val="20"/>
          <w:lang w:val="en-GB"/>
        </w:rPr>
        <w:t>Frontal Area</w:t>
      </w:r>
    </w:p>
    <w:p xmlns:wp14="http://schemas.microsoft.com/office/word/2010/wordml" w:rsidP="0DBE36F8" wp14:paraId="27FA1784" wp14:textId="1DB4B8FC">
      <w:pPr>
        <w:pStyle w:val="Normal"/>
        <w:spacing w:before="0" w:beforeAutospacing="off" w:after="160" w:afterAutospacing="off" w:line="480" w:lineRule="auto"/>
        <w:rPr>
          <w:rFonts w:ascii="Verdana Pro" w:hAnsi="Verdana Pro" w:eastAsia="Verdana Pro" w:cs="Verdana Pro"/>
          <w:noProof w:val="0"/>
          <w:sz w:val="20"/>
          <w:szCs w:val="20"/>
          <w:lang w:val="en-GB"/>
        </w:rPr>
      </w:pPr>
      <w:r w:rsidRPr="0DBE36F8" w:rsidR="3CFF01CC">
        <w:rPr>
          <w:rFonts w:ascii="Verdana Pro" w:hAnsi="Verdana Pro" w:eastAsia="Verdana Pro" w:cs="Verdana Pro"/>
          <w:noProof w:val="0"/>
          <w:sz w:val="20"/>
          <w:szCs w:val="20"/>
          <w:lang w:val="en-GB"/>
        </w:rPr>
        <w:t xml:space="preserve">A measurement of 2.14m2 was taken for the aerodynamic frontal area of the vehicle, which is consistent with the manufacturers provided data for the Porsche 911 GT3 RS, alongside other comparable high-performance vehicles. The frontal area directly influences the aerodynamic drag of the vehicle, additionally </w:t>
      </w:r>
      <w:r w:rsidRPr="0DBE36F8" w:rsidR="3CFF01CC">
        <w:rPr>
          <w:rFonts w:ascii="Verdana Pro" w:hAnsi="Verdana Pro" w:eastAsia="Verdana Pro" w:cs="Verdana Pro"/>
          <w:noProof w:val="0"/>
          <w:sz w:val="20"/>
          <w:szCs w:val="20"/>
          <w:lang w:val="en-GB"/>
        </w:rPr>
        <w:t>representing</w:t>
      </w:r>
      <w:r w:rsidRPr="0DBE36F8" w:rsidR="3CFF01CC">
        <w:rPr>
          <w:rFonts w:ascii="Verdana Pro" w:hAnsi="Verdana Pro" w:eastAsia="Verdana Pro" w:cs="Verdana Pro"/>
          <w:noProof w:val="0"/>
          <w:sz w:val="20"/>
          <w:szCs w:val="20"/>
          <w:lang w:val="en-GB"/>
        </w:rPr>
        <w:t xml:space="preserve"> the projected area of the vehicle in the direction of travel</w:t>
      </w:r>
      <w:r w:rsidRPr="0DBE36F8" w:rsidR="3F52B46F">
        <w:rPr>
          <w:rFonts w:ascii="Verdana Pro" w:hAnsi="Verdana Pro" w:eastAsia="Verdana Pro" w:cs="Verdana Pro"/>
          <w:noProof w:val="0"/>
          <w:sz w:val="20"/>
          <w:szCs w:val="20"/>
          <w:lang w:val="en-GB"/>
        </w:rPr>
        <w:t xml:space="preserve"> (Brach &amp; Brach, 2025).</w:t>
      </w:r>
      <w:r w:rsidRPr="0DBE36F8" w:rsidR="3CFF01CC">
        <w:rPr>
          <w:rFonts w:ascii="Verdana Pro" w:hAnsi="Verdana Pro" w:eastAsia="Verdana Pro" w:cs="Verdana Pro"/>
          <w:noProof w:val="0"/>
          <w:sz w:val="20"/>
          <w:szCs w:val="20"/>
          <w:lang w:val="en-GB"/>
        </w:rPr>
        <w:t xml:space="preserve"> Moreover, this value is crucial for calculating drag force using the standard equation</w:t>
      </w:r>
      <w:r w:rsidRPr="0DBE36F8" w:rsidR="08644141">
        <w:rPr>
          <w:rFonts w:ascii="Verdana Pro" w:hAnsi="Verdana Pro" w:eastAsia="Verdana Pro" w:cs="Verdana Pro"/>
          <w:noProof w:val="0"/>
          <w:sz w:val="20"/>
          <w:szCs w:val="20"/>
          <w:lang w:val="en-GB"/>
        </w:rPr>
        <w:t xml:space="preserve"> </w:t>
      </w:r>
      <w:r w:rsidRPr="0DBE36F8" w:rsidR="08644141">
        <w:rPr>
          <w:rFonts w:ascii="Verdana Pro" w:hAnsi="Verdana Pro" w:eastAsia="Verdana Pro" w:cs="Verdana Pro"/>
          <w:noProof w:val="0"/>
          <w:sz w:val="20"/>
          <w:szCs w:val="20"/>
          <w:lang w:val="en-GB"/>
        </w:rPr>
        <w:t>Fd</w:t>
      </w:r>
      <w:r w:rsidRPr="0DBE36F8" w:rsidR="08644141">
        <w:rPr>
          <w:rFonts w:ascii="Verdana Pro" w:hAnsi="Verdana Pro" w:eastAsia="Verdana Pro" w:cs="Verdana Pro"/>
          <w:noProof w:val="0"/>
          <w:sz w:val="20"/>
          <w:szCs w:val="20"/>
          <w:lang w:val="en-GB"/>
        </w:rPr>
        <w:t xml:space="preserve"> =</w:t>
      </w:r>
      <w:r w:rsidRPr="0DBE36F8" w:rsidR="7E5639F3">
        <w:rPr>
          <w:rFonts w:ascii="Verdana Pro" w:hAnsi="Verdana Pro" w:eastAsia="Verdana Pro" w:cs="Verdana Pro"/>
          <w:noProof w:val="0"/>
          <w:sz w:val="20"/>
          <w:szCs w:val="20"/>
          <w:lang w:val="en-GB"/>
        </w:rPr>
        <w:t>½</w:t>
      </w:r>
      <w:r w:rsidRPr="0DBE36F8" w:rsidR="73148192">
        <w:rPr>
          <w:rFonts w:ascii="Verdana Pro" w:hAnsi="Verdana Pro" w:eastAsia="Verdana Pro" w:cs="Verdana Pro"/>
          <w:noProof w:val="0"/>
          <w:sz w:val="20"/>
          <w:szCs w:val="20"/>
          <w:lang w:val="en-GB"/>
        </w:rPr>
        <w:t xml:space="preserve"> </w:t>
      </w:r>
      <w:r w:rsidRPr="0DBE36F8" w:rsidR="08644141">
        <w:rPr>
          <w:rFonts w:ascii="Verdana Pro" w:hAnsi="Verdana Pro" w:eastAsia="Verdana Pro" w:cs="Verdana Pro"/>
          <w:noProof w:val="0"/>
          <w:sz w:val="20"/>
          <w:szCs w:val="20"/>
          <w:lang w:val="en-GB"/>
        </w:rPr>
        <w:t>ρCd</w:t>
      </w:r>
      <w:r w:rsidRPr="0DBE36F8" w:rsidR="08644141">
        <w:rPr>
          <w:rFonts w:ascii="Verdana Pro" w:hAnsi="Verdana Pro" w:eastAsia="Verdana Pro" w:cs="Verdana Pro"/>
          <w:noProof w:val="0"/>
          <w:sz w:val="20"/>
          <w:szCs w:val="20"/>
          <w:lang w:val="en-GB"/>
        </w:rPr>
        <w:t xml:space="preserve"> Av</w:t>
      </w:r>
      <w:r w:rsidRPr="0DBE36F8" w:rsidR="48314019">
        <w:rPr>
          <w:rFonts w:ascii="Verdana Pro" w:hAnsi="Verdana Pro" w:eastAsia="Verdana Pro" w:cs="Verdana Pro"/>
          <w:noProof w:val="0"/>
          <w:sz w:val="20"/>
          <w:szCs w:val="20"/>
          <w:vertAlign w:val="superscript"/>
          <w:lang w:val="en-GB"/>
        </w:rPr>
        <w:t>2</w:t>
      </w:r>
      <w:r w:rsidRPr="0DBE36F8" w:rsidR="1D77EBE7">
        <w:rPr>
          <w:rFonts w:ascii="Verdana Pro" w:hAnsi="Verdana Pro" w:eastAsia="Verdana Pro" w:cs="Verdana Pro"/>
          <w:noProof w:val="0"/>
          <w:sz w:val="20"/>
          <w:szCs w:val="20"/>
          <w:lang w:val="en-GB"/>
        </w:rPr>
        <w:t>.</w:t>
      </w:r>
      <w:r w:rsidRPr="0DBE36F8" w:rsidR="3CFF01CC">
        <w:rPr>
          <w:rFonts w:ascii="Verdana Pro" w:hAnsi="Verdana Pro" w:eastAsia="Verdana Pro" w:cs="Verdana Pro"/>
          <w:noProof w:val="0"/>
          <w:sz w:val="20"/>
          <w:szCs w:val="20"/>
          <w:lang w:val="en-GB"/>
        </w:rPr>
        <w:t xml:space="preserve">The </w:t>
      </w:r>
      <w:r w:rsidRPr="0DBE36F8" w:rsidR="3CFF01CC">
        <w:rPr>
          <w:rFonts w:ascii="Verdana Pro" w:hAnsi="Verdana Pro" w:eastAsia="Verdana Pro" w:cs="Verdana Pro"/>
          <w:noProof w:val="0"/>
          <w:sz w:val="20"/>
          <w:szCs w:val="20"/>
          <w:lang w:val="en-GB"/>
        </w:rPr>
        <w:t>r</w:t>
      </w:r>
      <w:r w:rsidRPr="0DBE36F8" w:rsidR="3CFF01CC">
        <w:rPr>
          <w:rFonts w:ascii="Verdana Pro" w:hAnsi="Verdana Pro" w:eastAsia="Verdana Pro" w:cs="Verdana Pro"/>
          <w:noProof w:val="0"/>
          <w:sz w:val="20"/>
          <w:szCs w:val="20"/>
          <w:lang w:val="en-GB"/>
        </w:rPr>
        <w:t>elatively low</w:t>
      </w:r>
      <w:r w:rsidRPr="0DBE36F8" w:rsidR="3CFF01CC">
        <w:rPr>
          <w:rFonts w:ascii="Verdana Pro" w:hAnsi="Verdana Pro" w:eastAsia="Verdana Pro" w:cs="Verdana Pro"/>
          <w:noProof w:val="0"/>
          <w:sz w:val="20"/>
          <w:szCs w:val="20"/>
          <w:lang w:val="en-GB"/>
        </w:rPr>
        <w:t xml:space="preserve"> </w:t>
      </w:r>
      <w:r w:rsidRPr="0DBE36F8" w:rsidR="3CFF01CC">
        <w:rPr>
          <w:rFonts w:ascii="Verdana Pro" w:hAnsi="Verdana Pro" w:eastAsia="Verdana Pro" w:cs="Verdana Pro"/>
          <w:noProof w:val="0"/>
          <w:sz w:val="20"/>
          <w:szCs w:val="20"/>
          <w:lang w:val="en-GB"/>
        </w:rPr>
        <w:t xml:space="preserve">frontal area of the Porsche highlights its compact body shape and contributes to </w:t>
      </w:r>
      <w:r w:rsidRPr="0DBE36F8" w:rsidR="08A29C0D">
        <w:rPr>
          <w:rFonts w:ascii="Verdana Pro" w:hAnsi="Verdana Pro" w:eastAsia="Verdana Pro" w:cs="Verdana Pro"/>
          <w:noProof w:val="0"/>
          <w:sz w:val="20"/>
          <w:szCs w:val="20"/>
          <w:lang w:val="en-GB"/>
        </w:rPr>
        <w:t>its</w:t>
      </w:r>
      <w:r w:rsidRPr="0DBE36F8" w:rsidR="3CFF01CC">
        <w:rPr>
          <w:rFonts w:ascii="Verdana Pro" w:hAnsi="Verdana Pro" w:eastAsia="Verdana Pro" w:cs="Verdana Pro"/>
          <w:noProof w:val="0"/>
          <w:sz w:val="20"/>
          <w:szCs w:val="20"/>
          <w:lang w:val="en-GB"/>
        </w:rPr>
        <w:t xml:space="preserve"> high performance, aerodynamic characteristics. </w:t>
      </w:r>
    </w:p>
    <w:p xmlns:wp14="http://schemas.microsoft.com/office/word/2010/wordml" w:rsidP="0DBE36F8" wp14:paraId="7E2A1750" wp14:textId="23BF7DF2">
      <w:pPr>
        <w:spacing w:before="0" w:beforeAutospacing="off" w:after="160" w:afterAutospacing="off" w:line="480" w:lineRule="auto"/>
        <w:rPr>
          <w:rFonts w:ascii="Verdana Pro" w:hAnsi="Verdana Pro" w:eastAsia="Verdana Pro" w:cs="Verdana Pro"/>
          <w:noProof w:val="0"/>
          <w:sz w:val="20"/>
          <w:szCs w:val="20"/>
          <w:lang w:val="en-GB"/>
        </w:rPr>
      </w:pPr>
      <w:r w:rsidRPr="0DBE36F8" w:rsidR="3CFF01CC">
        <w:rPr>
          <w:rFonts w:ascii="Verdana Pro" w:hAnsi="Verdana Pro" w:eastAsia="Verdana Pro" w:cs="Verdana Pro"/>
          <w:noProof w:val="0"/>
          <w:sz w:val="20"/>
          <w:szCs w:val="20"/>
          <w:lang w:val="en-GB"/>
        </w:rPr>
        <w:t xml:space="preserve"> </w:t>
      </w:r>
    </w:p>
    <w:p xmlns:wp14="http://schemas.microsoft.com/office/word/2010/wordml" w:rsidP="0DBE36F8" wp14:paraId="7CE1EACA" wp14:textId="28E4C841">
      <w:pPr>
        <w:spacing w:before="0" w:beforeAutospacing="off" w:after="160" w:afterAutospacing="off" w:line="480" w:lineRule="auto"/>
        <w:rPr>
          <w:rFonts w:ascii="Verdana Pro" w:hAnsi="Verdana Pro" w:eastAsia="Verdana Pro" w:cs="Verdana Pro"/>
          <w:noProof w:val="0"/>
          <w:sz w:val="20"/>
          <w:szCs w:val="20"/>
          <w:lang w:val="en-GB"/>
        </w:rPr>
      </w:pPr>
      <w:r w:rsidRPr="0DBE36F8" w:rsidR="3CFF01CC">
        <w:rPr>
          <w:rFonts w:ascii="Verdana Pro" w:hAnsi="Verdana Pro" w:eastAsia="Verdana Pro" w:cs="Verdana Pro"/>
          <w:noProof w:val="0"/>
          <w:sz w:val="20"/>
          <w:szCs w:val="20"/>
          <w:lang w:val="en-GB"/>
        </w:rPr>
        <w:t>Rolling Resistance Coefficient</w:t>
      </w:r>
    </w:p>
    <w:p xmlns:wp14="http://schemas.microsoft.com/office/word/2010/wordml" w:rsidP="0DBE36F8" wp14:paraId="0663FBA4" wp14:textId="02CDFA38">
      <w:pPr>
        <w:pStyle w:val="Normal"/>
        <w:spacing w:before="0" w:beforeAutospacing="off" w:after="160" w:afterAutospacing="off" w:line="480" w:lineRule="auto"/>
        <w:rPr>
          <w:rFonts w:ascii="Verdana Pro" w:hAnsi="Verdana Pro" w:eastAsia="Verdana Pro" w:cs="Verdana Pro"/>
          <w:noProof w:val="0"/>
          <w:sz w:val="20"/>
          <w:szCs w:val="20"/>
          <w:lang w:val="en-GB"/>
        </w:rPr>
      </w:pPr>
      <w:r w:rsidRPr="0DBE36F8" w:rsidR="3CFF01CC">
        <w:rPr>
          <w:rFonts w:ascii="Verdana Pro" w:hAnsi="Verdana Pro" w:eastAsia="Verdana Pro" w:cs="Verdana Pro"/>
          <w:noProof w:val="0"/>
          <w:sz w:val="20"/>
          <w:szCs w:val="20"/>
          <w:lang w:val="en-GB"/>
        </w:rPr>
        <w:t xml:space="preserve">A rolling resistance coefficient of 0.012 was used, </w:t>
      </w:r>
      <w:r w:rsidRPr="0DBE36F8" w:rsidR="3CFF01CC">
        <w:rPr>
          <w:rFonts w:ascii="Verdana Pro" w:hAnsi="Verdana Pro" w:eastAsia="Verdana Pro" w:cs="Verdana Pro"/>
          <w:noProof w:val="0"/>
          <w:sz w:val="20"/>
          <w:szCs w:val="20"/>
          <w:lang w:val="en-GB"/>
        </w:rPr>
        <w:t>representing</w:t>
      </w:r>
      <w:r w:rsidRPr="0DBE36F8" w:rsidR="3CFF01CC">
        <w:rPr>
          <w:rFonts w:ascii="Verdana Pro" w:hAnsi="Verdana Pro" w:eastAsia="Verdana Pro" w:cs="Verdana Pro"/>
          <w:noProof w:val="0"/>
          <w:sz w:val="20"/>
          <w:szCs w:val="20"/>
          <w:lang w:val="en-GB"/>
        </w:rPr>
        <w:t xml:space="preserve"> a realistic value for high-performance tyres, for use of dry tarmac. Literature sources for modern radial performance tyres, </w:t>
      </w:r>
      <w:r w:rsidRPr="0DBE36F8" w:rsidR="3CFF01CC">
        <w:rPr>
          <w:rFonts w:ascii="Verdana Pro" w:hAnsi="Verdana Pro" w:eastAsia="Verdana Pro" w:cs="Verdana Pro"/>
          <w:noProof w:val="0"/>
          <w:sz w:val="20"/>
          <w:szCs w:val="20"/>
          <w:lang w:val="en-GB"/>
        </w:rPr>
        <w:t>indicate</w:t>
      </w:r>
      <w:r w:rsidRPr="0DBE36F8" w:rsidR="3CFF01CC">
        <w:rPr>
          <w:rFonts w:ascii="Verdana Pro" w:hAnsi="Verdana Pro" w:eastAsia="Verdana Pro" w:cs="Verdana Pro"/>
          <w:noProof w:val="0"/>
          <w:sz w:val="20"/>
          <w:szCs w:val="20"/>
          <w:lang w:val="en-GB"/>
        </w:rPr>
        <w:t xml:space="preserve"> that typical values should range between 0.010-0.015, depending on the compound of the tyre, </w:t>
      </w:r>
      <w:r w:rsidRPr="0DBE36F8" w:rsidR="3CFF01CC">
        <w:rPr>
          <w:rFonts w:ascii="Verdana Pro" w:hAnsi="Verdana Pro" w:eastAsia="Verdana Pro" w:cs="Verdana Pro"/>
          <w:noProof w:val="0"/>
          <w:sz w:val="20"/>
          <w:szCs w:val="20"/>
          <w:lang w:val="en-GB"/>
        </w:rPr>
        <w:t>temperature</w:t>
      </w:r>
      <w:r w:rsidRPr="0DBE36F8" w:rsidR="3CFF01CC">
        <w:rPr>
          <w:rFonts w:ascii="Verdana Pro" w:hAnsi="Verdana Pro" w:eastAsia="Verdana Pro" w:cs="Verdana Pro"/>
          <w:noProof w:val="0"/>
          <w:sz w:val="20"/>
          <w:szCs w:val="20"/>
          <w:lang w:val="en-GB"/>
        </w:rPr>
        <w:t xml:space="preserve"> and the inflation pressure</w:t>
      </w:r>
      <w:r w:rsidRPr="0DBE36F8" w:rsidR="15B8A9F4">
        <w:rPr>
          <w:rFonts w:ascii="Verdana Pro" w:hAnsi="Verdana Pro" w:eastAsia="Verdana Pro" w:cs="Verdana Pro"/>
          <w:noProof w:val="0"/>
          <w:sz w:val="20"/>
          <w:szCs w:val="20"/>
          <w:lang w:val="en-GB"/>
        </w:rPr>
        <w:t xml:space="preserve"> (Kumar &amp; Sehgal, 2018).</w:t>
      </w:r>
      <w:r w:rsidRPr="0DBE36F8" w:rsidR="3CFF01CC">
        <w:rPr>
          <w:rFonts w:ascii="Verdana Pro" w:hAnsi="Verdana Pro" w:eastAsia="Verdana Pro" w:cs="Verdana Pro"/>
          <w:noProof w:val="0"/>
          <w:sz w:val="20"/>
          <w:szCs w:val="20"/>
          <w:lang w:val="en-GB"/>
        </w:rPr>
        <w:t xml:space="preserve"> Conversely, rolling resistance contributes a near continuous force which opposes motion, which is modelled using</w:t>
      </w:r>
      <w:r w:rsidRPr="0DBE36F8" w:rsidR="0505FD23">
        <w:rPr>
          <w:rFonts w:ascii="Verdana Pro" w:hAnsi="Verdana Pro" w:eastAsia="Verdana Pro" w:cs="Verdana Pro"/>
          <w:noProof w:val="0"/>
          <w:sz w:val="20"/>
          <w:szCs w:val="20"/>
          <w:lang w:val="en-GB"/>
        </w:rPr>
        <w:t xml:space="preserve"> </w:t>
      </w:r>
      <w:r w:rsidRPr="0DBE36F8" w:rsidR="0505FD23">
        <w:rPr>
          <w:rFonts w:ascii="Verdana Pro" w:hAnsi="Verdana Pro" w:eastAsia="Verdana Pro" w:cs="Verdana Pro"/>
          <w:noProof w:val="0"/>
          <w:sz w:val="20"/>
          <w:szCs w:val="20"/>
          <w:lang w:val="en-GB"/>
        </w:rPr>
        <w:t>Frr</w:t>
      </w:r>
      <w:r w:rsidRPr="0DBE36F8" w:rsidR="0505FD23">
        <w:rPr>
          <w:rFonts w:ascii="Verdana Pro" w:hAnsi="Verdana Pro" w:eastAsia="Verdana Pro" w:cs="Verdana Pro"/>
          <w:noProof w:val="0"/>
          <w:sz w:val="20"/>
          <w:szCs w:val="20"/>
          <w:lang w:val="en-GB"/>
        </w:rPr>
        <w:t xml:space="preserve"> =</w:t>
      </w:r>
      <w:r w:rsidRPr="0DBE36F8" w:rsidR="0505FD23">
        <w:rPr>
          <w:rFonts w:ascii="Verdana Pro" w:hAnsi="Verdana Pro" w:eastAsia="Verdana Pro" w:cs="Verdana Pro"/>
          <w:noProof w:val="0"/>
          <w:sz w:val="20"/>
          <w:szCs w:val="20"/>
          <w:lang w:val="en-GB"/>
        </w:rPr>
        <w:t>Crr</w:t>
      </w:r>
      <w:r w:rsidRPr="0DBE36F8" w:rsidR="0505FD23">
        <w:rPr>
          <w:rFonts w:ascii="Verdana Pro" w:hAnsi="Verdana Pro" w:eastAsia="Verdana Pro" w:cs="Verdana Pro"/>
          <w:noProof w:val="0"/>
          <w:sz w:val="20"/>
          <w:szCs w:val="20"/>
          <w:lang w:val="en-GB"/>
        </w:rPr>
        <w:t xml:space="preserve"> mg. </w:t>
      </w:r>
      <w:r w:rsidRPr="0DBE36F8" w:rsidR="3CFF01CC">
        <w:rPr>
          <w:rFonts w:ascii="Verdana Pro" w:hAnsi="Verdana Pro" w:eastAsia="Verdana Pro" w:cs="Verdana Pro"/>
          <w:noProof w:val="0"/>
          <w:sz w:val="20"/>
          <w:szCs w:val="20"/>
          <w:lang w:val="en-GB"/>
        </w:rPr>
        <w:t xml:space="preserve">The chosen coefficient of 0.012 was therefore adopted, to provide a balance between the theoretical accuracy and practical modelling simplicity and is </w:t>
      </w:r>
      <w:r w:rsidRPr="0DBE36F8" w:rsidR="3CFF01CC">
        <w:rPr>
          <w:rFonts w:ascii="Verdana Pro" w:hAnsi="Verdana Pro" w:eastAsia="Verdana Pro" w:cs="Verdana Pro"/>
          <w:noProof w:val="0"/>
          <w:sz w:val="20"/>
          <w:szCs w:val="20"/>
          <w:lang w:val="en-GB"/>
        </w:rPr>
        <w:t>appropriate for</w:t>
      </w:r>
      <w:r w:rsidRPr="0DBE36F8" w:rsidR="3CFF01CC">
        <w:rPr>
          <w:rFonts w:ascii="Verdana Pro" w:hAnsi="Verdana Pro" w:eastAsia="Verdana Pro" w:cs="Verdana Pro"/>
          <w:noProof w:val="0"/>
          <w:sz w:val="20"/>
          <w:szCs w:val="20"/>
          <w:lang w:val="en-GB"/>
        </w:rPr>
        <w:t xml:space="preserve"> WLTP energy analysis. </w:t>
      </w:r>
    </w:p>
    <w:p xmlns:wp14="http://schemas.microsoft.com/office/word/2010/wordml" w:rsidP="0DBE36F8" wp14:paraId="19671470" wp14:textId="74A0C040">
      <w:pPr>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5FFDF45B" wp14:textId="662CA1F2">
      <w:pPr>
        <w:pStyle w:val="Normal"/>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613E8218" wp14:textId="31C1B8F7">
      <w:pPr>
        <w:pStyle w:val="Normal"/>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75847469" wp14:textId="2CB4466C">
      <w:pPr>
        <w:pStyle w:val="Normal"/>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7E4DFAEE" wp14:textId="37FC28C0">
      <w:pPr>
        <w:pStyle w:val="Normal"/>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3150B304" wp14:textId="1F1293B8">
      <w:pPr>
        <w:pStyle w:val="Normal"/>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247ADF2C" wp14:textId="0AB250E6">
      <w:pPr>
        <w:pStyle w:val="Normal"/>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2B023309" wp14:textId="1F60E595">
      <w:pPr>
        <w:pStyle w:val="Normal"/>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16B5E393" wp14:textId="4510BB9A">
      <w:pPr>
        <w:pStyle w:val="Normal"/>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656371BB" wp14:textId="62F536A6">
      <w:pPr>
        <w:pStyle w:val="Normal"/>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0C19EF7E" wp14:textId="7DEC52B3">
      <w:pPr>
        <w:pStyle w:val="Normal"/>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11467D12" wp14:textId="0887DC30">
      <w:pPr>
        <w:pStyle w:val="Normal"/>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3107B9EB" wp14:textId="71058033">
      <w:pPr>
        <w:pStyle w:val="Normal"/>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3DF966FB" wp14:textId="4A97F099">
      <w:pPr>
        <w:pStyle w:val="Normal"/>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7CD1BA23" wp14:textId="1392D5E4">
      <w:pPr>
        <w:pStyle w:val="Normal"/>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309F2666" wp14:textId="7B6D6586">
      <w:pPr>
        <w:pStyle w:val="Normal"/>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04C7E0D1" wp14:textId="21EFDB94">
      <w:pPr>
        <w:pStyle w:val="Normal"/>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7077C431" wp14:textId="251A78C8">
      <w:pPr>
        <w:pStyle w:val="Normal"/>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6451DAB1" wp14:textId="2E16097F">
      <w:pPr>
        <w:pStyle w:val="Heading1"/>
        <w:spacing w:line="480" w:lineRule="auto"/>
        <w:rPr>
          <w:rFonts w:ascii="Verdana Pro" w:hAnsi="Verdana Pro" w:eastAsia="Verdana Pro" w:cs="Verdana Pro"/>
          <w:noProof w:val="0"/>
          <w:color w:val="auto"/>
          <w:sz w:val="20"/>
          <w:szCs w:val="20"/>
          <w:lang w:val="en-GB"/>
        </w:rPr>
      </w:pPr>
      <w:bookmarkStart w:name="_Toc556976443" w:id="1963259776"/>
      <w:r w:rsidRPr="76ACAC12" w:rsidR="3CFF01CC">
        <w:rPr>
          <w:rFonts w:ascii="Verdana Pro" w:hAnsi="Verdana Pro" w:eastAsia="Verdana Pro" w:cs="Verdana Pro"/>
          <w:noProof w:val="0"/>
          <w:color w:val="auto"/>
          <w:sz w:val="20"/>
          <w:szCs w:val="20"/>
          <w:lang w:val="en-GB"/>
        </w:rPr>
        <w:t>Coefficient of Aerodynamic Drag</w:t>
      </w:r>
      <w:bookmarkEnd w:id="1963259776"/>
    </w:p>
    <w:p xmlns:wp14="http://schemas.microsoft.com/office/word/2010/wordml" w:rsidP="0DBE36F8" wp14:paraId="3A6278F3" wp14:textId="38E42D50">
      <w:pPr>
        <w:spacing w:before="0" w:beforeAutospacing="off" w:after="160" w:afterAutospacing="off" w:line="480" w:lineRule="auto"/>
      </w:pPr>
      <w:r w:rsidRPr="0DBE36F8" w:rsidR="3CFF01CC">
        <w:rPr>
          <w:rFonts w:ascii="Verdana Pro" w:hAnsi="Verdana Pro" w:eastAsia="Verdana Pro" w:cs="Verdana Pro"/>
          <w:noProof w:val="0"/>
          <w:sz w:val="20"/>
          <w:szCs w:val="20"/>
          <w:lang w:val="en-GB"/>
        </w:rPr>
        <w:t>The coefficient of aerodynamic drag</w:t>
      </w:r>
      <w:r w:rsidRPr="0DBE36F8" w:rsidR="7CA48C72">
        <w:rPr>
          <w:rFonts w:ascii="Verdana Pro" w:hAnsi="Verdana Pro" w:eastAsia="Verdana Pro" w:cs="Verdana Pro"/>
          <w:noProof w:val="0"/>
          <w:sz w:val="20"/>
          <w:szCs w:val="20"/>
          <w:lang w:val="en-GB"/>
        </w:rPr>
        <w:t>, Cd</w:t>
      </w:r>
      <w:r w:rsidRPr="0DBE36F8" w:rsidR="3CFF01CC">
        <w:rPr>
          <w:rFonts w:ascii="Verdana Pro" w:hAnsi="Verdana Pro" w:eastAsia="Verdana Pro" w:cs="Verdana Pro"/>
          <w:noProof w:val="0"/>
          <w:sz w:val="20"/>
          <w:szCs w:val="20"/>
          <w:lang w:val="en-GB"/>
        </w:rPr>
        <w:t xml:space="preserve">, was recorded as 0.36, which is consistent with the published values for the Porsche 911 GT3 RS and is like that of track focused sports cars. This coefficient value characterises the vehicle’s aerodynamic efficiency and together with the frontal area of the car, </w:t>
      </w:r>
      <w:r w:rsidRPr="0DBE36F8" w:rsidR="3CFF01CC">
        <w:rPr>
          <w:rFonts w:ascii="Verdana Pro" w:hAnsi="Verdana Pro" w:eastAsia="Verdana Pro" w:cs="Verdana Pro"/>
          <w:noProof w:val="0"/>
          <w:sz w:val="20"/>
          <w:szCs w:val="20"/>
          <w:lang w:val="en-GB"/>
        </w:rPr>
        <w:t>determines</w:t>
      </w:r>
      <w:r w:rsidRPr="0DBE36F8" w:rsidR="3CFF01CC">
        <w:rPr>
          <w:rFonts w:ascii="Verdana Pro" w:hAnsi="Verdana Pro" w:eastAsia="Verdana Pro" w:cs="Verdana Pro"/>
          <w:noProof w:val="0"/>
          <w:sz w:val="20"/>
          <w:szCs w:val="20"/>
          <w:lang w:val="en-GB"/>
        </w:rPr>
        <w:t xml:space="preserve"> the drag force over the WLTP cycle. High performance vehicles typically accept higher drag coefficients to generate increased downforce; </w:t>
      </w:r>
      <w:r w:rsidRPr="0DBE36F8" w:rsidR="606903A4">
        <w:rPr>
          <w:rFonts w:ascii="Verdana Pro" w:hAnsi="Verdana Pro" w:eastAsia="Verdana Pro" w:cs="Verdana Pro"/>
          <w:noProof w:val="0"/>
          <w:sz w:val="20"/>
          <w:szCs w:val="20"/>
          <w:lang w:val="en-GB"/>
        </w:rPr>
        <w:t>therefore,</w:t>
      </w:r>
      <w:r w:rsidRPr="0DBE36F8" w:rsidR="3CFF01CC">
        <w:rPr>
          <w:rFonts w:ascii="Verdana Pro" w:hAnsi="Verdana Pro" w:eastAsia="Verdana Pro" w:cs="Verdana Pro"/>
          <w:noProof w:val="0"/>
          <w:sz w:val="20"/>
          <w:szCs w:val="20"/>
          <w:lang w:val="en-GB"/>
        </w:rPr>
        <w:t xml:space="preserve"> the selected value is representative of the vehicle’s intended operating environment</w:t>
      </w:r>
      <w:r w:rsidRPr="0DBE36F8" w:rsidR="008C0586">
        <w:rPr>
          <w:rFonts w:ascii="Verdana Pro" w:hAnsi="Verdana Pro" w:eastAsia="Verdana Pro" w:cs="Verdana Pro"/>
          <w:noProof w:val="0"/>
          <w:sz w:val="20"/>
          <w:szCs w:val="20"/>
          <w:lang w:val="en-GB"/>
        </w:rPr>
        <w:t xml:space="preserve"> (Brach &amp; Brach, 2025).</w:t>
      </w:r>
      <w:r w:rsidRPr="0DBE36F8" w:rsidR="3CFF01CC">
        <w:rPr>
          <w:rFonts w:ascii="Verdana Pro" w:hAnsi="Verdana Pro" w:eastAsia="Verdana Pro" w:cs="Verdana Pro"/>
          <w:noProof w:val="0"/>
          <w:sz w:val="20"/>
          <w:szCs w:val="20"/>
          <w:lang w:val="en-GB"/>
        </w:rPr>
        <w:t xml:space="preserve"> This coefficient is used directly within the drag equation, and it therefore critical in accurately predicting tractive power demand at higher speeds</w:t>
      </w:r>
      <w:r w:rsidRPr="0DBE36F8" w:rsidR="4E010D5B">
        <w:rPr>
          <w:rFonts w:ascii="Verdana Pro" w:hAnsi="Verdana Pro" w:eastAsia="Verdana Pro" w:cs="Verdana Pro"/>
          <w:noProof w:val="0"/>
          <w:sz w:val="20"/>
          <w:szCs w:val="20"/>
          <w:lang w:val="en-GB"/>
        </w:rPr>
        <w:t>.</w:t>
      </w:r>
    </w:p>
    <w:p xmlns:wp14="http://schemas.microsoft.com/office/word/2010/wordml" w:rsidP="0DBE36F8" wp14:paraId="4B16B221" wp14:textId="0E9F0696">
      <w:pPr>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6D4A710E" wp14:textId="28A15BC2">
      <w:pPr>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74EEA1B7" wp14:textId="5CC3F1DB">
      <w:pPr>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40536298" wp14:textId="444FCB9C">
      <w:pPr>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1C23B32B" wp14:textId="4EE8C331">
      <w:pPr>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34BFC119" wp14:textId="57624126">
      <w:pPr>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7DF74D28" wp14:textId="644CFE4B">
      <w:pPr>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26B639E1" wp14:textId="5BF96022">
      <w:pPr>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7BA7DA98" wp14:textId="04A82464">
      <w:pPr>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66528DD4" wp14:textId="27888AF1">
      <w:pPr>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53822B57" wp14:textId="7A693FFE">
      <w:pPr>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76CE53CC" wp14:textId="20F5A30C">
      <w:pPr>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44630602" wp14:textId="5B20CF6C">
      <w:pPr>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562FEBAB" wp14:textId="11A66476">
      <w:pPr>
        <w:pStyle w:val="Heading1"/>
        <w:spacing w:line="480" w:lineRule="auto"/>
        <w:rPr>
          <w:rFonts w:ascii="Verdana Pro" w:hAnsi="Verdana Pro" w:eastAsia="Verdana Pro" w:cs="Verdana Pro"/>
          <w:noProof w:val="0"/>
          <w:color w:val="auto"/>
          <w:sz w:val="20"/>
          <w:szCs w:val="20"/>
          <w:lang w:val="en-GB"/>
        </w:rPr>
      </w:pPr>
      <w:bookmarkStart w:name="_Toc1076276126" w:id="502753874"/>
      <w:r w:rsidRPr="76ACAC12" w:rsidR="48F7F692">
        <w:rPr>
          <w:rFonts w:ascii="Verdana Pro" w:hAnsi="Verdana Pro" w:eastAsia="Verdana Pro" w:cs="Verdana Pro"/>
          <w:noProof w:val="0"/>
          <w:color w:val="auto"/>
          <w:sz w:val="20"/>
          <w:szCs w:val="20"/>
          <w:lang w:val="en-GB"/>
        </w:rPr>
        <w:t>Analysis of the WLTP Class 3</w:t>
      </w:r>
      <w:bookmarkEnd w:id="502753874"/>
    </w:p>
    <w:p xmlns:wp14="http://schemas.microsoft.com/office/word/2010/wordml" w:rsidP="0DBE36F8" wp14:paraId="26BA1390" wp14:textId="1ABF8F3C">
      <w:pPr>
        <w:spacing w:before="0" w:beforeAutospacing="off" w:after="160" w:afterAutospacing="off" w:line="480" w:lineRule="auto"/>
        <w:rPr>
          <w:rFonts w:ascii="Verdana Pro" w:hAnsi="Verdana Pro" w:eastAsia="Verdana Pro" w:cs="Verdana Pro"/>
          <w:noProof w:val="0"/>
          <w:sz w:val="20"/>
          <w:szCs w:val="20"/>
          <w:lang w:val="en-GB"/>
        </w:rPr>
      </w:pPr>
      <w:r w:rsidRPr="0DBE36F8" w:rsidR="48F7F692">
        <w:rPr>
          <w:rFonts w:ascii="Verdana Pro" w:hAnsi="Verdana Pro" w:eastAsia="Verdana Pro" w:cs="Verdana Pro"/>
          <w:noProof w:val="0"/>
          <w:sz w:val="20"/>
          <w:szCs w:val="20"/>
          <w:lang w:val="en-GB"/>
        </w:rPr>
        <w:t xml:space="preserve">Analysing the WLTP Class 3 driving cycle provided the key performance requirements for the selected KERS. The maximum braking power </w:t>
      </w:r>
      <w:r w:rsidRPr="0DBE36F8" w:rsidR="48F7F692">
        <w:rPr>
          <w:rFonts w:ascii="Verdana Pro" w:hAnsi="Verdana Pro" w:eastAsia="Verdana Pro" w:cs="Verdana Pro"/>
          <w:noProof w:val="0"/>
          <w:sz w:val="20"/>
          <w:szCs w:val="20"/>
          <w:lang w:val="en-GB"/>
        </w:rPr>
        <w:t>observed</w:t>
      </w:r>
      <w:r w:rsidRPr="0DBE36F8" w:rsidR="48F7F692">
        <w:rPr>
          <w:rFonts w:ascii="Verdana Pro" w:hAnsi="Verdana Pro" w:eastAsia="Verdana Pro" w:cs="Verdana Pro"/>
          <w:noProof w:val="0"/>
          <w:sz w:val="20"/>
          <w:szCs w:val="20"/>
          <w:lang w:val="en-GB"/>
        </w:rPr>
        <w:t xml:space="preserve"> at the wheels was approximately 31 kW, which </w:t>
      </w:r>
      <w:r w:rsidRPr="0DBE36F8" w:rsidR="48F7F692">
        <w:rPr>
          <w:rFonts w:ascii="Verdana Pro" w:hAnsi="Verdana Pro" w:eastAsia="Verdana Pro" w:cs="Verdana Pro"/>
          <w:noProof w:val="0"/>
          <w:sz w:val="20"/>
          <w:szCs w:val="20"/>
          <w:lang w:val="en-GB"/>
        </w:rPr>
        <w:t>established</w:t>
      </w:r>
      <w:r w:rsidRPr="0DBE36F8" w:rsidR="48F7F692">
        <w:rPr>
          <w:rFonts w:ascii="Verdana Pro" w:hAnsi="Verdana Pro" w:eastAsia="Verdana Pro" w:cs="Verdana Pro"/>
          <w:noProof w:val="0"/>
          <w:sz w:val="20"/>
          <w:szCs w:val="20"/>
          <w:lang w:val="en-GB"/>
        </w:rPr>
        <w:t xml:space="preserve"> the minimum power that the motor</w:t>
      </w:r>
      <w:r w:rsidRPr="0DBE36F8" w:rsidR="6F858E3F">
        <w:rPr>
          <w:rFonts w:ascii="Verdana Pro" w:hAnsi="Verdana Pro" w:eastAsia="Verdana Pro" w:cs="Verdana Pro"/>
          <w:noProof w:val="0"/>
          <w:sz w:val="20"/>
          <w:szCs w:val="20"/>
          <w:lang w:val="en-GB"/>
        </w:rPr>
        <w:t xml:space="preserve"> </w:t>
      </w:r>
      <w:r w:rsidRPr="0DBE36F8" w:rsidR="48F7F692">
        <w:rPr>
          <w:rFonts w:ascii="Verdana Pro" w:hAnsi="Verdana Pro" w:eastAsia="Verdana Pro" w:cs="Verdana Pro"/>
          <w:noProof w:val="0"/>
          <w:sz w:val="20"/>
          <w:szCs w:val="20"/>
          <w:lang w:val="en-GB"/>
        </w:rPr>
        <w:t xml:space="preserve">generator and inverter must be capable of absorbing during regenerative braking. Furthermore, the motor allows for driveline and machine efficiency losses, by </w:t>
      </w:r>
      <w:r w:rsidRPr="0DBE36F8" w:rsidR="48F7F692">
        <w:rPr>
          <w:rFonts w:ascii="Verdana Pro" w:hAnsi="Verdana Pro" w:eastAsia="Verdana Pro" w:cs="Verdana Pro"/>
          <w:noProof w:val="0"/>
          <w:sz w:val="20"/>
          <w:szCs w:val="20"/>
          <w:lang w:val="en-GB"/>
        </w:rPr>
        <w:t>possessing</w:t>
      </w:r>
      <w:r w:rsidRPr="0DBE36F8" w:rsidR="48F7F692">
        <w:rPr>
          <w:rFonts w:ascii="Verdana Pro" w:hAnsi="Verdana Pro" w:eastAsia="Verdana Pro" w:cs="Verdana Pro"/>
          <w:noProof w:val="0"/>
          <w:sz w:val="20"/>
          <w:szCs w:val="20"/>
          <w:lang w:val="en-GB"/>
        </w:rPr>
        <w:t xml:space="preserve"> a nominal rating of 45 kW, ensuring adequate thermal and operational margins during peak braking events. </w:t>
      </w:r>
    </w:p>
    <w:p xmlns:wp14="http://schemas.microsoft.com/office/word/2010/wordml" w:rsidP="0DBE36F8" wp14:paraId="68A09E89" wp14:textId="4C3F62FE">
      <w:pPr>
        <w:spacing w:before="0" w:beforeAutospacing="off" w:after="160" w:afterAutospacing="off" w:line="480" w:lineRule="auto"/>
      </w:pPr>
      <w:r w:rsidRPr="0DBE36F8" w:rsidR="48F7F692">
        <w:rPr>
          <w:rFonts w:ascii="Verdana Pro" w:hAnsi="Verdana Pro" w:eastAsia="Verdana Pro" w:cs="Verdana Pro"/>
          <w:noProof w:val="0"/>
          <w:sz w:val="20"/>
          <w:szCs w:val="20"/>
          <w:lang w:val="en-GB"/>
        </w:rPr>
        <w:t xml:space="preserve">The WLTP cycle displayed a maximum single-event braking energy of 0.743 MJ (0.206 kWh). After applying a realistic charge-side efficiency of </w:t>
      </w:r>
      <w:r w:rsidRPr="0DBE36F8" w:rsidR="48F7F692">
        <w:rPr>
          <w:rFonts w:ascii="Verdana Pro" w:hAnsi="Verdana Pro" w:eastAsia="Verdana Pro" w:cs="Verdana Pro"/>
          <w:noProof w:val="0"/>
          <w:sz w:val="20"/>
          <w:szCs w:val="20"/>
          <w:lang w:val="en-GB"/>
        </w:rPr>
        <w:t>roughly 83%</w:t>
      </w:r>
      <w:r w:rsidRPr="0DBE36F8" w:rsidR="48F7F692">
        <w:rPr>
          <w:rFonts w:ascii="Verdana Pro" w:hAnsi="Verdana Pro" w:eastAsia="Verdana Pro" w:cs="Verdana Pro"/>
          <w:noProof w:val="0"/>
          <w:sz w:val="20"/>
          <w:szCs w:val="20"/>
          <w:lang w:val="en-GB"/>
        </w:rPr>
        <w:t xml:space="preserve"> (which accounts for motor–generator, inverter and battery charging losses), the energy stored in the battery during such an event is approximately 0.17 kWh. To avoid deep cycling and to </w:t>
      </w:r>
      <w:r w:rsidRPr="0DBE36F8" w:rsidR="48F7F692">
        <w:rPr>
          <w:rFonts w:ascii="Verdana Pro" w:hAnsi="Verdana Pro" w:eastAsia="Verdana Pro" w:cs="Verdana Pro"/>
          <w:noProof w:val="0"/>
          <w:sz w:val="20"/>
          <w:szCs w:val="20"/>
          <w:lang w:val="en-GB"/>
        </w:rPr>
        <w:t>maintain</w:t>
      </w:r>
      <w:r w:rsidRPr="0DBE36F8" w:rsidR="48F7F692">
        <w:rPr>
          <w:rFonts w:ascii="Verdana Pro" w:hAnsi="Verdana Pro" w:eastAsia="Verdana Pro" w:cs="Verdana Pro"/>
          <w:noProof w:val="0"/>
          <w:sz w:val="20"/>
          <w:szCs w:val="20"/>
          <w:lang w:val="en-GB"/>
        </w:rPr>
        <w:t xml:space="preserve"> good battery longevity, the KERS energy store is sized with a nominal capacity of 0.5 kWh, providing around 0.3 kWh of usable energy within a conservative charging window. This ensures that the system can comfortably absorb the largest braking event within the WLTP cycle while </w:t>
      </w:r>
      <w:r w:rsidRPr="0DBE36F8" w:rsidR="48F7F692">
        <w:rPr>
          <w:rFonts w:ascii="Verdana Pro" w:hAnsi="Verdana Pro" w:eastAsia="Verdana Pro" w:cs="Verdana Pro"/>
          <w:noProof w:val="0"/>
          <w:sz w:val="20"/>
          <w:szCs w:val="20"/>
          <w:lang w:val="en-GB"/>
        </w:rPr>
        <w:t>maintaining</w:t>
      </w:r>
      <w:r w:rsidRPr="0DBE36F8" w:rsidR="48F7F692">
        <w:rPr>
          <w:rFonts w:ascii="Verdana Pro" w:hAnsi="Verdana Pro" w:eastAsia="Verdana Pro" w:cs="Verdana Pro"/>
          <w:noProof w:val="0"/>
          <w:sz w:val="20"/>
          <w:szCs w:val="20"/>
          <w:lang w:val="en-GB"/>
        </w:rPr>
        <w:t xml:space="preserve"> operational headroom.</w:t>
      </w:r>
    </w:p>
    <w:p xmlns:wp14="http://schemas.microsoft.com/office/word/2010/wordml" w:rsidP="0DBE36F8" wp14:paraId="2AB4B85C" wp14:textId="025E8F31">
      <w:pPr>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5A6780C9" wp14:textId="7A885D40">
      <w:pPr>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0EA8A6A7" wp14:textId="012B6227">
      <w:pPr>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497CF7CF" wp14:textId="06D99B5C">
      <w:pPr>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55B1613F" wp14:textId="38791CAA">
      <w:pPr>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3B6E6D0C" wp14:textId="2F1055AD">
      <w:pPr>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2321D7EB" wp14:textId="5FD4B6D1">
      <w:pPr>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3E66385F" wp14:textId="0868C6ED">
      <w:pPr>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642A75F9" wp14:textId="37F5B74E">
      <w:pPr>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7F95A0DE" wp14:textId="5DF0B1D7">
      <w:pPr>
        <w:pStyle w:val="Normal"/>
        <w:spacing w:before="0" w:beforeAutospacing="off" w:after="160" w:afterAutospacing="off" w:line="480" w:lineRule="auto"/>
        <w:rPr>
          <w:rFonts w:ascii="Verdana Pro" w:hAnsi="Verdana Pro" w:eastAsia="Verdana Pro" w:cs="Verdana Pro"/>
          <w:noProof w:val="0"/>
          <w:sz w:val="20"/>
          <w:szCs w:val="20"/>
          <w:lang w:val="en-GB"/>
        </w:rPr>
      </w:pPr>
    </w:p>
    <w:p xmlns:wp14="http://schemas.microsoft.com/office/word/2010/wordml" w:rsidP="0DBE36F8" wp14:paraId="6396727A" wp14:textId="473E2063">
      <w:pPr>
        <w:pStyle w:val="Heading1"/>
        <w:spacing w:line="480" w:lineRule="auto"/>
        <w:rPr>
          <w:rFonts w:ascii="Verdana Pro" w:hAnsi="Verdana Pro" w:eastAsia="Verdana Pro" w:cs="Verdana Pro"/>
          <w:noProof w:val="0"/>
          <w:color w:val="auto"/>
          <w:sz w:val="20"/>
          <w:szCs w:val="20"/>
          <w:lang w:val="en-GB"/>
        </w:rPr>
      </w:pPr>
      <w:bookmarkStart w:name="_Toc793157605" w:id="1318853368"/>
      <w:r w:rsidRPr="76ACAC12" w:rsidR="580964A7">
        <w:rPr>
          <w:rFonts w:ascii="Verdana Pro" w:hAnsi="Verdana Pro" w:eastAsia="Verdana Pro" w:cs="Verdana Pro"/>
          <w:noProof w:val="0"/>
          <w:color w:val="auto"/>
          <w:sz w:val="20"/>
          <w:szCs w:val="20"/>
          <w:lang w:val="en-GB"/>
        </w:rPr>
        <w:t>Rationale for KERS system:</w:t>
      </w:r>
      <w:bookmarkEnd w:id="1318853368"/>
      <w:r w:rsidRPr="76ACAC12" w:rsidR="580964A7">
        <w:rPr>
          <w:rFonts w:ascii="Verdana Pro" w:hAnsi="Verdana Pro" w:eastAsia="Verdana Pro" w:cs="Verdana Pro"/>
          <w:noProof w:val="0"/>
          <w:color w:val="auto"/>
          <w:sz w:val="20"/>
          <w:szCs w:val="20"/>
          <w:lang w:val="en-GB"/>
        </w:rPr>
        <w:t xml:space="preserve"> </w:t>
      </w:r>
    </w:p>
    <w:p xmlns:wp14="http://schemas.microsoft.com/office/word/2010/wordml" w:rsidP="0DBE36F8" wp14:paraId="2A7590AD" wp14:textId="14DBB1BF">
      <w:pPr>
        <w:spacing w:before="0" w:beforeAutospacing="off" w:after="160" w:afterAutospacing="off" w:line="480" w:lineRule="auto"/>
      </w:pPr>
      <w:r w:rsidRPr="0DBE36F8" w:rsidR="580964A7">
        <w:rPr>
          <w:rFonts w:ascii="Verdana" w:hAnsi="Verdana" w:eastAsia="Verdana" w:cs="Verdana"/>
          <w:noProof w:val="0"/>
          <w:sz w:val="20"/>
          <w:szCs w:val="20"/>
          <w:lang w:val="en-GB"/>
        </w:rPr>
        <w:t>A battery based regenerative braking system was selected as the Kinetic Energy Recovery System (KERS) for this vehicle. This choice was decided upon based on the advancement of the battery technology, the high round trip efficiency achievable with the more modern motor generator unity and the simplicity and convenience of integrating only a small buffer battery into the existing ICE powertrain, mitigating major architectural changes.</w:t>
      </w:r>
    </w:p>
    <w:p xmlns:wp14="http://schemas.microsoft.com/office/word/2010/wordml" w:rsidP="0DBE36F8" wp14:paraId="6A20CE02" wp14:textId="2A45649C">
      <w:pPr>
        <w:spacing w:before="0" w:beforeAutospacing="off" w:after="160" w:afterAutospacing="off" w:line="480" w:lineRule="auto"/>
      </w:pPr>
      <w:r w:rsidRPr="0DBE36F8" w:rsidR="4E60A76B">
        <w:rPr>
          <w:rFonts w:ascii="Verdana" w:hAnsi="Verdana" w:eastAsia="Verdana" w:cs="Verdana"/>
          <w:noProof w:val="0"/>
          <w:sz w:val="20"/>
          <w:szCs w:val="20"/>
          <w:lang w:val="en-GB"/>
        </w:rPr>
        <w:t xml:space="preserve">The battery-based KERS </w:t>
      </w:r>
      <w:r w:rsidRPr="0DBE36F8" w:rsidR="4E60A76B">
        <w:rPr>
          <w:rFonts w:ascii="Verdana" w:hAnsi="Verdana" w:eastAsia="Verdana" w:cs="Verdana"/>
          <w:noProof w:val="0"/>
          <w:sz w:val="20"/>
          <w:szCs w:val="20"/>
          <w:lang w:val="en-GB"/>
        </w:rPr>
        <w:t>operates</w:t>
      </w:r>
      <w:r w:rsidRPr="0DBE36F8" w:rsidR="4E60A76B">
        <w:rPr>
          <w:rFonts w:ascii="Verdana" w:hAnsi="Verdana" w:eastAsia="Verdana" w:cs="Verdana"/>
          <w:noProof w:val="0"/>
          <w:sz w:val="20"/>
          <w:szCs w:val="20"/>
          <w:lang w:val="en-GB"/>
        </w:rPr>
        <w:t xml:space="preserve"> by using the driveline-mounted motor generator as a generator during braking events. When the driver demands deceleration, a proportion of the braking torque is provided electrically by the motor generator rather than entirely by the friction brakes. The resulting electrical power flows through a bidirectional inverter and is stored in the high voltage battery. During </w:t>
      </w:r>
      <w:r w:rsidRPr="0DBE36F8" w:rsidR="4E60A76B">
        <w:rPr>
          <w:rFonts w:ascii="Verdana" w:hAnsi="Verdana" w:eastAsia="Verdana" w:cs="Verdana"/>
          <w:noProof w:val="0"/>
          <w:sz w:val="20"/>
          <w:szCs w:val="20"/>
          <w:lang w:val="en-GB"/>
        </w:rPr>
        <w:t>subsequent</w:t>
      </w:r>
      <w:r w:rsidRPr="0DBE36F8" w:rsidR="4E60A76B">
        <w:rPr>
          <w:rFonts w:ascii="Verdana" w:hAnsi="Verdana" w:eastAsia="Verdana" w:cs="Verdana"/>
          <w:noProof w:val="0"/>
          <w:sz w:val="20"/>
          <w:szCs w:val="20"/>
          <w:lang w:val="en-GB"/>
        </w:rPr>
        <w:t xml:space="preserve"> acceleration, the motor generator </w:t>
      </w:r>
      <w:r w:rsidRPr="0DBE36F8" w:rsidR="4E60A76B">
        <w:rPr>
          <w:rFonts w:ascii="Verdana" w:hAnsi="Verdana" w:eastAsia="Verdana" w:cs="Verdana"/>
          <w:noProof w:val="0"/>
          <w:sz w:val="20"/>
          <w:szCs w:val="20"/>
          <w:lang w:val="en-GB"/>
        </w:rPr>
        <w:t>operates</w:t>
      </w:r>
      <w:r w:rsidRPr="0DBE36F8" w:rsidR="4E60A76B">
        <w:rPr>
          <w:rFonts w:ascii="Verdana" w:hAnsi="Verdana" w:eastAsia="Verdana" w:cs="Verdana"/>
          <w:noProof w:val="0"/>
          <w:sz w:val="20"/>
          <w:szCs w:val="20"/>
          <w:lang w:val="en-GB"/>
        </w:rPr>
        <w:t xml:space="preserve"> as a motor, returning the stored energy to the driveline and reducing the torque demand on the engine. If not for this mechanism, the kinetic energy that would otherwise be dissipated as heat in the friction brakes, is partially recovered and reused at the wheel road interface.</w:t>
      </w:r>
    </w:p>
    <w:p xmlns:wp14="http://schemas.microsoft.com/office/word/2010/wordml" w:rsidP="0DBE36F8" wp14:paraId="4442C149" wp14:textId="6F91025D">
      <w:pPr>
        <w:spacing w:before="0" w:beforeAutospacing="off" w:after="160" w:afterAutospacing="off" w:line="480" w:lineRule="auto"/>
      </w:pPr>
      <w:r w:rsidRPr="0DBE36F8" w:rsidR="03AEE508">
        <w:rPr>
          <w:rFonts w:ascii="Verdana" w:hAnsi="Verdana" w:eastAsia="Verdana" w:cs="Verdana"/>
          <w:noProof w:val="0"/>
          <w:sz w:val="20"/>
          <w:szCs w:val="20"/>
          <w:lang w:val="en-GB"/>
        </w:rPr>
        <w:t xml:space="preserve">The </w:t>
      </w:r>
      <w:r w:rsidRPr="0DBE36F8" w:rsidR="03AEE508">
        <w:rPr>
          <w:rFonts w:ascii="Verdana" w:hAnsi="Verdana" w:eastAsia="Verdana" w:cs="Verdana"/>
          <w:noProof w:val="0"/>
          <w:sz w:val="20"/>
          <w:szCs w:val="20"/>
          <w:lang w:val="en-GB"/>
        </w:rPr>
        <w:t>component</w:t>
      </w:r>
      <w:r w:rsidRPr="0DBE36F8" w:rsidR="03AEE508">
        <w:rPr>
          <w:rFonts w:ascii="Verdana" w:hAnsi="Verdana" w:eastAsia="Verdana" w:cs="Verdana"/>
          <w:noProof w:val="0"/>
          <w:sz w:val="20"/>
          <w:szCs w:val="20"/>
          <w:lang w:val="en-GB"/>
        </w:rPr>
        <w:t xml:space="preserve"> efficiencies used in the modelling are consistent with the typical production hybrid systems, </w:t>
      </w:r>
      <w:r w:rsidRPr="0DBE36F8" w:rsidR="03AEE508">
        <w:rPr>
          <w:rFonts w:ascii="Verdana" w:hAnsi="Verdana" w:eastAsia="Verdana" w:cs="Verdana"/>
          <w:noProof w:val="0"/>
          <w:sz w:val="20"/>
          <w:szCs w:val="20"/>
          <w:lang w:val="en-GB"/>
        </w:rPr>
        <w:t>possessing</w:t>
      </w:r>
      <w:r w:rsidRPr="0DBE36F8" w:rsidR="03AEE508">
        <w:rPr>
          <w:rFonts w:ascii="Verdana" w:hAnsi="Verdana" w:eastAsia="Verdana" w:cs="Verdana"/>
          <w:noProof w:val="0"/>
          <w:sz w:val="20"/>
          <w:szCs w:val="20"/>
          <w:lang w:val="en-GB"/>
        </w:rPr>
        <w:t xml:space="preserve"> a motor generator efficiency of 90%, inverter efficiency of 97%, battery round-trip efficiency of 90–95%, and a mechanical driveline efficiency of 95%. These collectively yield an overall wheel to wheel regenerative efficiency of approximately 70%. This value is used when calculating the kinetic energy that eventually returns to the wheel–road interface.</w:t>
      </w:r>
    </w:p>
    <w:p xmlns:wp14="http://schemas.microsoft.com/office/word/2010/wordml" w:rsidP="0DBE36F8" wp14:paraId="127AE33E" wp14:textId="31040FD7">
      <w:pPr>
        <w:spacing w:before="0" w:beforeAutospacing="off" w:after="160" w:afterAutospacing="off" w:line="480" w:lineRule="auto"/>
        <w:rPr>
          <w:rFonts w:ascii="Verdana" w:hAnsi="Verdana" w:eastAsia="Verdana" w:cs="Verdana"/>
          <w:noProof w:val="0"/>
          <w:sz w:val="20"/>
          <w:szCs w:val="20"/>
          <w:lang w:val="en-GB"/>
        </w:rPr>
      </w:pPr>
    </w:p>
    <w:p xmlns:wp14="http://schemas.microsoft.com/office/word/2010/wordml" w:rsidP="0DBE36F8" wp14:paraId="67A5379E" wp14:textId="127CC6A8">
      <w:pPr>
        <w:spacing w:before="0" w:beforeAutospacing="off" w:after="160" w:afterAutospacing="off" w:line="480" w:lineRule="auto"/>
        <w:rPr>
          <w:rFonts w:ascii="Verdana" w:hAnsi="Verdana" w:eastAsia="Verdana" w:cs="Verdana"/>
          <w:noProof w:val="0"/>
          <w:sz w:val="20"/>
          <w:szCs w:val="20"/>
          <w:lang w:val="en-GB"/>
        </w:rPr>
      </w:pPr>
    </w:p>
    <w:p xmlns:wp14="http://schemas.microsoft.com/office/word/2010/wordml" w:rsidP="0DBE36F8" wp14:paraId="33A28027" wp14:textId="369CEC7B">
      <w:pPr>
        <w:spacing w:before="0" w:beforeAutospacing="off" w:after="160" w:afterAutospacing="off" w:line="480" w:lineRule="auto"/>
        <w:rPr>
          <w:rFonts w:ascii="Verdana" w:hAnsi="Verdana" w:eastAsia="Verdana" w:cs="Verdana"/>
          <w:noProof w:val="0"/>
          <w:sz w:val="20"/>
          <w:szCs w:val="20"/>
          <w:lang w:val="en-GB"/>
        </w:rPr>
      </w:pPr>
    </w:p>
    <w:p xmlns:wp14="http://schemas.microsoft.com/office/word/2010/wordml" w:rsidP="0DBE36F8" wp14:paraId="0CCA5F1A" wp14:textId="4F93627F">
      <w:pPr>
        <w:pStyle w:val="Normal"/>
        <w:spacing w:before="0" w:beforeAutospacing="off" w:after="160" w:afterAutospacing="off" w:line="480" w:lineRule="auto"/>
        <w:rPr>
          <w:rFonts w:ascii="Verdana" w:hAnsi="Verdana" w:eastAsia="Verdana" w:cs="Verdana"/>
          <w:noProof w:val="0"/>
          <w:sz w:val="20"/>
          <w:szCs w:val="20"/>
          <w:lang w:val="en-GB"/>
        </w:rPr>
      </w:pPr>
    </w:p>
    <w:p xmlns:wp14="http://schemas.microsoft.com/office/word/2010/wordml" w:rsidP="0DBE36F8" wp14:paraId="7C616EB4" wp14:textId="71210F54">
      <w:pPr>
        <w:pStyle w:val="Heading1"/>
        <w:spacing w:line="480" w:lineRule="auto"/>
        <w:rPr>
          <w:rFonts w:ascii="Verdana Pro" w:hAnsi="Verdana Pro" w:eastAsia="Verdana Pro" w:cs="Verdana Pro"/>
          <w:noProof w:val="0"/>
          <w:color w:val="auto"/>
          <w:sz w:val="20"/>
          <w:szCs w:val="20"/>
          <w:lang w:val="en-GB"/>
        </w:rPr>
      </w:pPr>
      <w:bookmarkStart w:name="_Toc574302344" w:id="1506362219"/>
      <w:r w:rsidRPr="76ACAC12" w:rsidR="7CDA056E">
        <w:rPr>
          <w:rFonts w:ascii="Verdana Pro" w:hAnsi="Verdana Pro" w:eastAsia="Verdana Pro" w:cs="Verdana Pro"/>
          <w:noProof w:val="0"/>
          <w:color w:val="auto"/>
          <w:sz w:val="20"/>
          <w:szCs w:val="20"/>
          <w:lang w:val="en-GB"/>
        </w:rPr>
        <w:t>System Analysis</w:t>
      </w:r>
      <w:bookmarkEnd w:id="1506362219"/>
    </w:p>
    <w:p xmlns:wp14="http://schemas.microsoft.com/office/word/2010/wordml" w:rsidP="0DBE36F8" wp14:paraId="32A6CA89" wp14:textId="2762DD5A">
      <w:pPr>
        <w:spacing w:before="0" w:beforeAutospacing="off" w:after="160" w:afterAutospacing="off" w:line="480" w:lineRule="auto"/>
      </w:pPr>
      <w:r w:rsidRPr="0DBE36F8" w:rsidR="7CDA056E">
        <w:rPr>
          <w:rFonts w:ascii="Verdana" w:hAnsi="Verdana" w:eastAsia="Verdana" w:cs="Verdana"/>
          <w:noProof w:val="0"/>
          <w:sz w:val="20"/>
          <w:szCs w:val="20"/>
          <w:lang w:val="en-GB"/>
        </w:rPr>
        <w:t xml:space="preserve">The analysis is based on several assumptions, and these are as follows: </w:t>
      </w:r>
    </w:p>
    <w:p xmlns:wp14="http://schemas.microsoft.com/office/word/2010/wordml" w:rsidP="0DBE36F8" wp14:paraId="01F8FB83" wp14:textId="3295A04C">
      <w:pPr>
        <w:pStyle w:val="ListParagraph"/>
        <w:numPr>
          <w:ilvl w:val="0"/>
          <w:numId w:val="1"/>
        </w:numPr>
        <w:spacing w:before="0" w:beforeAutospacing="off" w:after="0" w:afterAutospacing="off" w:line="480" w:lineRule="auto"/>
        <w:ind w:left="720" w:right="0" w:hanging="360"/>
        <w:rPr>
          <w:rFonts w:ascii="Verdana" w:hAnsi="Verdana" w:eastAsia="Verdana" w:cs="Verdana"/>
          <w:noProof w:val="0"/>
          <w:sz w:val="20"/>
          <w:szCs w:val="20"/>
          <w:lang w:val="en-GB"/>
        </w:rPr>
      </w:pPr>
      <w:r w:rsidRPr="0DBE36F8" w:rsidR="7CDA056E">
        <w:rPr>
          <w:rFonts w:ascii="Verdana" w:hAnsi="Verdana" w:eastAsia="Verdana" w:cs="Verdana"/>
          <w:noProof w:val="0"/>
          <w:sz w:val="20"/>
          <w:szCs w:val="20"/>
          <w:lang w:val="en-GB"/>
        </w:rPr>
        <w:t>That the WLTP Class 3 speed trace is followed exactly and that the time step is 1 second throughout.</w:t>
      </w:r>
    </w:p>
    <w:p xmlns:wp14="http://schemas.microsoft.com/office/word/2010/wordml" w:rsidP="0DBE36F8" wp14:paraId="10A3C20B" wp14:textId="658E71D2">
      <w:pPr>
        <w:pStyle w:val="ListParagraph"/>
        <w:numPr>
          <w:ilvl w:val="0"/>
          <w:numId w:val="1"/>
        </w:numPr>
        <w:spacing w:before="0" w:beforeAutospacing="off" w:after="0" w:afterAutospacing="off" w:line="480" w:lineRule="auto"/>
        <w:ind w:left="720" w:right="0" w:hanging="360"/>
        <w:rPr>
          <w:rFonts w:ascii="Verdana" w:hAnsi="Verdana" w:eastAsia="Verdana" w:cs="Verdana"/>
          <w:noProof w:val="0"/>
          <w:sz w:val="20"/>
          <w:szCs w:val="20"/>
          <w:lang w:val="en-GB"/>
        </w:rPr>
      </w:pPr>
      <w:r w:rsidRPr="0DBE36F8" w:rsidR="7CDA056E">
        <w:rPr>
          <w:rFonts w:ascii="Verdana" w:hAnsi="Verdana" w:eastAsia="Verdana" w:cs="Verdana"/>
          <w:noProof w:val="0"/>
          <w:sz w:val="20"/>
          <w:szCs w:val="20"/>
          <w:lang w:val="en-GB"/>
        </w:rPr>
        <w:t xml:space="preserve">The vehicle test mass is assumed as 1550 kg, </w:t>
      </w:r>
      <w:r w:rsidRPr="0DBE36F8" w:rsidR="7CDA056E">
        <w:rPr>
          <w:rFonts w:ascii="Verdana" w:hAnsi="Verdana" w:eastAsia="Verdana" w:cs="Verdana"/>
          <w:noProof w:val="0"/>
          <w:sz w:val="20"/>
          <w:szCs w:val="20"/>
          <w:lang w:val="en-GB"/>
        </w:rPr>
        <w:t>representing</w:t>
      </w:r>
      <w:r w:rsidRPr="0DBE36F8" w:rsidR="7CDA056E">
        <w:rPr>
          <w:rFonts w:ascii="Verdana" w:hAnsi="Verdana" w:eastAsia="Verdana" w:cs="Verdana"/>
          <w:noProof w:val="0"/>
          <w:sz w:val="20"/>
          <w:szCs w:val="20"/>
          <w:lang w:val="en-GB"/>
        </w:rPr>
        <w:t xml:space="preserve"> the GT3 RS with the driver and a small </w:t>
      </w:r>
      <w:r w:rsidRPr="0DBE36F8" w:rsidR="7CDA056E">
        <w:rPr>
          <w:rFonts w:ascii="Verdana" w:hAnsi="Verdana" w:eastAsia="Verdana" w:cs="Verdana"/>
          <w:noProof w:val="0"/>
          <w:sz w:val="20"/>
          <w:szCs w:val="20"/>
          <w:lang w:val="en-GB"/>
        </w:rPr>
        <w:t>additional</w:t>
      </w:r>
      <w:r w:rsidRPr="0DBE36F8" w:rsidR="7CDA056E">
        <w:rPr>
          <w:rFonts w:ascii="Verdana" w:hAnsi="Verdana" w:eastAsia="Verdana" w:cs="Verdana"/>
          <w:noProof w:val="0"/>
          <w:sz w:val="20"/>
          <w:szCs w:val="20"/>
          <w:lang w:val="en-GB"/>
        </w:rPr>
        <w:t xml:space="preserve"> payload. </w:t>
      </w:r>
    </w:p>
    <w:p xmlns:wp14="http://schemas.microsoft.com/office/word/2010/wordml" w:rsidP="0DBE36F8" wp14:paraId="4C689D99" wp14:textId="4D875D83">
      <w:pPr>
        <w:pStyle w:val="ListParagraph"/>
        <w:numPr>
          <w:ilvl w:val="0"/>
          <w:numId w:val="1"/>
        </w:numPr>
        <w:spacing w:before="0" w:beforeAutospacing="off" w:after="0" w:afterAutospacing="off" w:line="480" w:lineRule="auto"/>
        <w:ind w:left="720" w:right="0" w:hanging="360"/>
        <w:rPr>
          <w:rFonts w:ascii="Verdana" w:hAnsi="Verdana" w:eastAsia="Verdana" w:cs="Verdana"/>
          <w:noProof w:val="0"/>
          <w:sz w:val="20"/>
          <w:szCs w:val="20"/>
          <w:lang w:val="en-GB"/>
        </w:rPr>
      </w:pPr>
      <w:r w:rsidRPr="0DBE36F8" w:rsidR="7CDA056E">
        <w:rPr>
          <w:rFonts w:ascii="Verdana" w:hAnsi="Verdana" w:eastAsia="Verdana" w:cs="Verdana"/>
          <w:noProof w:val="0"/>
          <w:sz w:val="20"/>
          <w:szCs w:val="20"/>
          <w:lang w:val="en-GB"/>
        </w:rPr>
        <w:t>The rolling resistance is modelled with a constant coefficient over the cycle in which temperature, tyre wear and speed dependence are neglected.</w:t>
      </w:r>
    </w:p>
    <w:p xmlns:wp14="http://schemas.microsoft.com/office/word/2010/wordml" w:rsidP="0DBE36F8" wp14:paraId="5B112D9B" wp14:textId="158EF8DC">
      <w:pPr>
        <w:pStyle w:val="ListParagraph"/>
        <w:numPr>
          <w:ilvl w:val="0"/>
          <w:numId w:val="1"/>
        </w:numPr>
        <w:spacing w:before="0" w:beforeAutospacing="off" w:after="0" w:afterAutospacing="off" w:line="480" w:lineRule="auto"/>
        <w:ind w:left="720" w:right="0" w:hanging="360"/>
        <w:rPr>
          <w:rFonts w:ascii="Verdana" w:hAnsi="Verdana" w:eastAsia="Verdana" w:cs="Verdana"/>
          <w:noProof w:val="0"/>
          <w:sz w:val="20"/>
          <w:szCs w:val="20"/>
          <w:lang w:val="en-GB"/>
        </w:rPr>
      </w:pPr>
      <w:r w:rsidRPr="0DBE36F8" w:rsidR="7CDA056E">
        <w:rPr>
          <w:rFonts w:ascii="Verdana" w:hAnsi="Verdana" w:eastAsia="Verdana" w:cs="Verdana"/>
          <w:noProof w:val="0"/>
          <w:sz w:val="20"/>
          <w:szCs w:val="20"/>
          <w:lang w:val="en-GB"/>
        </w:rPr>
        <w:t>Aerodynamic drag is based on steady state values of drag coefficient and the frontal area. Other transient aerodynamic effects are ignored in this instance.</w:t>
      </w:r>
    </w:p>
    <w:p xmlns:wp14="http://schemas.microsoft.com/office/word/2010/wordml" w:rsidP="0DBE36F8" wp14:paraId="07E3DE5A" wp14:textId="41F07545">
      <w:pPr>
        <w:pStyle w:val="ListParagraph"/>
        <w:numPr>
          <w:ilvl w:val="0"/>
          <w:numId w:val="1"/>
        </w:numPr>
        <w:spacing w:before="0" w:beforeAutospacing="off" w:after="0" w:afterAutospacing="off" w:line="480" w:lineRule="auto"/>
        <w:ind w:left="720" w:right="0" w:hanging="360"/>
        <w:rPr>
          <w:rFonts w:ascii="Verdana" w:hAnsi="Verdana" w:eastAsia="Verdana" w:cs="Verdana"/>
          <w:noProof w:val="0"/>
          <w:sz w:val="20"/>
          <w:szCs w:val="20"/>
          <w:lang w:val="en-GB"/>
        </w:rPr>
      </w:pPr>
      <w:r w:rsidRPr="0DBE36F8" w:rsidR="7CDA056E">
        <w:rPr>
          <w:rFonts w:ascii="Verdana" w:hAnsi="Verdana" w:eastAsia="Verdana" w:cs="Verdana"/>
          <w:noProof w:val="0"/>
          <w:sz w:val="20"/>
          <w:szCs w:val="20"/>
          <w:lang w:val="en-GB"/>
        </w:rPr>
        <w:t xml:space="preserve">Driveline efficiency between the motor generator and the wheels is always assumed constant. </w:t>
      </w:r>
    </w:p>
    <w:p xmlns:wp14="http://schemas.microsoft.com/office/word/2010/wordml" w:rsidP="0DBE36F8" wp14:paraId="601361C1" wp14:textId="1AB01A18">
      <w:pPr>
        <w:pStyle w:val="ListParagraph"/>
        <w:numPr>
          <w:ilvl w:val="0"/>
          <w:numId w:val="1"/>
        </w:numPr>
        <w:spacing w:before="0" w:beforeAutospacing="off" w:after="0" w:afterAutospacing="off" w:line="480" w:lineRule="auto"/>
        <w:ind w:left="720" w:right="0" w:hanging="360"/>
        <w:rPr>
          <w:rFonts w:ascii="Verdana" w:hAnsi="Verdana" w:eastAsia="Verdana" w:cs="Verdana"/>
          <w:noProof w:val="0"/>
          <w:sz w:val="20"/>
          <w:szCs w:val="20"/>
          <w:lang w:val="en-GB"/>
        </w:rPr>
      </w:pPr>
      <w:r w:rsidRPr="0DBE36F8" w:rsidR="7CDA056E">
        <w:rPr>
          <w:rFonts w:ascii="Verdana" w:hAnsi="Verdana" w:eastAsia="Verdana" w:cs="Verdana"/>
          <w:noProof w:val="0"/>
          <w:sz w:val="20"/>
          <w:szCs w:val="20"/>
          <w:lang w:val="en-GB"/>
        </w:rPr>
        <w:t>The KERS motor generator, inverter and battery are each represented by fixed efficiency values. Their potential variation with load, speed and temperature are not modelled.</w:t>
      </w:r>
    </w:p>
    <w:p xmlns:wp14="http://schemas.microsoft.com/office/word/2010/wordml" w:rsidP="0DBE36F8" wp14:paraId="13E4F218" wp14:textId="27D7DC85">
      <w:pPr>
        <w:pStyle w:val="ListParagraph"/>
        <w:numPr>
          <w:ilvl w:val="0"/>
          <w:numId w:val="1"/>
        </w:numPr>
        <w:spacing w:before="0" w:beforeAutospacing="off" w:after="0" w:afterAutospacing="off" w:line="480" w:lineRule="auto"/>
        <w:ind w:left="720" w:right="0" w:hanging="360"/>
        <w:rPr>
          <w:rFonts w:ascii="Verdana" w:hAnsi="Verdana" w:eastAsia="Verdana" w:cs="Verdana"/>
          <w:noProof w:val="0"/>
          <w:sz w:val="20"/>
          <w:szCs w:val="20"/>
          <w:lang w:val="en-GB"/>
        </w:rPr>
      </w:pPr>
      <w:r w:rsidRPr="0DBE36F8" w:rsidR="7CDA056E">
        <w:rPr>
          <w:rFonts w:ascii="Verdana" w:hAnsi="Verdana" w:eastAsia="Verdana" w:cs="Verdana"/>
          <w:noProof w:val="0"/>
          <w:sz w:val="20"/>
          <w:szCs w:val="20"/>
          <w:lang w:val="en-GB"/>
        </w:rPr>
        <w:t xml:space="preserve">The maximum braking power and </w:t>
      </w:r>
      <w:r w:rsidRPr="0DBE36F8" w:rsidR="7CDA056E">
        <w:rPr>
          <w:rFonts w:ascii="Verdana" w:hAnsi="Verdana" w:eastAsia="Verdana" w:cs="Verdana"/>
          <w:noProof w:val="0"/>
          <w:sz w:val="20"/>
          <w:szCs w:val="20"/>
          <w:lang w:val="en-GB"/>
        </w:rPr>
        <w:t>maximum</w:t>
      </w:r>
      <w:r w:rsidRPr="0DBE36F8" w:rsidR="7CDA056E">
        <w:rPr>
          <w:rFonts w:ascii="Verdana" w:hAnsi="Verdana" w:eastAsia="Verdana" w:cs="Verdana"/>
          <w:noProof w:val="0"/>
          <w:sz w:val="20"/>
          <w:szCs w:val="20"/>
          <w:lang w:val="en-GB"/>
        </w:rPr>
        <w:t xml:space="preserve"> single event braking energy from the WLTP analysis are considered the defining design points for the KERS.</w:t>
      </w:r>
    </w:p>
    <w:p xmlns:wp14="http://schemas.microsoft.com/office/word/2010/wordml" w:rsidP="0DBE36F8" wp14:paraId="22432E4D" wp14:textId="59DCFF6E">
      <w:pPr>
        <w:pStyle w:val="ListParagraph"/>
        <w:numPr>
          <w:ilvl w:val="0"/>
          <w:numId w:val="1"/>
        </w:numPr>
        <w:spacing w:before="0" w:beforeAutospacing="off" w:after="0" w:afterAutospacing="off" w:line="480" w:lineRule="auto"/>
        <w:ind w:left="720" w:right="0" w:hanging="360"/>
        <w:rPr>
          <w:rFonts w:ascii="Verdana" w:hAnsi="Verdana" w:eastAsia="Verdana" w:cs="Verdana"/>
          <w:noProof w:val="0"/>
          <w:sz w:val="20"/>
          <w:szCs w:val="20"/>
          <w:lang w:val="en-GB"/>
        </w:rPr>
      </w:pPr>
      <w:r w:rsidRPr="0DBE36F8" w:rsidR="7CDA056E">
        <w:rPr>
          <w:rFonts w:ascii="Verdana" w:hAnsi="Verdana" w:eastAsia="Verdana" w:cs="Verdana"/>
          <w:noProof w:val="0"/>
          <w:sz w:val="20"/>
          <w:szCs w:val="20"/>
          <w:lang w:val="en-GB"/>
        </w:rPr>
        <w:t>The energy that is recovered during a braking event is assumed to be used before the next braking event, and so the storage system is sized based on the worst individual event rather than the cumulative cycle energy.</w:t>
      </w:r>
    </w:p>
    <w:p xmlns:wp14="http://schemas.microsoft.com/office/word/2010/wordml" w:rsidP="0DBE36F8" wp14:paraId="4872F897" wp14:textId="6FAAF6B4">
      <w:pPr>
        <w:pStyle w:val="ListParagraph"/>
        <w:numPr>
          <w:ilvl w:val="0"/>
          <w:numId w:val="1"/>
        </w:numPr>
        <w:spacing w:before="0" w:beforeAutospacing="off" w:after="0" w:afterAutospacing="off" w:line="480" w:lineRule="auto"/>
        <w:ind w:left="720" w:right="0" w:hanging="360"/>
        <w:rPr>
          <w:rFonts w:ascii="Verdana" w:hAnsi="Verdana" w:eastAsia="Verdana" w:cs="Verdana"/>
          <w:noProof w:val="0"/>
          <w:sz w:val="20"/>
          <w:szCs w:val="20"/>
          <w:lang w:val="en-GB"/>
        </w:rPr>
      </w:pPr>
      <w:r w:rsidRPr="0DBE36F8" w:rsidR="7CDA056E">
        <w:rPr>
          <w:rFonts w:ascii="Verdana" w:hAnsi="Verdana" w:eastAsia="Verdana" w:cs="Verdana"/>
          <w:noProof w:val="0"/>
          <w:sz w:val="20"/>
          <w:szCs w:val="20"/>
          <w:lang w:val="en-GB"/>
        </w:rPr>
        <w:t>There are no explicit limits on the tyre to road friction or brake balance applied. It is assumed throughout that the requested regenerative braking torque can be achieved without needing to compromise overall stability or safety.</w:t>
      </w:r>
    </w:p>
    <w:p xmlns:wp14="http://schemas.microsoft.com/office/word/2010/wordml" w:rsidP="0DBE36F8" wp14:paraId="62094CF9" wp14:textId="41FC8097">
      <w:pPr>
        <w:pStyle w:val="Normal"/>
        <w:spacing w:before="0" w:beforeAutospacing="off" w:after="0" w:afterAutospacing="off" w:line="480" w:lineRule="auto"/>
        <w:ind w:right="0"/>
        <w:rPr>
          <w:rFonts w:ascii="Verdana" w:hAnsi="Verdana" w:eastAsia="Verdana" w:cs="Verdana"/>
          <w:noProof w:val="0"/>
          <w:sz w:val="20"/>
          <w:szCs w:val="20"/>
          <w:lang w:val="en-GB"/>
        </w:rPr>
      </w:pPr>
    </w:p>
    <w:p xmlns:wp14="http://schemas.microsoft.com/office/word/2010/wordml" w:rsidP="0DBE36F8" wp14:paraId="64559D06" wp14:textId="09810072">
      <w:pPr>
        <w:pStyle w:val="Normal"/>
        <w:spacing w:before="0" w:beforeAutospacing="off" w:after="0" w:afterAutospacing="off" w:line="480" w:lineRule="auto"/>
        <w:ind w:right="0"/>
        <w:rPr>
          <w:rFonts w:ascii="Verdana" w:hAnsi="Verdana" w:eastAsia="Verdana" w:cs="Verdana"/>
          <w:noProof w:val="0"/>
          <w:sz w:val="20"/>
          <w:szCs w:val="20"/>
          <w:lang w:val="en-GB"/>
        </w:rPr>
      </w:pPr>
    </w:p>
    <w:p xmlns:wp14="http://schemas.microsoft.com/office/word/2010/wordml" w:rsidP="0DBE36F8" wp14:paraId="3E027EFF" wp14:textId="290A34B8">
      <w:pPr>
        <w:pStyle w:val="Heading1"/>
        <w:spacing w:line="480" w:lineRule="auto"/>
        <w:rPr>
          <w:rFonts w:ascii="Verdana Pro" w:hAnsi="Verdana Pro" w:eastAsia="Verdana Pro" w:cs="Verdana Pro"/>
          <w:noProof w:val="0"/>
          <w:color w:val="auto"/>
          <w:sz w:val="20"/>
          <w:szCs w:val="20"/>
          <w:lang w:val="en-GB"/>
        </w:rPr>
      </w:pPr>
      <w:bookmarkStart w:name="_Toc295822549" w:id="1142286617"/>
      <w:r w:rsidRPr="76ACAC12" w:rsidR="51EF57D6">
        <w:rPr>
          <w:rFonts w:ascii="Verdana Pro" w:hAnsi="Verdana Pro" w:eastAsia="Verdana Pro" w:cs="Verdana Pro"/>
          <w:noProof w:val="0"/>
          <w:color w:val="auto"/>
          <w:sz w:val="20"/>
          <w:szCs w:val="20"/>
          <w:lang w:val="en-GB"/>
        </w:rPr>
        <w:t xml:space="preserve">Practical </w:t>
      </w:r>
      <w:r w:rsidRPr="76ACAC12" w:rsidR="51EF57D6">
        <w:rPr>
          <w:rFonts w:ascii="Verdana Pro" w:hAnsi="Verdana Pro" w:eastAsia="Verdana Pro" w:cs="Verdana Pro"/>
          <w:noProof w:val="0"/>
          <w:color w:val="auto"/>
          <w:sz w:val="20"/>
          <w:szCs w:val="20"/>
          <w:lang w:val="en-GB"/>
        </w:rPr>
        <w:t>Viability</w:t>
      </w:r>
      <w:r w:rsidRPr="76ACAC12" w:rsidR="51EF57D6">
        <w:rPr>
          <w:rFonts w:ascii="Verdana Pro" w:hAnsi="Verdana Pro" w:eastAsia="Verdana Pro" w:cs="Verdana Pro"/>
          <w:noProof w:val="0"/>
          <w:color w:val="auto"/>
          <w:sz w:val="20"/>
          <w:szCs w:val="20"/>
          <w:lang w:val="en-GB"/>
        </w:rPr>
        <w:t xml:space="preserve"> and Driver Feel</w:t>
      </w:r>
      <w:bookmarkEnd w:id="1142286617"/>
    </w:p>
    <w:p xmlns:wp14="http://schemas.microsoft.com/office/word/2010/wordml" w:rsidP="0DBE36F8" wp14:paraId="78C108C9" wp14:textId="583AB9D1">
      <w:pPr>
        <w:spacing w:before="0" w:beforeAutospacing="off" w:after="160" w:afterAutospacing="off" w:line="480" w:lineRule="auto"/>
      </w:pPr>
      <w:r w:rsidRPr="0DBE36F8" w:rsidR="51EF57D6">
        <w:rPr>
          <w:rFonts w:ascii="Verdana" w:hAnsi="Verdana" w:eastAsia="Verdana" w:cs="Verdana"/>
          <w:noProof w:val="0"/>
          <w:sz w:val="20"/>
          <w:szCs w:val="20"/>
          <w:lang w:val="en-GB"/>
        </w:rPr>
        <w:t xml:space="preserve">From a practical viewpoint, the proposed KERS is </w:t>
      </w:r>
      <w:r w:rsidRPr="0DBE36F8" w:rsidR="51EF57D6">
        <w:rPr>
          <w:rFonts w:ascii="Verdana" w:hAnsi="Verdana" w:eastAsia="Verdana" w:cs="Verdana"/>
          <w:noProof w:val="0"/>
          <w:sz w:val="20"/>
          <w:szCs w:val="20"/>
          <w:lang w:val="en-GB"/>
        </w:rPr>
        <w:t>viable</w:t>
      </w:r>
      <w:r w:rsidRPr="0DBE36F8" w:rsidR="51EF57D6">
        <w:rPr>
          <w:rFonts w:ascii="Verdana" w:hAnsi="Verdana" w:eastAsia="Verdana" w:cs="Verdana"/>
          <w:noProof w:val="0"/>
          <w:sz w:val="20"/>
          <w:szCs w:val="20"/>
          <w:lang w:val="en-GB"/>
        </w:rPr>
        <w:t xml:space="preserve"> when using existing and readily available automotive technology. Motor generators in the 30kW range with compact lithium-ion packs of 0.5-1.0kWh are already used in the production of mild hybrid system, and therefore packaging, cooling and control hardware are all within the current industry capability.</w:t>
      </w:r>
    </w:p>
    <w:p xmlns:wp14="http://schemas.microsoft.com/office/word/2010/wordml" w:rsidP="0DBE36F8" wp14:paraId="376B11CE" wp14:textId="258C7F15">
      <w:pPr>
        <w:spacing w:before="0" w:beforeAutospacing="off" w:after="160" w:afterAutospacing="off" w:line="480" w:lineRule="auto"/>
      </w:pPr>
      <w:r w:rsidRPr="0DBE36F8" w:rsidR="51EF57D6">
        <w:rPr>
          <w:rFonts w:ascii="Verdana" w:hAnsi="Verdana" w:eastAsia="Verdana" w:cs="Verdana"/>
          <w:noProof w:val="0"/>
          <w:sz w:val="20"/>
          <w:szCs w:val="20"/>
          <w:lang w:val="en-GB"/>
        </w:rPr>
        <w:t xml:space="preserve">In terms of driver </w:t>
      </w:r>
      <w:r w:rsidRPr="0DBE36F8" w:rsidR="51EF57D6">
        <w:rPr>
          <w:rFonts w:ascii="Verdana" w:hAnsi="Verdana" w:eastAsia="Verdana" w:cs="Verdana"/>
          <w:noProof w:val="0"/>
          <w:sz w:val="20"/>
          <w:szCs w:val="20"/>
          <w:lang w:val="en-GB"/>
        </w:rPr>
        <w:t>perception</w:t>
      </w:r>
      <w:r w:rsidRPr="0DBE36F8" w:rsidR="51EF57D6">
        <w:rPr>
          <w:rFonts w:ascii="Verdana" w:hAnsi="Verdana" w:eastAsia="Verdana" w:cs="Verdana"/>
          <w:noProof w:val="0"/>
          <w:sz w:val="20"/>
          <w:szCs w:val="20"/>
          <w:lang w:val="en-GB"/>
        </w:rPr>
        <w:t xml:space="preserve">, the main difference compared to a conventional ICE vehicle with friction brakes is in the decelerating behaviour and low to medium speed response. Under light to moderate braking, a larger share of the deceleration is provided by regenerative torque, so the brake pedal feel must be carefully tuned to blend motor and friction braking seamlessly. If the control system is calibrated well, then the driver will perceive a slightly stronger engine braking effect when lifting off the throttle and smoother deceleration as the KERS harvests energy. Under heavy braking or at </w:t>
      </w:r>
      <w:r w:rsidRPr="0DBE36F8" w:rsidR="51EF57D6">
        <w:rPr>
          <w:rFonts w:ascii="Verdana" w:hAnsi="Verdana" w:eastAsia="Verdana" w:cs="Verdana"/>
          <w:noProof w:val="0"/>
          <w:sz w:val="20"/>
          <w:szCs w:val="20"/>
          <w:lang w:val="en-GB"/>
        </w:rPr>
        <w:t>very low</w:t>
      </w:r>
      <w:r w:rsidRPr="0DBE36F8" w:rsidR="51EF57D6">
        <w:rPr>
          <w:rFonts w:ascii="Verdana" w:hAnsi="Verdana" w:eastAsia="Verdana" w:cs="Verdana"/>
          <w:noProof w:val="0"/>
          <w:sz w:val="20"/>
          <w:szCs w:val="20"/>
          <w:lang w:val="en-GB"/>
        </w:rPr>
        <w:t xml:space="preserve"> speeds, the friction brakes are still dominant, so the overall stopping performance is unchanged. During acceleration, the driver may notice improved low speed torque and a more responsive throttle feel when the KERS </w:t>
      </w:r>
      <w:r w:rsidRPr="0DBE36F8" w:rsidR="51EF57D6">
        <w:rPr>
          <w:rFonts w:ascii="Verdana" w:hAnsi="Verdana" w:eastAsia="Verdana" w:cs="Verdana"/>
          <w:noProof w:val="0"/>
          <w:sz w:val="20"/>
          <w:szCs w:val="20"/>
          <w:lang w:val="en-GB"/>
        </w:rPr>
        <w:t>assists</w:t>
      </w:r>
      <w:r w:rsidRPr="0DBE36F8" w:rsidR="51EF57D6">
        <w:rPr>
          <w:rFonts w:ascii="Verdana" w:hAnsi="Verdana" w:eastAsia="Verdana" w:cs="Verdana"/>
          <w:noProof w:val="0"/>
          <w:sz w:val="20"/>
          <w:szCs w:val="20"/>
          <w:lang w:val="en-GB"/>
        </w:rPr>
        <w:t xml:space="preserve"> the engine, however the overall character of the vehicle </w:t>
      </w:r>
      <w:r w:rsidRPr="0DBE36F8" w:rsidR="51EF57D6">
        <w:rPr>
          <w:rFonts w:ascii="Verdana" w:hAnsi="Verdana" w:eastAsia="Verdana" w:cs="Verdana"/>
          <w:noProof w:val="0"/>
          <w:sz w:val="20"/>
          <w:szCs w:val="20"/>
          <w:lang w:val="en-GB"/>
        </w:rPr>
        <w:t>remains</w:t>
      </w:r>
      <w:r w:rsidRPr="0DBE36F8" w:rsidR="51EF57D6">
        <w:rPr>
          <w:rFonts w:ascii="Verdana" w:hAnsi="Verdana" w:eastAsia="Verdana" w:cs="Verdana"/>
          <w:noProof w:val="0"/>
          <w:sz w:val="20"/>
          <w:szCs w:val="20"/>
          <w:lang w:val="en-GB"/>
        </w:rPr>
        <w:t xml:space="preserve"> that of a combustion powered sports car.</w:t>
      </w:r>
    </w:p>
    <w:p xmlns:wp14="http://schemas.microsoft.com/office/word/2010/wordml" w:rsidP="0DBE36F8" wp14:paraId="5710F9FC" wp14:textId="3D732FF6">
      <w:pPr>
        <w:spacing w:before="0" w:beforeAutospacing="off" w:after="160" w:afterAutospacing="off" w:line="480" w:lineRule="auto"/>
        <w:rPr>
          <w:rFonts w:ascii="Verdana" w:hAnsi="Verdana" w:eastAsia="Verdana" w:cs="Verdana"/>
          <w:noProof w:val="0"/>
          <w:sz w:val="20"/>
          <w:szCs w:val="20"/>
          <w:lang w:val="en-GB"/>
        </w:rPr>
      </w:pPr>
    </w:p>
    <w:p xmlns:wp14="http://schemas.microsoft.com/office/word/2010/wordml" w:rsidP="0DBE36F8" wp14:paraId="411D0939" wp14:textId="34917F50">
      <w:pPr>
        <w:spacing w:before="0" w:beforeAutospacing="off" w:after="160" w:afterAutospacing="off" w:line="480" w:lineRule="auto"/>
        <w:rPr>
          <w:rFonts w:ascii="Verdana" w:hAnsi="Verdana" w:eastAsia="Verdana" w:cs="Verdana"/>
          <w:noProof w:val="0"/>
          <w:sz w:val="20"/>
          <w:szCs w:val="20"/>
          <w:lang w:val="en-GB"/>
        </w:rPr>
      </w:pPr>
    </w:p>
    <w:p xmlns:wp14="http://schemas.microsoft.com/office/word/2010/wordml" w:rsidP="0DBE36F8" wp14:paraId="6BB516E2" wp14:textId="74E9F327">
      <w:pPr>
        <w:spacing w:before="0" w:beforeAutospacing="off" w:after="160" w:afterAutospacing="off" w:line="480" w:lineRule="auto"/>
        <w:rPr>
          <w:rFonts w:ascii="Verdana" w:hAnsi="Verdana" w:eastAsia="Verdana" w:cs="Verdana"/>
          <w:noProof w:val="0"/>
          <w:sz w:val="20"/>
          <w:szCs w:val="20"/>
          <w:lang w:val="en-GB"/>
        </w:rPr>
      </w:pPr>
    </w:p>
    <w:p xmlns:wp14="http://schemas.microsoft.com/office/word/2010/wordml" w:rsidP="0DBE36F8" wp14:paraId="43FB0A30" wp14:textId="4CA18DF3">
      <w:pPr>
        <w:spacing w:before="0" w:beforeAutospacing="off" w:after="160" w:afterAutospacing="off" w:line="480" w:lineRule="auto"/>
        <w:rPr>
          <w:rFonts w:ascii="Verdana" w:hAnsi="Verdana" w:eastAsia="Verdana" w:cs="Verdana"/>
          <w:noProof w:val="0"/>
          <w:sz w:val="20"/>
          <w:szCs w:val="20"/>
          <w:lang w:val="en-GB"/>
        </w:rPr>
      </w:pPr>
    </w:p>
    <w:p xmlns:wp14="http://schemas.microsoft.com/office/word/2010/wordml" w:rsidP="0DBE36F8" wp14:paraId="2B45D6A6" wp14:textId="0D9005FF">
      <w:pPr>
        <w:spacing w:before="0" w:beforeAutospacing="off" w:after="160" w:afterAutospacing="off" w:line="480" w:lineRule="auto"/>
        <w:rPr>
          <w:rFonts w:ascii="Verdana" w:hAnsi="Verdana" w:eastAsia="Verdana" w:cs="Verdana"/>
          <w:noProof w:val="0"/>
          <w:sz w:val="20"/>
          <w:szCs w:val="20"/>
          <w:lang w:val="en-GB"/>
        </w:rPr>
      </w:pPr>
    </w:p>
    <w:p xmlns:wp14="http://schemas.microsoft.com/office/word/2010/wordml" w:rsidP="0DBE36F8" wp14:paraId="20C56E79" wp14:textId="7617CCC8">
      <w:pPr>
        <w:pStyle w:val="Normal"/>
        <w:spacing w:before="0" w:beforeAutospacing="off" w:after="160" w:afterAutospacing="off" w:line="480" w:lineRule="auto"/>
        <w:rPr>
          <w:rFonts w:ascii="Verdana" w:hAnsi="Verdana" w:eastAsia="Verdana" w:cs="Verdana"/>
          <w:noProof w:val="0"/>
          <w:sz w:val="20"/>
          <w:szCs w:val="20"/>
          <w:lang w:val="en-GB"/>
        </w:rPr>
      </w:pPr>
    </w:p>
    <w:p xmlns:wp14="http://schemas.microsoft.com/office/word/2010/wordml" w:rsidP="0DBE36F8" wp14:paraId="7A575660" wp14:textId="1C953D95">
      <w:pPr>
        <w:pStyle w:val="Heading1"/>
        <w:spacing w:line="480" w:lineRule="auto"/>
        <w:rPr>
          <w:rFonts w:ascii="Verdana Pro" w:hAnsi="Verdana Pro" w:eastAsia="Verdana Pro" w:cs="Verdana Pro"/>
          <w:noProof w:val="0"/>
          <w:color w:val="auto"/>
          <w:sz w:val="20"/>
          <w:szCs w:val="20"/>
          <w:lang w:val="en-GB"/>
        </w:rPr>
      </w:pPr>
      <w:bookmarkStart w:name="_Toc248742839" w:id="1371324983"/>
      <w:r w:rsidRPr="76ACAC12" w:rsidR="31E170C8">
        <w:rPr>
          <w:rFonts w:ascii="Verdana Pro" w:hAnsi="Verdana Pro" w:eastAsia="Verdana Pro" w:cs="Verdana Pro"/>
          <w:noProof w:val="0"/>
          <w:color w:val="auto"/>
          <w:sz w:val="20"/>
          <w:szCs w:val="20"/>
          <w:lang w:val="en-GB"/>
        </w:rPr>
        <w:t>Justification of Selected Components</w:t>
      </w:r>
      <w:bookmarkEnd w:id="1371324983"/>
    </w:p>
    <w:p xmlns:wp14="http://schemas.microsoft.com/office/word/2010/wordml" w:rsidP="0DBE36F8" wp14:paraId="2C0B277C" wp14:textId="2CAA0110">
      <w:pPr>
        <w:spacing w:before="0" w:beforeAutospacing="off" w:after="160" w:afterAutospacing="off" w:line="480" w:lineRule="auto"/>
        <w:rPr>
          <w:rFonts w:ascii="Verdana Pro" w:hAnsi="Verdana Pro" w:eastAsia="Verdana Pro" w:cs="Verdana Pro"/>
          <w:noProof w:val="0"/>
          <w:sz w:val="20"/>
          <w:szCs w:val="20"/>
          <w:lang w:val="en-GB"/>
        </w:rPr>
      </w:pPr>
      <w:r w:rsidRPr="0DBE36F8" w:rsidR="31E170C8">
        <w:rPr>
          <w:rFonts w:ascii="Verdana Pro" w:hAnsi="Verdana Pro" w:eastAsia="Verdana Pro" w:cs="Verdana Pro"/>
          <w:noProof w:val="0"/>
          <w:sz w:val="20"/>
          <w:szCs w:val="20"/>
          <w:lang w:val="en-GB"/>
        </w:rPr>
        <w:t xml:space="preserve">The selected </w:t>
      </w:r>
      <w:r w:rsidRPr="0DBE36F8" w:rsidR="31E170C8">
        <w:rPr>
          <w:rFonts w:ascii="Verdana Pro" w:hAnsi="Verdana Pro" w:eastAsia="Verdana Pro" w:cs="Verdana Pro"/>
          <w:noProof w:val="0"/>
          <w:sz w:val="20"/>
          <w:szCs w:val="20"/>
          <w:lang w:val="en-GB"/>
        </w:rPr>
        <w:t>component</w:t>
      </w:r>
      <w:r w:rsidRPr="0DBE36F8" w:rsidR="31E170C8">
        <w:rPr>
          <w:rFonts w:ascii="Verdana Pro" w:hAnsi="Verdana Pro" w:eastAsia="Verdana Pro" w:cs="Verdana Pro"/>
          <w:noProof w:val="0"/>
          <w:sz w:val="20"/>
          <w:szCs w:val="20"/>
          <w:lang w:val="en-GB"/>
        </w:rPr>
        <w:t xml:space="preserve"> choices are based directly on the WLTP derived requirements. The maximum braking power at the wheels (≈31 kW) sets the lower value for the moto generator and inverter power ratings. A 45kW motor generator, allows for mechanical and electrical losses, providing sufficient margins for handling peak regenerative events without sustained operation at its thermal limits. </w:t>
      </w:r>
    </w:p>
    <w:p xmlns:wp14="http://schemas.microsoft.com/office/word/2010/wordml" w:rsidP="0DBE36F8" wp14:paraId="39B9C26F" wp14:textId="4EFEF049">
      <w:pPr>
        <w:spacing w:before="0" w:beforeAutospacing="off" w:after="160" w:afterAutospacing="off" w:line="480" w:lineRule="auto"/>
      </w:pPr>
      <w:r w:rsidRPr="76ACAC12" w:rsidR="31E170C8">
        <w:rPr>
          <w:rFonts w:ascii="Verdana Pro" w:hAnsi="Verdana Pro" w:eastAsia="Verdana Pro" w:cs="Verdana Pro"/>
          <w:noProof w:val="0"/>
          <w:sz w:val="20"/>
          <w:szCs w:val="20"/>
          <w:lang w:val="en-GB"/>
        </w:rPr>
        <w:t>The energy storage requirement is governed by the largest single braking event, which was calculated as 0.743 MJ (0.206 kWh) at the wheels. After applying realistic charge efficiencies, approximately 0.17 kWh must be absorbed by the battery during that event. A nominal battery capacity of 0.5 kWh, with around 0.3 kWh usable, ensures that this energy can be stored without deep cycling, which would otherwise reduce the battery life. The corresponding charge/discharge power rating of approximately 30 kW is consistent with existing mild-hybrid and plug-in hybrid designs, making the selected components both technically and commercially plausible.</w:t>
      </w:r>
    </w:p>
    <w:p w:rsidR="76ACAC12" w:rsidP="76ACAC12" w:rsidRDefault="76ACAC12" w14:paraId="7A7F2C33" w14:textId="40DCB5D8">
      <w:pPr>
        <w:spacing w:before="0" w:beforeAutospacing="off" w:after="160" w:afterAutospacing="off" w:line="480" w:lineRule="auto"/>
        <w:rPr>
          <w:rFonts w:ascii="Verdana Pro" w:hAnsi="Verdana Pro" w:eastAsia="Verdana Pro" w:cs="Verdana Pro"/>
          <w:noProof w:val="0"/>
          <w:sz w:val="20"/>
          <w:szCs w:val="20"/>
          <w:lang w:val="en-GB"/>
        </w:rPr>
      </w:pPr>
    </w:p>
    <w:p w:rsidR="76ACAC12" w:rsidP="76ACAC12" w:rsidRDefault="76ACAC12" w14:paraId="59AC35C7" w14:textId="55BF5631">
      <w:pPr>
        <w:spacing w:before="0" w:beforeAutospacing="off" w:after="160" w:afterAutospacing="off" w:line="480" w:lineRule="auto"/>
        <w:rPr>
          <w:rFonts w:ascii="Verdana Pro" w:hAnsi="Verdana Pro" w:eastAsia="Verdana Pro" w:cs="Verdana Pro"/>
          <w:noProof w:val="0"/>
          <w:sz w:val="20"/>
          <w:szCs w:val="20"/>
          <w:lang w:val="en-GB"/>
        </w:rPr>
      </w:pPr>
    </w:p>
    <w:p w:rsidR="76ACAC12" w:rsidP="76ACAC12" w:rsidRDefault="76ACAC12" w14:paraId="3C7E5312" w14:textId="2F691795">
      <w:pPr>
        <w:spacing w:before="0" w:beforeAutospacing="off" w:after="160" w:afterAutospacing="off" w:line="480" w:lineRule="auto"/>
        <w:rPr>
          <w:rFonts w:ascii="Verdana Pro" w:hAnsi="Verdana Pro" w:eastAsia="Verdana Pro" w:cs="Verdana Pro"/>
          <w:noProof w:val="0"/>
          <w:sz w:val="20"/>
          <w:szCs w:val="20"/>
          <w:lang w:val="en-GB"/>
        </w:rPr>
      </w:pPr>
    </w:p>
    <w:p w:rsidR="76ACAC12" w:rsidP="76ACAC12" w:rsidRDefault="76ACAC12" w14:paraId="515E4DB0" w14:textId="791E54C1">
      <w:pPr>
        <w:spacing w:before="0" w:beforeAutospacing="off" w:after="160" w:afterAutospacing="off" w:line="480" w:lineRule="auto"/>
        <w:rPr>
          <w:rFonts w:ascii="Verdana Pro" w:hAnsi="Verdana Pro" w:eastAsia="Verdana Pro" w:cs="Verdana Pro"/>
          <w:noProof w:val="0"/>
          <w:sz w:val="20"/>
          <w:szCs w:val="20"/>
          <w:lang w:val="en-GB"/>
        </w:rPr>
      </w:pPr>
    </w:p>
    <w:p w:rsidR="76ACAC12" w:rsidP="76ACAC12" w:rsidRDefault="76ACAC12" w14:paraId="5F6E9D1D" w14:textId="3F451F7B">
      <w:pPr>
        <w:spacing w:before="0" w:beforeAutospacing="off" w:after="160" w:afterAutospacing="off" w:line="480" w:lineRule="auto"/>
        <w:rPr>
          <w:rFonts w:ascii="Verdana Pro" w:hAnsi="Verdana Pro" w:eastAsia="Verdana Pro" w:cs="Verdana Pro"/>
          <w:noProof w:val="0"/>
          <w:sz w:val="20"/>
          <w:szCs w:val="20"/>
          <w:lang w:val="en-GB"/>
        </w:rPr>
      </w:pPr>
    </w:p>
    <w:p w:rsidR="76ACAC12" w:rsidP="76ACAC12" w:rsidRDefault="76ACAC12" w14:paraId="6F95950C" w14:textId="56013AEA">
      <w:pPr>
        <w:spacing w:before="0" w:beforeAutospacing="off" w:after="160" w:afterAutospacing="off" w:line="480" w:lineRule="auto"/>
        <w:rPr>
          <w:rFonts w:ascii="Verdana Pro" w:hAnsi="Verdana Pro" w:eastAsia="Verdana Pro" w:cs="Verdana Pro"/>
          <w:noProof w:val="0"/>
          <w:sz w:val="20"/>
          <w:szCs w:val="20"/>
          <w:lang w:val="en-GB"/>
        </w:rPr>
      </w:pPr>
    </w:p>
    <w:p w:rsidR="76ACAC12" w:rsidP="76ACAC12" w:rsidRDefault="76ACAC12" w14:paraId="41674B23" w14:textId="65051C75">
      <w:pPr>
        <w:spacing w:before="0" w:beforeAutospacing="off" w:after="160" w:afterAutospacing="off" w:line="480" w:lineRule="auto"/>
        <w:rPr>
          <w:rFonts w:ascii="Verdana Pro" w:hAnsi="Verdana Pro" w:eastAsia="Verdana Pro" w:cs="Verdana Pro"/>
          <w:noProof w:val="0"/>
          <w:sz w:val="20"/>
          <w:szCs w:val="20"/>
          <w:lang w:val="en-GB"/>
        </w:rPr>
      </w:pPr>
    </w:p>
    <w:p w:rsidR="76ACAC12" w:rsidP="76ACAC12" w:rsidRDefault="76ACAC12" w14:paraId="05A817A5" w14:textId="514A9060">
      <w:pPr>
        <w:spacing w:before="0" w:beforeAutospacing="off" w:after="160" w:afterAutospacing="off" w:line="480" w:lineRule="auto"/>
        <w:rPr>
          <w:rFonts w:ascii="Verdana Pro" w:hAnsi="Verdana Pro" w:eastAsia="Verdana Pro" w:cs="Verdana Pro"/>
          <w:noProof w:val="0"/>
          <w:sz w:val="20"/>
          <w:szCs w:val="20"/>
          <w:lang w:val="en-GB"/>
        </w:rPr>
      </w:pPr>
    </w:p>
    <w:p w:rsidR="76ACAC12" w:rsidP="76ACAC12" w:rsidRDefault="76ACAC12" w14:paraId="74AC6864" w14:textId="4E85C578">
      <w:pPr>
        <w:spacing w:before="0" w:beforeAutospacing="off" w:after="160" w:afterAutospacing="off" w:line="480" w:lineRule="auto"/>
        <w:rPr>
          <w:rFonts w:ascii="Verdana Pro" w:hAnsi="Verdana Pro" w:eastAsia="Verdana Pro" w:cs="Verdana Pro"/>
          <w:noProof w:val="0"/>
          <w:sz w:val="20"/>
          <w:szCs w:val="20"/>
          <w:lang w:val="en-GB"/>
        </w:rPr>
      </w:pPr>
    </w:p>
    <w:p w:rsidR="76ACAC12" w:rsidP="76ACAC12" w:rsidRDefault="76ACAC12" w14:paraId="34AD08F6" w14:textId="2BFAC215">
      <w:pPr>
        <w:spacing w:before="0" w:beforeAutospacing="off" w:after="160" w:afterAutospacing="off" w:line="480" w:lineRule="auto"/>
        <w:rPr>
          <w:rFonts w:ascii="Verdana Pro" w:hAnsi="Verdana Pro" w:eastAsia="Verdana Pro" w:cs="Verdana Pro"/>
          <w:noProof w:val="0"/>
          <w:sz w:val="20"/>
          <w:szCs w:val="20"/>
          <w:lang w:val="en-GB"/>
        </w:rPr>
      </w:pPr>
    </w:p>
    <w:p w:rsidR="76ACAC12" w:rsidP="76ACAC12" w:rsidRDefault="76ACAC12" w14:paraId="48FE509D" w14:textId="370386E8">
      <w:pPr>
        <w:pStyle w:val="Normal"/>
        <w:spacing w:before="0" w:beforeAutospacing="off" w:after="160" w:afterAutospacing="off" w:line="480" w:lineRule="auto"/>
        <w:rPr>
          <w:rFonts w:ascii="Verdana Pro" w:hAnsi="Verdana Pro" w:eastAsia="Verdana Pro" w:cs="Verdana Pro"/>
          <w:noProof w:val="0"/>
          <w:sz w:val="20"/>
          <w:szCs w:val="20"/>
          <w:lang w:val="en-GB"/>
        </w:rPr>
      </w:pPr>
    </w:p>
    <w:p w:rsidR="2D76734A" w:rsidP="76ACAC12" w:rsidRDefault="2D76734A" w14:paraId="5F35BAE7" w14:textId="47C778BF">
      <w:pPr>
        <w:pStyle w:val="Heading1"/>
        <w:rPr>
          <w:rFonts w:ascii="Verdana" w:hAnsi="Verdana" w:eastAsia="Verdana" w:cs="Verdana"/>
          <w:b w:val="0"/>
          <w:bCs w:val="0"/>
          <w:noProof w:val="0"/>
          <w:color w:val="auto"/>
          <w:sz w:val="20"/>
          <w:szCs w:val="20"/>
          <w:lang w:val="en-GB"/>
        </w:rPr>
      </w:pPr>
      <w:bookmarkStart w:name="_Toc894744533" w:id="759112596"/>
      <w:r w:rsidRPr="76ACAC12" w:rsidR="2D76734A">
        <w:rPr>
          <w:rFonts w:ascii="Verdana" w:hAnsi="Verdana" w:eastAsia="Verdana" w:cs="Verdana"/>
          <w:noProof w:val="0"/>
          <w:color w:val="auto"/>
          <w:sz w:val="20"/>
          <w:szCs w:val="20"/>
          <w:lang w:val="en-GB"/>
        </w:rPr>
        <w:t>Figure Captions:</w:t>
      </w:r>
      <w:bookmarkEnd w:id="759112596"/>
    </w:p>
    <w:p w:rsidR="2D76734A" w:rsidP="76ACAC12" w:rsidRDefault="2D76734A" w14:paraId="3A5490FD" w14:textId="6AF96D81">
      <w:pPr>
        <w:spacing w:before="0" w:beforeAutospacing="off" w:after="160" w:afterAutospacing="off" w:line="480" w:lineRule="auto"/>
        <w:rPr>
          <w:rFonts w:ascii="Verdana" w:hAnsi="Verdana" w:eastAsia="Verdana" w:cs="Verdana"/>
          <w:b w:val="0"/>
          <w:bCs w:val="0"/>
          <w:noProof w:val="0"/>
          <w:sz w:val="20"/>
          <w:szCs w:val="20"/>
          <w:lang w:val="en-GB"/>
        </w:rPr>
      </w:pPr>
      <w:r w:rsidRPr="76ACAC12" w:rsidR="2D76734A">
        <w:rPr>
          <w:rFonts w:ascii="Verdana" w:hAnsi="Verdana" w:eastAsia="Verdana" w:cs="Verdana"/>
          <w:b w:val="0"/>
          <w:bCs w:val="0"/>
          <w:noProof w:val="0"/>
          <w:sz w:val="20"/>
          <w:szCs w:val="20"/>
          <w:lang w:val="en-GB"/>
        </w:rPr>
        <w:t>Tractive Forces and Total Tractive Force over the WLTP Cycle</w:t>
      </w:r>
    </w:p>
    <w:p w:rsidR="2D76734A" w:rsidP="76ACAC12" w:rsidRDefault="2D76734A" w14:paraId="33E926AD" w14:textId="7A3E167D">
      <w:pPr>
        <w:spacing w:before="0" w:beforeAutospacing="off" w:after="160" w:afterAutospacing="off" w:line="480" w:lineRule="auto"/>
        <w:rPr>
          <w:rFonts w:ascii="Verdana" w:hAnsi="Verdana" w:eastAsia="Verdana" w:cs="Verdana"/>
          <w:b w:val="0"/>
          <w:bCs w:val="0"/>
          <w:noProof w:val="0"/>
          <w:sz w:val="20"/>
          <w:szCs w:val="20"/>
          <w:lang w:val="en-GB"/>
        </w:rPr>
      </w:pPr>
      <w:r w:rsidRPr="76ACAC12" w:rsidR="2D76734A">
        <w:rPr>
          <w:rFonts w:ascii="Verdana" w:hAnsi="Verdana" w:eastAsia="Verdana" w:cs="Verdana"/>
          <w:b w:val="0"/>
          <w:bCs w:val="0"/>
          <w:noProof w:val="0"/>
          <w:sz w:val="20"/>
          <w:szCs w:val="20"/>
          <w:lang w:val="en-GB"/>
        </w:rPr>
        <w:t>This figure shows the individual resistive forces acting on the vehicle throughout the WLTP Class 3 cycle, including aerodynamic drag, rolling resistance and acceleration resistance, together with the resulting total tractive force. The plot highlights how aerodynamic resistance dominates at higher speeds while inertial forces dominate during rapid acceleration phases.</w:t>
      </w:r>
    </w:p>
    <w:p w:rsidR="76ACAC12" w:rsidP="76ACAC12" w:rsidRDefault="76ACAC12" w14:paraId="5F86156E" w14:textId="6A39C19F">
      <w:pPr>
        <w:spacing w:before="0" w:beforeAutospacing="off" w:after="160" w:afterAutospacing="off" w:line="480" w:lineRule="auto"/>
        <w:jc w:val="center"/>
        <w:rPr>
          <w:rFonts w:ascii="Verdana" w:hAnsi="Verdana" w:eastAsia="Verdana" w:cs="Verdana"/>
          <w:b w:val="0"/>
          <w:bCs w:val="0"/>
          <w:sz w:val="20"/>
          <w:szCs w:val="20"/>
        </w:rPr>
      </w:pPr>
    </w:p>
    <w:p w:rsidR="2D76734A" w:rsidP="76ACAC12" w:rsidRDefault="2D76734A" w14:paraId="2DBE69C9" w14:textId="7E588A87">
      <w:pPr>
        <w:spacing w:before="0" w:beforeAutospacing="off" w:after="160" w:afterAutospacing="off" w:line="480" w:lineRule="auto"/>
        <w:rPr>
          <w:rFonts w:ascii="Verdana" w:hAnsi="Verdana" w:eastAsia="Verdana" w:cs="Verdana"/>
          <w:b w:val="0"/>
          <w:bCs w:val="0"/>
          <w:noProof w:val="0"/>
          <w:sz w:val="20"/>
          <w:szCs w:val="20"/>
          <w:lang w:val="en-GB"/>
        </w:rPr>
      </w:pPr>
      <w:r w:rsidRPr="76ACAC12" w:rsidR="2D76734A">
        <w:rPr>
          <w:rFonts w:ascii="Verdana" w:hAnsi="Verdana" w:eastAsia="Verdana" w:cs="Verdana"/>
          <w:b w:val="0"/>
          <w:bCs w:val="0"/>
          <w:noProof w:val="0"/>
          <w:sz w:val="20"/>
          <w:szCs w:val="20"/>
          <w:lang w:val="en-GB"/>
        </w:rPr>
        <w:t>Tractive Power Requirement over the WLTP Cycle</w:t>
      </w:r>
    </w:p>
    <w:p w:rsidR="2D76734A" w:rsidP="76ACAC12" w:rsidRDefault="2D76734A" w14:paraId="5CABE0D5" w14:textId="10856AD2">
      <w:pPr>
        <w:spacing w:before="0" w:beforeAutospacing="off" w:after="160" w:afterAutospacing="off" w:line="480" w:lineRule="auto"/>
        <w:rPr>
          <w:rFonts w:ascii="Verdana" w:hAnsi="Verdana" w:eastAsia="Verdana" w:cs="Verdana"/>
          <w:b w:val="0"/>
          <w:bCs w:val="0"/>
          <w:noProof w:val="0"/>
          <w:sz w:val="20"/>
          <w:szCs w:val="20"/>
          <w:lang w:val="en-GB"/>
        </w:rPr>
      </w:pPr>
      <w:r w:rsidRPr="76ACAC12" w:rsidR="2D76734A">
        <w:rPr>
          <w:rFonts w:ascii="Verdana" w:hAnsi="Verdana" w:eastAsia="Verdana" w:cs="Verdana"/>
          <w:b w:val="0"/>
          <w:bCs w:val="0"/>
          <w:noProof w:val="0"/>
          <w:sz w:val="20"/>
          <w:szCs w:val="20"/>
          <w:lang w:val="en-GB"/>
        </w:rPr>
        <w:t xml:space="preserve">This figure illustrates the instantaneous tractive power at the wheels. Peaks in power occur during hard accelerations and high-speed operation, </w:t>
      </w:r>
      <w:r w:rsidRPr="76ACAC12" w:rsidR="2D76734A">
        <w:rPr>
          <w:rFonts w:ascii="Verdana" w:hAnsi="Verdana" w:eastAsia="Verdana" w:cs="Verdana"/>
          <w:b w:val="0"/>
          <w:bCs w:val="0"/>
          <w:noProof w:val="0"/>
          <w:sz w:val="20"/>
          <w:szCs w:val="20"/>
          <w:lang w:val="en-GB"/>
        </w:rPr>
        <w:t>whereas</w:t>
      </w:r>
      <w:r w:rsidRPr="76ACAC12" w:rsidR="2D76734A">
        <w:rPr>
          <w:rFonts w:ascii="Verdana" w:hAnsi="Verdana" w:eastAsia="Verdana" w:cs="Verdana"/>
          <w:b w:val="0"/>
          <w:bCs w:val="0"/>
          <w:noProof w:val="0"/>
          <w:sz w:val="20"/>
          <w:szCs w:val="20"/>
          <w:lang w:val="en-GB"/>
        </w:rPr>
        <w:t xml:space="preserve"> negative regions </w:t>
      </w:r>
      <w:r w:rsidRPr="76ACAC12" w:rsidR="2D76734A">
        <w:rPr>
          <w:rFonts w:ascii="Verdana" w:hAnsi="Verdana" w:eastAsia="Verdana" w:cs="Verdana"/>
          <w:b w:val="0"/>
          <w:bCs w:val="0"/>
          <w:noProof w:val="0"/>
          <w:sz w:val="20"/>
          <w:szCs w:val="20"/>
          <w:lang w:val="en-GB"/>
        </w:rPr>
        <w:t>represent</w:t>
      </w:r>
      <w:r w:rsidRPr="76ACAC12" w:rsidR="2D76734A">
        <w:rPr>
          <w:rFonts w:ascii="Verdana" w:hAnsi="Verdana" w:eastAsia="Verdana" w:cs="Verdana"/>
          <w:b w:val="0"/>
          <w:bCs w:val="0"/>
          <w:noProof w:val="0"/>
          <w:sz w:val="20"/>
          <w:szCs w:val="20"/>
          <w:lang w:val="en-GB"/>
        </w:rPr>
        <w:t xml:space="preserve"> periods of braking where kinetic energy is being dissipated.</w:t>
      </w:r>
    </w:p>
    <w:p w:rsidR="76ACAC12" w:rsidP="76ACAC12" w:rsidRDefault="76ACAC12" w14:paraId="4D7CBC7F" w14:textId="5A2E850F">
      <w:pPr>
        <w:spacing w:before="0" w:beforeAutospacing="off" w:after="160" w:afterAutospacing="off" w:line="480" w:lineRule="auto"/>
        <w:jc w:val="center"/>
        <w:rPr>
          <w:rFonts w:ascii="Verdana" w:hAnsi="Verdana" w:eastAsia="Verdana" w:cs="Verdana"/>
          <w:b w:val="0"/>
          <w:bCs w:val="0"/>
          <w:sz w:val="20"/>
          <w:szCs w:val="20"/>
        </w:rPr>
      </w:pPr>
    </w:p>
    <w:p w:rsidR="16203114" w:rsidP="76ACAC12" w:rsidRDefault="16203114" w14:paraId="067628E5" w14:textId="3B435FBA">
      <w:pPr>
        <w:spacing w:before="0" w:beforeAutospacing="off" w:after="160" w:afterAutospacing="off" w:line="480" w:lineRule="auto"/>
        <w:rPr>
          <w:rFonts w:ascii="Verdana" w:hAnsi="Verdana" w:eastAsia="Verdana" w:cs="Verdana"/>
          <w:b w:val="0"/>
          <w:bCs w:val="0"/>
          <w:noProof w:val="0"/>
          <w:sz w:val="20"/>
          <w:szCs w:val="20"/>
          <w:lang w:val="en-GB"/>
        </w:rPr>
      </w:pPr>
      <w:r w:rsidRPr="76ACAC12" w:rsidR="16203114">
        <w:rPr>
          <w:rFonts w:ascii="Verdana" w:hAnsi="Verdana" w:eastAsia="Verdana" w:cs="Verdana"/>
          <w:b w:val="0"/>
          <w:bCs w:val="0"/>
          <w:noProof w:val="0"/>
          <w:sz w:val="20"/>
          <w:szCs w:val="20"/>
          <w:lang w:val="en-GB"/>
        </w:rPr>
        <w:t>C</w:t>
      </w:r>
      <w:r w:rsidRPr="76ACAC12" w:rsidR="2D76734A">
        <w:rPr>
          <w:rFonts w:ascii="Verdana" w:hAnsi="Verdana" w:eastAsia="Verdana" w:cs="Verdana"/>
          <w:b w:val="0"/>
          <w:bCs w:val="0"/>
          <w:noProof w:val="0"/>
          <w:sz w:val="20"/>
          <w:szCs w:val="20"/>
          <w:lang w:val="en-GB"/>
        </w:rPr>
        <w:t>umulative Tractive and Cumulative Braking Energy</w:t>
      </w:r>
    </w:p>
    <w:p w:rsidR="2D76734A" w:rsidP="76ACAC12" w:rsidRDefault="2D76734A" w14:paraId="5084A07E" w14:textId="157268C0">
      <w:pPr>
        <w:spacing w:before="0" w:beforeAutospacing="off" w:after="160" w:afterAutospacing="off" w:line="480" w:lineRule="auto"/>
        <w:rPr>
          <w:rFonts w:ascii="Verdana" w:hAnsi="Verdana" w:eastAsia="Verdana" w:cs="Verdana"/>
          <w:b w:val="0"/>
          <w:bCs w:val="0"/>
          <w:noProof w:val="0"/>
          <w:sz w:val="20"/>
          <w:szCs w:val="20"/>
          <w:lang w:val="en-GB"/>
        </w:rPr>
      </w:pPr>
      <w:r w:rsidRPr="76ACAC12" w:rsidR="2D76734A">
        <w:rPr>
          <w:rFonts w:ascii="Verdana" w:hAnsi="Verdana" w:eastAsia="Verdana" w:cs="Verdana"/>
          <w:b w:val="0"/>
          <w:bCs w:val="0"/>
          <w:noProof w:val="0"/>
          <w:sz w:val="20"/>
          <w:szCs w:val="20"/>
          <w:lang w:val="en-GB"/>
        </w:rPr>
        <w:t xml:space="preserve">This figure presents the cumulative tractive energy delivered to the wheels and the cumulative braking energy dissipated during the WLTP cycle. The increasing separation between the two curves </w:t>
      </w:r>
      <w:r w:rsidRPr="76ACAC12" w:rsidR="2D76734A">
        <w:rPr>
          <w:rFonts w:ascii="Verdana" w:hAnsi="Verdana" w:eastAsia="Verdana" w:cs="Verdana"/>
          <w:b w:val="0"/>
          <w:bCs w:val="0"/>
          <w:noProof w:val="0"/>
          <w:sz w:val="20"/>
          <w:szCs w:val="20"/>
          <w:lang w:val="en-GB"/>
        </w:rPr>
        <w:t>represents</w:t>
      </w:r>
      <w:r w:rsidRPr="76ACAC12" w:rsidR="2D76734A">
        <w:rPr>
          <w:rFonts w:ascii="Verdana" w:hAnsi="Verdana" w:eastAsia="Verdana" w:cs="Verdana"/>
          <w:b w:val="0"/>
          <w:bCs w:val="0"/>
          <w:noProof w:val="0"/>
          <w:sz w:val="20"/>
          <w:szCs w:val="20"/>
          <w:lang w:val="en-GB"/>
        </w:rPr>
        <w:t xml:space="preserve"> energy losses across the cycle, including aerodynamic drag, rolling resistance and inertial losses not recoverable through regeneration.</w:t>
      </w:r>
    </w:p>
    <w:p w:rsidR="76ACAC12" w:rsidP="76ACAC12" w:rsidRDefault="76ACAC12" w14:paraId="552333C5" w14:textId="0F5FBA9E">
      <w:pPr>
        <w:spacing w:before="0" w:beforeAutospacing="off" w:after="160" w:afterAutospacing="off" w:line="480" w:lineRule="auto"/>
        <w:jc w:val="center"/>
        <w:rPr>
          <w:rFonts w:ascii="Verdana" w:hAnsi="Verdana" w:eastAsia="Verdana" w:cs="Verdana"/>
          <w:b w:val="0"/>
          <w:bCs w:val="0"/>
          <w:sz w:val="20"/>
          <w:szCs w:val="20"/>
        </w:rPr>
      </w:pPr>
    </w:p>
    <w:p w:rsidR="2D76734A" w:rsidP="76ACAC12" w:rsidRDefault="2D76734A" w14:paraId="577F99D4" w14:textId="5B10B7AE">
      <w:pPr>
        <w:spacing w:before="0" w:beforeAutospacing="off" w:after="160" w:afterAutospacing="off" w:line="480" w:lineRule="auto"/>
        <w:rPr>
          <w:rFonts w:ascii="Verdana" w:hAnsi="Verdana" w:eastAsia="Verdana" w:cs="Verdana"/>
          <w:b w:val="0"/>
          <w:bCs w:val="0"/>
          <w:noProof w:val="0"/>
          <w:sz w:val="20"/>
          <w:szCs w:val="20"/>
          <w:lang w:val="en-GB"/>
        </w:rPr>
      </w:pPr>
      <w:r w:rsidRPr="76ACAC12" w:rsidR="2D76734A">
        <w:rPr>
          <w:rFonts w:ascii="Verdana" w:hAnsi="Verdana" w:eastAsia="Verdana" w:cs="Verdana"/>
          <w:b w:val="0"/>
          <w:bCs w:val="0"/>
          <w:noProof w:val="0"/>
          <w:sz w:val="20"/>
          <w:szCs w:val="20"/>
          <w:lang w:val="en-GB"/>
        </w:rPr>
        <w:t>Cumulative Kinetic Energy Recovered and Returned to the Wheel–Road Interface</w:t>
      </w:r>
    </w:p>
    <w:p w:rsidR="2D76734A" w:rsidP="76ACAC12" w:rsidRDefault="2D76734A" w14:paraId="5FD64416" w14:textId="164E3D9A">
      <w:pPr>
        <w:spacing w:before="0" w:beforeAutospacing="off" w:after="160" w:afterAutospacing="off" w:line="480" w:lineRule="auto"/>
      </w:pPr>
      <w:r w:rsidRPr="76ACAC12" w:rsidR="2D76734A">
        <w:rPr>
          <w:rFonts w:ascii="Verdana" w:hAnsi="Verdana" w:eastAsia="Verdana" w:cs="Verdana"/>
          <w:b w:val="0"/>
          <w:bCs w:val="0"/>
          <w:noProof w:val="0"/>
          <w:sz w:val="20"/>
          <w:szCs w:val="20"/>
          <w:lang w:val="en-GB"/>
        </w:rPr>
        <w:t xml:space="preserve">This figure shows the cumulative kinetic energy recovered by the battery-based KERS and </w:t>
      </w:r>
      <w:r w:rsidRPr="76ACAC12" w:rsidR="2D76734A">
        <w:rPr>
          <w:rFonts w:ascii="Verdana" w:hAnsi="Verdana" w:eastAsia="Verdana" w:cs="Verdana"/>
          <w:b w:val="0"/>
          <w:bCs w:val="0"/>
          <w:noProof w:val="0"/>
          <w:sz w:val="20"/>
          <w:szCs w:val="20"/>
          <w:lang w:val="en-GB"/>
        </w:rPr>
        <w:t>subsequently</w:t>
      </w:r>
      <w:r w:rsidRPr="76ACAC12" w:rsidR="2D76734A">
        <w:rPr>
          <w:rFonts w:ascii="Verdana" w:hAnsi="Verdana" w:eastAsia="Verdana" w:cs="Verdana"/>
          <w:b w:val="0"/>
          <w:bCs w:val="0"/>
          <w:noProof w:val="0"/>
          <w:sz w:val="20"/>
          <w:szCs w:val="20"/>
          <w:lang w:val="en-GB"/>
        </w:rPr>
        <w:t xml:space="preserve"> returned to the wheel–road contact. Increases in the curve correspond to braking events where regenerative braking is active. The final value </w:t>
      </w:r>
      <w:r w:rsidRPr="76ACAC12" w:rsidR="2D76734A">
        <w:rPr>
          <w:rFonts w:ascii="Verdana" w:hAnsi="Verdana" w:eastAsia="Verdana" w:cs="Verdana"/>
          <w:b w:val="0"/>
          <w:bCs w:val="0"/>
          <w:noProof w:val="0"/>
          <w:sz w:val="20"/>
          <w:szCs w:val="20"/>
          <w:lang w:val="en-GB"/>
        </w:rPr>
        <w:t>indicates</w:t>
      </w:r>
      <w:r w:rsidRPr="76ACAC12" w:rsidR="2D76734A">
        <w:rPr>
          <w:rFonts w:ascii="Verdana" w:hAnsi="Verdana" w:eastAsia="Verdana" w:cs="Verdana"/>
          <w:b w:val="0"/>
          <w:bCs w:val="0"/>
          <w:noProof w:val="0"/>
          <w:sz w:val="20"/>
          <w:szCs w:val="20"/>
          <w:lang w:val="en-GB"/>
        </w:rPr>
        <w:t xml:space="preserve"> the total usable recovered energy over the WLTP cycle, accounting for system efficiencies.</w:t>
      </w:r>
    </w:p>
    <w:p w:rsidR="2D76734A" w:rsidP="76ACAC12" w:rsidRDefault="2D76734A" w14:paraId="555240EB" w14:textId="050033B8">
      <w:pPr>
        <w:spacing w:before="0" w:beforeAutospacing="off" w:after="160" w:afterAutospacing="off" w:line="480" w:lineRule="auto"/>
        <w:rPr>
          <w:rFonts w:ascii="Verdana" w:hAnsi="Verdana" w:eastAsia="Verdana" w:cs="Verdana"/>
          <w:b w:val="0"/>
          <w:bCs w:val="0"/>
          <w:noProof w:val="0"/>
          <w:color w:val="auto"/>
          <w:sz w:val="20"/>
          <w:szCs w:val="20"/>
          <w:lang w:val="en-GB"/>
        </w:rPr>
      </w:pPr>
      <w:r w:rsidRPr="76ACAC12" w:rsidR="2D76734A">
        <w:rPr>
          <w:rFonts w:ascii="Verdana" w:hAnsi="Verdana" w:eastAsia="Verdana" w:cs="Verdana"/>
          <w:noProof w:val="0"/>
          <w:color w:val="auto"/>
          <w:sz w:val="20"/>
          <w:szCs w:val="20"/>
          <w:lang w:val="en-GB"/>
        </w:rPr>
        <w:t>Conclusion</w:t>
      </w:r>
    </w:p>
    <w:p w:rsidR="2D76734A" w:rsidP="76ACAC12" w:rsidRDefault="2D76734A" w14:paraId="4234F67C" w14:textId="72A122A8">
      <w:pPr>
        <w:spacing w:before="0" w:beforeAutospacing="off" w:after="160" w:afterAutospacing="off" w:line="480" w:lineRule="auto"/>
        <w:rPr>
          <w:rFonts w:ascii="Verdana" w:hAnsi="Verdana" w:eastAsia="Verdana" w:cs="Verdana"/>
          <w:b w:val="0"/>
          <w:bCs w:val="0"/>
          <w:noProof w:val="0"/>
          <w:sz w:val="20"/>
          <w:szCs w:val="20"/>
          <w:lang w:val="en-GB"/>
        </w:rPr>
      </w:pPr>
      <w:r w:rsidRPr="76ACAC12" w:rsidR="2D76734A">
        <w:rPr>
          <w:rFonts w:ascii="Verdana" w:hAnsi="Verdana" w:eastAsia="Verdana" w:cs="Verdana"/>
          <w:b w:val="0"/>
          <w:bCs w:val="0"/>
          <w:noProof w:val="0"/>
          <w:sz w:val="20"/>
          <w:szCs w:val="20"/>
          <w:lang w:val="en-GB"/>
        </w:rPr>
        <w:t xml:space="preserve">The analysis </w:t>
      </w:r>
      <w:r w:rsidRPr="76ACAC12" w:rsidR="2D76734A">
        <w:rPr>
          <w:rFonts w:ascii="Verdana" w:hAnsi="Verdana" w:eastAsia="Verdana" w:cs="Verdana"/>
          <w:b w:val="0"/>
          <w:bCs w:val="0"/>
          <w:noProof w:val="0"/>
          <w:sz w:val="20"/>
          <w:szCs w:val="20"/>
          <w:lang w:val="en-GB"/>
        </w:rPr>
        <w:t>demonstrated</w:t>
      </w:r>
      <w:r w:rsidRPr="76ACAC12" w:rsidR="2D76734A">
        <w:rPr>
          <w:rFonts w:ascii="Verdana" w:hAnsi="Verdana" w:eastAsia="Verdana" w:cs="Verdana"/>
          <w:b w:val="0"/>
          <w:bCs w:val="0"/>
          <w:noProof w:val="0"/>
          <w:sz w:val="20"/>
          <w:szCs w:val="20"/>
          <w:lang w:val="en-GB"/>
        </w:rPr>
        <w:t xml:space="preserve"> how the energy flows, resistive forces and power requirements of a high-performance vehicle can be quantified across the WLTP Class 3 driving cycle. By modelling aerodynamic drag, rolling resistance, inertial </w:t>
      </w:r>
      <w:r w:rsidRPr="76ACAC12" w:rsidR="2D76734A">
        <w:rPr>
          <w:rFonts w:ascii="Verdana" w:hAnsi="Verdana" w:eastAsia="Verdana" w:cs="Verdana"/>
          <w:b w:val="0"/>
          <w:bCs w:val="0"/>
          <w:noProof w:val="0"/>
          <w:sz w:val="20"/>
          <w:szCs w:val="20"/>
          <w:lang w:val="en-GB"/>
        </w:rPr>
        <w:t>forces</w:t>
      </w:r>
      <w:r w:rsidRPr="76ACAC12" w:rsidR="2D76734A">
        <w:rPr>
          <w:rFonts w:ascii="Verdana" w:hAnsi="Verdana" w:eastAsia="Verdana" w:cs="Verdana"/>
          <w:b w:val="0"/>
          <w:bCs w:val="0"/>
          <w:noProof w:val="0"/>
          <w:sz w:val="20"/>
          <w:szCs w:val="20"/>
          <w:lang w:val="en-GB"/>
        </w:rPr>
        <w:t xml:space="preserve"> and the resulting tractive power, it was possible to </w:t>
      </w:r>
      <w:r w:rsidRPr="76ACAC12" w:rsidR="2D76734A">
        <w:rPr>
          <w:rFonts w:ascii="Verdana" w:hAnsi="Verdana" w:eastAsia="Verdana" w:cs="Verdana"/>
          <w:b w:val="0"/>
          <w:bCs w:val="0"/>
          <w:noProof w:val="0"/>
          <w:sz w:val="20"/>
          <w:szCs w:val="20"/>
          <w:lang w:val="en-GB"/>
        </w:rPr>
        <w:t>identify</w:t>
      </w:r>
      <w:r w:rsidRPr="76ACAC12" w:rsidR="2D76734A">
        <w:rPr>
          <w:rFonts w:ascii="Verdana" w:hAnsi="Verdana" w:eastAsia="Verdana" w:cs="Verdana"/>
          <w:b w:val="0"/>
          <w:bCs w:val="0"/>
          <w:noProof w:val="0"/>
          <w:sz w:val="20"/>
          <w:szCs w:val="20"/>
          <w:lang w:val="en-GB"/>
        </w:rPr>
        <w:t xml:space="preserve"> key operating conditions relevant to the design of a Kinetic Energy Recovery System (KERS). The WLTP data showed a maximum braking power of approximately 31 kW and a largest single braking-event energy of 0.743 MJ, which formed the basis for </w:t>
      </w:r>
      <w:r w:rsidRPr="76ACAC12" w:rsidR="2D76734A">
        <w:rPr>
          <w:rFonts w:ascii="Verdana" w:hAnsi="Verdana" w:eastAsia="Verdana" w:cs="Verdana"/>
          <w:b w:val="0"/>
          <w:bCs w:val="0"/>
          <w:noProof w:val="0"/>
          <w:sz w:val="20"/>
          <w:szCs w:val="20"/>
          <w:lang w:val="en-GB"/>
        </w:rPr>
        <w:t>component</w:t>
      </w:r>
      <w:r w:rsidRPr="76ACAC12" w:rsidR="2D76734A">
        <w:rPr>
          <w:rFonts w:ascii="Verdana" w:hAnsi="Verdana" w:eastAsia="Verdana" w:cs="Verdana"/>
          <w:b w:val="0"/>
          <w:bCs w:val="0"/>
          <w:noProof w:val="0"/>
          <w:sz w:val="20"/>
          <w:szCs w:val="20"/>
          <w:lang w:val="en-GB"/>
        </w:rPr>
        <w:t xml:space="preserve"> sizing.</w:t>
      </w:r>
    </w:p>
    <w:p w:rsidR="2D76734A" w:rsidP="76ACAC12" w:rsidRDefault="2D76734A" w14:paraId="44402D1E" w14:textId="55321913">
      <w:pPr>
        <w:spacing w:before="0" w:beforeAutospacing="off" w:after="160" w:afterAutospacing="off" w:line="480" w:lineRule="auto"/>
        <w:rPr>
          <w:rFonts w:ascii="Verdana" w:hAnsi="Verdana" w:eastAsia="Verdana" w:cs="Verdana"/>
          <w:b w:val="0"/>
          <w:bCs w:val="0"/>
          <w:noProof w:val="0"/>
          <w:sz w:val="20"/>
          <w:szCs w:val="20"/>
          <w:lang w:val="en-GB"/>
        </w:rPr>
      </w:pPr>
      <w:r w:rsidRPr="76ACAC12" w:rsidR="2D76734A">
        <w:rPr>
          <w:rFonts w:ascii="Verdana" w:hAnsi="Verdana" w:eastAsia="Verdana" w:cs="Verdana"/>
          <w:b w:val="0"/>
          <w:bCs w:val="0"/>
          <w:noProof w:val="0"/>
          <w:sz w:val="20"/>
          <w:szCs w:val="20"/>
          <w:lang w:val="en-GB"/>
        </w:rPr>
        <w:t xml:space="preserve">A battery-based regenerative braking system was specified due to its practicality, </w:t>
      </w:r>
      <w:r w:rsidRPr="76ACAC12" w:rsidR="2D76734A">
        <w:rPr>
          <w:rFonts w:ascii="Verdana" w:hAnsi="Verdana" w:eastAsia="Verdana" w:cs="Verdana"/>
          <w:b w:val="0"/>
          <w:bCs w:val="0"/>
          <w:noProof w:val="0"/>
          <w:sz w:val="20"/>
          <w:szCs w:val="20"/>
          <w:lang w:val="en-GB"/>
        </w:rPr>
        <w:t>advancement</w:t>
      </w:r>
      <w:r w:rsidRPr="76ACAC12" w:rsidR="2D76734A">
        <w:rPr>
          <w:rFonts w:ascii="Verdana" w:hAnsi="Verdana" w:eastAsia="Verdana" w:cs="Verdana"/>
          <w:b w:val="0"/>
          <w:bCs w:val="0"/>
          <w:noProof w:val="0"/>
          <w:sz w:val="20"/>
          <w:szCs w:val="20"/>
          <w:lang w:val="en-GB"/>
        </w:rPr>
        <w:t xml:space="preserve"> and suitability for integration into an ICE vehicle architecture. The motor–generator was sized to 45 kW to accommodate peak regenerative demands, and a 0.5 kWh high-voltage buffer battery was selected to comfortably absorb the largest braking event while </w:t>
      </w:r>
      <w:r w:rsidRPr="76ACAC12" w:rsidR="2D76734A">
        <w:rPr>
          <w:rFonts w:ascii="Verdana" w:hAnsi="Verdana" w:eastAsia="Verdana" w:cs="Verdana"/>
          <w:b w:val="0"/>
          <w:bCs w:val="0"/>
          <w:noProof w:val="0"/>
          <w:sz w:val="20"/>
          <w:szCs w:val="20"/>
          <w:lang w:val="en-GB"/>
        </w:rPr>
        <w:t>maintaining</w:t>
      </w:r>
      <w:r w:rsidRPr="76ACAC12" w:rsidR="2D76734A">
        <w:rPr>
          <w:rFonts w:ascii="Verdana" w:hAnsi="Verdana" w:eastAsia="Verdana" w:cs="Verdana"/>
          <w:b w:val="0"/>
          <w:bCs w:val="0"/>
          <w:noProof w:val="0"/>
          <w:sz w:val="20"/>
          <w:szCs w:val="20"/>
          <w:lang w:val="en-GB"/>
        </w:rPr>
        <w:t xml:space="preserve"> a realistic state-of-charge window. Efficiency assumptions consistent with production hybrid systems yielded a </w:t>
      </w:r>
      <w:r w:rsidRPr="76ACAC12" w:rsidR="2D76734A">
        <w:rPr>
          <w:rFonts w:ascii="Verdana" w:hAnsi="Verdana" w:eastAsia="Verdana" w:cs="Verdana"/>
          <w:b w:val="0"/>
          <w:bCs w:val="0"/>
          <w:noProof w:val="0"/>
          <w:sz w:val="20"/>
          <w:szCs w:val="20"/>
          <w:lang w:val="en-GB"/>
        </w:rPr>
        <w:t>round trip</w:t>
      </w:r>
      <w:r w:rsidRPr="76ACAC12" w:rsidR="2D76734A">
        <w:rPr>
          <w:rFonts w:ascii="Verdana" w:hAnsi="Verdana" w:eastAsia="Verdana" w:cs="Verdana"/>
          <w:b w:val="0"/>
          <w:bCs w:val="0"/>
          <w:noProof w:val="0"/>
          <w:sz w:val="20"/>
          <w:szCs w:val="20"/>
          <w:lang w:val="en-GB"/>
        </w:rPr>
        <w:t xml:space="preserve"> wheel to wheel efficiency of approximately 70%.</w:t>
      </w:r>
    </w:p>
    <w:p w:rsidR="2D76734A" w:rsidP="76ACAC12" w:rsidRDefault="2D76734A" w14:paraId="2E5DD001" w14:textId="1EEDF62B">
      <w:pPr>
        <w:spacing w:before="0" w:beforeAutospacing="off" w:after="160" w:afterAutospacing="off" w:line="480" w:lineRule="auto"/>
        <w:rPr>
          <w:rFonts w:ascii="Verdana" w:hAnsi="Verdana" w:eastAsia="Verdana" w:cs="Verdana"/>
          <w:b w:val="0"/>
          <w:bCs w:val="0"/>
          <w:noProof w:val="0"/>
          <w:sz w:val="20"/>
          <w:szCs w:val="20"/>
          <w:lang w:val="en-GB"/>
        </w:rPr>
      </w:pPr>
      <w:r w:rsidRPr="76ACAC12" w:rsidR="2D76734A">
        <w:rPr>
          <w:rFonts w:ascii="Verdana" w:hAnsi="Verdana" w:eastAsia="Verdana" w:cs="Verdana"/>
          <w:b w:val="0"/>
          <w:bCs w:val="0"/>
          <w:noProof w:val="0"/>
          <w:sz w:val="20"/>
          <w:szCs w:val="20"/>
          <w:lang w:val="en-GB"/>
        </w:rPr>
        <w:t xml:space="preserve">The resulting KERS model </w:t>
      </w:r>
      <w:r w:rsidRPr="76ACAC12" w:rsidR="2D76734A">
        <w:rPr>
          <w:rFonts w:ascii="Verdana" w:hAnsi="Verdana" w:eastAsia="Verdana" w:cs="Verdana"/>
          <w:b w:val="0"/>
          <w:bCs w:val="0"/>
          <w:noProof w:val="0"/>
          <w:sz w:val="20"/>
          <w:szCs w:val="20"/>
          <w:lang w:val="en-GB"/>
        </w:rPr>
        <w:t>demonstrated</w:t>
      </w:r>
      <w:r w:rsidRPr="76ACAC12" w:rsidR="2D76734A">
        <w:rPr>
          <w:rFonts w:ascii="Verdana" w:hAnsi="Verdana" w:eastAsia="Verdana" w:cs="Verdana"/>
          <w:b w:val="0"/>
          <w:bCs w:val="0"/>
          <w:noProof w:val="0"/>
          <w:sz w:val="20"/>
          <w:szCs w:val="20"/>
          <w:lang w:val="en-GB"/>
        </w:rPr>
        <w:t xml:space="preserve"> the potential to recover a meaningful proportion of the braking energy over the WLTP cycle, improving overall vehicle energy utilisation without compromising drivability or braking performance. While simplified, the analysis illustrates the value of regenerative braking even on performance-orientated vehicles and highlights the engineering considerations required when integrating such systems into conventional ICE platforms.</w:t>
      </w:r>
    </w:p>
    <w:p w:rsidR="76ACAC12" w:rsidP="76ACAC12" w:rsidRDefault="76ACAC12" w14:paraId="16FA5F6F" w14:textId="33B710E2">
      <w:pPr>
        <w:pStyle w:val="Normal"/>
        <w:spacing w:before="0" w:beforeAutospacing="off" w:after="160" w:afterAutospacing="off" w:line="480" w:lineRule="auto"/>
        <w:rPr>
          <w:rFonts w:ascii="Verdana" w:hAnsi="Verdana" w:eastAsia="Verdana" w:cs="Verdana"/>
          <w:noProof w:val="0"/>
          <w:sz w:val="20"/>
          <w:szCs w:val="20"/>
          <w:lang w:val="en-GB"/>
        </w:rPr>
      </w:pPr>
    </w:p>
    <w:p xmlns:wp14="http://schemas.microsoft.com/office/word/2010/wordml" w:rsidP="0DBE36F8" wp14:paraId="222DC421" wp14:textId="2B918B5D">
      <w:pPr>
        <w:spacing w:before="0" w:beforeAutospacing="off" w:after="160" w:afterAutospacing="off" w:line="276" w:lineRule="auto"/>
        <w:rPr>
          <w:rFonts w:ascii="Verdana" w:hAnsi="Verdana" w:eastAsia="Verdana" w:cs="Verdana"/>
          <w:noProof w:val="0"/>
          <w:sz w:val="20"/>
          <w:szCs w:val="20"/>
          <w:lang w:val="en-GB"/>
        </w:rPr>
      </w:pPr>
    </w:p>
    <w:p xmlns:wp14="http://schemas.microsoft.com/office/word/2010/wordml" w:rsidP="0DBE36F8" wp14:paraId="36F22B41" wp14:textId="0FDC2939">
      <w:pPr>
        <w:spacing w:before="0" w:beforeAutospacing="off" w:after="160" w:afterAutospacing="off" w:line="276" w:lineRule="auto"/>
        <w:rPr>
          <w:rFonts w:ascii="Verdana" w:hAnsi="Verdana" w:eastAsia="Verdana" w:cs="Verdana"/>
          <w:noProof w:val="0"/>
          <w:sz w:val="20"/>
          <w:szCs w:val="20"/>
          <w:lang w:val="en-GB"/>
        </w:rPr>
      </w:pPr>
    </w:p>
    <w:p xmlns:wp14="http://schemas.microsoft.com/office/word/2010/wordml" w:rsidP="0DBE36F8" wp14:paraId="4043998C" wp14:textId="72B86FAC">
      <w:pPr>
        <w:spacing w:before="0" w:beforeAutospacing="off" w:after="160" w:afterAutospacing="off" w:line="276" w:lineRule="auto"/>
        <w:rPr>
          <w:rFonts w:ascii="Verdana Pro" w:hAnsi="Verdana Pro" w:eastAsia="Verdana Pro" w:cs="Verdana Pro"/>
          <w:noProof w:val="0"/>
          <w:sz w:val="20"/>
          <w:szCs w:val="20"/>
          <w:lang w:val="en-GB"/>
        </w:rPr>
      </w:pPr>
    </w:p>
    <w:p xmlns:wp14="http://schemas.microsoft.com/office/word/2010/wordml" w:rsidP="0DBE36F8" wp14:paraId="22052E67" wp14:textId="228897D2">
      <w:pPr>
        <w:spacing w:before="0" w:beforeAutospacing="off" w:after="160" w:afterAutospacing="off" w:line="276" w:lineRule="auto"/>
        <w:rPr>
          <w:rFonts w:ascii="Verdana Pro" w:hAnsi="Verdana Pro" w:eastAsia="Verdana Pro" w:cs="Verdana Pro"/>
          <w:noProof w:val="0"/>
          <w:sz w:val="20"/>
          <w:szCs w:val="20"/>
          <w:lang w:val="en-GB"/>
        </w:rPr>
      </w:pPr>
    </w:p>
    <w:p xmlns:wp14="http://schemas.microsoft.com/office/word/2010/wordml" w:rsidP="0DBE36F8" wp14:paraId="5191844A" wp14:textId="386B2CEA">
      <w:pPr>
        <w:spacing w:before="0" w:beforeAutospacing="off" w:after="160" w:afterAutospacing="off" w:line="276" w:lineRule="auto"/>
        <w:rPr>
          <w:rFonts w:ascii="Verdana Pro" w:hAnsi="Verdana Pro" w:eastAsia="Verdana Pro" w:cs="Verdana Pro"/>
          <w:noProof w:val="0"/>
          <w:sz w:val="20"/>
          <w:szCs w:val="20"/>
          <w:lang w:val="en-GB"/>
        </w:rPr>
      </w:pPr>
    </w:p>
    <w:p xmlns:wp14="http://schemas.microsoft.com/office/word/2010/wordml" wp14:paraId="5E5787A5" wp14:textId="6F890F1D"/>
    <w:p w:rsidR="0DBE36F8" w:rsidRDefault="0DBE36F8" w14:paraId="4882C504" w14:textId="7A31B678"/>
    <w:p w:rsidR="0DBE36F8" w:rsidRDefault="0DBE36F8" w14:paraId="7C45E5D2" w14:textId="4DC803B9"/>
    <w:p w:rsidR="0DBE36F8" w:rsidRDefault="0DBE36F8" w14:paraId="7A88BD3B" w14:textId="0D8F924D"/>
    <w:p w:rsidR="0DBE36F8" w:rsidP="0DBE36F8" w:rsidRDefault="0DBE36F8" w14:paraId="6C092365" w14:textId="3353D1B4">
      <w:pPr>
        <w:pStyle w:val="Heading1"/>
      </w:pPr>
    </w:p>
    <w:p w:rsidR="0DBE36F8" w:rsidP="0DBE36F8" w:rsidRDefault="0DBE36F8" w14:paraId="549FD70C" w14:textId="35AAE9FE">
      <w:pPr>
        <w:pStyle w:val="Normal"/>
      </w:pPr>
    </w:p>
    <w:p w:rsidR="09333C98" w:rsidP="0DBE36F8" w:rsidRDefault="09333C98" w14:paraId="6DF17F58" w14:textId="568C3E12">
      <w:pPr>
        <w:pStyle w:val="Heading1"/>
        <w:rPr>
          <w:rFonts w:ascii="Verdana Pro" w:hAnsi="Verdana Pro" w:eastAsia="Verdana Pro" w:cs="Verdana Pro"/>
          <w:color w:val="auto"/>
          <w:sz w:val="20"/>
          <w:szCs w:val="20"/>
        </w:rPr>
      </w:pPr>
      <w:bookmarkStart w:name="_Toc1229619106" w:id="1516659836"/>
      <w:r w:rsidRPr="76ACAC12" w:rsidR="09333C98">
        <w:rPr>
          <w:rFonts w:ascii="Verdana Pro" w:hAnsi="Verdana Pro" w:eastAsia="Verdana Pro" w:cs="Verdana Pro"/>
          <w:color w:val="auto"/>
          <w:sz w:val="20"/>
          <w:szCs w:val="20"/>
        </w:rPr>
        <w:t>References</w:t>
      </w:r>
      <w:bookmarkEnd w:id="1516659836"/>
    </w:p>
    <w:p w:rsidR="0DBE36F8" w:rsidP="0DBE36F8" w:rsidRDefault="0DBE36F8" w14:paraId="3374977C" w14:textId="233DB58D">
      <w:pPr>
        <w:pStyle w:val="Normal"/>
      </w:pPr>
    </w:p>
    <w:p w:rsidR="09333C98" w:rsidP="0DBE36F8" w:rsidRDefault="09333C98" w14:paraId="10188319" w14:textId="350A7379">
      <w:pPr>
        <w:spacing w:before="0" w:beforeAutospacing="off" w:after="240" w:afterAutospacing="off" w:line="360" w:lineRule="auto"/>
        <w:rPr>
          <w:rFonts w:ascii="Verdana Pro" w:hAnsi="Verdana Pro" w:eastAsia="Verdana Pro" w:cs="Verdana Pro"/>
          <w:noProof w:val="0"/>
          <w:sz w:val="20"/>
          <w:szCs w:val="20"/>
          <w:lang w:val="en-US"/>
        </w:rPr>
      </w:pPr>
      <w:r w:rsidRPr="0DBE36F8" w:rsidR="09333C98">
        <w:rPr>
          <w:rFonts w:ascii="Verdana Pro" w:hAnsi="Verdana Pro" w:eastAsia="Verdana Pro" w:cs="Verdana Pro"/>
          <w:noProof w:val="0"/>
          <w:sz w:val="20"/>
          <w:szCs w:val="20"/>
          <w:lang w:val="en-US"/>
        </w:rPr>
        <w:t xml:space="preserve">Brach, R.M. and Brach, M. (2025). </w:t>
      </w:r>
      <w:r w:rsidRPr="0DBE36F8" w:rsidR="09333C98">
        <w:rPr>
          <w:rFonts w:ascii="Verdana Pro" w:hAnsi="Verdana Pro" w:eastAsia="Verdana Pro" w:cs="Verdana Pro"/>
          <w:i w:val="1"/>
          <w:iCs w:val="1"/>
          <w:noProof w:val="0"/>
          <w:sz w:val="20"/>
          <w:szCs w:val="20"/>
          <w:lang w:val="en-US"/>
        </w:rPr>
        <w:t>SAE International | Advancing mobility knowledge and solutions</w:t>
      </w:r>
      <w:r w:rsidRPr="0DBE36F8" w:rsidR="09333C98">
        <w:rPr>
          <w:rFonts w:ascii="Verdana Pro" w:hAnsi="Verdana Pro" w:eastAsia="Verdana Pro" w:cs="Verdana Pro"/>
          <w:noProof w:val="0"/>
          <w:sz w:val="20"/>
          <w:szCs w:val="20"/>
          <w:lang w:val="en-US"/>
        </w:rPr>
        <w:t xml:space="preserve">. [online] Sae.org. Available at: </w:t>
      </w:r>
      <w:hyperlink r:id="R39428a9a2ed14a0d">
        <w:r w:rsidRPr="0DBE36F8" w:rsidR="09333C98">
          <w:rPr>
            <w:rStyle w:val="Hyperlink"/>
            <w:rFonts w:ascii="Verdana Pro" w:hAnsi="Verdana Pro" w:eastAsia="Verdana Pro" w:cs="Verdana Pro"/>
            <w:strike w:val="0"/>
            <w:dstrike w:val="0"/>
            <w:noProof w:val="0"/>
            <w:sz w:val="20"/>
            <w:szCs w:val="20"/>
            <w:lang w:val="en-US"/>
          </w:rPr>
          <w:t>https://www.sae.org/books/vehicle-accident-analysis-reconstruction-methods-second-edition-r-397</w:t>
        </w:r>
      </w:hyperlink>
      <w:r w:rsidRPr="0DBE36F8" w:rsidR="09333C98">
        <w:rPr>
          <w:rFonts w:ascii="Verdana Pro" w:hAnsi="Verdana Pro" w:eastAsia="Verdana Pro" w:cs="Verdana Pro"/>
          <w:noProof w:val="0"/>
          <w:sz w:val="20"/>
          <w:szCs w:val="20"/>
          <w:lang w:val="en-US"/>
        </w:rPr>
        <w:t xml:space="preserve"> [Accessed 30 Nov. 2025].</w:t>
      </w:r>
    </w:p>
    <w:p w:rsidR="09333C98" w:rsidP="0DBE36F8" w:rsidRDefault="09333C98" w14:paraId="6C258B5F" w14:textId="51FCA56B">
      <w:pPr>
        <w:spacing w:before="0" w:beforeAutospacing="off" w:after="240" w:afterAutospacing="off" w:line="360" w:lineRule="auto"/>
        <w:rPr>
          <w:rFonts w:ascii="Verdana Pro" w:hAnsi="Verdana Pro" w:eastAsia="Verdana Pro" w:cs="Verdana Pro"/>
          <w:noProof w:val="0"/>
          <w:sz w:val="20"/>
          <w:szCs w:val="20"/>
          <w:lang w:val="en-US"/>
        </w:rPr>
      </w:pPr>
      <w:r w:rsidRPr="0DBE36F8" w:rsidR="09333C98">
        <w:rPr>
          <w:rFonts w:ascii="Verdana Pro" w:hAnsi="Verdana Pro" w:eastAsia="Verdana Pro" w:cs="Verdana Pro"/>
          <w:noProof w:val="0"/>
          <w:sz w:val="20"/>
          <w:szCs w:val="20"/>
          <w:lang w:val="en-US"/>
        </w:rPr>
        <w:t xml:space="preserve">Kumar, </w:t>
      </w:r>
      <w:r w:rsidRPr="0DBE36F8" w:rsidR="09333C98">
        <w:rPr>
          <w:rFonts w:ascii="Verdana Pro" w:hAnsi="Verdana Pro" w:eastAsia="Verdana Pro" w:cs="Verdana Pro"/>
          <w:noProof w:val="0"/>
          <w:sz w:val="20"/>
          <w:szCs w:val="20"/>
          <w:lang w:val="en-US"/>
        </w:rPr>
        <w:t>A.</w:t>
      </w:r>
      <w:r w:rsidRPr="0DBE36F8" w:rsidR="09333C98">
        <w:rPr>
          <w:rFonts w:ascii="Verdana Pro" w:hAnsi="Verdana Pro" w:eastAsia="Verdana Pro" w:cs="Verdana Pro"/>
          <w:noProof w:val="0"/>
          <w:sz w:val="20"/>
          <w:szCs w:val="20"/>
          <w:lang w:val="en-US"/>
        </w:rPr>
        <w:t xml:space="preserve"> and Sehgal, M. (2018). Hydrogen Fuel Cell Technology for a Sustainable Future: A Review. </w:t>
      </w:r>
      <w:r w:rsidRPr="0DBE36F8" w:rsidR="09333C98">
        <w:rPr>
          <w:rFonts w:ascii="Verdana Pro" w:hAnsi="Verdana Pro" w:eastAsia="Verdana Pro" w:cs="Verdana Pro"/>
          <w:i w:val="1"/>
          <w:iCs w:val="1"/>
          <w:noProof w:val="0"/>
          <w:sz w:val="20"/>
          <w:szCs w:val="20"/>
          <w:lang w:val="en-US"/>
        </w:rPr>
        <w:t>SAE Technical Paper Series</w:t>
      </w:r>
      <w:r w:rsidRPr="0DBE36F8" w:rsidR="09333C98">
        <w:rPr>
          <w:rFonts w:ascii="Verdana Pro" w:hAnsi="Verdana Pro" w:eastAsia="Verdana Pro" w:cs="Verdana Pro"/>
          <w:noProof w:val="0"/>
          <w:sz w:val="20"/>
          <w:szCs w:val="20"/>
          <w:lang w:val="en-US"/>
        </w:rPr>
        <w:t xml:space="preserve">. </w:t>
      </w:r>
      <w:r w:rsidRPr="0DBE36F8" w:rsidR="09333C98">
        <w:rPr>
          <w:rFonts w:ascii="Verdana Pro" w:hAnsi="Verdana Pro" w:eastAsia="Verdana Pro" w:cs="Verdana Pro"/>
          <w:noProof w:val="0"/>
          <w:sz w:val="20"/>
          <w:szCs w:val="20"/>
          <w:lang w:val="en-US"/>
        </w:rPr>
        <w:t>doi</w:t>
      </w:r>
      <w:r w:rsidRPr="0DBE36F8" w:rsidR="09333C98">
        <w:rPr>
          <w:rFonts w:ascii="Verdana Pro" w:hAnsi="Verdana Pro" w:eastAsia="Verdana Pro" w:cs="Verdana Pro"/>
          <w:noProof w:val="0"/>
          <w:sz w:val="20"/>
          <w:szCs w:val="20"/>
          <w:lang w:val="en-US"/>
        </w:rPr>
        <w:t>:</w:t>
      </w:r>
      <w:hyperlink r:id="R43dad6962e094788">
        <w:r w:rsidRPr="0DBE36F8" w:rsidR="09333C98">
          <w:rPr>
            <w:rStyle w:val="Hyperlink"/>
            <w:rFonts w:ascii="Verdana Pro" w:hAnsi="Verdana Pro" w:eastAsia="Verdana Pro" w:cs="Verdana Pro"/>
            <w:strike w:val="0"/>
            <w:dstrike w:val="0"/>
            <w:noProof w:val="0"/>
            <w:sz w:val="20"/>
            <w:szCs w:val="20"/>
            <w:lang w:val="en-US"/>
          </w:rPr>
          <w:t>https://doi.org/10.4271/2018-01-1307</w:t>
        </w:r>
      </w:hyperlink>
      <w:r w:rsidRPr="0DBE36F8" w:rsidR="09333C98">
        <w:rPr>
          <w:rFonts w:ascii="Verdana Pro" w:hAnsi="Verdana Pro" w:eastAsia="Verdana Pro" w:cs="Verdana Pro"/>
          <w:noProof w:val="0"/>
          <w:sz w:val="20"/>
          <w:szCs w:val="20"/>
          <w:lang w:val="en-US"/>
        </w:rPr>
        <w:t>.</w:t>
      </w:r>
    </w:p>
    <w:p w:rsidR="09333C98" w:rsidP="0DBE36F8" w:rsidRDefault="09333C98" w14:paraId="15391D33" w14:textId="30F43AA7">
      <w:pPr>
        <w:spacing w:before="0" w:beforeAutospacing="off" w:after="240" w:afterAutospacing="off" w:line="360" w:lineRule="auto"/>
        <w:rPr>
          <w:rFonts w:ascii="Verdana Pro" w:hAnsi="Verdana Pro" w:eastAsia="Verdana Pro" w:cs="Verdana Pro"/>
          <w:noProof w:val="0"/>
          <w:sz w:val="20"/>
          <w:szCs w:val="20"/>
          <w:lang w:val="en-US"/>
        </w:rPr>
      </w:pPr>
      <w:r w:rsidRPr="0DBE36F8" w:rsidR="09333C98">
        <w:rPr>
          <w:rFonts w:ascii="Verdana Pro" w:hAnsi="Verdana Pro" w:eastAsia="Verdana Pro" w:cs="Verdana Pro"/>
          <w:noProof w:val="0"/>
          <w:sz w:val="20"/>
          <w:szCs w:val="20"/>
          <w:lang w:val="en-US"/>
        </w:rPr>
        <w:t xml:space="preserve">Parkers.co.uk. (2020). </w:t>
      </w:r>
      <w:r w:rsidRPr="0DBE36F8" w:rsidR="09333C98">
        <w:rPr>
          <w:rFonts w:ascii="Verdana Pro" w:hAnsi="Verdana Pro" w:eastAsia="Verdana Pro" w:cs="Verdana Pro"/>
          <w:i w:val="1"/>
          <w:iCs w:val="1"/>
          <w:noProof w:val="0"/>
          <w:sz w:val="20"/>
          <w:szCs w:val="20"/>
          <w:lang w:val="en-US"/>
        </w:rPr>
        <w:t xml:space="preserve">Porsche 911 GT3 </w:t>
      </w:r>
      <w:r w:rsidRPr="0DBE36F8" w:rsidR="09333C98">
        <w:rPr>
          <w:rFonts w:ascii="Verdana Pro" w:hAnsi="Verdana Pro" w:eastAsia="Verdana Pro" w:cs="Verdana Pro"/>
          <w:i w:val="1"/>
          <w:iCs w:val="1"/>
          <w:noProof w:val="0"/>
          <w:sz w:val="20"/>
          <w:szCs w:val="20"/>
          <w:lang w:val="en-US"/>
        </w:rPr>
        <w:t>GT3</w:t>
      </w:r>
      <w:r w:rsidRPr="0DBE36F8" w:rsidR="09333C98">
        <w:rPr>
          <w:rFonts w:ascii="Verdana Pro" w:hAnsi="Verdana Pro" w:eastAsia="Verdana Pro" w:cs="Verdana Pro"/>
          <w:i w:val="1"/>
          <w:iCs w:val="1"/>
          <w:noProof w:val="0"/>
          <w:sz w:val="20"/>
          <w:szCs w:val="20"/>
          <w:lang w:val="en-US"/>
        </w:rPr>
        <w:t xml:space="preserve"> RS 2dr PDK specs &amp; dimensions</w:t>
      </w:r>
      <w:r w:rsidRPr="0DBE36F8" w:rsidR="09333C98">
        <w:rPr>
          <w:rFonts w:ascii="Verdana Pro" w:hAnsi="Verdana Pro" w:eastAsia="Verdana Pro" w:cs="Verdana Pro"/>
          <w:noProof w:val="0"/>
          <w:sz w:val="20"/>
          <w:szCs w:val="20"/>
          <w:lang w:val="en-US"/>
        </w:rPr>
        <w:t xml:space="preserve">. [online] Available at: </w:t>
      </w:r>
      <w:hyperlink r:id="R25fc6700fd1e423f">
        <w:r w:rsidRPr="0DBE36F8" w:rsidR="09333C98">
          <w:rPr>
            <w:rStyle w:val="Hyperlink"/>
            <w:rFonts w:ascii="Verdana Pro" w:hAnsi="Verdana Pro" w:eastAsia="Verdana Pro" w:cs="Verdana Pro"/>
            <w:strike w:val="0"/>
            <w:dstrike w:val="0"/>
            <w:noProof w:val="0"/>
            <w:sz w:val="20"/>
            <w:szCs w:val="20"/>
            <w:lang w:val="en-US"/>
          </w:rPr>
          <w:t>https://www.parkers.co.uk/porsche/911/gt3-2021/gt3-rs-2dr-pdk/specs/</w:t>
        </w:r>
      </w:hyperlink>
      <w:r w:rsidRPr="0DBE36F8" w:rsidR="09333C98">
        <w:rPr>
          <w:rFonts w:ascii="Verdana Pro" w:hAnsi="Verdana Pro" w:eastAsia="Verdana Pro" w:cs="Verdana Pro"/>
          <w:noProof w:val="0"/>
          <w:sz w:val="20"/>
          <w:szCs w:val="20"/>
          <w:lang w:val="en-US"/>
        </w:rPr>
        <w:t xml:space="preserve"> [Accessed 30 Nov. 2025].</w:t>
      </w:r>
    </w:p>
    <w:p w:rsidR="0DBE36F8" w:rsidRDefault="0DBE36F8" w14:paraId="77CA79A5" w14:textId="6AC4C2FA"/>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274b3a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2A5DB0"/>
    <w:rsid w:val="008C0586"/>
    <w:rsid w:val="00AD4808"/>
    <w:rsid w:val="0264AE02"/>
    <w:rsid w:val="02CEF7C3"/>
    <w:rsid w:val="03824563"/>
    <w:rsid w:val="03AEE508"/>
    <w:rsid w:val="04120044"/>
    <w:rsid w:val="047F038C"/>
    <w:rsid w:val="0505FD23"/>
    <w:rsid w:val="05F87D3F"/>
    <w:rsid w:val="067606AB"/>
    <w:rsid w:val="06E7952C"/>
    <w:rsid w:val="08644141"/>
    <w:rsid w:val="08A29C0D"/>
    <w:rsid w:val="09333C98"/>
    <w:rsid w:val="0DB54BB2"/>
    <w:rsid w:val="0DBE36F8"/>
    <w:rsid w:val="0E89128B"/>
    <w:rsid w:val="0F9E2C3C"/>
    <w:rsid w:val="0FD09E82"/>
    <w:rsid w:val="101F5439"/>
    <w:rsid w:val="11F7D41E"/>
    <w:rsid w:val="12575287"/>
    <w:rsid w:val="13E8E1C8"/>
    <w:rsid w:val="15B8A9F4"/>
    <w:rsid w:val="16203114"/>
    <w:rsid w:val="1A92AE38"/>
    <w:rsid w:val="1BACFB96"/>
    <w:rsid w:val="1D77EBE7"/>
    <w:rsid w:val="1FEF3D04"/>
    <w:rsid w:val="2202E554"/>
    <w:rsid w:val="256E7B04"/>
    <w:rsid w:val="29081A41"/>
    <w:rsid w:val="29081A41"/>
    <w:rsid w:val="2AF4281A"/>
    <w:rsid w:val="2C721D9E"/>
    <w:rsid w:val="2CB8E3F9"/>
    <w:rsid w:val="2D76734A"/>
    <w:rsid w:val="302BD3C3"/>
    <w:rsid w:val="3185942A"/>
    <w:rsid w:val="31E170C8"/>
    <w:rsid w:val="331F8888"/>
    <w:rsid w:val="3612F9DD"/>
    <w:rsid w:val="372A5DB0"/>
    <w:rsid w:val="3927CD53"/>
    <w:rsid w:val="3A7D6396"/>
    <w:rsid w:val="3A7F46A5"/>
    <w:rsid w:val="3CFF01CC"/>
    <w:rsid w:val="3F52B46F"/>
    <w:rsid w:val="40922877"/>
    <w:rsid w:val="4098BC00"/>
    <w:rsid w:val="41CBAA5B"/>
    <w:rsid w:val="42A5E9B8"/>
    <w:rsid w:val="42C730A3"/>
    <w:rsid w:val="440ABE85"/>
    <w:rsid w:val="461FB6A0"/>
    <w:rsid w:val="46780BF8"/>
    <w:rsid w:val="48314019"/>
    <w:rsid w:val="48CC7F98"/>
    <w:rsid w:val="48F7F692"/>
    <w:rsid w:val="4A9109B6"/>
    <w:rsid w:val="4C4D2EA5"/>
    <w:rsid w:val="4DBCE33E"/>
    <w:rsid w:val="4DF3B179"/>
    <w:rsid w:val="4E010D5B"/>
    <w:rsid w:val="4E60A76B"/>
    <w:rsid w:val="51EF57D6"/>
    <w:rsid w:val="5748A426"/>
    <w:rsid w:val="580964A7"/>
    <w:rsid w:val="5EA1494F"/>
    <w:rsid w:val="5F22A9BD"/>
    <w:rsid w:val="606903A4"/>
    <w:rsid w:val="6666B4F2"/>
    <w:rsid w:val="67B9EFD0"/>
    <w:rsid w:val="6C25667C"/>
    <w:rsid w:val="6C54E248"/>
    <w:rsid w:val="6C54E248"/>
    <w:rsid w:val="6DEE8A35"/>
    <w:rsid w:val="6F7ECAB8"/>
    <w:rsid w:val="6F858E3F"/>
    <w:rsid w:val="73148192"/>
    <w:rsid w:val="74B2D6E8"/>
    <w:rsid w:val="74B8BB3A"/>
    <w:rsid w:val="75ED2506"/>
    <w:rsid w:val="76ACAC12"/>
    <w:rsid w:val="7767C647"/>
    <w:rsid w:val="7C6FB506"/>
    <w:rsid w:val="7CA48C72"/>
    <w:rsid w:val="7CDA056E"/>
    <w:rsid w:val="7E5639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A5DB0"/>
  <w15:chartTrackingRefBased/>
  <w15:docId w15:val="{ACEFDDA9-D35C-4878-ADAC-226B4637ED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DBE36F8"/>
    <w:pPr>
      <w:spacing/>
      <w:ind w:left="720"/>
      <w:contextualSpacing/>
    </w:pPr>
  </w:style>
  <w:style w:type="paragraph" w:styleId="NoSpacing">
    <w:uiPriority w:val="1"/>
    <w:name w:val="No Spacing"/>
    <w:qFormat/>
    <w:rsid w:val="0DBE36F8"/>
    <w:pPr>
      <w:spacing w:after="0"/>
    </w:pPr>
  </w:style>
  <w:style w:type="paragraph" w:styleId="TOC1">
    <w:uiPriority w:val="39"/>
    <w:name w:val="toc 1"/>
    <w:basedOn w:val="Normal"/>
    <w:next w:val="Normal"/>
    <w:unhideWhenUsed/>
    <w:rsid w:val="0DBE36F8"/>
    <w:pPr>
      <w:spacing w:after="100"/>
    </w:pPr>
  </w:style>
  <w:style w:type="character" w:styleId="Hyperlink">
    <w:uiPriority w:val="99"/>
    <w:name w:val="Hyperlink"/>
    <w:basedOn w:val="DefaultParagraphFont"/>
    <w:unhideWhenUsed/>
    <w:rsid w:val="0DBE36F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ae.org/books/vehicle-accident-analysis-reconstruction-methods-second-edition-r-397" TargetMode="External" Id="R39428a9a2ed14a0d" /><Relationship Type="http://schemas.openxmlformats.org/officeDocument/2006/relationships/hyperlink" Target="https://doi.org/10.4271/2018-01-1307" TargetMode="External" Id="R43dad6962e094788" /><Relationship Type="http://schemas.openxmlformats.org/officeDocument/2006/relationships/hyperlink" Target="https://www.parkers.co.uk/porsche/911/gt3-2021/gt3-rs-2dr-pdk/specs/" TargetMode="External" Id="R25fc6700fd1e423f" /><Relationship Type="http://schemas.openxmlformats.org/officeDocument/2006/relationships/numbering" Target="/word/numbering.xml" Id="Rac27808c9b924c6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Moses Adair (2403675)</dc:creator>
  <keywords/>
  <dc:description/>
  <lastModifiedBy>Moses Adair (2403675)</lastModifiedBy>
  <revision>3</revision>
  <dcterms:created xsi:type="dcterms:W3CDTF">2025-11-30T20:19:27.0293940Z</dcterms:created>
  <dcterms:modified xsi:type="dcterms:W3CDTF">2025-11-30T21:57:31.1936487Z</dcterms:modified>
</coreProperties>
</file>