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B8204" w14:textId="77777777" w:rsidR="00BE0F2F" w:rsidRDefault="002D4C90">
      <w:pPr>
        <w:spacing w:line="360" w:lineRule="auto"/>
        <w:jc w:val="both"/>
        <w:rPr>
          <w:rFonts w:ascii="Arial" w:hAnsi="Arial" w:cs="Arial"/>
        </w:rPr>
      </w:pPr>
      <w:r>
        <w:rPr>
          <w:noProof/>
        </w:rPr>
        <w:drawing>
          <wp:inline distT="0" distB="0" distL="0" distR="0" wp14:anchorId="092C5B05" wp14:editId="05AC7C4D">
            <wp:extent cx="5054600" cy="1968500"/>
            <wp:effectExtent l="0" t="0" r="0" b="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6"/>
                    <a:stretch>
                      <a:fillRect/>
                    </a:stretch>
                  </pic:blipFill>
                  <pic:spPr bwMode="auto">
                    <a:xfrm>
                      <a:off x="0" y="0"/>
                      <a:ext cx="5054600" cy="1968500"/>
                    </a:xfrm>
                    <a:prstGeom prst="rect">
                      <a:avLst/>
                    </a:prstGeom>
                  </pic:spPr>
                </pic:pic>
              </a:graphicData>
            </a:graphic>
          </wp:inline>
        </w:drawing>
      </w:r>
    </w:p>
    <w:p w14:paraId="0CD7CD84" w14:textId="77777777" w:rsidR="00BE0F2F" w:rsidRDefault="00BE0F2F">
      <w:pPr>
        <w:spacing w:line="360" w:lineRule="auto"/>
        <w:jc w:val="center"/>
        <w:rPr>
          <w:rFonts w:ascii="Arial" w:hAnsi="Arial" w:cs="Arial"/>
          <w:b/>
          <w:bCs/>
          <w:sz w:val="36"/>
          <w:szCs w:val="36"/>
        </w:rPr>
      </w:pPr>
    </w:p>
    <w:p w14:paraId="4DF3F062" w14:textId="77777777" w:rsidR="00BE0F2F" w:rsidRDefault="00BE0F2F">
      <w:pPr>
        <w:spacing w:line="360" w:lineRule="auto"/>
        <w:jc w:val="center"/>
        <w:rPr>
          <w:rFonts w:ascii="Arial" w:hAnsi="Arial" w:cs="Arial"/>
          <w:b/>
          <w:bCs/>
          <w:sz w:val="36"/>
          <w:szCs w:val="36"/>
        </w:rPr>
      </w:pPr>
    </w:p>
    <w:p w14:paraId="2259B89E" w14:textId="77777777" w:rsidR="00BE0F2F" w:rsidRDefault="00BE0F2F">
      <w:pPr>
        <w:spacing w:line="360" w:lineRule="auto"/>
        <w:jc w:val="center"/>
        <w:rPr>
          <w:rFonts w:ascii="Arial" w:hAnsi="Arial" w:cs="Arial"/>
          <w:b/>
          <w:bCs/>
          <w:sz w:val="36"/>
          <w:szCs w:val="36"/>
        </w:rPr>
      </w:pPr>
    </w:p>
    <w:p w14:paraId="670C5725" w14:textId="77777777" w:rsidR="00BE0F2F" w:rsidRDefault="00BE0F2F">
      <w:pPr>
        <w:spacing w:line="360" w:lineRule="auto"/>
        <w:jc w:val="center"/>
        <w:rPr>
          <w:rFonts w:ascii="Arial" w:hAnsi="Arial" w:cs="Arial"/>
          <w:b/>
          <w:bCs/>
          <w:sz w:val="36"/>
          <w:szCs w:val="36"/>
        </w:rPr>
      </w:pPr>
    </w:p>
    <w:p w14:paraId="5F7806CC" w14:textId="77777777" w:rsidR="00BE0F2F" w:rsidRDefault="002D4C90">
      <w:pPr>
        <w:spacing w:line="360" w:lineRule="auto"/>
        <w:jc w:val="center"/>
        <w:rPr>
          <w:rFonts w:ascii="Arial" w:hAnsi="Arial" w:cs="Arial"/>
          <w:b/>
          <w:bCs/>
          <w:sz w:val="36"/>
          <w:szCs w:val="36"/>
        </w:rPr>
      </w:pPr>
      <w:r>
        <w:rPr>
          <w:rFonts w:ascii="Arial" w:hAnsi="Arial" w:cs="Arial"/>
          <w:b/>
          <w:bCs/>
          <w:sz w:val="36"/>
          <w:szCs w:val="36"/>
        </w:rPr>
        <w:t>Emotional intelligence BMSW6012</w:t>
      </w:r>
    </w:p>
    <w:p w14:paraId="1AA9B094" w14:textId="77777777" w:rsidR="00BE0F2F" w:rsidRDefault="002D4C90">
      <w:pPr>
        <w:spacing w:line="360" w:lineRule="auto"/>
        <w:jc w:val="center"/>
        <w:rPr>
          <w:rFonts w:ascii="Arial" w:hAnsi="Arial" w:cs="Arial"/>
          <w:b/>
          <w:bCs/>
          <w:sz w:val="36"/>
          <w:szCs w:val="36"/>
        </w:rPr>
      </w:pPr>
      <w:r>
        <w:rPr>
          <w:rFonts w:ascii="Arial" w:hAnsi="Arial" w:cs="Arial"/>
          <w:b/>
          <w:bCs/>
          <w:sz w:val="36"/>
          <w:szCs w:val="36"/>
        </w:rPr>
        <w:t>The importance of self awareness</w:t>
      </w:r>
    </w:p>
    <w:p w14:paraId="7AE7E9E4" w14:textId="77777777" w:rsidR="00BE0F2F" w:rsidRDefault="00BE0F2F">
      <w:pPr>
        <w:spacing w:line="360" w:lineRule="auto"/>
        <w:jc w:val="both"/>
        <w:rPr>
          <w:rFonts w:ascii="Arial" w:hAnsi="Arial" w:cs="Arial"/>
        </w:rPr>
      </w:pPr>
    </w:p>
    <w:p w14:paraId="2E04BEA6" w14:textId="77777777" w:rsidR="00BE0F2F" w:rsidRDefault="00BE0F2F">
      <w:pPr>
        <w:spacing w:line="360" w:lineRule="auto"/>
        <w:jc w:val="both"/>
        <w:rPr>
          <w:rFonts w:ascii="Arial" w:hAnsi="Arial" w:cs="Arial"/>
        </w:rPr>
      </w:pPr>
    </w:p>
    <w:p w14:paraId="0712B2A9" w14:textId="77777777" w:rsidR="00BE0F2F" w:rsidRDefault="002D4C90">
      <w:pPr>
        <w:spacing w:line="360" w:lineRule="auto"/>
        <w:jc w:val="right"/>
        <w:rPr>
          <w:rFonts w:ascii="Arial" w:hAnsi="Arial" w:cs="Arial"/>
        </w:rPr>
      </w:pPr>
      <w:r>
        <w:rPr>
          <w:rFonts w:ascii="Arial" w:hAnsi="Arial" w:cs="Arial"/>
        </w:rPr>
        <w:t>I confirm that I have not presented any AI generated materials as my own work.</w:t>
      </w:r>
    </w:p>
    <w:p w14:paraId="735CB464" w14:textId="77777777" w:rsidR="00BE0F2F" w:rsidRDefault="002D4C90">
      <w:pPr>
        <w:spacing w:line="360" w:lineRule="auto"/>
        <w:jc w:val="right"/>
        <w:rPr>
          <w:rFonts w:ascii="Arial" w:hAnsi="Arial" w:cs="Arial"/>
        </w:rPr>
      </w:pPr>
      <w:r>
        <w:rPr>
          <w:rFonts w:ascii="Arial" w:hAnsi="Arial" w:cs="Arial"/>
        </w:rPr>
        <w:t>I confirm that I have copies of my drafts, notes, and other resources I used, which I may be asked to provide in evidence.</w:t>
      </w:r>
    </w:p>
    <w:p w14:paraId="4681469B" w14:textId="77777777" w:rsidR="00BE0F2F" w:rsidRDefault="00BE0F2F">
      <w:pPr>
        <w:spacing w:line="360" w:lineRule="auto"/>
        <w:jc w:val="right"/>
        <w:rPr>
          <w:rFonts w:ascii="Arial" w:hAnsi="Arial" w:cs="Arial"/>
        </w:rPr>
      </w:pPr>
    </w:p>
    <w:p w14:paraId="687E7FE6" w14:textId="77777777" w:rsidR="00BE0F2F" w:rsidRDefault="002D4C90">
      <w:pPr>
        <w:spacing w:line="360" w:lineRule="auto"/>
        <w:jc w:val="right"/>
        <w:rPr>
          <w:rFonts w:ascii="Arial" w:hAnsi="Arial" w:cs="Arial"/>
        </w:rPr>
      </w:pPr>
      <w:r>
        <w:rPr>
          <w:rFonts w:ascii="Arial" w:hAnsi="Arial" w:cs="Arial"/>
        </w:rPr>
        <w:t>Student Name Luciana Ionela Florea</w:t>
      </w:r>
    </w:p>
    <w:p w14:paraId="57FD815B" w14:textId="77777777" w:rsidR="00BE0F2F" w:rsidRDefault="002D4C90">
      <w:pPr>
        <w:spacing w:line="360" w:lineRule="auto"/>
        <w:jc w:val="right"/>
        <w:rPr>
          <w:rFonts w:ascii="Arial" w:hAnsi="Arial" w:cs="Arial"/>
        </w:rPr>
      </w:pPr>
      <w:r>
        <w:rPr>
          <w:rFonts w:ascii="Arial" w:hAnsi="Arial" w:cs="Arial"/>
        </w:rPr>
        <w:t xml:space="preserve">Student ID </w:t>
      </w:r>
      <w:r>
        <w:rPr>
          <w:rFonts w:ascii="Arial" w:hAnsi="Arial" w:cs="Arial"/>
          <w:color w:val="000000" w:themeColor="text1"/>
        </w:rPr>
        <w:t>2126969</w:t>
      </w:r>
    </w:p>
    <w:p w14:paraId="335861FE" w14:textId="77777777" w:rsidR="00BE0F2F" w:rsidRDefault="00BE0F2F">
      <w:pPr>
        <w:spacing w:line="360" w:lineRule="auto"/>
        <w:jc w:val="both"/>
        <w:rPr>
          <w:rFonts w:ascii="Arial" w:hAnsi="Arial" w:cs="Arial"/>
        </w:rPr>
      </w:pPr>
    </w:p>
    <w:p w14:paraId="60B41042" w14:textId="77777777" w:rsidR="00BE0F2F" w:rsidRDefault="00BE0F2F">
      <w:pPr>
        <w:spacing w:line="360" w:lineRule="auto"/>
        <w:jc w:val="both"/>
        <w:rPr>
          <w:rFonts w:ascii="Arial" w:hAnsi="Arial" w:cs="Arial"/>
        </w:rPr>
      </w:pPr>
    </w:p>
    <w:sdt>
      <w:sdtPr>
        <w:rPr>
          <w:rFonts w:asciiTheme="minorHAnsi" w:eastAsiaTheme="minorHAnsi" w:hAnsiTheme="minorHAnsi" w:cstheme="minorBidi"/>
          <w:b w:val="0"/>
          <w:bCs w:val="0"/>
          <w:color w:val="auto"/>
          <w:kern w:val="2"/>
          <w:sz w:val="24"/>
          <w:szCs w:val="24"/>
          <w:lang w:val="en-GB" w:bidi="te-IN"/>
          <w14:ligatures w14:val="standardContextual"/>
        </w:rPr>
        <w:id w:val="2031062009"/>
        <w:docPartObj>
          <w:docPartGallery w:val="Table of Contents"/>
          <w:docPartUnique/>
        </w:docPartObj>
      </w:sdtPr>
      <w:sdtEndPr/>
      <w:sdtContent>
        <w:p w14:paraId="76E09CA6" w14:textId="77777777" w:rsidR="00BE0F2F" w:rsidRDefault="002D4C90">
          <w:pPr>
            <w:pStyle w:val="TOCHeading"/>
            <w:spacing w:line="360" w:lineRule="auto"/>
            <w:jc w:val="both"/>
          </w:pPr>
          <w:r>
            <w:t>Table of Contents</w:t>
          </w:r>
        </w:p>
        <w:p w14:paraId="21E682FE" w14:textId="77777777" w:rsidR="00BE0F2F" w:rsidRDefault="002D4C90">
          <w:pPr>
            <w:pStyle w:val="TOC1"/>
            <w:tabs>
              <w:tab w:val="left" w:pos="480"/>
              <w:tab w:val="right" w:leader="dot" w:pos="9016"/>
            </w:tabs>
            <w:spacing w:line="360" w:lineRule="auto"/>
            <w:rPr>
              <w:rFonts w:eastAsiaTheme="minorEastAsia"/>
              <w:b w:val="0"/>
              <w:bCs w:val="0"/>
              <w:i w:val="0"/>
              <w:iCs w:val="0"/>
              <w:lang w:eastAsia="en-GB"/>
            </w:rPr>
          </w:pPr>
          <w:r>
            <w:fldChar w:fldCharType="begin"/>
          </w:r>
          <w:r>
            <w:rPr>
              <w:rStyle w:val="IndexLink"/>
              <w:rFonts w:ascii="Arial" w:hAnsi="Arial" w:cs="Arial"/>
              <w:webHidden/>
            </w:rPr>
            <w:instrText xml:space="preserve"> TOC \z \o "1-3" \u \h</w:instrText>
          </w:r>
          <w:r>
            <w:rPr>
              <w:rStyle w:val="IndexLink"/>
              <w:rFonts w:ascii="Arial" w:hAnsi="Arial" w:cs="Arial"/>
            </w:rPr>
            <w:fldChar w:fldCharType="separate"/>
          </w:r>
          <w:hyperlink w:anchor="_Toc202054033">
            <w:r>
              <w:rPr>
                <w:rStyle w:val="IndexLink"/>
                <w:rFonts w:ascii="Arial" w:hAnsi="Arial" w:cs="Arial"/>
                <w:webHidden/>
              </w:rPr>
              <w:t>1.</w:t>
            </w:r>
            <w:r>
              <w:rPr>
                <w:rStyle w:val="IndexLink"/>
                <w:rFonts w:eastAsiaTheme="minorEastAsia"/>
                <w:b w:val="0"/>
                <w:bCs w:val="0"/>
                <w:i w:val="0"/>
                <w:iCs w:val="0"/>
                <w:lang w:eastAsia="en-GB"/>
              </w:rPr>
              <w:tab/>
            </w:r>
            <w:r>
              <w:rPr>
                <w:rStyle w:val="IndexLink"/>
                <w:rFonts w:ascii="Arial" w:hAnsi="Arial" w:cs="Arial"/>
              </w:rPr>
              <w:t>Introduction</w:t>
            </w:r>
            <w:r>
              <w:rPr>
                <w:webHidden/>
              </w:rPr>
              <w:fldChar w:fldCharType="begin"/>
            </w:r>
            <w:r>
              <w:rPr>
                <w:webHidden/>
              </w:rPr>
              <w:instrText>PAGEREF _Toc202054033 \h</w:instrText>
            </w:r>
            <w:r>
              <w:rPr>
                <w:webHidden/>
              </w:rPr>
            </w:r>
            <w:r>
              <w:rPr>
                <w:webHidden/>
              </w:rPr>
              <w:fldChar w:fldCharType="separate"/>
            </w:r>
            <w:r>
              <w:rPr>
                <w:rStyle w:val="IndexLink"/>
              </w:rPr>
              <w:tab/>
              <w:t>3</w:t>
            </w:r>
            <w:r>
              <w:rPr>
                <w:webHidden/>
              </w:rPr>
              <w:fldChar w:fldCharType="end"/>
            </w:r>
          </w:hyperlink>
        </w:p>
        <w:p w14:paraId="233C1953" w14:textId="77777777" w:rsidR="00BE0F2F" w:rsidRDefault="002D4C90">
          <w:pPr>
            <w:pStyle w:val="TOC1"/>
            <w:tabs>
              <w:tab w:val="left" w:pos="480"/>
              <w:tab w:val="right" w:leader="dot" w:pos="9016"/>
            </w:tabs>
            <w:spacing w:line="360" w:lineRule="auto"/>
            <w:rPr>
              <w:rFonts w:eastAsiaTheme="minorEastAsia"/>
              <w:b w:val="0"/>
              <w:bCs w:val="0"/>
              <w:i w:val="0"/>
              <w:iCs w:val="0"/>
              <w:lang w:eastAsia="en-GB"/>
            </w:rPr>
          </w:pPr>
          <w:hyperlink w:anchor="_Toc202054034">
            <w:r>
              <w:rPr>
                <w:rStyle w:val="IndexLink"/>
                <w:rFonts w:ascii="Arial" w:hAnsi="Arial" w:cs="Arial"/>
                <w:webHidden/>
              </w:rPr>
              <w:t>2.</w:t>
            </w:r>
            <w:r>
              <w:rPr>
                <w:rStyle w:val="IndexLink"/>
                <w:rFonts w:eastAsiaTheme="minorEastAsia"/>
                <w:b w:val="0"/>
                <w:bCs w:val="0"/>
                <w:i w:val="0"/>
                <w:iCs w:val="0"/>
                <w:lang w:eastAsia="en-GB"/>
              </w:rPr>
              <w:tab/>
            </w:r>
            <w:r>
              <w:rPr>
                <w:rStyle w:val="IndexLink"/>
                <w:rFonts w:ascii="Arial" w:hAnsi="Arial" w:cs="Arial"/>
              </w:rPr>
              <w:t>The Importance of Self Awareness in Modern Organisations</w:t>
            </w:r>
            <w:r>
              <w:rPr>
                <w:webHidden/>
              </w:rPr>
              <w:fldChar w:fldCharType="begin"/>
            </w:r>
            <w:r>
              <w:rPr>
                <w:webHidden/>
              </w:rPr>
              <w:instrText>PAGEREF _Toc202054034 \h</w:instrText>
            </w:r>
            <w:r>
              <w:rPr>
                <w:webHidden/>
              </w:rPr>
            </w:r>
            <w:r>
              <w:rPr>
                <w:webHidden/>
              </w:rPr>
              <w:fldChar w:fldCharType="separate"/>
            </w:r>
            <w:r>
              <w:rPr>
                <w:rStyle w:val="IndexLink"/>
              </w:rPr>
              <w:tab/>
              <w:t>3</w:t>
            </w:r>
            <w:r>
              <w:rPr>
                <w:webHidden/>
              </w:rPr>
              <w:fldChar w:fldCharType="end"/>
            </w:r>
          </w:hyperlink>
        </w:p>
        <w:p w14:paraId="53A450D4" w14:textId="77777777" w:rsidR="00BE0F2F" w:rsidRDefault="002D4C90">
          <w:pPr>
            <w:pStyle w:val="TOC1"/>
            <w:tabs>
              <w:tab w:val="left" w:pos="480"/>
              <w:tab w:val="right" w:leader="dot" w:pos="9016"/>
            </w:tabs>
            <w:spacing w:line="360" w:lineRule="auto"/>
            <w:rPr>
              <w:rFonts w:eastAsiaTheme="minorEastAsia"/>
              <w:b w:val="0"/>
              <w:bCs w:val="0"/>
              <w:i w:val="0"/>
              <w:iCs w:val="0"/>
              <w:lang w:eastAsia="en-GB"/>
            </w:rPr>
          </w:pPr>
          <w:hyperlink w:anchor="_Toc202054035">
            <w:r>
              <w:rPr>
                <w:rStyle w:val="IndexLink"/>
                <w:rFonts w:ascii="Arial" w:hAnsi="Arial" w:cs="Arial"/>
                <w:webHidden/>
              </w:rPr>
              <w:t>3.</w:t>
            </w:r>
            <w:r>
              <w:rPr>
                <w:rStyle w:val="IndexLink"/>
                <w:rFonts w:eastAsiaTheme="minorEastAsia"/>
                <w:b w:val="0"/>
                <w:bCs w:val="0"/>
                <w:i w:val="0"/>
                <w:iCs w:val="0"/>
                <w:lang w:eastAsia="en-GB"/>
              </w:rPr>
              <w:tab/>
            </w:r>
            <w:r>
              <w:rPr>
                <w:rStyle w:val="IndexLink"/>
                <w:rFonts w:ascii="Arial" w:hAnsi="Arial" w:cs="Arial"/>
              </w:rPr>
              <w:t>Critical discussion of the Concepts Underpinning the Challenges</w:t>
            </w:r>
            <w:r>
              <w:rPr>
                <w:webHidden/>
              </w:rPr>
              <w:fldChar w:fldCharType="begin"/>
            </w:r>
            <w:r>
              <w:rPr>
                <w:webHidden/>
              </w:rPr>
              <w:instrText>PAGEREF _Toc202054035 \h</w:instrText>
            </w:r>
            <w:r>
              <w:rPr>
                <w:webHidden/>
              </w:rPr>
            </w:r>
            <w:r>
              <w:rPr>
                <w:webHidden/>
              </w:rPr>
              <w:fldChar w:fldCharType="separate"/>
            </w:r>
            <w:r>
              <w:rPr>
                <w:rStyle w:val="IndexLink"/>
              </w:rPr>
              <w:tab/>
              <w:t>5</w:t>
            </w:r>
            <w:r>
              <w:rPr>
                <w:webHidden/>
              </w:rPr>
              <w:fldChar w:fldCharType="end"/>
            </w:r>
          </w:hyperlink>
        </w:p>
        <w:p w14:paraId="61BDC063"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36">
            <w:r>
              <w:rPr>
                <w:rStyle w:val="IndexLink"/>
                <w:rFonts w:ascii="Arial" w:hAnsi="Arial" w:cs="Arial"/>
                <w:webHidden/>
              </w:rPr>
              <w:t>Expressing Gratitude</w:t>
            </w:r>
            <w:r>
              <w:rPr>
                <w:webHidden/>
              </w:rPr>
              <w:fldChar w:fldCharType="begin"/>
            </w:r>
            <w:r>
              <w:rPr>
                <w:webHidden/>
              </w:rPr>
              <w:instrText>PAGEREF _Toc202054036 \h</w:instrText>
            </w:r>
            <w:r>
              <w:rPr>
                <w:webHidden/>
              </w:rPr>
            </w:r>
            <w:r>
              <w:rPr>
                <w:webHidden/>
              </w:rPr>
              <w:fldChar w:fldCharType="separate"/>
            </w:r>
            <w:r>
              <w:rPr>
                <w:rStyle w:val="IndexLink"/>
              </w:rPr>
              <w:tab/>
              <w:t>5</w:t>
            </w:r>
            <w:r>
              <w:rPr>
                <w:webHidden/>
              </w:rPr>
              <w:fldChar w:fldCharType="end"/>
            </w:r>
          </w:hyperlink>
        </w:p>
        <w:p w14:paraId="478A7AF8"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37">
            <w:r>
              <w:rPr>
                <w:rStyle w:val="IndexLink"/>
                <w:rFonts w:ascii="Arial" w:hAnsi="Arial" w:cs="Arial"/>
                <w:webHidden/>
              </w:rPr>
              <w:t>Spending Time in Nature</w:t>
            </w:r>
            <w:r>
              <w:rPr>
                <w:webHidden/>
              </w:rPr>
              <w:fldChar w:fldCharType="begin"/>
            </w:r>
            <w:r>
              <w:rPr>
                <w:webHidden/>
              </w:rPr>
              <w:instrText>PAGEREF _Toc202054037 \h</w:instrText>
            </w:r>
            <w:r>
              <w:rPr>
                <w:webHidden/>
              </w:rPr>
            </w:r>
            <w:r>
              <w:rPr>
                <w:webHidden/>
              </w:rPr>
              <w:fldChar w:fldCharType="separate"/>
            </w:r>
            <w:r>
              <w:rPr>
                <w:rStyle w:val="IndexLink"/>
              </w:rPr>
              <w:tab/>
              <w:t>5</w:t>
            </w:r>
            <w:r>
              <w:rPr>
                <w:webHidden/>
              </w:rPr>
              <w:fldChar w:fldCharType="end"/>
            </w:r>
          </w:hyperlink>
        </w:p>
        <w:p w14:paraId="269C503D"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38">
            <w:r>
              <w:rPr>
                <w:rStyle w:val="IndexLink"/>
                <w:rFonts w:ascii="Arial" w:hAnsi="Arial" w:cs="Arial"/>
                <w:webHidden/>
              </w:rPr>
              <w:t>Practicing Solitude</w:t>
            </w:r>
            <w:r>
              <w:rPr>
                <w:webHidden/>
              </w:rPr>
              <w:fldChar w:fldCharType="begin"/>
            </w:r>
            <w:r>
              <w:rPr>
                <w:webHidden/>
              </w:rPr>
              <w:instrText>PAGEREF _Toc202054038 \h</w:instrText>
            </w:r>
            <w:r>
              <w:rPr>
                <w:webHidden/>
              </w:rPr>
            </w:r>
            <w:r>
              <w:rPr>
                <w:webHidden/>
              </w:rPr>
              <w:fldChar w:fldCharType="separate"/>
            </w:r>
            <w:r>
              <w:rPr>
                <w:rStyle w:val="IndexLink"/>
              </w:rPr>
              <w:tab/>
              <w:t>6</w:t>
            </w:r>
            <w:r>
              <w:rPr>
                <w:webHidden/>
              </w:rPr>
              <w:fldChar w:fldCharType="end"/>
            </w:r>
          </w:hyperlink>
        </w:p>
        <w:p w14:paraId="55BF0D53"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39">
            <w:r>
              <w:rPr>
                <w:rStyle w:val="IndexLink"/>
                <w:rFonts w:ascii="Arial" w:hAnsi="Arial" w:cs="Arial"/>
                <w:webHidden/>
              </w:rPr>
              <w:t>Sleep sufficiently</w:t>
            </w:r>
            <w:r>
              <w:rPr>
                <w:webHidden/>
              </w:rPr>
              <w:fldChar w:fldCharType="begin"/>
            </w:r>
            <w:r>
              <w:rPr>
                <w:webHidden/>
              </w:rPr>
              <w:instrText>PAGEREF _Toc202054039 \h</w:instrText>
            </w:r>
            <w:r>
              <w:rPr>
                <w:webHidden/>
              </w:rPr>
            </w:r>
            <w:r>
              <w:rPr>
                <w:webHidden/>
              </w:rPr>
              <w:fldChar w:fldCharType="separate"/>
            </w:r>
            <w:r>
              <w:rPr>
                <w:rStyle w:val="IndexLink"/>
              </w:rPr>
              <w:tab/>
              <w:t>6</w:t>
            </w:r>
            <w:r>
              <w:rPr>
                <w:webHidden/>
              </w:rPr>
              <w:fldChar w:fldCharType="end"/>
            </w:r>
          </w:hyperlink>
        </w:p>
        <w:p w14:paraId="1D6F08D7"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40">
            <w:r>
              <w:rPr>
                <w:rStyle w:val="IndexLink"/>
                <w:rFonts w:ascii="Arial" w:hAnsi="Arial" w:cs="Arial"/>
                <w:webHidden/>
              </w:rPr>
              <w:t>Pause Before Reacting</w:t>
            </w:r>
            <w:r>
              <w:rPr>
                <w:webHidden/>
              </w:rPr>
              <w:fldChar w:fldCharType="begin"/>
            </w:r>
            <w:r>
              <w:rPr>
                <w:webHidden/>
              </w:rPr>
              <w:instrText>PAGEREF _Toc202054040 \h</w:instrText>
            </w:r>
            <w:r>
              <w:rPr>
                <w:webHidden/>
              </w:rPr>
            </w:r>
            <w:r>
              <w:rPr>
                <w:webHidden/>
              </w:rPr>
              <w:fldChar w:fldCharType="separate"/>
            </w:r>
            <w:r>
              <w:rPr>
                <w:rStyle w:val="IndexLink"/>
              </w:rPr>
              <w:tab/>
              <w:t>6</w:t>
            </w:r>
            <w:r>
              <w:rPr>
                <w:webHidden/>
              </w:rPr>
              <w:fldChar w:fldCharType="end"/>
            </w:r>
          </w:hyperlink>
        </w:p>
        <w:p w14:paraId="47B2D1DC"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41">
            <w:r>
              <w:rPr>
                <w:rStyle w:val="IndexLink"/>
                <w:rFonts w:ascii="Arial" w:hAnsi="Arial" w:cs="Arial"/>
                <w:webHidden/>
              </w:rPr>
              <w:t>Integrated Benefits</w:t>
            </w:r>
            <w:r>
              <w:rPr>
                <w:webHidden/>
              </w:rPr>
              <w:fldChar w:fldCharType="begin"/>
            </w:r>
            <w:r>
              <w:rPr>
                <w:webHidden/>
              </w:rPr>
              <w:instrText>PAGEREF _Toc202054041 \h</w:instrText>
            </w:r>
            <w:r>
              <w:rPr>
                <w:webHidden/>
              </w:rPr>
            </w:r>
            <w:r>
              <w:rPr>
                <w:webHidden/>
              </w:rPr>
              <w:fldChar w:fldCharType="separate"/>
            </w:r>
            <w:r>
              <w:rPr>
                <w:rStyle w:val="IndexLink"/>
              </w:rPr>
              <w:tab/>
              <w:t>7</w:t>
            </w:r>
            <w:r>
              <w:rPr>
                <w:webHidden/>
              </w:rPr>
              <w:fldChar w:fldCharType="end"/>
            </w:r>
          </w:hyperlink>
        </w:p>
        <w:p w14:paraId="3229AFC7" w14:textId="77777777" w:rsidR="00BE0F2F" w:rsidRDefault="002D4C90">
          <w:pPr>
            <w:pStyle w:val="TOC1"/>
            <w:tabs>
              <w:tab w:val="right" w:leader="dot" w:pos="9016"/>
            </w:tabs>
            <w:spacing w:line="360" w:lineRule="auto"/>
            <w:rPr>
              <w:rFonts w:eastAsiaTheme="minorEastAsia"/>
              <w:b w:val="0"/>
              <w:bCs w:val="0"/>
              <w:i w:val="0"/>
              <w:iCs w:val="0"/>
              <w:lang w:eastAsia="en-GB"/>
            </w:rPr>
          </w:pPr>
          <w:hyperlink w:anchor="_Toc202054042">
            <w:r>
              <w:rPr>
                <w:rStyle w:val="IndexLink"/>
                <w:rFonts w:ascii="Arial" w:hAnsi="Arial" w:cs="Arial"/>
                <w:webHidden/>
              </w:rPr>
              <w:t>Reflection (Gibbs’ Reflective Cycle)</w:t>
            </w:r>
            <w:r>
              <w:rPr>
                <w:webHidden/>
              </w:rPr>
              <w:fldChar w:fldCharType="begin"/>
            </w:r>
            <w:r>
              <w:rPr>
                <w:webHidden/>
              </w:rPr>
              <w:instrText>PAGEREF _Toc202054042 \h</w:instrText>
            </w:r>
            <w:r>
              <w:rPr>
                <w:webHidden/>
              </w:rPr>
            </w:r>
            <w:r>
              <w:rPr>
                <w:webHidden/>
              </w:rPr>
              <w:fldChar w:fldCharType="separate"/>
            </w:r>
            <w:r>
              <w:rPr>
                <w:rStyle w:val="IndexLink"/>
              </w:rPr>
              <w:tab/>
              <w:t>7</w:t>
            </w:r>
            <w:r>
              <w:rPr>
                <w:webHidden/>
              </w:rPr>
              <w:fldChar w:fldCharType="end"/>
            </w:r>
          </w:hyperlink>
        </w:p>
        <w:p w14:paraId="04492A61"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43">
            <w:r>
              <w:rPr>
                <w:rStyle w:val="IndexLink"/>
                <w:rFonts w:ascii="Arial" w:hAnsi="Arial" w:cs="Arial"/>
                <w:webHidden/>
              </w:rPr>
              <w:t>Pausing Before Reacting</w:t>
            </w:r>
            <w:r>
              <w:rPr>
                <w:webHidden/>
              </w:rPr>
              <w:fldChar w:fldCharType="begin"/>
            </w:r>
            <w:r>
              <w:rPr>
                <w:webHidden/>
              </w:rPr>
              <w:instrText>PAGEREF _Toc202054043 \h</w:instrText>
            </w:r>
            <w:r>
              <w:rPr>
                <w:webHidden/>
              </w:rPr>
            </w:r>
            <w:r>
              <w:rPr>
                <w:webHidden/>
              </w:rPr>
              <w:fldChar w:fldCharType="separate"/>
            </w:r>
            <w:r>
              <w:rPr>
                <w:rStyle w:val="IndexLink"/>
              </w:rPr>
              <w:tab/>
              <w:t>7</w:t>
            </w:r>
            <w:r>
              <w:rPr>
                <w:webHidden/>
              </w:rPr>
              <w:fldChar w:fldCharType="end"/>
            </w:r>
          </w:hyperlink>
        </w:p>
        <w:p w14:paraId="05EB90DA"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44">
            <w:r>
              <w:rPr>
                <w:rStyle w:val="IndexLink"/>
                <w:rFonts w:ascii="Arial" w:hAnsi="Arial" w:cs="Arial"/>
                <w:webHidden/>
              </w:rPr>
              <w:t>Practice solitude</w:t>
            </w:r>
            <w:r>
              <w:rPr>
                <w:webHidden/>
              </w:rPr>
              <w:fldChar w:fldCharType="begin"/>
            </w:r>
            <w:r>
              <w:rPr>
                <w:webHidden/>
              </w:rPr>
              <w:instrText>PAGEREF _Toc202054044 \h</w:instrText>
            </w:r>
            <w:r>
              <w:rPr>
                <w:webHidden/>
              </w:rPr>
            </w:r>
            <w:r>
              <w:rPr>
                <w:webHidden/>
              </w:rPr>
              <w:fldChar w:fldCharType="separate"/>
            </w:r>
            <w:r>
              <w:rPr>
                <w:rStyle w:val="IndexLink"/>
              </w:rPr>
              <w:tab/>
              <w:t>8</w:t>
            </w:r>
            <w:r>
              <w:rPr>
                <w:webHidden/>
              </w:rPr>
              <w:fldChar w:fldCharType="end"/>
            </w:r>
          </w:hyperlink>
        </w:p>
        <w:p w14:paraId="3920A4DB" w14:textId="77777777" w:rsidR="00BE0F2F" w:rsidRDefault="002D4C90">
          <w:pPr>
            <w:pStyle w:val="TOC2"/>
            <w:tabs>
              <w:tab w:val="right" w:leader="dot" w:pos="9016"/>
            </w:tabs>
            <w:spacing w:line="360" w:lineRule="auto"/>
            <w:rPr>
              <w:rFonts w:eastAsiaTheme="minorEastAsia"/>
              <w:b w:val="0"/>
              <w:bCs w:val="0"/>
              <w:sz w:val="24"/>
              <w:szCs w:val="24"/>
              <w:lang w:eastAsia="en-GB"/>
            </w:rPr>
          </w:pPr>
          <w:hyperlink w:anchor="_Toc202054045">
            <w:r>
              <w:rPr>
                <w:rStyle w:val="IndexLink"/>
                <w:rFonts w:ascii="Arial" w:hAnsi="Arial" w:cs="Arial"/>
                <w:webHidden/>
              </w:rPr>
              <w:t>Expressing Gratitude</w:t>
            </w:r>
            <w:r>
              <w:rPr>
                <w:webHidden/>
              </w:rPr>
              <w:fldChar w:fldCharType="begin"/>
            </w:r>
            <w:r>
              <w:rPr>
                <w:webHidden/>
              </w:rPr>
              <w:instrText>PAGEREF _Toc202054045 \h</w:instrText>
            </w:r>
            <w:r>
              <w:rPr>
                <w:webHidden/>
              </w:rPr>
            </w:r>
            <w:r>
              <w:rPr>
                <w:webHidden/>
              </w:rPr>
              <w:fldChar w:fldCharType="separate"/>
            </w:r>
            <w:r>
              <w:rPr>
                <w:rStyle w:val="IndexLink"/>
              </w:rPr>
              <w:tab/>
              <w:t>9</w:t>
            </w:r>
            <w:r>
              <w:rPr>
                <w:webHidden/>
              </w:rPr>
              <w:fldChar w:fldCharType="end"/>
            </w:r>
          </w:hyperlink>
        </w:p>
        <w:p w14:paraId="34613F19" w14:textId="77777777" w:rsidR="00BE0F2F" w:rsidRDefault="002D4C90">
          <w:pPr>
            <w:pStyle w:val="TOC1"/>
            <w:tabs>
              <w:tab w:val="right" w:leader="dot" w:pos="9016"/>
            </w:tabs>
            <w:spacing w:line="360" w:lineRule="auto"/>
            <w:rPr>
              <w:rFonts w:eastAsiaTheme="minorEastAsia"/>
              <w:b w:val="0"/>
              <w:bCs w:val="0"/>
              <w:i w:val="0"/>
              <w:iCs w:val="0"/>
              <w:lang w:eastAsia="en-GB"/>
            </w:rPr>
          </w:pPr>
          <w:hyperlink w:anchor="_Toc202054046">
            <w:r>
              <w:rPr>
                <w:rStyle w:val="IndexLink"/>
                <w:rFonts w:ascii="Arial" w:hAnsi="Arial" w:cs="Arial"/>
                <w:webHidden/>
              </w:rPr>
              <w:t>Conclusion</w:t>
            </w:r>
            <w:r>
              <w:rPr>
                <w:webHidden/>
              </w:rPr>
              <w:fldChar w:fldCharType="begin"/>
            </w:r>
            <w:r>
              <w:rPr>
                <w:webHidden/>
              </w:rPr>
              <w:instrText>PAGEREF _Toc202054046 \h</w:instrText>
            </w:r>
            <w:r>
              <w:rPr>
                <w:webHidden/>
              </w:rPr>
            </w:r>
            <w:r>
              <w:rPr>
                <w:webHidden/>
              </w:rPr>
              <w:fldChar w:fldCharType="separate"/>
            </w:r>
            <w:r>
              <w:rPr>
                <w:rStyle w:val="IndexLink"/>
              </w:rPr>
              <w:tab/>
              <w:t>9</w:t>
            </w:r>
            <w:r>
              <w:rPr>
                <w:webHidden/>
              </w:rPr>
              <w:fldChar w:fldCharType="end"/>
            </w:r>
          </w:hyperlink>
        </w:p>
        <w:p w14:paraId="11BE7E3F" w14:textId="77777777" w:rsidR="00BE0F2F" w:rsidRDefault="002D4C90">
          <w:pPr>
            <w:pStyle w:val="TOC1"/>
            <w:tabs>
              <w:tab w:val="right" w:leader="dot" w:pos="9016"/>
            </w:tabs>
            <w:spacing w:line="360" w:lineRule="auto"/>
            <w:rPr>
              <w:rFonts w:eastAsiaTheme="minorEastAsia"/>
              <w:b w:val="0"/>
              <w:bCs w:val="0"/>
              <w:i w:val="0"/>
              <w:iCs w:val="0"/>
              <w:lang w:eastAsia="en-GB"/>
            </w:rPr>
          </w:pPr>
          <w:hyperlink w:anchor="_Toc202054047">
            <w:r>
              <w:rPr>
                <w:rStyle w:val="IndexLink"/>
                <w:rFonts w:ascii="Arial" w:hAnsi="Arial" w:cs="Arial"/>
                <w:webHidden/>
              </w:rPr>
              <w:t>Development Plan</w:t>
            </w:r>
            <w:r>
              <w:rPr>
                <w:webHidden/>
              </w:rPr>
              <w:fldChar w:fldCharType="begin"/>
            </w:r>
            <w:r>
              <w:rPr>
                <w:webHidden/>
              </w:rPr>
              <w:instrText>PAGEREF _Toc202054047 \h</w:instrText>
            </w:r>
            <w:r>
              <w:rPr>
                <w:webHidden/>
              </w:rPr>
            </w:r>
            <w:r>
              <w:rPr>
                <w:webHidden/>
              </w:rPr>
              <w:fldChar w:fldCharType="separate"/>
            </w:r>
            <w:r>
              <w:rPr>
                <w:rStyle w:val="IndexLink"/>
              </w:rPr>
              <w:tab/>
              <w:t>10</w:t>
            </w:r>
            <w:r>
              <w:rPr>
                <w:webHidden/>
              </w:rPr>
              <w:fldChar w:fldCharType="end"/>
            </w:r>
          </w:hyperlink>
        </w:p>
        <w:p w14:paraId="53FDFA65" w14:textId="77777777" w:rsidR="00BE0F2F" w:rsidRDefault="002D4C90">
          <w:pPr>
            <w:pStyle w:val="TOC1"/>
            <w:tabs>
              <w:tab w:val="right" w:leader="dot" w:pos="9016"/>
            </w:tabs>
            <w:spacing w:line="360" w:lineRule="auto"/>
            <w:rPr>
              <w:rFonts w:eastAsiaTheme="minorEastAsia"/>
              <w:b w:val="0"/>
              <w:bCs w:val="0"/>
              <w:i w:val="0"/>
              <w:iCs w:val="0"/>
              <w:lang w:eastAsia="en-GB"/>
            </w:rPr>
          </w:pPr>
          <w:hyperlink w:anchor="_Toc202054048">
            <w:r>
              <w:rPr>
                <w:rStyle w:val="IndexLink"/>
                <w:rFonts w:ascii="Arial" w:hAnsi="Arial" w:cs="Arial"/>
                <w:webHidden/>
              </w:rPr>
              <w:t>References</w:t>
            </w:r>
            <w:r>
              <w:rPr>
                <w:webHidden/>
              </w:rPr>
              <w:fldChar w:fldCharType="begin"/>
            </w:r>
            <w:r>
              <w:rPr>
                <w:webHidden/>
              </w:rPr>
              <w:instrText>PAGEREF _Toc202054048 \h</w:instrText>
            </w:r>
            <w:r>
              <w:rPr>
                <w:webHidden/>
              </w:rPr>
            </w:r>
            <w:r>
              <w:rPr>
                <w:webHidden/>
              </w:rPr>
              <w:fldChar w:fldCharType="separate"/>
            </w:r>
            <w:r>
              <w:rPr>
                <w:rStyle w:val="IndexLink"/>
              </w:rPr>
              <w:tab/>
              <w:t>11</w:t>
            </w:r>
            <w:r>
              <w:rPr>
                <w:webHidden/>
              </w:rPr>
              <w:fldChar w:fldCharType="end"/>
            </w:r>
          </w:hyperlink>
        </w:p>
        <w:p w14:paraId="517BE7C8" w14:textId="77777777" w:rsidR="00BE0F2F" w:rsidRDefault="002D4C90">
          <w:pPr>
            <w:spacing w:line="360" w:lineRule="auto"/>
            <w:jc w:val="both"/>
          </w:pPr>
          <w:r>
            <w:fldChar w:fldCharType="end"/>
          </w:r>
        </w:p>
      </w:sdtContent>
    </w:sdt>
    <w:p w14:paraId="1977BD7F" w14:textId="77777777" w:rsidR="00BE0F2F" w:rsidRDefault="00BE0F2F">
      <w:pPr>
        <w:spacing w:line="360" w:lineRule="auto"/>
        <w:jc w:val="both"/>
        <w:rPr>
          <w:rFonts w:ascii="Arial" w:hAnsi="Arial" w:cs="Arial"/>
        </w:rPr>
      </w:pPr>
    </w:p>
    <w:p w14:paraId="21AD82D0" w14:textId="77777777" w:rsidR="00BE0F2F" w:rsidRDefault="00BE0F2F">
      <w:pPr>
        <w:pStyle w:val="Heading1"/>
        <w:spacing w:line="360" w:lineRule="auto"/>
        <w:jc w:val="both"/>
      </w:pPr>
    </w:p>
    <w:p w14:paraId="18801897" w14:textId="77777777" w:rsidR="00BE0F2F" w:rsidRDefault="00BE0F2F"/>
    <w:p w14:paraId="053C2716" w14:textId="77777777" w:rsidR="00BE0F2F" w:rsidRDefault="00BE0F2F"/>
    <w:p w14:paraId="6FB41C61" w14:textId="77777777" w:rsidR="00BE0F2F" w:rsidRDefault="00BE0F2F"/>
    <w:p w14:paraId="6BB1A794" w14:textId="77777777" w:rsidR="00BE0F2F" w:rsidRDefault="002D4C90">
      <w:pPr>
        <w:pStyle w:val="Heading1"/>
        <w:numPr>
          <w:ilvl w:val="0"/>
          <w:numId w:val="1"/>
        </w:numPr>
        <w:spacing w:line="360" w:lineRule="auto"/>
        <w:jc w:val="both"/>
        <w:rPr>
          <w:rFonts w:ascii="Arial" w:hAnsi="Arial" w:cs="Arial"/>
          <w:b/>
          <w:bCs/>
          <w:color w:val="000000" w:themeColor="text1"/>
          <w:sz w:val="24"/>
          <w:szCs w:val="24"/>
        </w:rPr>
      </w:pPr>
      <w:bookmarkStart w:id="0" w:name="_Toc202054033"/>
      <w:r>
        <w:rPr>
          <w:rFonts w:ascii="Arial" w:hAnsi="Arial" w:cs="Arial"/>
          <w:b/>
          <w:bCs/>
          <w:color w:val="000000" w:themeColor="text1"/>
          <w:sz w:val="24"/>
          <w:szCs w:val="24"/>
        </w:rPr>
        <w:lastRenderedPageBreak/>
        <w:t>Introduction</w:t>
      </w:r>
      <w:bookmarkEnd w:id="0"/>
    </w:p>
    <w:p w14:paraId="1976B9A7" w14:textId="77777777" w:rsidR="00BE0F2F" w:rsidRDefault="002D4C90">
      <w:pPr>
        <w:spacing w:line="360" w:lineRule="auto"/>
        <w:jc w:val="both"/>
        <w:rPr>
          <w:rFonts w:ascii="Arial" w:hAnsi="Arial" w:cs="Arial"/>
        </w:rPr>
      </w:pPr>
      <w:r>
        <w:rPr>
          <w:rFonts w:ascii="Arial" w:hAnsi="Arial" w:cs="Arial"/>
          <w:color w:val="000000" w:themeColor="text1"/>
        </w:rPr>
        <w:t>E</w:t>
      </w:r>
      <w:r>
        <w:rPr>
          <w:rFonts w:ascii="Arial" w:hAnsi="Arial" w:cs="Arial"/>
        </w:rPr>
        <w:t>motional intelligence (EI) is the ability to perceive, comprehend, and control own feelings as well as those of other people (Goleman, 2020). It encompasses a set of core competencies that include self-awareness, self-regulation, motivation, empathy, and social skills (Bradberry and Greaves, 2019). Among these, self-awareness is considered foundational, as it enables individuals to observe their emotional patterns, reflect on behaviours, and understand how emotions influence thoughts and actions (Goleman, 2</w:t>
      </w:r>
      <w:r>
        <w:rPr>
          <w:rFonts w:ascii="Arial" w:hAnsi="Arial" w:cs="Arial"/>
        </w:rPr>
        <w:t>020).</w:t>
      </w:r>
    </w:p>
    <w:p w14:paraId="7ABCE9E5" w14:textId="77777777" w:rsidR="00BE0F2F" w:rsidRDefault="002D4C90">
      <w:pPr>
        <w:spacing w:line="360" w:lineRule="auto"/>
        <w:jc w:val="both"/>
        <w:rPr>
          <w:rFonts w:ascii="Arial" w:hAnsi="Arial" w:cs="Arial"/>
        </w:rPr>
      </w:pPr>
      <w:r>
        <w:rPr>
          <w:rFonts w:ascii="Arial" w:hAnsi="Arial" w:cs="Arial"/>
        </w:rPr>
        <w:t>This report critically explores the significance of self-awareness for managers in contemporary organisations, particularly in a post-pandemic context where leadership demands have evolved. Developing self-awareness is essential not only for effective leadership but also for enhancing employee wellbeing, improving decision-making, and managing organisational performance (Cherniss, 2020; West, 2021).</w:t>
      </w:r>
    </w:p>
    <w:p w14:paraId="3C65F92B" w14:textId="77777777" w:rsidR="00BE0F2F" w:rsidRDefault="002D4C90">
      <w:pPr>
        <w:spacing w:line="360" w:lineRule="auto"/>
        <w:jc w:val="both"/>
        <w:rPr>
          <w:rFonts w:ascii="Arial" w:hAnsi="Arial" w:cs="Arial"/>
        </w:rPr>
      </w:pPr>
      <w:r>
        <w:rPr>
          <w:rFonts w:ascii="Arial" w:hAnsi="Arial" w:cs="Arial"/>
        </w:rPr>
        <w:t>To enhance self-awareness, five specific challenges were undertaken: expressing gratitude, spending time in nature, practising solitude, getting sufficient sleep, and pausing before reacting. Each challenge is grounded in psychological theory and contributes to the broader goal of improving emotional intelligence.</w:t>
      </w:r>
    </w:p>
    <w:p w14:paraId="2F14AD94" w14:textId="77777777" w:rsidR="00BE0F2F" w:rsidRDefault="002D4C90">
      <w:pPr>
        <w:spacing w:line="360" w:lineRule="auto"/>
        <w:jc w:val="both"/>
        <w:rPr>
          <w:rFonts w:ascii="Arial" w:hAnsi="Arial" w:cs="Arial"/>
        </w:rPr>
      </w:pPr>
      <w:r>
        <w:rPr>
          <w:rFonts w:ascii="Arial" w:hAnsi="Arial" w:cs="Arial"/>
        </w:rPr>
        <w:t>The report will first provide a critical analysis of why self-awareness is important for modern managers. It will then discuss the theoretical foundations of the five challenges, followed by a reflective analysis using Gibbs’ reflective cycle. Finally, a six-month development plan will be presented to support the continued growth of emotional intelligence.</w:t>
      </w:r>
    </w:p>
    <w:p w14:paraId="4753E121" w14:textId="77777777" w:rsidR="00BE0F2F" w:rsidRDefault="002D4C90">
      <w:pPr>
        <w:pStyle w:val="Heading1"/>
        <w:numPr>
          <w:ilvl w:val="0"/>
          <w:numId w:val="1"/>
        </w:numPr>
        <w:spacing w:line="360" w:lineRule="auto"/>
        <w:jc w:val="both"/>
        <w:rPr>
          <w:rFonts w:ascii="Arial" w:hAnsi="Arial" w:cs="Arial"/>
          <w:b/>
          <w:bCs/>
          <w:color w:val="000000" w:themeColor="text1"/>
          <w:sz w:val="24"/>
          <w:szCs w:val="24"/>
        </w:rPr>
      </w:pPr>
      <w:bookmarkStart w:id="1" w:name="_Toc202054034"/>
      <w:r>
        <w:rPr>
          <w:rFonts w:ascii="Arial" w:hAnsi="Arial" w:cs="Arial"/>
          <w:b/>
          <w:bCs/>
          <w:color w:val="000000" w:themeColor="text1"/>
          <w:sz w:val="24"/>
          <w:szCs w:val="24"/>
        </w:rPr>
        <w:t>The Importance of Self Awareness in Modern Organisations</w:t>
      </w:r>
      <w:bookmarkEnd w:id="1"/>
    </w:p>
    <w:p w14:paraId="77F08B12" w14:textId="77777777" w:rsidR="00BE0F2F" w:rsidRDefault="002D4C90">
      <w:pPr>
        <w:spacing w:line="360" w:lineRule="auto"/>
        <w:jc w:val="both"/>
        <w:rPr>
          <w:rFonts w:ascii="Arial" w:hAnsi="Arial" w:cs="Arial"/>
        </w:rPr>
      </w:pPr>
      <w:r>
        <w:rPr>
          <w:rFonts w:ascii="Arial" w:hAnsi="Arial" w:cs="Arial"/>
        </w:rPr>
        <w:t xml:space="preserve">Self-awareness is increasingly recognised as a vital competency for effective leadership in contemporary organisations. As a central component of emotional intelligence (EI), self-awareness allows managers to accurately perceive their emotional states, assess how these influence their behaviour, and evaluate how others may respond to them (Goleman, 2020). In dynamic and often uncertain organisational environments, such awareness enables leaders to act with </w:t>
      </w:r>
      <w:r>
        <w:rPr>
          <w:rFonts w:ascii="Arial" w:hAnsi="Arial" w:cs="Arial"/>
        </w:rPr>
        <w:lastRenderedPageBreak/>
        <w:t>intentionality, make ethical decisions, and build trust with teams (Bradberry and Greaves, 2019).</w:t>
      </w:r>
    </w:p>
    <w:p w14:paraId="62143ACE" w14:textId="77777777" w:rsidR="00BE0F2F" w:rsidRDefault="002D4C90">
      <w:pPr>
        <w:spacing w:line="360" w:lineRule="auto"/>
        <w:jc w:val="both"/>
        <w:rPr>
          <w:rFonts w:ascii="Arial" w:hAnsi="Arial" w:cs="Arial"/>
        </w:rPr>
      </w:pPr>
      <w:r>
        <w:rPr>
          <w:rFonts w:ascii="Arial" w:hAnsi="Arial" w:cs="Arial"/>
        </w:rPr>
        <w:t>The need for emotionally intelligent leaders has been amplified in the post-COVID-19 world. The pandemic reshaped work structures, accelerated remote working, and intensified mental health challenges. Leaders have been required not only to demonstrate strategic competence but also to support staff experiencing anxiety, burnout, and personal loss (West, 2021). In this climate, self-aware leaders can recognise their own emotional triggers and manage them effectively, thereby creating psychologically safe envi</w:t>
      </w:r>
      <w:r>
        <w:rPr>
          <w:rFonts w:ascii="Arial" w:hAnsi="Arial" w:cs="Arial"/>
        </w:rPr>
        <w:t>ronments for others (Wall, Cooper and Brough, 2021).</w:t>
      </w:r>
    </w:p>
    <w:p w14:paraId="3D20E80C" w14:textId="77777777" w:rsidR="00BE0F2F" w:rsidRDefault="002D4C90">
      <w:pPr>
        <w:spacing w:line="360" w:lineRule="auto"/>
        <w:jc w:val="both"/>
        <w:rPr>
          <w:rFonts w:ascii="Arial" w:hAnsi="Arial" w:cs="Arial"/>
        </w:rPr>
      </w:pPr>
      <w:r>
        <w:rPr>
          <w:rFonts w:ascii="Arial" w:hAnsi="Arial" w:cs="Arial"/>
        </w:rPr>
        <w:t>Studies show that managers with high self-awareness are more effective in navigating complexity and ambiguity. According to Cherniss (2020), such leaders tend to display greater adaptability, empathy, and resilience. Moreover, self-awareness contributes to more inclusive and participatory leadership styles, which are essential for team cohesion and innovation (Newman, 2019).</w:t>
      </w:r>
    </w:p>
    <w:p w14:paraId="3272EDD3" w14:textId="77777777" w:rsidR="00BE0F2F" w:rsidRDefault="002D4C90">
      <w:pPr>
        <w:spacing w:line="360" w:lineRule="auto"/>
        <w:jc w:val="both"/>
        <w:rPr>
          <w:rFonts w:ascii="Arial" w:hAnsi="Arial" w:cs="Arial"/>
        </w:rPr>
      </w:pPr>
      <w:r>
        <w:rPr>
          <w:rFonts w:ascii="Arial" w:hAnsi="Arial" w:cs="Arial"/>
        </w:rPr>
        <w:t>Conversely, a lack of self-awareness can undermine leadership effectiveness. Leaders who fail to understand how their emotional responses affect others may unintentionally create hostile or disengaging work environments. For example, a manager who frequently reacts defensively to feedback may suppress open communication, leading to decreased morale and higher staff turnover (Suff, 2021). Such emotional blind spots can also result in poor decision-making, as unresolved biases or unchecked stress responses im</w:t>
      </w:r>
      <w:r>
        <w:rPr>
          <w:rFonts w:ascii="Arial" w:hAnsi="Arial" w:cs="Arial"/>
        </w:rPr>
        <w:t>pair objectivity (Good et al., 2016).</w:t>
      </w:r>
    </w:p>
    <w:p w14:paraId="7E1A8CD8" w14:textId="77777777" w:rsidR="00BE0F2F" w:rsidRDefault="002D4C90">
      <w:pPr>
        <w:spacing w:line="360" w:lineRule="auto"/>
        <w:jc w:val="both"/>
        <w:rPr>
          <w:rFonts w:ascii="Arial" w:hAnsi="Arial" w:cs="Arial"/>
        </w:rPr>
      </w:pPr>
      <w:r>
        <w:rPr>
          <w:rFonts w:ascii="Arial" w:hAnsi="Arial" w:cs="Arial"/>
        </w:rPr>
        <w:t>In practical terms, self-awareness is deeply intertwined with wellbeing and performance. Leaders who are attuned to their mental and emotional states are more likely to notice when they are approaching burnout and take preventive action (Kaoun, 2019). They also tend to model healthier work habits, encouraging team members to prioritise balance and self-care. This can contribute to lower absenteeism, higher engagement, and overall organisational resilience (Wall, Cooper and Brough, 2021).</w:t>
      </w:r>
    </w:p>
    <w:p w14:paraId="5B9A2876" w14:textId="77777777" w:rsidR="00BE0F2F" w:rsidRDefault="002D4C90">
      <w:pPr>
        <w:spacing w:line="360" w:lineRule="auto"/>
        <w:jc w:val="both"/>
        <w:rPr>
          <w:rFonts w:ascii="Arial" w:hAnsi="Arial" w:cs="Arial"/>
        </w:rPr>
      </w:pPr>
      <w:r>
        <w:rPr>
          <w:rFonts w:ascii="Arial" w:hAnsi="Arial" w:cs="Arial"/>
        </w:rPr>
        <w:t xml:space="preserve">The development of self-awareness is not automatic; it requires deliberate effort and reflective practice. Activities that encourage introspection such as journaling, mindfulness, and receiving feedback can facilitate greater insight into one’s behavioural patterns. The five challenges undertaken in this assignment  expressing </w:t>
      </w:r>
      <w:r>
        <w:rPr>
          <w:rFonts w:ascii="Arial" w:hAnsi="Arial" w:cs="Arial"/>
        </w:rPr>
        <w:lastRenderedPageBreak/>
        <w:t>gratitude, spending time in nature, practising solitude, getting sufficient sleep, and pausing before reacting  are all rooted in such reflective and restorative practices.</w:t>
      </w:r>
    </w:p>
    <w:p w14:paraId="440F2995" w14:textId="77777777" w:rsidR="00BE0F2F" w:rsidRDefault="002D4C90">
      <w:pPr>
        <w:spacing w:line="360" w:lineRule="auto"/>
        <w:jc w:val="both"/>
        <w:rPr>
          <w:rFonts w:ascii="Arial" w:hAnsi="Arial" w:cs="Arial"/>
        </w:rPr>
      </w:pPr>
      <w:r>
        <w:rPr>
          <w:rFonts w:ascii="Arial" w:hAnsi="Arial" w:cs="Arial"/>
        </w:rPr>
        <w:t xml:space="preserve">These activities have additional benefits beyond improving self-awareness. For instance, gratitude practices are shown to foster positive emotions and reduce stress, which enhances a leader’s ability to stay composed under pressure </w:t>
      </w:r>
      <w:r>
        <w:rPr>
          <w:rFonts w:ascii="Arial" w:hAnsi="Arial" w:cs="Arial"/>
          <w:color w:val="000000"/>
        </w:rPr>
        <w:t>(Worline et al., 2017).</w:t>
      </w:r>
    </w:p>
    <w:p w14:paraId="14BB167E" w14:textId="77777777" w:rsidR="00BE0F2F" w:rsidRDefault="002D4C90">
      <w:pPr>
        <w:spacing w:line="360" w:lineRule="auto"/>
        <w:jc w:val="both"/>
        <w:rPr>
          <w:rFonts w:ascii="Arial" w:hAnsi="Arial" w:cs="Arial"/>
        </w:rPr>
      </w:pPr>
      <w:r>
        <w:rPr>
          <w:rFonts w:ascii="Arial" w:hAnsi="Arial" w:cs="Arial"/>
        </w:rPr>
        <w:t>Spending time in nature has been linked to improved cognitive functioning and emotional regulation, both of which are essential for effective leadership (Good et al., 2016). Pausing before reacting, as simple as it may seem, promotes thoughtful responses rather than impulsive reactions, helping managers manage conflicts and maintain professionalism (Goleman, 2020).</w:t>
      </w:r>
    </w:p>
    <w:p w14:paraId="685A9FAF" w14:textId="77777777" w:rsidR="00BE0F2F" w:rsidRDefault="002D4C90">
      <w:pPr>
        <w:spacing w:line="360" w:lineRule="auto"/>
        <w:jc w:val="both"/>
        <w:rPr>
          <w:rFonts w:ascii="Arial" w:hAnsi="Arial" w:cs="Arial"/>
        </w:rPr>
      </w:pPr>
      <w:r>
        <w:rPr>
          <w:rFonts w:ascii="Arial" w:hAnsi="Arial" w:cs="Arial"/>
        </w:rPr>
        <w:t>Integrating these practices into daily routines enables managers to create a feedback loop of reflection and adjustment. As Goleman (2020) argues, consistent attention to one’s emotional processes can enhance all other aspects of EI, including empathy and social skills. Over time, this can lead to a cultural shift within teams and organisations, where emotional intelligence is valued as highly as technical competence.</w:t>
      </w:r>
    </w:p>
    <w:p w14:paraId="77ACFA73" w14:textId="77777777" w:rsidR="00BE0F2F" w:rsidRDefault="002D4C90">
      <w:pPr>
        <w:spacing w:line="360" w:lineRule="auto"/>
        <w:jc w:val="both"/>
        <w:rPr>
          <w:rFonts w:ascii="Arial" w:hAnsi="Arial" w:cs="Arial"/>
        </w:rPr>
      </w:pPr>
      <w:r>
        <w:rPr>
          <w:rFonts w:ascii="Arial" w:hAnsi="Arial" w:cs="Arial"/>
        </w:rPr>
        <w:t>In conclusion, the development of self-awareness in managers is not only beneficial but necessary in modern organisational contexts. In the face of global uncertainty, diverse workforces, and heightened stress levels, emotionally intelligent leadership has become a cornerstone of sustainable organisational performance. By embedding self-reflective practices into their routines, managers can cultivate the awareness needed to lead with authenticity, resilience, and compassion.</w:t>
      </w:r>
    </w:p>
    <w:p w14:paraId="421113F9" w14:textId="77777777" w:rsidR="00BE0F2F" w:rsidRDefault="002D4C90">
      <w:pPr>
        <w:pStyle w:val="Heading1"/>
        <w:numPr>
          <w:ilvl w:val="0"/>
          <w:numId w:val="1"/>
        </w:numPr>
        <w:spacing w:line="360" w:lineRule="auto"/>
        <w:jc w:val="both"/>
        <w:rPr>
          <w:rFonts w:ascii="Arial" w:hAnsi="Arial" w:cs="Arial"/>
          <w:b/>
          <w:bCs/>
          <w:color w:val="000000" w:themeColor="text1"/>
          <w:sz w:val="24"/>
          <w:szCs w:val="24"/>
        </w:rPr>
      </w:pPr>
      <w:bookmarkStart w:id="2" w:name="_Toc202054035"/>
      <w:r>
        <w:rPr>
          <w:rFonts w:ascii="Arial" w:hAnsi="Arial" w:cs="Arial"/>
          <w:b/>
          <w:bCs/>
          <w:color w:val="000000" w:themeColor="text1"/>
          <w:sz w:val="24"/>
          <w:szCs w:val="24"/>
        </w:rPr>
        <w:t>Critical discussion of the Concepts Underpinning the Challenges</w:t>
      </w:r>
      <w:bookmarkEnd w:id="2"/>
    </w:p>
    <w:p w14:paraId="24381D96" w14:textId="77777777" w:rsidR="00BE0F2F" w:rsidRDefault="002D4C90">
      <w:pPr>
        <w:spacing w:line="360" w:lineRule="auto"/>
        <w:jc w:val="both"/>
        <w:rPr>
          <w:rFonts w:ascii="Arial" w:hAnsi="Arial" w:cs="Arial"/>
        </w:rPr>
      </w:pPr>
      <w:r>
        <w:rPr>
          <w:rFonts w:ascii="Arial" w:hAnsi="Arial" w:cs="Arial"/>
        </w:rPr>
        <w:t>The five challenges designed to enhance self-awareness expressing gratitude, spending time in nature, practising solitude, getting sufficient sleep, and pausing before reacting are each rooted in well-established psychological and behavioural theories. While they may appear simple on the surface, their cumulative effect can significantly deepen emotional insight and foster behavioural change, particularly within leadership contexts.</w:t>
      </w:r>
    </w:p>
    <w:p w14:paraId="17D3CD13" w14:textId="77777777" w:rsidR="00BE0F2F" w:rsidRDefault="002D4C90">
      <w:pPr>
        <w:pStyle w:val="Heading2"/>
        <w:spacing w:line="360" w:lineRule="auto"/>
        <w:jc w:val="both"/>
        <w:rPr>
          <w:rFonts w:ascii="Arial" w:hAnsi="Arial" w:cs="Arial"/>
          <w:b/>
          <w:bCs/>
          <w:color w:val="000000" w:themeColor="text1"/>
          <w:sz w:val="24"/>
          <w:szCs w:val="24"/>
        </w:rPr>
      </w:pPr>
      <w:bookmarkStart w:id="3" w:name="_Toc202054036"/>
      <w:r>
        <w:rPr>
          <w:rFonts w:ascii="Arial" w:hAnsi="Arial" w:cs="Arial"/>
          <w:b/>
          <w:bCs/>
          <w:color w:val="000000" w:themeColor="text1"/>
          <w:sz w:val="24"/>
          <w:szCs w:val="24"/>
        </w:rPr>
        <w:lastRenderedPageBreak/>
        <w:t>Expressing Gratitude</w:t>
      </w:r>
      <w:bookmarkEnd w:id="3"/>
    </w:p>
    <w:p w14:paraId="336F139E" w14:textId="77777777" w:rsidR="00BE0F2F" w:rsidRDefault="002D4C90">
      <w:pPr>
        <w:spacing w:line="360" w:lineRule="auto"/>
        <w:jc w:val="both"/>
        <w:rPr>
          <w:rFonts w:ascii="Arial" w:hAnsi="Arial" w:cs="Arial"/>
        </w:rPr>
      </w:pPr>
      <w:r>
        <w:rPr>
          <w:rFonts w:ascii="Arial" w:hAnsi="Arial" w:cs="Arial"/>
        </w:rPr>
        <w:t>The practice of gratitude has been widely studied within the field of positive psychology. Regularly expressing appreciation is shown to shift focus away from negative thought patterns, enhancing emotional resilience and wellbeing (Kaoun, 2019). For managers, cultivating gratitude not only improves their own mood and energy levels but also sets a tone of recognition and respect within teams. Gratitude can also moderate stress responses and promote optimism, which are essential attributes in fast-paced, high</w:t>
      </w:r>
      <w:r>
        <w:rPr>
          <w:rFonts w:ascii="Arial" w:hAnsi="Arial" w:cs="Arial"/>
        </w:rPr>
        <w:t>-pressure environments (Good et al., 2016).</w:t>
      </w:r>
    </w:p>
    <w:p w14:paraId="47505357" w14:textId="77777777" w:rsidR="00BE0F2F" w:rsidRDefault="002D4C90">
      <w:pPr>
        <w:spacing w:line="360" w:lineRule="auto"/>
        <w:jc w:val="both"/>
        <w:rPr>
          <w:rFonts w:ascii="Arial" w:hAnsi="Arial" w:cs="Arial"/>
        </w:rPr>
      </w:pPr>
      <w:r>
        <w:rPr>
          <w:rFonts w:ascii="Arial" w:hAnsi="Arial" w:cs="Arial"/>
        </w:rPr>
        <w:t xml:space="preserve">Moreover, expressing appreciation can strengthen interpersonal relationships a key component of emotional intelligence. </w:t>
      </w:r>
      <w:r>
        <w:rPr>
          <w:rFonts w:ascii="Arial" w:hAnsi="Arial" w:cs="Arial"/>
          <w:color w:val="000000"/>
        </w:rPr>
        <w:t>(Worline et al., 2017)</w:t>
      </w:r>
      <w:r>
        <w:rPr>
          <w:rFonts w:ascii="Arial" w:hAnsi="Arial" w:cs="Arial"/>
        </w:rPr>
        <w:t xml:space="preserve"> argue that gratitude fosters what they term “compassionate cultures” at work, which in turn lead to higher levels of engagement and loyalty among employees.</w:t>
      </w:r>
    </w:p>
    <w:p w14:paraId="6F99FA42" w14:textId="77777777" w:rsidR="00BE0F2F" w:rsidRDefault="002D4C90">
      <w:pPr>
        <w:pStyle w:val="Heading2"/>
        <w:spacing w:line="360" w:lineRule="auto"/>
        <w:jc w:val="both"/>
        <w:rPr>
          <w:rFonts w:ascii="Arial" w:hAnsi="Arial" w:cs="Arial"/>
          <w:b/>
          <w:bCs/>
          <w:color w:val="000000" w:themeColor="text1"/>
          <w:sz w:val="24"/>
          <w:szCs w:val="24"/>
        </w:rPr>
      </w:pPr>
      <w:bookmarkStart w:id="4" w:name="_Toc202054037"/>
      <w:r>
        <w:rPr>
          <w:rFonts w:ascii="Arial" w:hAnsi="Arial" w:cs="Arial"/>
          <w:b/>
          <w:bCs/>
          <w:color w:val="000000" w:themeColor="text1"/>
          <w:sz w:val="24"/>
          <w:szCs w:val="24"/>
        </w:rPr>
        <w:t>Spending Time in Nature</w:t>
      </w:r>
      <w:bookmarkEnd w:id="4"/>
    </w:p>
    <w:p w14:paraId="0122A506" w14:textId="77777777" w:rsidR="00BE0F2F" w:rsidRDefault="002D4C90">
      <w:pPr>
        <w:spacing w:line="360" w:lineRule="auto"/>
        <w:jc w:val="both"/>
        <w:rPr>
          <w:rFonts w:ascii="Arial" w:hAnsi="Arial" w:cs="Arial"/>
        </w:rPr>
      </w:pPr>
      <w:r>
        <w:rPr>
          <w:rFonts w:ascii="Arial" w:hAnsi="Arial" w:cs="Arial"/>
        </w:rPr>
        <w:t>Engaging with the natural environment provides not only a break from routine but also significant cognitive and emotional benefits. Exposure to natural settings has been shown to reduce mental fatigue, improve mood, and enhance self-regulatory behaviours (Good et al., 2016).</w:t>
      </w:r>
    </w:p>
    <w:p w14:paraId="29219200" w14:textId="77777777" w:rsidR="00BE0F2F" w:rsidRDefault="002D4C90">
      <w:pPr>
        <w:spacing w:line="360" w:lineRule="auto"/>
        <w:jc w:val="both"/>
        <w:rPr>
          <w:rFonts w:ascii="Arial" w:hAnsi="Arial" w:cs="Arial"/>
        </w:rPr>
      </w:pPr>
      <w:r>
        <w:rPr>
          <w:rFonts w:ascii="Arial" w:hAnsi="Arial" w:cs="Arial"/>
        </w:rPr>
        <w:t>For leaders, these benefits are especially relevant in the context of decision-making, focus, and maintaining emotional balance.</w:t>
      </w:r>
    </w:p>
    <w:p w14:paraId="07EAD409" w14:textId="77777777" w:rsidR="00BE0F2F" w:rsidRDefault="002D4C90">
      <w:pPr>
        <w:spacing w:line="360" w:lineRule="auto"/>
        <w:jc w:val="both"/>
        <w:rPr>
          <w:rFonts w:ascii="Arial" w:hAnsi="Arial" w:cs="Arial"/>
        </w:rPr>
      </w:pPr>
      <w:r>
        <w:rPr>
          <w:rFonts w:ascii="Arial" w:hAnsi="Arial" w:cs="Arial"/>
        </w:rPr>
        <w:t>Spending time in nature also encourages a slowing down of thought processes. This deceleration creates space for introspection, which is central to developing greater self-awareness (Wall, Cooper and Brough, 2021). In addition, nature experiences can provoke a sense of awe and perspective, prompting leaders to reconsider their role in a broader context and adopt a more empathetic and thoughtful approach to others (West, 2021).</w:t>
      </w:r>
    </w:p>
    <w:p w14:paraId="56D50791" w14:textId="77777777" w:rsidR="00BE0F2F" w:rsidRDefault="002D4C90">
      <w:pPr>
        <w:pStyle w:val="Heading2"/>
        <w:spacing w:line="360" w:lineRule="auto"/>
        <w:jc w:val="both"/>
        <w:rPr>
          <w:rFonts w:ascii="Arial" w:hAnsi="Arial" w:cs="Arial"/>
          <w:b/>
          <w:bCs/>
          <w:color w:val="000000" w:themeColor="text1"/>
          <w:sz w:val="24"/>
          <w:szCs w:val="24"/>
        </w:rPr>
      </w:pPr>
      <w:bookmarkStart w:id="5" w:name="_Toc202054038"/>
      <w:r>
        <w:rPr>
          <w:rFonts w:ascii="Arial" w:hAnsi="Arial" w:cs="Arial"/>
          <w:b/>
          <w:bCs/>
          <w:color w:val="000000" w:themeColor="text1"/>
          <w:sz w:val="24"/>
          <w:szCs w:val="24"/>
        </w:rPr>
        <w:t>Practicing Solitude</w:t>
      </w:r>
      <w:bookmarkEnd w:id="5"/>
    </w:p>
    <w:p w14:paraId="459020E7" w14:textId="77777777" w:rsidR="00BE0F2F" w:rsidRDefault="002D4C90">
      <w:pPr>
        <w:spacing w:line="360" w:lineRule="auto"/>
        <w:jc w:val="both"/>
        <w:rPr>
          <w:rFonts w:ascii="Arial" w:hAnsi="Arial" w:cs="Arial"/>
        </w:rPr>
      </w:pPr>
      <w:r>
        <w:rPr>
          <w:rFonts w:ascii="Arial" w:hAnsi="Arial" w:cs="Arial"/>
        </w:rPr>
        <w:t>Solitude should not be confused with loneliness. Constructive solitude refers to a state in which one disconnects from external inputs to reconnect internally. In such moments, individuals can examine their thoughts, behaviours, and emotional responses in an undistracted space (Newman, 2019). This practice is strongly linked to the development of self-awareness, as it allows for a conscious evaluation of personal motivations, triggers, and recurring patterns of thought.</w:t>
      </w:r>
    </w:p>
    <w:p w14:paraId="454B0A45" w14:textId="77777777" w:rsidR="00BE0F2F" w:rsidRDefault="002D4C90">
      <w:pPr>
        <w:spacing w:line="360" w:lineRule="auto"/>
        <w:jc w:val="both"/>
        <w:rPr>
          <w:rFonts w:ascii="Arial" w:hAnsi="Arial" w:cs="Arial"/>
        </w:rPr>
      </w:pPr>
      <w:r>
        <w:rPr>
          <w:rFonts w:ascii="Arial" w:hAnsi="Arial" w:cs="Arial"/>
        </w:rPr>
        <w:t>Leaders who integrate solitude into their routines are better able to observe how their own behaviours impact others. According to Goleman (2020), this form of self-observation leads to more grounded leadership and greater authenticity, both of which are key to building trust.</w:t>
      </w:r>
    </w:p>
    <w:p w14:paraId="6AD5D66D" w14:textId="77777777" w:rsidR="00BE0F2F" w:rsidRDefault="002D4C90">
      <w:pPr>
        <w:pStyle w:val="Heading2"/>
        <w:spacing w:line="360" w:lineRule="auto"/>
        <w:jc w:val="both"/>
        <w:rPr>
          <w:rFonts w:ascii="Arial" w:hAnsi="Arial" w:cs="Arial"/>
          <w:b/>
          <w:bCs/>
          <w:color w:val="000000" w:themeColor="text1"/>
          <w:sz w:val="24"/>
          <w:szCs w:val="24"/>
        </w:rPr>
      </w:pPr>
      <w:bookmarkStart w:id="6" w:name="_Toc202054039"/>
      <w:r>
        <w:rPr>
          <w:rFonts w:ascii="Arial" w:hAnsi="Arial" w:cs="Arial"/>
          <w:b/>
          <w:bCs/>
          <w:color w:val="000000" w:themeColor="text1"/>
          <w:sz w:val="24"/>
          <w:szCs w:val="24"/>
        </w:rPr>
        <w:t>Sleep sufficiently</w:t>
      </w:r>
      <w:bookmarkEnd w:id="6"/>
    </w:p>
    <w:p w14:paraId="288FF9E0" w14:textId="77777777" w:rsidR="00BE0F2F" w:rsidRDefault="002D4C90">
      <w:pPr>
        <w:spacing w:line="360" w:lineRule="auto"/>
        <w:jc w:val="both"/>
        <w:rPr>
          <w:rFonts w:ascii="Arial" w:hAnsi="Arial" w:cs="Arial"/>
        </w:rPr>
      </w:pPr>
      <w:r>
        <w:rPr>
          <w:rFonts w:ascii="Arial" w:hAnsi="Arial" w:cs="Arial"/>
        </w:rPr>
        <w:t>Though sometimes overlooked in discussions of leadership and performance, adequate sleep is essential for effective emotional functioning. Sleep deprivation impairs emotional regulation, diminishes attention, and increases reactivity—all of which can lead to poor judgement and conflict escalation in the workplace (Wall, Cooper and Brough, 2021).</w:t>
      </w:r>
    </w:p>
    <w:p w14:paraId="3671DDF8" w14:textId="77777777" w:rsidR="00BE0F2F" w:rsidRDefault="002D4C90">
      <w:pPr>
        <w:spacing w:line="360" w:lineRule="auto"/>
        <w:jc w:val="both"/>
        <w:rPr>
          <w:rFonts w:ascii="Arial" w:hAnsi="Arial" w:cs="Arial"/>
        </w:rPr>
      </w:pPr>
      <w:r>
        <w:rPr>
          <w:rFonts w:ascii="Arial" w:hAnsi="Arial" w:cs="Arial"/>
        </w:rPr>
        <w:t>Restorative sleep strengthens the brain’s ability to process emotions and consolidate learning. Bradberry and Greaves (2019) note that leaders who consistently sleep well are more likely to demonstrate empathy, handle stress constructively, and make ethical decisions. Thus, sleep is not merely a biological necessity but a leadership asset.</w:t>
      </w:r>
    </w:p>
    <w:p w14:paraId="495D3388" w14:textId="77777777" w:rsidR="00BE0F2F" w:rsidRDefault="002D4C90">
      <w:pPr>
        <w:pStyle w:val="Heading2"/>
        <w:spacing w:line="360" w:lineRule="auto"/>
        <w:jc w:val="both"/>
        <w:rPr>
          <w:rFonts w:ascii="Arial" w:hAnsi="Arial" w:cs="Arial"/>
          <w:b/>
          <w:bCs/>
          <w:color w:val="000000" w:themeColor="text1"/>
          <w:sz w:val="24"/>
          <w:szCs w:val="24"/>
        </w:rPr>
      </w:pPr>
      <w:bookmarkStart w:id="7" w:name="_Toc202054040"/>
      <w:r>
        <w:rPr>
          <w:rFonts w:ascii="Arial" w:hAnsi="Arial" w:cs="Arial"/>
          <w:b/>
          <w:bCs/>
          <w:color w:val="000000" w:themeColor="text1"/>
          <w:sz w:val="24"/>
          <w:szCs w:val="24"/>
        </w:rPr>
        <w:t>Pause Before Reacting</w:t>
      </w:r>
      <w:bookmarkEnd w:id="7"/>
    </w:p>
    <w:p w14:paraId="178ECA57" w14:textId="77777777" w:rsidR="00BE0F2F" w:rsidRDefault="002D4C90">
      <w:pPr>
        <w:spacing w:line="360" w:lineRule="auto"/>
        <w:jc w:val="both"/>
        <w:rPr>
          <w:rFonts w:ascii="Arial" w:hAnsi="Arial" w:cs="Arial"/>
        </w:rPr>
      </w:pPr>
      <w:r>
        <w:rPr>
          <w:rFonts w:ascii="Arial" w:hAnsi="Arial" w:cs="Arial"/>
        </w:rPr>
        <w:t>The ability to pause before responding particularly in emotionally charged situations - is a defining marker of emotional intelligence. This moment of intentional stillness enables individuals to separate impulse from reason, reducing the likelihood of rash decisions or regrettable comments (Goleman, 2020).</w:t>
      </w:r>
    </w:p>
    <w:p w14:paraId="5BF52E97" w14:textId="77777777" w:rsidR="00BE0F2F" w:rsidRDefault="002D4C90">
      <w:pPr>
        <w:spacing w:line="360" w:lineRule="auto"/>
        <w:jc w:val="both"/>
        <w:rPr>
          <w:rFonts w:ascii="Arial" w:hAnsi="Arial" w:cs="Arial"/>
        </w:rPr>
      </w:pPr>
      <w:r>
        <w:rPr>
          <w:rFonts w:ascii="Arial" w:hAnsi="Arial" w:cs="Arial"/>
        </w:rPr>
        <w:t>By embedding this habit, managers can lead with greater composure. In high-stakes conversations, even a few seconds of reflection can radically alter the outcome. Cherniss (2020) suggests that the ability to delay reaction promotes emotional mastery, which is essential in maintaining professionalism and navigating interpersonal dynamics.</w:t>
      </w:r>
    </w:p>
    <w:p w14:paraId="68093F87" w14:textId="77777777" w:rsidR="00BE0F2F" w:rsidRDefault="002D4C90">
      <w:pPr>
        <w:pStyle w:val="Heading2"/>
        <w:spacing w:line="360" w:lineRule="auto"/>
        <w:jc w:val="both"/>
        <w:rPr>
          <w:rFonts w:ascii="Arial" w:hAnsi="Arial" w:cs="Arial"/>
          <w:b/>
          <w:bCs/>
          <w:color w:val="000000" w:themeColor="text1"/>
          <w:sz w:val="24"/>
          <w:szCs w:val="24"/>
        </w:rPr>
      </w:pPr>
      <w:bookmarkStart w:id="8" w:name="_Toc202054041"/>
      <w:r>
        <w:rPr>
          <w:rFonts w:ascii="Arial" w:hAnsi="Arial" w:cs="Arial"/>
          <w:b/>
          <w:bCs/>
          <w:color w:val="000000" w:themeColor="text1"/>
          <w:sz w:val="24"/>
          <w:szCs w:val="24"/>
        </w:rPr>
        <w:t>Integrated Benefits</w:t>
      </w:r>
      <w:bookmarkEnd w:id="8"/>
    </w:p>
    <w:p w14:paraId="45D714BB" w14:textId="77777777" w:rsidR="00BE0F2F" w:rsidRDefault="002D4C90">
      <w:pPr>
        <w:spacing w:line="360" w:lineRule="auto"/>
        <w:jc w:val="both"/>
        <w:rPr>
          <w:rFonts w:ascii="Arial" w:hAnsi="Arial" w:cs="Arial"/>
        </w:rPr>
      </w:pPr>
      <w:r>
        <w:rPr>
          <w:rFonts w:ascii="Arial" w:hAnsi="Arial" w:cs="Arial"/>
        </w:rPr>
        <w:t>While each of these challenges targets specific behaviours, they also interconnect to support holistic emotional development. Expressing gratitude enhances perspective; nature exposure renews focus; solitude invites reflection; sleep supports mental clarity; and pausing increases emotional control. Together, they not only increase self-awareness but also enhance psychological wellbeing, creating a ripple effect that influences team dynamics and organisational culture.</w:t>
      </w:r>
    </w:p>
    <w:p w14:paraId="674318FB" w14:textId="77777777" w:rsidR="00BE0F2F" w:rsidRDefault="002D4C90">
      <w:pPr>
        <w:spacing w:line="360" w:lineRule="auto"/>
        <w:jc w:val="both"/>
        <w:rPr>
          <w:rFonts w:ascii="Arial" w:hAnsi="Arial" w:cs="Arial"/>
        </w:rPr>
      </w:pPr>
      <w:r>
        <w:rPr>
          <w:rFonts w:ascii="Arial" w:hAnsi="Arial" w:cs="Arial"/>
        </w:rPr>
        <w:t>Encouraging managers to adopt these challenges as part of their routine is therefore more than a personal development exercise it is a strategic leadership intervention. Over time, such practices foster emotionally intelligent workplaces marked by empathy, clarity, and purpose.</w:t>
      </w:r>
    </w:p>
    <w:p w14:paraId="1422473A" w14:textId="77777777" w:rsidR="00BE0F2F" w:rsidRDefault="002D4C90">
      <w:pPr>
        <w:pStyle w:val="Heading1"/>
        <w:spacing w:line="360" w:lineRule="auto"/>
        <w:jc w:val="both"/>
        <w:rPr>
          <w:rFonts w:ascii="Arial" w:hAnsi="Arial" w:cs="Arial"/>
          <w:b/>
          <w:bCs/>
          <w:color w:val="000000" w:themeColor="text1"/>
          <w:sz w:val="24"/>
          <w:szCs w:val="24"/>
        </w:rPr>
      </w:pPr>
      <w:bookmarkStart w:id="9" w:name="_Toc202054042"/>
      <w:r>
        <w:rPr>
          <w:rFonts w:ascii="Arial" w:hAnsi="Arial" w:cs="Arial"/>
          <w:b/>
          <w:bCs/>
          <w:color w:val="000000" w:themeColor="text1"/>
          <w:sz w:val="24"/>
          <w:szCs w:val="24"/>
        </w:rPr>
        <w:t>Reflection (Gibbs’ Reflective Cycle)</w:t>
      </w:r>
      <w:bookmarkEnd w:id="9"/>
    </w:p>
    <w:p w14:paraId="02134115" w14:textId="77777777" w:rsidR="00BE0F2F" w:rsidRDefault="002D4C90">
      <w:pPr>
        <w:spacing w:line="360" w:lineRule="auto"/>
        <w:jc w:val="both"/>
        <w:rPr>
          <w:rFonts w:ascii="Arial" w:hAnsi="Arial" w:cs="Arial"/>
        </w:rPr>
      </w:pPr>
      <w:r>
        <w:rPr>
          <w:rFonts w:ascii="Arial" w:hAnsi="Arial" w:cs="Arial"/>
        </w:rPr>
        <w:t>To reflect on my development throughout this process, I have used Gibbs’ Reflective Cycle (1988), a structured model that encourages deep analysis of personal experience. The model’s six stages description, feelings, evaluation, analysis, conclusion, and action plan enabled me to evaluate how the challenges influenced my self-awareness and emotional intelligence.</w:t>
      </w:r>
    </w:p>
    <w:p w14:paraId="37B48145" w14:textId="77777777" w:rsidR="00BE0F2F" w:rsidRDefault="002D4C90">
      <w:pPr>
        <w:spacing w:line="360" w:lineRule="auto"/>
        <w:jc w:val="both"/>
        <w:rPr>
          <w:rFonts w:ascii="Arial" w:hAnsi="Arial" w:cs="Arial"/>
        </w:rPr>
      </w:pPr>
      <w:r>
        <w:rPr>
          <w:rFonts w:ascii="Arial" w:hAnsi="Arial" w:cs="Arial"/>
        </w:rPr>
        <w:t>Reflective learning has been crucial in understanding the impact of the self-awareness challenges I undertook. Applying this framework helped me draw meaning from my experiences and connect them to emotional intelligence and leadership growth.</w:t>
      </w:r>
    </w:p>
    <w:p w14:paraId="22D00837" w14:textId="77777777" w:rsidR="00BE0F2F" w:rsidRDefault="002D4C90">
      <w:pPr>
        <w:pStyle w:val="Heading2"/>
        <w:spacing w:line="360" w:lineRule="auto"/>
        <w:jc w:val="both"/>
        <w:rPr>
          <w:rFonts w:ascii="Arial" w:hAnsi="Arial" w:cs="Arial"/>
          <w:b/>
          <w:bCs/>
          <w:color w:val="000000" w:themeColor="text1"/>
          <w:sz w:val="24"/>
          <w:szCs w:val="24"/>
        </w:rPr>
      </w:pPr>
      <w:bookmarkStart w:id="10" w:name="_Toc202054043"/>
      <w:r>
        <w:rPr>
          <w:rFonts w:ascii="Arial" w:hAnsi="Arial" w:cs="Arial"/>
          <w:b/>
          <w:bCs/>
          <w:color w:val="000000" w:themeColor="text1"/>
          <w:sz w:val="24"/>
          <w:szCs w:val="24"/>
        </w:rPr>
        <w:t>Pausing Before Reacting</w:t>
      </w:r>
      <w:bookmarkEnd w:id="10"/>
    </w:p>
    <w:p w14:paraId="21D7EFC9" w14:textId="77777777" w:rsidR="00BE0F2F" w:rsidRDefault="002D4C90">
      <w:pPr>
        <w:spacing w:line="360" w:lineRule="auto"/>
        <w:jc w:val="both"/>
        <w:rPr>
          <w:rFonts w:ascii="Arial" w:hAnsi="Arial" w:cs="Arial"/>
        </w:rPr>
      </w:pPr>
      <w:r>
        <w:rPr>
          <w:rFonts w:ascii="Arial" w:hAnsi="Arial" w:cs="Arial"/>
        </w:rPr>
        <w:t>Description</w:t>
      </w:r>
    </w:p>
    <w:p w14:paraId="7416C8A2" w14:textId="77777777" w:rsidR="00BE0F2F" w:rsidRDefault="002D4C90">
      <w:pPr>
        <w:spacing w:line="360" w:lineRule="auto"/>
        <w:jc w:val="both"/>
        <w:rPr>
          <w:rFonts w:ascii="Arial" w:hAnsi="Arial" w:cs="Arial"/>
        </w:rPr>
      </w:pPr>
      <w:r>
        <w:rPr>
          <w:rFonts w:ascii="Arial" w:hAnsi="Arial" w:cs="Arial"/>
        </w:rPr>
        <w:t>One afternoon, during a project review, a colleague challenged my approach in a way that felt confrontational. I felt pressure rise and had an urge to defend myself sharply. However, I paused, breathed, and gave myself a brief mental space to choose a calmer response.</w:t>
      </w:r>
    </w:p>
    <w:p w14:paraId="291BEE28" w14:textId="77777777" w:rsidR="00BE0F2F" w:rsidRDefault="002D4C90">
      <w:pPr>
        <w:spacing w:line="360" w:lineRule="auto"/>
        <w:jc w:val="both"/>
        <w:rPr>
          <w:rFonts w:ascii="Arial" w:hAnsi="Arial" w:cs="Arial"/>
        </w:rPr>
      </w:pPr>
      <w:r>
        <w:rPr>
          <w:rFonts w:ascii="Arial" w:hAnsi="Arial" w:cs="Arial"/>
        </w:rPr>
        <w:t>Feelings</w:t>
      </w:r>
    </w:p>
    <w:p w14:paraId="2F8C3F63" w14:textId="77777777" w:rsidR="00BE0F2F" w:rsidRDefault="002D4C90">
      <w:pPr>
        <w:spacing w:line="360" w:lineRule="auto"/>
        <w:jc w:val="both"/>
        <w:rPr>
          <w:rFonts w:ascii="Arial" w:hAnsi="Arial" w:cs="Arial"/>
        </w:rPr>
      </w:pPr>
      <w:r>
        <w:rPr>
          <w:rFonts w:ascii="Arial" w:hAnsi="Arial" w:cs="Arial"/>
        </w:rPr>
        <w:t>Initially, I felt criticised and somewhat dismissed. However, once I took a moment to gather myself, my perspective shifted. I realised my emotions were overtaking the actual content of the conversation.</w:t>
      </w:r>
    </w:p>
    <w:p w14:paraId="32687E0D" w14:textId="77777777" w:rsidR="00BE0F2F" w:rsidRDefault="002D4C90">
      <w:pPr>
        <w:spacing w:line="360" w:lineRule="auto"/>
        <w:jc w:val="both"/>
        <w:rPr>
          <w:rFonts w:ascii="Arial" w:hAnsi="Arial" w:cs="Arial"/>
        </w:rPr>
      </w:pPr>
      <w:r>
        <w:rPr>
          <w:rFonts w:ascii="Arial" w:hAnsi="Arial" w:cs="Arial"/>
        </w:rPr>
        <w:t>Evaluation</w:t>
      </w:r>
    </w:p>
    <w:p w14:paraId="6DB87E54" w14:textId="77777777" w:rsidR="00BE0F2F" w:rsidRDefault="002D4C90">
      <w:pPr>
        <w:spacing w:line="360" w:lineRule="auto"/>
        <w:jc w:val="both"/>
        <w:rPr>
          <w:rFonts w:ascii="Arial" w:hAnsi="Arial" w:cs="Arial"/>
        </w:rPr>
      </w:pPr>
      <w:r>
        <w:rPr>
          <w:rFonts w:ascii="Arial" w:hAnsi="Arial" w:cs="Arial"/>
        </w:rPr>
        <w:t>This pause altered the entire dynamic. Instead of reacting from emotion, I asked them to explain their concerns more fully. That opened a constructive discussion, and we improved the project based on their suggestions. It was a clear moment of growth for me.</w:t>
      </w:r>
    </w:p>
    <w:p w14:paraId="59D352E7" w14:textId="77777777" w:rsidR="00BE0F2F" w:rsidRDefault="002D4C90">
      <w:pPr>
        <w:spacing w:line="360" w:lineRule="auto"/>
        <w:jc w:val="both"/>
        <w:rPr>
          <w:rFonts w:ascii="Arial" w:hAnsi="Arial" w:cs="Arial"/>
        </w:rPr>
      </w:pPr>
      <w:r>
        <w:rPr>
          <w:rFonts w:ascii="Arial" w:hAnsi="Arial" w:cs="Arial"/>
        </w:rPr>
        <w:t>Analysis</w:t>
      </w:r>
    </w:p>
    <w:p w14:paraId="1B204176" w14:textId="77777777" w:rsidR="00BE0F2F" w:rsidRDefault="002D4C90">
      <w:pPr>
        <w:spacing w:line="360" w:lineRule="auto"/>
        <w:jc w:val="both"/>
        <w:rPr>
          <w:rFonts w:ascii="Arial" w:hAnsi="Arial" w:cs="Arial"/>
        </w:rPr>
      </w:pPr>
      <w:r>
        <w:rPr>
          <w:rFonts w:ascii="Arial" w:hAnsi="Arial" w:cs="Arial"/>
        </w:rPr>
        <w:t>According to Petrides and Furnham (2001), trait emotional intelligence includes the ability to manage disruptive emotions effectively. In this case, simply taking a short pause allowed me to remain engaged without being defensive. It also aligns with the idea of cognitive reappraisal, a strategy that Gross (2014) identifies as key to emotional self-regulation in leadership.</w:t>
      </w:r>
    </w:p>
    <w:p w14:paraId="3F7C01AB" w14:textId="77777777" w:rsidR="00BE0F2F" w:rsidRDefault="002D4C90">
      <w:pPr>
        <w:spacing w:line="360" w:lineRule="auto"/>
        <w:jc w:val="both"/>
        <w:rPr>
          <w:rFonts w:ascii="Arial" w:hAnsi="Arial" w:cs="Arial"/>
        </w:rPr>
      </w:pPr>
      <w:r>
        <w:rPr>
          <w:rFonts w:ascii="Arial" w:hAnsi="Arial" w:cs="Arial"/>
        </w:rPr>
        <w:t>Conclusion</w:t>
      </w:r>
    </w:p>
    <w:p w14:paraId="1358C0A2" w14:textId="77777777" w:rsidR="00BE0F2F" w:rsidRDefault="002D4C90">
      <w:pPr>
        <w:spacing w:line="360" w:lineRule="auto"/>
        <w:jc w:val="both"/>
        <w:rPr>
          <w:rFonts w:ascii="Arial" w:hAnsi="Arial" w:cs="Arial"/>
        </w:rPr>
      </w:pPr>
      <w:r>
        <w:rPr>
          <w:rFonts w:ascii="Arial" w:hAnsi="Arial" w:cs="Arial"/>
        </w:rPr>
        <w:t>I saw clearly how even a few seconds of delay before reacting could completely change an outcome. I also recognised a tendency in myself to take critique personally, which I now view as an area for further reflection.</w:t>
      </w:r>
    </w:p>
    <w:p w14:paraId="4EE2D394" w14:textId="77777777" w:rsidR="00BE0F2F" w:rsidRDefault="002D4C90">
      <w:pPr>
        <w:spacing w:line="360" w:lineRule="auto"/>
        <w:jc w:val="both"/>
        <w:rPr>
          <w:rFonts w:ascii="Arial" w:hAnsi="Arial" w:cs="Arial"/>
        </w:rPr>
      </w:pPr>
      <w:r>
        <w:rPr>
          <w:rFonts w:ascii="Arial" w:hAnsi="Arial" w:cs="Arial"/>
        </w:rPr>
        <w:t>Action Plan</w:t>
      </w:r>
    </w:p>
    <w:p w14:paraId="6EDBAE9A" w14:textId="77777777" w:rsidR="00BE0F2F" w:rsidRDefault="002D4C90">
      <w:pPr>
        <w:spacing w:line="360" w:lineRule="auto"/>
        <w:jc w:val="both"/>
        <w:rPr>
          <w:rFonts w:ascii="Arial" w:hAnsi="Arial" w:cs="Arial"/>
        </w:rPr>
      </w:pPr>
      <w:r>
        <w:rPr>
          <w:rFonts w:ascii="Arial" w:hAnsi="Arial" w:cs="Arial"/>
        </w:rPr>
        <w:t>Going forward, I will incorporate deliberate pauses into my communication strategies, especially in conflict or high-pressure settings. I also intend to practise brief grounding techniques before meetings.</w:t>
      </w:r>
    </w:p>
    <w:p w14:paraId="7CC641FA" w14:textId="77777777" w:rsidR="00BE0F2F" w:rsidRDefault="002D4C90">
      <w:pPr>
        <w:pStyle w:val="Heading2"/>
        <w:spacing w:line="360" w:lineRule="auto"/>
        <w:jc w:val="both"/>
        <w:rPr>
          <w:rFonts w:ascii="Arial" w:hAnsi="Arial" w:cs="Arial"/>
          <w:b/>
          <w:bCs/>
          <w:color w:val="000000" w:themeColor="text1"/>
          <w:sz w:val="24"/>
          <w:szCs w:val="24"/>
        </w:rPr>
      </w:pPr>
      <w:bookmarkStart w:id="11" w:name="_Toc202054044"/>
      <w:r>
        <w:rPr>
          <w:rFonts w:ascii="Arial" w:hAnsi="Arial" w:cs="Arial"/>
          <w:b/>
          <w:bCs/>
          <w:color w:val="000000" w:themeColor="text1"/>
          <w:sz w:val="24"/>
          <w:szCs w:val="24"/>
        </w:rPr>
        <w:t>Practice solitude</w:t>
      </w:r>
      <w:bookmarkEnd w:id="11"/>
    </w:p>
    <w:p w14:paraId="5CDE1392" w14:textId="77777777" w:rsidR="00BE0F2F" w:rsidRDefault="002D4C90">
      <w:pPr>
        <w:spacing w:line="360" w:lineRule="auto"/>
        <w:jc w:val="both"/>
        <w:rPr>
          <w:rFonts w:ascii="Arial" w:hAnsi="Arial" w:cs="Arial"/>
        </w:rPr>
      </w:pPr>
      <w:r>
        <w:rPr>
          <w:rFonts w:ascii="Arial" w:hAnsi="Arial" w:cs="Arial"/>
        </w:rPr>
        <w:t>I set aside time on three different days to disconnect completely no screens, no background noise, no tasks. I went to a quiet green space and spent time simply sitting and thinking, followed by journaling.</w:t>
      </w:r>
    </w:p>
    <w:p w14:paraId="4EA1BCB4" w14:textId="77777777" w:rsidR="00BE0F2F" w:rsidRDefault="002D4C90">
      <w:pPr>
        <w:spacing w:line="360" w:lineRule="auto"/>
        <w:jc w:val="both"/>
        <w:rPr>
          <w:rFonts w:ascii="Arial" w:hAnsi="Arial" w:cs="Arial"/>
        </w:rPr>
      </w:pPr>
      <w:r>
        <w:rPr>
          <w:rFonts w:ascii="Arial" w:hAnsi="Arial" w:cs="Arial"/>
        </w:rPr>
        <w:t>Feelings</w:t>
      </w:r>
    </w:p>
    <w:p w14:paraId="2DD1181D" w14:textId="77777777" w:rsidR="00BE0F2F" w:rsidRDefault="002D4C90">
      <w:pPr>
        <w:spacing w:line="360" w:lineRule="auto"/>
        <w:jc w:val="both"/>
        <w:rPr>
          <w:rFonts w:ascii="Arial" w:hAnsi="Arial" w:cs="Arial"/>
        </w:rPr>
      </w:pPr>
      <w:r>
        <w:rPr>
          <w:rFonts w:ascii="Arial" w:hAnsi="Arial" w:cs="Arial"/>
        </w:rPr>
        <w:t>Initially, it felt unproductive. My mind wandered, and I was tempted to check my phone. However, once I surrendered to the stillness, I found myself reflecting more deeply on certain recent situations that I had previously ignored.</w:t>
      </w:r>
    </w:p>
    <w:p w14:paraId="4996D864" w14:textId="77777777" w:rsidR="00BE0F2F" w:rsidRDefault="002D4C90">
      <w:pPr>
        <w:spacing w:line="360" w:lineRule="auto"/>
        <w:jc w:val="both"/>
        <w:rPr>
          <w:rFonts w:ascii="Arial" w:hAnsi="Arial" w:cs="Arial"/>
        </w:rPr>
      </w:pPr>
      <w:r>
        <w:rPr>
          <w:rFonts w:ascii="Arial" w:hAnsi="Arial" w:cs="Arial"/>
        </w:rPr>
        <w:t>Evaluation</w:t>
      </w:r>
    </w:p>
    <w:p w14:paraId="3AF85596" w14:textId="77777777" w:rsidR="00BE0F2F" w:rsidRDefault="002D4C90">
      <w:pPr>
        <w:spacing w:line="360" w:lineRule="auto"/>
        <w:jc w:val="both"/>
        <w:rPr>
          <w:rFonts w:ascii="Arial" w:hAnsi="Arial" w:cs="Arial"/>
        </w:rPr>
      </w:pPr>
      <w:r>
        <w:rPr>
          <w:rFonts w:ascii="Arial" w:hAnsi="Arial" w:cs="Arial"/>
        </w:rPr>
        <w:t>The solitude brought up unexpected emotions some discomfort, but also clarity. I noticed a pattern: I tend to distract myself during times of emotional uncertainty. Solitude helped me face those internal dialogues instead of avoiding them.</w:t>
      </w:r>
    </w:p>
    <w:p w14:paraId="63F82C7D" w14:textId="77777777" w:rsidR="00BE0F2F" w:rsidRDefault="002D4C90">
      <w:pPr>
        <w:spacing w:line="360" w:lineRule="auto"/>
        <w:jc w:val="both"/>
        <w:rPr>
          <w:rFonts w:ascii="Arial" w:hAnsi="Arial" w:cs="Arial"/>
        </w:rPr>
      </w:pPr>
      <w:r>
        <w:rPr>
          <w:rFonts w:ascii="Arial" w:hAnsi="Arial" w:cs="Arial"/>
        </w:rPr>
        <w:t>Analysis</w:t>
      </w:r>
    </w:p>
    <w:p w14:paraId="42CF9ED0" w14:textId="77777777" w:rsidR="00BE0F2F" w:rsidRDefault="002D4C90">
      <w:pPr>
        <w:spacing w:line="360" w:lineRule="auto"/>
        <w:jc w:val="both"/>
        <w:rPr>
          <w:rFonts w:ascii="Arial" w:hAnsi="Arial" w:cs="Arial"/>
        </w:rPr>
      </w:pPr>
      <w:r>
        <w:rPr>
          <w:rFonts w:ascii="Arial" w:hAnsi="Arial" w:cs="Arial"/>
        </w:rPr>
        <w:t>Solitude, when used intentionally, supports emotional processing and clarity of thought. As Long and Averill (2003) suggest, solitude can help individuals better understand their values and identity. I found this to be true. Without distractions, I accessed thoughts I had been pushing aside.</w:t>
      </w:r>
    </w:p>
    <w:p w14:paraId="320C5E84" w14:textId="77777777" w:rsidR="00BE0F2F" w:rsidRDefault="002D4C90">
      <w:pPr>
        <w:spacing w:line="360" w:lineRule="auto"/>
        <w:jc w:val="both"/>
        <w:rPr>
          <w:rFonts w:ascii="Arial" w:hAnsi="Arial" w:cs="Arial"/>
        </w:rPr>
      </w:pPr>
      <w:r>
        <w:rPr>
          <w:rFonts w:ascii="Arial" w:hAnsi="Arial" w:cs="Arial"/>
        </w:rPr>
        <w:t>Conclusion</w:t>
      </w:r>
    </w:p>
    <w:p w14:paraId="1F92B656" w14:textId="77777777" w:rsidR="00BE0F2F" w:rsidRDefault="002D4C90">
      <w:pPr>
        <w:spacing w:line="360" w:lineRule="auto"/>
        <w:jc w:val="both"/>
        <w:rPr>
          <w:rFonts w:ascii="Arial" w:hAnsi="Arial" w:cs="Arial"/>
        </w:rPr>
      </w:pPr>
      <w:r>
        <w:rPr>
          <w:rFonts w:ascii="Arial" w:hAnsi="Arial" w:cs="Arial"/>
        </w:rPr>
        <w:t>Rather than seeing solitude as withdrawal, I came to understand it as essential reflection time. It sharpened my awareness of how I handle discomfort and gave me space to reassess certain interpersonal tensions.</w:t>
      </w:r>
    </w:p>
    <w:p w14:paraId="5A69C68D" w14:textId="77777777" w:rsidR="00BE0F2F" w:rsidRDefault="002D4C90">
      <w:pPr>
        <w:spacing w:line="360" w:lineRule="auto"/>
        <w:jc w:val="both"/>
        <w:rPr>
          <w:rFonts w:ascii="Arial" w:hAnsi="Arial" w:cs="Arial"/>
        </w:rPr>
      </w:pPr>
      <w:r>
        <w:rPr>
          <w:rFonts w:ascii="Arial" w:hAnsi="Arial" w:cs="Arial"/>
        </w:rPr>
        <w:t>Action Plan</w:t>
      </w:r>
    </w:p>
    <w:p w14:paraId="26F2E9BD" w14:textId="77777777" w:rsidR="00BE0F2F" w:rsidRDefault="002D4C90">
      <w:pPr>
        <w:spacing w:line="360" w:lineRule="auto"/>
        <w:jc w:val="both"/>
        <w:rPr>
          <w:rFonts w:ascii="Arial" w:hAnsi="Arial" w:cs="Arial"/>
        </w:rPr>
      </w:pPr>
      <w:r>
        <w:rPr>
          <w:rFonts w:ascii="Arial" w:hAnsi="Arial" w:cs="Arial"/>
        </w:rPr>
        <w:t>I plan to create regular space in my weekly schedule for solitude just 30 minutes a few times a week. I will pair it with journaling to capture what comes up emotionally.</w:t>
      </w:r>
    </w:p>
    <w:p w14:paraId="4FFDBB52" w14:textId="77777777" w:rsidR="00BE0F2F" w:rsidRDefault="002D4C90">
      <w:pPr>
        <w:pStyle w:val="Heading2"/>
        <w:spacing w:line="360" w:lineRule="auto"/>
        <w:jc w:val="both"/>
        <w:rPr>
          <w:rFonts w:ascii="Arial" w:hAnsi="Arial" w:cs="Arial"/>
          <w:b/>
          <w:bCs/>
          <w:color w:val="000000" w:themeColor="text1"/>
          <w:sz w:val="24"/>
          <w:szCs w:val="24"/>
        </w:rPr>
      </w:pPr>
      <w:bookmarkStart w:id="12" w:name="_Toc202054045"/>
      <w:r>
        <w:rPr>
          <w:rFonts w:ascii="Arial" w:hAnsi="Arial" w:cs="Arial"/>
          <w:b/>
          <w:bCs/>
          <w:color w:val="000000" w:themeColor="text1"/>
          <w:sz w:val="24"/>
          <w:szCs w:val="24"/>
        </w:rPr>
        <w:t>Expressing Gratitude</w:t>
      </w:r>
      <w:bookmarkEnd w:id="12"/>
    </w:p>
    <w:p w14:paraId="54081374" w14:textId="77777777" w:rsidR="00BE0F2F" w:rsidRDefault="002D4C90">
      <w:pPr>
        <w:spacing w:line="360" w:lineRule="auto"/>
        <w:jc w:val="both"/>
        <w:rPr>
          <w:rFonts w:ascii="Arial" w:hAnsi="Arial" w:cs="Arial"/>
        </w:rPr>
      </w:pPr>
      <w:r>
        <w:rPr>
          <w:rFonts w:ascii="Arial" w:hAnsi="Arial" w:cs="Arial"/>
        </w:rPr>
        <w:t>Description</w:t>
      </w:r>
    </w:p>
    <w:p w14:paraId="54DF1ABD" w14:textId="77777777" w:rsidR="00BE0F2F" w:rsidRDefault="002D4C90">
      <w:pPr>
        <w:spacing w:line="360" w:lineRule="auto"/>
        <w:jc w:val="both"/>
        <w:rPr>
          <w:rFonts w:ascii="Arial" w:hAnsi="Arial" w:cs="Arial"/>
        </w:rPr>
      </w:pPr>
      <w:r>
        <w:rPr>
          <w:rFonts w:ascii="Arial" w:hAnsi="Arial" w:cs="Arial"/>
        </w:rPr>
        <w:t>Over one week, I made a point to thank different people in my life family, colleagues, friends - for specific things they had done. Some of these conversations were face-to-face; others were written messages.</w:t>
      </w:r>
    </w:p>
    <w:p w14:paraId="0E119716" w14:textId="77777777" w:rsidR="00BE0F2F" w:rsidRDefault="002D4C90">
      <w:pPr>
        <w:spacing w:line="360" w:lineRule="auto"/>
        <w:jc w:val="both"/>
        <w:rPr>
          <w:rFonts w:ascii="Arial" w:hAnsi="Arial" w:cs="Arial"/>
        </w:rPr>
      </w:pPr>
      <w:r>
        <w:rPr>
          <w:rFonts w:ascii="Arial" w:hAnsi="Arial" w:cs="Arial"/>
        </w:rPr>
        <w:t>Feelings</w:t>
      </w:r>
    </w:p>
    <w:p w14:paraId="53DDD2F9" w14:textId="77777777" w:rsidR="00BE0F2F" w:rsidRDefault="002D4C90">
      <w:pPr>
        <w:spacing w:line="360" w:lineRule="auto"/>
        <w:jc w:val="both"/>
        <w:rPr>
          <w:rFonts w:ascii="Arial" w:hAnsi="Arial" w:cs="Arial"/>
        </w:rPr>
      </w:pPr>
      <w:r>
        <w:rPr>
          <w:rFonts w:ascii="Arial" w:hAnsi="Arial" w:cs="Arial"/>
        </w:rPr>
        <w:t>I was surprised by how nervous I felt before expressing thanks, especially when it was to someone I didn’t normally speak with much. After doing it, however, I felt lighter. I noticed how positively people responded even to small gestures.</w:t>
      </w:r>
    </w:p>
    <w:p w14:paraId="7FF38C32" w14:textId="77777777" w:rsidR="00BE0F2F" w:rsidRDefault="002D4C90">
      <w:pPr>
        <w:spacing w:line="360" w:lineRule="auto"/>
        <w:jc w:val="both"/>
        <w:rPr>
          <w:rFonts w:ascii="Arial" w:hAnsi="Arial" w:cs="Arial"/>
        </w:rPr>
      </w:pPr>
      <w:r>
        <w:rPr>
          <w:rFonts w:ascii="Arial" w:hAnsi="Arial" w:cs="Arial"/>
        </w:rPr>
        <w:t>Evaluation</w:t>
      </w:r>
    </w:p>
    <w:p w14:paraId="3D565007" w14:textId="77777777" w:rsidR="00BE0F2F" w:rsidRDefault="002D4C90">
      <w:pPr>
        <w:spacing w:line="360" w:lineRule="auto"/>
        <w:jc w:val="both"/>
        <w:rPr>
          <w:rFonts w:ascii="Arial" w:hAnsi="Arial" w:cs="Arial"/>
        </w:rPr>
      </w:pPr>
      <w:r>
        <w:rPr>
          <w:rFonts w:ascii="Arial" w:hAnsi="Arial" w:cs="Arial"/>
        </w:rPr>
        <w:t>This practice made me more aware of the support network I often take for granted. It also shifted my daily focus from problems to things going well. One message led to a renewed conversation with a colleague I had grown distant from.</w:t>
      </w:r>
    </w:p>
    <w:p w14:paraId="3348EBBE" w14:textId="77777777" w:rsidR="00BE0F2F" w:rsidRDefault="002D4C90">
      <w:pPr>
        <w:spacing w:line="360" w:lineRule="auto"/>
        <w:jc w:val="both"/>
        <w:rPr>
          <w:rFonts w:ascii="Arial" w:hAnsi="Arial" w:cs="Arial"/>
        </w:rPr>
      </w:pPr>
      <w:r>
        <w:rPr>
          <w:rFonts w:ascii="Arial" w:hAnsi="Arial" w:cs="Arial"/>
        </w:rPr>
        <w:t>Analysis</w:t>
      </w:r>
    </w:p>
    <w:p w14:paraId="0F88B1A4" w14:textId="77777777" w:rsidR="00BE0F2F" w:rsidRDefault="002D4C90">
      <w:pPr>
        <w:spacing w:line="360" w:lineRule="auto"/>
        <w:jc w:val="both"/>
        <w:rPr>
          <w:rFonts w:ascii="Arial" w:hAnsi="Arial" w:cs="Arial"/>
        </w:rPr>
      </w:pPr>
      <w:r>
        <w:rPr>
          <w:rFonts w:ascii="Arial" w:hAnsi="Arial" w:cs="Arial"/>
        </w:rPr>
        <w:t xml:space="preserve">Gratitude has been strongly linked to emotional and social functioning. Wood et al. (2010) found that individuals who engage in gratitude exercises report higher levels of life satisfaction and lower symptoms of depression and stress. From a leadership perspective, </w:t>
      </w:r>
      <w:r>
        <w:rPr>
          <w:rFonts w:ascii="Arial" w:hAnsi="Arial" w:cs="Arial"/>
          <w:color w:val="000000"/>
        </w:rPr>
        <w:t>(Grant &amp; Gino, 2010)</w:t>
      </w:r>
      <w:r>
        <w:rPr>
          <w:rFonts w:ascii="Arial" w:hAnsi="Arial" w:cs="Arial"/>
        </w:rPr>
        <w:t xml:space="preserve"> show that leaders who express appreciation foster more engaged and collaborative teams.</w:t>
      </w:r>
    </w:p>
    <w:p w14:paraId="0A139D59" w14:textId="77777777" w:rsidR="00BE0F2F" w:rsidRDefault="002D4C90">
      <w:pPr>
        <w:spacing w:line="360" w:lineRule="auto"/>
        <w:jc w:val="both"/>
        <w:rPr>
          <w:rFonts w:ascii="Arial" w:hAnsi="Arial" w:cs="Arial"/>
        </w:rPr>
      </w:pPr>
      <w:r>
        <w:rPr>
          <w:rFonts w:ascii="Arial" w:hAnsi="Arial" w:cs="Arial"/>
        </w:rPr>
        <w:t>Conclusion</w:t>
      </w:r>
    </w:p>
    <w:p w14:paraId="2D881EB9" w14:textId="77777777" w:rsidR="00BE0F2F" w:rsidRDefault="002D4C90">
      <w:pPr>
        <w:spacing w:line="360" w:lineRule="auto"/>
        <w:jc w:val="both"/>
        <w:rPr>
          <w:rFonts w:ascii="Arial" w:hAnsi="Arial" w:cs="Arial"/>
        </w:rPr>
      </w:pPr>
      <w:r>
        <w:rPr>
          <w:rFonts w:ascii="Arial" w:hAnsi="Arial" w:cs="Arial"/>
        </w:rPr>
        <w:t>This challenge helped me recognise the emotional benefits of expressing appreciation not just for others, but for myself. It enhanced my mood and deepened relationships, particularly in the workplace.</w:t>
      </w:r>
    </w:p>
    <w:p w14:paraId="5A0F6C4F" w14:textId="77777777" w:rsidR="00BE0F2F" w:rsidRDefault="002D4C90">
      <w:pPr>
        <w:spacing w:line="360" w:lineRule="auto"/>
        <w:jc w:val="both"/>
        <w:rPr>
          <w:rFonts w:ascii="Arial" w:hAnsi="Arial" w:cs="Arial"/>
        </w:rPr>
      </w:pPr>
      <w:r>
        <w:rPr>
          <w:rFonts w:ascii="Arial" w:hAnsi="Arial" w:cs="Arial"/>
        </w:rPr>
        <w:t>Action Plan</w:t>
      </w:r>
    </w:p>
    <w:p w14:paraId="1CBAE905" w14:textId="77777777" w:rsidR="00BE0F2F" w:rsidRDefault="002D4C90">
      <w:pPr>
        <w:spacing w:line="360" w:lineRule="auto"/>
        <w:jc w:val="both"/>
        <w:rPr>
          <w:rFonts w:ascii="Arial" w:hAnsi="Arial" w:cs="Arial"/>
        </w:rPr>
      </w:pPr>
      <w:r>
        <w:rPr>
          <w:rFonts w:ascii="Arial" w:hAnsi="Arial" w:cs="Arial"/>
        </w:rPr>
        <w:t>I will continue to express genuine thanks weekly, especially in team settings, where morale can impact productivity. I also plan to maintain a gratitude log for personal reflection.</w:t>
      </w:r>
    </w:p>
    <w:p w14:paraId="498A21E2" w14:textId="77777777" w:rsidR="00BE0F2F" w:rsidRDefault="002D4C90">
      <w:pPr>
        <w:pStyle w:val="Heading1"/>
        <w:spacing w:line="360" w:lineRule="auto"/>
        <w:jc w:val="both"/>
        <w:rPr>
          <w:rFonts w:ascii="Arial" w:hAnsi="Arial" w:cs="Arial"/>
          <w:b/>
          <w:bCs/>
          <w:color w:val="000000" w:themeColor="text1"/>
          <w:sz w:val="24"/>
          <w:szCs w:val="24"/>
        </w:rPr>
      </w:pPr>
      <w:bookmarkStart w:id="13" w:name="_Toc202054046"/>
      <w:r>
        <w:rPr>
          <w:rFonts w:ascii="Arial" w:hAnsi="Arial" w:cs="Arial"/>
          <w:b/>
          <w:bCs/>
          <w:color w:val="000000" w:themeColor="text1"/>
          <w:sz w:val="24"/>
          <w:szCs w:val="24"/>
        </w:rPr>
        <w:t>Conclusion</w:t>
      </w:r>
      <w:bookmarkEnd w:id="13"/>
    </w:p>
    <w:p w14:paraId="5342B65D" w14:textId="77777777" w:rsidR="00BE0F2F" w:rsidRDefault="002D4C90">
      <w:pPr>
        <w:spacing w:line="360" w:lineRule="auto"/>
        <w:jc w:val="both"/>
        <w:rPr>
          <w:rFonts w:ascii="Arial" w:hAnsi="Arial" w:cs="Arial"/>
        </w:rPr>
      </w:pPr>
      <w:r>
        <w:rPr>
          <w:rFonts w:ascii="Arial" w:hAnsi="Arial" w:cs="Arial"/>
        </w:rPr>
        <w:t>Looking back across all three challenges, I can clearly identify a shift in how I relate to my own emotions. Based on a follow-up emotional intelligence self-assessment, I saw improvement in both the self-awareness and emotional regulation domains. A peer I work closely with also commented that I seemed “calmer and steadier under pressure.”</w:t>
      </w:r>
    </w:p>
    <w:p w14:paraId="415AF0C4" w14:textId="77777777" w:rsidR="00BE0F2F" w:rsidRDefault="002D4C90">
      <w:pPr>
        <w:spacing w:line="360" w:lineRule="auto"/>
        <w:jc w:val="both"/>
        <w:rPr>
          <w:rFonts w:ascii="Arial" w:hAnsi="Arial" w:cs="Arial"/>
        </w:rPr>
      </w:pPr>
      <w:r>
        <w:rPr>
          <w:rFonts w:ascii="Arial" w:hAnsi="Arial" w:cs="Arial"/>
        </w:rPr>
        <w:t>Through pausing, solitude, and gratitude, I’ve come to understand that self-awareness is not only about recognising emotions, but also about managing how they translate into behaviour. These challenges have reshaped not just how I lead, but how I relate to others and to myself.</w:t>
      </w:r>
    </w:p>
    <w:p w14:paraId="58D36705" w14:textId="77777777" w:rsidR="00BE0F2F" w:rsidRDefault="002D4C90">
      <w:pPr>
        <w:spacing w:line="360" w:lineRule="auto"/>
        <w:jc w:val="both"/>
        <w:rPr>
          <w:rFonts w:ascii="Arial" w:hAnsi="Arial" w:cs="Arial"/>
        </w:rPr>
      </w:pPr>
      <w:r>
        <w:rPr>
          <w:rFonts w:ascii="Arial" w:hAnsi="Arial" w:cs="Arial"/>
        </w:rPr>
        <w:t>Undertaking these challenges has changed not just how I understand emotional intelligence, but how I live it. I’ve learned to slow down, listen inwardly, and connect more genuinely with others. What began as five small tasks became moments of real insight. I now see self-awareness not as a fixed trait, but as something we can build - through quiet, through pause, through gratitude. These experiences have shaped how I lead, respond, and reflect. While I know there’s still work ahead, I feel better equipped t</w:t>
      </w:r>
      <w:r>
        <w:rPr>
          <w:rFonts w:ascii="Arial" w:hAnsi="Arial" w:cs="Arial"/>
        </w:rPr>
        <w:t>o grow with intention, not just react out of habit.</w:t>
      </w:r>
    </w:p>
    <w:p w14:paraId="41240029" w14:textId="77777777" w:rsidR="00BE0F2F" w:rsidRDefault="00BE0F2F">
      <w:pPr>
        <w:spacing w:line="360" w:lineRule="auto"/>
        <w:jc w:val="both"/>
        <w:rPr>
          <w:rFonts w:ascii="Arial" w:hAnsi="Arial" w:cs="Arial"/>
        </w:rPr>
      </w:pPr>
    </w:p>
    <w:p w14:paraId="1D26FA77" w14:textId="77777777" w:rsidR="00BE0F2F" w:rsidRDefault="00BE0F2F">
      <w:pPr>
        <w:pStyle w:val="Heading1"/>
        <w:spacing w:line="360" w:lineRule="auto"/>
        <w:jc w:val="both"/>
        <w:rPr>
          <w:rFonts w:ascii="Arial" w:hAnsi="Arial" w:cs="Arial"/>
          <w:b/>
          <w:bCs/>
          <w:color w:val="000000" w:themeColor="text1"/>
          <w:sz w:val="24"/>
          <w:szCs w:val="24"/>
        </w:rPr>
      </w:pPr>
    </w:p>
    <w:p w14:paraId="7B636B56" w14:textId="77777777" w:rsidR="00BE0F2F" w:rsidRDefault="00BE0F2F">
      <w:pPr>
        <w:pStyle w:val="Heading1"/>
        <w:spacing w:line="360" w:lineRule="auto"/>
        <w:jc w:val="both"/>
        <w:rPr>
          <w:rFonts w:ascii="Arial" w:hAnsi="Arial" w:cs="Arial"/>
          <w:b/>
          <w:bCs/>
          <w:color w:val="000000" w:themeColor="text1"/>
          <w:sz w:val="24"/>
          <w:szCs w:val="24"/>
        </w:rPr>
      </w:pPr>
    </w:p>
    <w:p w14:paraId="3019C6B7" w14:textId="77777777" w:rsidR="00BE0F2F" w:rsidRDefault="00BE0F2F">
      <w:pPr>
        <w:pStyle w:val="Heading1"/>
        <w:spacing w:line="360" w:lineRule="auto"/>
        <w:jc w:val="both"/>
        <w:rPr>
          <w:rFonts w:ascii="Arial" w:hAnsi="Arial" w:cs="Arial"/>
          <w:b/>
          <w:bCs/>
          <w:color w:val="000000" w:themeColor="text1"/>
          <w:sz w:val="24"/>
          <w:szCs w:val="24"/>
        </w:rPr>
      </w:pPr>
    </w:p>
    <w:p w14:paraId="67E939B6" w14:textId="77777777" w:rsidR="00BE0F2F" w:rsidRDefault="002D4C90">
      <w:pPr>
        <w:pStyle w:val="Heading1"/>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 xml:space="preserve">Personal </w:t>
      </w:r>
      <w:bookmarkStart w:id="14" w:name="_Toc202054047"/>
      <w:r>
        <w:rPr>
          <w:rFonts w:ascii="Arial" w:hAnsi="Arial" w:cs="Arial"/>
          <w:b/>
          <w:bCs/>
          <w:color w:val="000000" w:themeColor="text1"/>
          <w:sz w:val="24"/>
          <w:szCs w:val="24"/>
        </w:rPr>
        <w:t>Development Plan</w:t>
      </w:r>
      <w:bookmarkEnd w:id="14"/>
    </w:p>
    <w:p w14:paraId="7957F625" w14:textId="77777777" w:rsidR="00BE0F2F" w:rsidRDefault="00BE0F2F">
      <w:pPr>
        <w:spacing w:line="360" w:lineRule="auto"/>
        <w:jc w:val="both"/>
      </w:pPr>
    </w:p>
    <w:tbl>
      <w:tblPr>
        <w:tblStyle w:val="TableGrid"/>
        <w:tblW w:w="9016" w:type="dxa"/>
        <w:tblLayout w:type="fixed"/>
        <w:tblLook w:val="04A0" w:firstRow="1" w:lastRow="0" w:firstColumn="1" w:lastColumn="0" w:noHBand="0" w:noVBand="1"/>
      </w:tblPr>
      <w:tblGrid>
        <w:gridCol w:w="1803"/>
        <w:gridCol w:w="1803"/>
        <w:gridCol w:w="1803"/>
        <w:gridCol w:w="1803"/>
        <w:gridCol w:w="1804"/>
      </w:tblGrid>
      <w:tr w:rsidR="00BE0F2F" w14:paraId="45403FF7" w14:textId="77777777">
        <w:tc>
          <w:tcPr>
            <w:tcW w:w="1803" w:type="dxa"/>
          </w:tcPr>
          <w:p w14:paraId="3E8AF363" w14:textId="77777777" w:rsidR="00BE0F2F" w:rsidRDefault="002D4C90">
            <w:pPr>
              <w:spacing w:after="0" w:line="360" w:lineRule="auto"/>
              <w:jc w:val="both"/>
              <w:rPr>
                <w:rFonts w:ascii="Arial" w:hAnsi="Arial" w:cs="Arial"/>
              </w:rPr>
            </w:pPr>
            <w:r>
              <w:rPr>
                <w:rFonts w:ascii="Arial" w:eastAsia="Aptos" w:hAnsi="Arial" w:cs="Arial"/>
              </w:rPr>
              <w:t>What do I want / need to learn?</w:t>
            </w:r>
          </w:p>
        </w:tc>
        <w:tc>
          <w:tcPr>
            <w:tcW w:w="1803" w:type="dxa"/>
          </w:tcPr>
          <w:p w14:paraId="73A7DFDF" w14:textId="77777777" w:rsidR="00BE0F2F" w:rsidRDefault="002D4C90">
            <w:pPr>
              <w:spacing w:after="0" w:line="360" w:lineRule="auto"/>
              <w:jc w:val="both"/>
              <w:rPr>
                <w:rFonts w:ascii="Arial" w:hAnsi="Arial" w:cs="Arial"/>
              </w:rPr>
            </w:pPr>
            <w:r>
              <w:rPr>
                <w:rFonts w:ascii="Arial" w:eastAsia="Aptos" w:hAnsi="Arial" w:cs="Arial"/>
              </w:rPr>
              <w:t>What will I do to achieve this?</w:t>
            </w:r>
          </w:p>
        </w:tc>
        <w:tc>
          <w:tcPr>
            <w:tcW w:w="1803" w:type="dxa"/>
          </w:tcPr>
          <w:p w14:paraId="0A447616" w14:textId="77777777" w:rsidR="00BE0F2F" w:rsidRDefault="002D4C90">
            <w:pPr>
              <w:spacing w:after="0" w:line="360" w:lineRule="auto"/>
              <w:jc w:val="both"/>
              <w:rPr>
                <w:rFonts w:ascii="Arial" w:hAnsi="Arial" w:cs="Arial"/>
              </w:rPr>
            </w:pPr>
            <w:r>
              <w:rPr>
                <w:rFonts w:ascii="Arial" w:eastAsia="Aptos" w:hAnsi="Arial" w:cs="Arial"/>
              </w:rPr>
              <w:t>Resources needed</w:t>
            </w:r>
          </w:p>
        </w:tc>
        <w:tc>
          <w:tcPr>
            <w:tcW w:w="1803" w:type="dxa"/>
          </w:tcPr>
          <w:p w14:paraId="7F72D812" w14:textId="77777777" w:rsidR="00BE0F2F" w:rsidRDefault="002D4C90">
            <w:pPr>
              <w:spacing w:after="0" w:line="360" w:lineRule="auto"/>
              <w:jc w:val="both"/>
              <w:rPr>
                <w:rFonts w:ascii="Arial" w:hAnsi="Arial" w:cs="Arial"/>
              </w:rPr>
            </w:pPr>
            <w:r>
              <w:rPr>
                <w:rFonts w:ascii="Arial" w:eastAsia="Aptos" w:hAnsi="Arial" w:cs="Arial"/>
              </w:rPr>
              <w:t>Success criteria</w:t>
            </w:r>
          </w:p>
        </w:tc>
        <w:tc>
          <w:tcPr>
            <w:tcW w:w="1804" w:type="dxa"/>
          </w:tcPr>
          <w:p w14:paraId="73D81F93" w14:textId="77777777" w:rsidR="00BE0F2F" w:rsidRDefault="002D4C90">
            <w:pPr>
              <w:spacing w:after="0" w:line="360" w:lineRule="auto"/>
              <w:jc w:val="both"/>
              <w:rPr>
                <w:rFonts w:ascii="Arial" w:hAnsi="Arial" w:cs="Arial"/>
              </w:rPr>
            </w:pPr>
            <w:r>
              <w:rPr>
                <w:rFonts w:ascii="Arial" w:eastAsia="Aptos" w:hAnsi="Arial" w:cs="Arial"/>
              </w:rPr>
              <w:t>Review dates</w:t>
            </w:r>
          </w:p>
        </w:tc>
      </w:tr>
      <w:tr w:rsidR="00BE0F2F" w14:paraId="7522EE5A" w14:textId="77777777">
        <w:tc>
          <w:tcPr>
            <w:tcW w:w="1803" w:type="dxa"/>
          </w:tcPr>
          <w:p w14:paraId="4CE2C06B" w14:textId="77777777" w:rsidR="00BE0F2F" w:rsidRDefault="002D4C90">
            <w:pPr>
              <w:spacing w:after="0" w:line="360" w:lineRule="auto"/>
              <w:jc w:val="both"/>
              <w:rPr>
                <w:rFonts w:ascii="Arial" w:hAnsi="Arial" w:cs="Arial"/>
              </w:rPr>
            </w:pPr>
            <w:r>
              <w:rPr>
                <w:rFonts w:ascii="Arial" w:eastAsia="Aptos" w:hAnsi="Arial" w:cs="Arial"/>
              </w:rPr>
              <w:t>Improve emotional regulation</w:t>
            </w:r>
          </w:p>
        </w:tc>
        <w:tc>
          <w:tcPr>
            <w:tcW w:w="1803" w:type="dxa"/>
          </w:tcPr>
          <w:p w14:paraId="31FCB2F9" w14:textId="77777777" w:rsidR="00BE0F2F" w:rsidRDefault="002D4C90">
            <w:pPr>
              <w:spacing w:after="0" w:line="360" w:lineRule="auto"/>
              <w:jc w:val="both"/>
              <w:rPr>
                <w:rFonts w:ascii="Arial" w:hAnsi="Arial" w:cs="Arial"/>
              </w:rPr>
            </w:pPr>
            <w:r>
              <w:rPr>
                <w:rFonts w:ascii="Arial" w:eastAsia="Aptos" w:hAnsi="Arial" w:cs="Arial"/>
              </w:rPr>
              <w:t>Daily journaling and reading ‘Self-Awareness’ by Goleman and Emotional intelligence appraisal: There is more than IQ by Bradberry and Greaves</w:t>
            </w:r>
          </w:p>
        </w:tc>
        <w:tc>
          <w:tcPr>
            <w:tcW w:w="1803" w:type="dxa"/>
          </w:tcPr>
          <w:p w14:paraId="466AB5BA" w14:textId="77777777" w:rsidR="00BE0F2F" w:rsidRDefault="002D4C90">
            <w:pPr>
              <w:spacing w:after="0" w:line="360" w:lineRule="auto"/>
              <w:jc w:val="both"/>
              <w:rPr>
                <w:rFonts w:ascii="Arial" w:hAnsi="Arial" w:cs="Arial"/>
              </w:rPr>
            </w:pPr>
            <w:r>
              <w:rPr>
                <w:rFonts w:ascii="Arial" w:eastAsia="Aptos" w:hAnsi="Arial" w:cs="Arial"/>
              </w:rPr>
              <w:t>Journal, Books</w:t>
            </w:r>
          </w:p>
        </w:tc>
        <w:tc>
          <w:tcPr>
            <w:tcW w:w="1803" w:type="dxa"/>
          </w:tcPr>
          <w:p w14:paraId="06CA6E0D" w14:textId="77777777" w:rsidR="00BE0F2F" w:rsidRDefault="002D4C90">
            <w:pPr>
              <w:spacing w:after="0" w:line="360" w:lineRule="auto"/>
              <w:jc w:val="both"/>
              <w:rPr>
                <w:rFonts w:ascii="Arial" w:hAnsi="Arial" w:cs="Arial"/>
              </w:rPr>
            </w:pPr>
            <w:r>
              <w:rPr>
                <w:rFonts w:ascii="Arial" w:eastAsia="Aptos" w:hAnsi="Arial" w:cs="Arial"/>
              </w:rPr>
              <w:t>Recognise and manage emotions during conflicts</w:t>
            </w:r>
          </w:p>
        </w:tc>
        <w:tc>
          <w:tcPr>
            <w:tcW w:w="1804" w:type="dxa"/>
          </w:tcPr>
          <w:p w14:paraId="1EEC9528" w14:textId="77777777" w:rsidR="00BE0F2F" w:rsidRDefault="002D4C90">
            <w:pPr>
              <w:spacing w:after="0" w:line="360" w:lineRule="auto"/>
              <w:jc w:val="both"/>
              <w:rPr>
                <w:rFonts w:ascii="Arial" w:hAnsi="Arial" w:cs="Arial"/>
              </w:rPr>
            </w:pPr>
            <w:r>
              <w:rPr>
                <w:rFonts w:ascii="Arial" w:eastAsia="Aptos" w:hAnsi="Arial" w:cs="Arial"/>
              </w:rPr>
              <w:t>28 July + monthly check-ins</w:t>
            </w:r>
          </w:p>
        </w:tc>
      </w:tr>
      <w:tr w:rsidR="00BE0F2F" w14:paraId="22EC1330" w14:textId="77777777">
        <w:tc>
          <w:tcPr>
            <w:tcW w:w="1803" w:type="dxa"/>
          </w:tcPr>
          <w:p w14:paraId="581EF631" w14:textId="77777777" w:rsidR="00BE0F2F" w:rsidRDefault="002D4C90">
            <w:pPr>
              <w:spacing w:after="0" w:line="360" w:lineRule="auto"/>
              <w:jc w:val="both"/>
              <w:rPr>
                <w:rFonts w:ascii="Arial" w:hAnsi="Arial" w:cs="Arial"/>
              </w:rPr>
            </w:pPr>
            <w:r>
              <w:rPr>
                <w:rFonts w:ascii="Arial" w:eastAsia="Aptos" w:hAnsi="Arial" w:cs="Arial"/>
              </w:rPr>
              <w:t>Strengthen empathy</w:t>
            </w:r>
          </w:p>
        </w:tc>
        <w:tc>
          <w:tcPr>
            <w:tcW w:w="1803" w:type="dxa"/>
          </w:tcPr>
          <w:p w14:paraId="36D7AD9D" w14:textId="77777777" w:rsidR="00BE0F2F" w:rsidRDefault="002D4C90">
            <w:pPr>
              <w:spacing w:after="0" w:line="360" w:lineRule="auto"/>
              <w:jc w:val="both"/>
              <w:rPr>
                <w:rFonts w:ascii="Arial" w:hAnsi="Arial" w:cs="Arial"/>
              </w:rPr>
            </w:pPr>
            <w:r>
              <w:rPr>
                <w:rFonts w:ascii="Arial" w:eastAsia="Aptos" w:hAnsi="Arial" w:cs="Arial"/>
              </w:rPr>
              <w:t>Schedule regular peer feedback sessions</w:t>
            </w:r>
          </w:p>
        </w:tc>
        <w:tc>
          <w:tcPr>
            <w:tcW w:w="1803" w:type="dxa"/>
          </w:tcPr>
          <w:p w14:paraId="0B2C2486" w14:textId="77777777" w:rsidR="00BE0F2F" w:rsidRDefault="002D4C90">
            <w:pPr>
              <w:spacing w:after="0" w:line="360" w:lineRule="auto"/>
              <w:jc w:val="both"/>
              <w:rPr>
                <w:rFonts w:ascii="Arial" w:hAnsi="Arial" w:cs="Arial"/>
              </w:rPr>
            </w:pPr>
            <w:r>
              <w:rPr>
                <w:rFonts w:ascii="Arial" w:eastAsia="Aptos" w:hAnsi="Arial" w:cs="Arial"/>
              </w:rPr>
              <w:t>Supportive colleagues</w:t>
            </w:r>
          </w:p>
        </w:tc>
        <w:tc>
          <w:tcPr>
            <w:tcW w:w="1803" w:type="dxa"/>
          </w:tcPr>
          <w:p w14:paraId="3781DCE8" w14:textId="77777777" w:rsidR="00BE0F2F" w:rsidRDefault="002D4C90">
            <w:pPr>
              <w:spacing w:after="0" w:line="360" w:lineRule="auto"/>
              <w:jc w:val="both"/>
              <w:rPr>
                <w:rFonts w:ascii="Arial" w:hAnsi="Arial" w:cs="Arial"/>
              </w:rPr>
            </w:pPr>
            <w:r>
              <w:rPr>
                <w:rFonts w:ascii="Arial" w:eastAsia="Aptos" w:hAnsi="Arial" w:cs="Arial"/>
              </w:rPr>
              <w:t>Understand others’ perspectives better</w:t>
            </w:r>
          </w:p>
        </w:tc>
        <w:tc>
          <w:tcPr>
            <w:tcW w:w="1804" w:type="dxa"/>
          </w:tcPr>
          <w:p w14:paraId="0C047AEA" w14:textId="77777777" w:rsidR="00BE0F2F" w:rsidRDefault="002D4C90">
            <w:pPr>
              <w:spacing w:after="0" w:line="360" w:lineRule="auto"/>
              <w:jc w:val="both"/>
              <w:rPr>
                <w:rFonts w:ascii="Arial" w:hAnsi="Arial" w:cs="Arial"/>
              </w:rPr>
            </w:pPr>
            <w:r>
              <w:rPr>
                <w:rFonts w:ascii="Arial" w:eastAsia="Aptos" w:hAnsi="Arial" w:cs="Arial"/>
              </w:rPr>
              <w:t>Monthly from August</w:t>
            </w:r>
          </w:p>
        </w:tc>
      </w:tr>
      <w:tr w:rsidR="00BE0F2F" w14:paraId="3E00F38F" w14:textId="77777777">
        <w:tc>
          <w:tcPr>
            <w:tcW w:w="1803" w:type="dxa"/>
          </w:tcPr>
          <w:p w14:paraId="55A8EA68" w14:textId="77777777" w:rsidR="00BE0F2F" w:rsidRDefault="002D4C90">
            <w:pPr>
              <w:spacing w:after="0" w:line="360" w:lineRule="auto"/>
              <w:jc w:val="both"/>
              <w:rPr>
                <w:rFonts w:ascii="Arial" w:hAnsi="Arial" w:cs="Arial"/>
              </w:rPr>
            </w:pPr>
            <w:r>
              <w:rPr>
                <w:rFonts w:ascii="Arial" w:eastAsia="Aptos" w:hAnsi="Arial" w:cs="Arial"/>
              </w:rPr>
              <w:t>Develop mindfulness</w:t>
            </w:r>
          </w:p>
        </w:tc>
        <w:tc>
          <w:tcPr>
            <w:tcW w:w="1803" w:type="dxa"/>
          </w:tcPr>
          <w:p w14:paraId="4C358D0B" w14:textId="77777777" w:rsidR="00BE0F2F" w:rsidRDefault="002D4C90">
            <w:pPr>
              <w:spacing w:after="0" w:line="360" w:lineRule="auto"/>
              <w:jc w:val="both"/>
              <w:rPr>
                <w:rFonts w:ascii="Arial" w:hAnsi="Arial" w:cs="Arial"/>
              </w:rPr>
            </w:pPr>
            <w:r>
              <w:rPr>
                <w:rFonts w:ascii="Arial" w:eastAsia="Aptos" w:hAnsi="Arial" w:cs="Arial"/>
              </w:rPr>
              <w:t>Practice daily 10-min meditation using app</w:t>
            </w:r>
          </w:p>
        </w:tc>
        <w:tc>
          <w:tcPr>
            <w:tcW w:w="1803" w:type="dxa"/>
          </w:tcPr>
          <w:p w14:paraId="3D70C31A" w14:textId="77777777" w:rsidR="00BE0F2F" w:rsidRDefault="002D4C90">
            <w:pPr>
              <w:spacing w:after="0" w:line="360" w:lineRule="auto"/>
              <w:jc w:val="both"/>
              <w:rPr>
                <w:rFonts w:ascii="Arial" w:hAnsi="Arial" w:cs="Arial"/>
              </w:rPr>
            </w:pPr>
            <w:r>
              <w:rPr>
                <w:rFonts w:ascii="Arial" w:eastAsia="Aptos" w:hAnsi="Arial" w:cs="Arial"/>
              </w:rPr>
              <w:t>Mindfulness App</w:t>
            </w:r>
          </w:p>
        </w:tc>
        <w:tc>
          <w:tcPr>
            <w:tcW w:w="1803" w:type="dxa"/>
          </w:tcPr>
          <w:p w14:paraId="29F989B3" w14:textId="77777777" w:rsidR="00BE0F2F" w:rsidRDefault="002D4C90">
            <w:pPr>
              <w:spacing w:after="0" w:line="360" w:lineRule="auto"/>
              <w:jc w:val="both"/>
              <w:rPr>
                <w:rFonts w:ascii="Arial" w:hAnsi="Arial" w:cs="Arial"/>
              </w:rPr>
            </w:pPr>
            <w:r>
              <w:rPr>
                <w:rFonts w:ascii="Arial" w:eastAsia="Aptos" w:hAnsi="Arial" w:cs="Arial"/>
              </w:rPr>
              <w:t>Improved focus and lowered reactivity</w:t>
            </w:r>
          </w:p>
        </w:tc>
        <w:tc>
          <w:tcPr>
            <w:tcW w:w="1804" w:type="dxa"/>
          </w:tcPr>
          <w:p w14:paraId="652455EB" w14:textId="77777777" w:rsidR="00BE0F2F" w:rsidRDefault="002D4C90">
            <w:pPr>
              <w:spacing w:after="0" w:line="360" w:lineRule="auto"/>
              <w:jc w:val="both"/>
              <w:rPr>
                <w:rFonts w:ascii="Arial" w:hAnsi="Arial" w:cs="Arial"/>
              </w:rPr>
            </w:pPr>
            <w:r>
              <w:rPr>
                <w:rFonts w:ascii="Arial" w:eastAsia="Aptos" w:hAnsi="Arial" w:cs="Arial"/>
              </w:rPr>
              <w:t>End of each month</w:t>
            </w:r>
          </w:p>
        </w:tc>
      </w:tr>
    </w:tbl>
    <w:p w14:paraId="458C90F6" w14:textId="77777777" w:rsidR="00BE0F2F" w:rsidRDefault="002D4C90">
      <w:pPr>
        <w:spacing w:line="360" w:lineRule="auto"/>
        <w:jc w:val="both"/>
        <w:rPr>
          <w:rFonts w:ascii="Arial" w:hAnsi="Arial" w:cs="Arial"/>
        </w:rPr>
      </w:pPr>
      <w:r>
        <w:rPr>
          <w:rFonts w:ascii="Arial" w:hAnsi="Arial" w:cs="Arial"/>
        </w:rPr>
        <w:t xml:space="preserve"> </w:t>
      </w:r>
    </w:p>
    <w:p w14:paraId="3CA2094E" w14:textId="77777777" w:rsidR="00BE0F2F" w:rsidRDefault="00BE0F2F">
      <w:pPr>
        <w:spacing w:line="360" w:lineRule="auto"/>
        <w:jc w:val="both"/>
        <w:rPr>
          <w:rFonts w:ascii="Arial" w:hAnsi="Arial" w:cs="Arial"/>
        </w:rPr>
      </w:pPr>
    </w:p>
    <w:p w14:paraId="2F4BCA4E" w14:textId="77777777" w:rsidR="00BE0F2F" w:rsidRDefault="00BE0F2F">
      <w:pPr>
        <w:spacing w:line="360" w:lineRule="auto"/>
        <w:jc w:val="both"/>
        <w:rPr>
          <w:rFonts w:ascii="Arial" w:hAnsi="Arial" w:cs="Arial"/>
        </w:rPr>
      </w:pPr>
    </w:p>
    <w:p w14:paraId="099CEB6E" w14:textId="77777777" w:rsidR="00BE0F2F" w:rsidRDefault="00BE0F2F">
      <w:pPr>
        <w:spacing w:line="360" w:lineRule="auto"/>
        <w:jc w:val="both"/>
        <w:rPr>
          <w:rFonts w:ascii="Arial" w:hAnsi="Arial" w:cs="Arial"/>
        </w:rPr>
      </w:pPr>
    </w:p>
    <w:p w14:paraId="64008D50" w14:textId="77777777" w:rsidR="00BE0F2F" w:rsidRDefault="00BE0F2F">
      <w:pPr>
        <w:spacing w:line="360" w:lineRule="auto"/>
        <w:jc w:val="both"/>
        <w:rPr>
          <w:rFonts w:ascii="Arial" w:hAnsi="Arial" w:cs="Arial"/>
        </w:rPr>
      </w:pPr>
    </w:p>
    <w:p w14:paraId="043A124E" w14:textId="77777777" w:rsidR="00BE0F2F" w:rsidRDefault="00BE0F2F">
      <w:pPr>
        <w:pStyle w:val="Heading1"/>
        <w:spacing w:line="360" w:lineRule="auto"/>
        <w:jc w:val="both"/>
        <w:rPr>
          <w:rFonts w:ascii="Arial" w:hAnsi="Arial" w:cs="Arial"/>
          <w:b/>
          <w:bCs/>
          <w:color w:val="000000" w:themeColor="text1"/>
          <w:sz w:val="24"/>
          <w:szCs w:val="24"/>
        </w:rPr>
      </w:pPr>
    </w:p>
    <w:p w14:paraId="42DCDE74" w14:textId="77777777" w:rsidR="00BE0F2F" w:rsidRDefault="002D4C90">
      <w:pPr>
        <w:pStyle w:val="Heading1"/>
        <w:spacing w:line="360" w:lineRule="auto"/>
        <w:jc w:val="both"/>
        <w:rPr>
          <w:rFonts w:ascii="Arial" w:hAnsi="Arial" w:cs="Arial"/>
          <w:b/>
          <w:bCs/>
          <w:color w:val="000000" w:themeColor="text1"/>
          <w:sz w:val="24"/>
          <w:szCs w:val="24"/>
        </w:rPr>
      </w:pPr>
      <w:bookmarkStart w:id="15" w:name="_Toc202054048"/>
      <w:r>
        <w:rPr>
          <w:rFonts w:ascii="Arial" w:hAnsi="Arial" w:cs="Arial"/>
          <w:b/>
          <w:bCs/>
          <w:color w:val="000000" w:themeColor="text1"/>
          <w:sz w:val="24"/>
          <w:szCs w:val="24"/>
        </w:rPr>
        <w:t>References</w:t>
      </w:r>
      <w:bookmarkEnd w:id="15"/>
    </w:p>
    <w:p w14:paraId="2E4ED0BF" w14:textId="77777777" w:rsidR="00BE0F2F" w:rsidRDefault="00BE0F2F">
      <w:pPr>
        <w:spacing w:line="360" w:lineRule="auto"/>
        <w:jc w:val="both"/>
        <w:rPr>
          <w:rFonts w:ascii="Arial" w:hAnsi="Arial" w:cs="Arial"/>
        </w:rPr>
      </w:pPr>
    </w:p>
    <w:p w14:paraId="20AB099A" w14:textId="77777777" w:rsidR="00BE0F2F" w:rsidRDefault="002D4C90">
      <w:pPr>
        <w:spacing w:line="360" w:lineRule="auto"/>
        <w:jc w:val="both"/>
        <w:rPr>
          <w:rFonts w:ascii="Arial" w:hAnsi="Arial" w:cs="Arial"/>
          <w:color w:val="000000"/>
        </w:rPr>
      </w:pPr>
      <w:r>
        <w:rPr>
          <w:rFonts w:ascii="Arial" w:hAnsi="Arial" w:cs="Arial"/>
          <w:color w:val="000000"/>
        </w:rPr>
        <w:t>Bradberry, T. and Greaves, J. (2004)</w:t>
      </w:r>
      <w:r>
        <w:rPr>
          <w:rStyle w:val="apple-converted-space"/>
          <w:rFonts w:ascii="Arial" w:hAnsi="Arial" w:cs="Arial"/>
          <w:color w:val="000000"/>
        </w:rPr>
        <w:t> </w:t>
      </w:r>
      <w:r>
        <w:rPr>
          <w:rFonts w:ascii="Arial" w:hAnsi="Arial" w:cs="Arial"/>
          <w:color w:val="000000"/>
        </w:rPr>
        <w:t>Emotional intelligence appraisal: There is more than IQ. 1st edn. San Diego, Calif, USA: TalentSmart.</w:t>
      </w:r>
    </w:p>
    <w:p w14:paraId="5C9C2718" w14:textId="77777777" w:rsidR="00BE0F2F" w:rsidRDefault="002D4C90">
      <w:pPr>
        <w:spacing w:line="360" w:lineRule="auto"/>
        <w:jc w:val="both"/>
        <w:rPr>
          <w:rFonts w:ascii="Arial" w:hAnsi="Arial" w:cs="Arial"/>
          <w:color w:val="000000"/>
        </w:rPr>
      </w:pPr>
      <w:r>
        <w:rPr>
          <w:rFonts w:ascii="Arial" w:hAnsi="Arial" w:cs="Arial"/>
          <w:color w:val="000000"/>
        </w:rPr>
        <w:t>Cherniss, C. and Roche, C.W. (2020) ‘How outstanding leaders use emotional intelligence’,</w:t>
      </w:r>
      <w:r>
        <w:rPr>
          <w:rStyle w:val="apple-converted-space"/>
          <w:rFonts w:ascii="Arial" w:hAnsi="Arial" w:cs="Arial"/>
          <w:color w:val="000000"/>
        </w:rPr>
        <w:t> </w:t>
      </w:r>
      <w:r>
        <w:rPr>
          <w:rFonts w:ascii="Arial" w:hAnsi="Arial" w:cs="Arial"/>
          <w:color w:val="000000"/>
        </w:rPr>
        <w:t xml:space="preserve">Leader to Leader, 2020(98), pp. 45–50. </w:t>
      </w:r>
    </w:p>
    <w:p w14:paraId="6D94AEDD" w14:textId="77777777" w:rsidR="00BE0F2F" w:rsidRDefault="002D4C90">
      <w:pPr>
        <w:spacing w:line="360" w:lineRule="auto"/>
        <w:jc w:val="both"/>
        <w:rPr>
          <w:rFonts w:ascii="Arial" w:hAnsi="Arial" w:cs="Arial"/>
          <w:color w:val="000000"/>
        </w:rPr>
      </w:pPr>
      <w:r>
        <w:rPr>
          <w:rFonts w:ascii="Arial" w:hAnsi="Arial" w:cs="Arial"/>
          <w:color w:val="000000"/>
        </w:rPr>
        <w:t>Goleman, D. (2020)</w:t>
      </w:r>
      <w:r>
        <w:rPr>
          <w:rStyle w:val="apple-converted-space"/>
          <w:rFonts w:ascii="Arial" w:hAnsi="Arial" w:cs="Arial"/>
          <w:color w:val="000000"/>
        </w:rPr>
        <w:t> </w:t>
      </w:r>
      <w:r>
        <w:rPr>
          <w:rFonts w:ascii="Arial" w:hAnsi="Arial" w:cs="Arial"/>
          <w:color w:val="000000"/>
        </w:rPr>
        <w:t>Emotional intelligence: Why it can matter more than IQ. 25 Anniversary. London, UK: Bloomsbury.</w:t>
      </w:r>
    </w:p>
    <w:p w14:paraId="7C054ABE" w14:textId="77777777" w:rsidR="00BE0F2F" w:rsidRDefault="002D4C90">
      <w:pPr>
        <w:spacing w:line="360" w:lineRule="auto"/>
        <w:jc w:val="both"/>
        <w:rPr>
          <w:rFonts w:ascii="Arial" w:hAnsi="Arial" w:cs="Arial"/>
          <w:color w:val="000000"/>
        </w:rPr>
      </w:pPr>
      <w:r>
        <w:rPr>
          <w:rFonts w:ascii="Arial" w:hAnsi="Arial" w:cs="Arial"/>
          <w:color w:val="000000"/>
        </w:rPr>
        <w:t>Good, D.J.</w:t>
      </w:r>
      <w:r>
        <w:rPr>
          <w:rStyle w:val="apple-converted-space"/>
          <w:rFonts w:ascii="Arial" w:hAnsi="Arial" w:cs="Arial"/>
          <w:color w:val="000000"/>
        </w:rPr>
        <w:t> </w:t>
      </w:r>
      <w:r>
        <w:rPr>
          <w:rFonts w:ascii="Arial" w:hAnsi="Arial" w:cs="Arial"/>
          <w:color w:val="000000"/>
        </w:rPr>
        <w:t>et al.</w:t>
      </w:r>
      <w:r>
        <w:rPr>
          <w:rStyle w:val="apple-converted-space"/>
          <w:rFonts w:ascii="Arial" w:hAnsi="Arial" w:cs="Arial"/>
          <w:color w:val="000000"/>
        </w:rPr>
        <w:t> </w:t>
      </w:r>
      <w:r>
        <w:rPr>
          <w:rFonts w:ascii="Arial" w:hAnsi="Arial" w:cs="Arial"/>
          <w:color w:val="000000"/>
        </w:rPr>
        <w:t>(2015) ‘Contemplating mindfulness at work’,</w:t>
      </w:r>
      <w:r>
        <w:rPr>
          <w:rStyle w:val="apple-converted-space"/>
          <w:rFonts w:ascii="Arial" w:hAnsi="Arial" w:cs="Arial"/>
          <w:color w:val="000000"/>
        </w:rPr>
        <w:t> </w:t>
      </w:r>
      <w:r>
        <w:rPr>
          <w:rFonts w:ascii="Arial" w:hAnsi="Arial" w:cs="Arial"/>
          <w:color w:val="000000"/>
        </w:rPr>
        <w:t xml:space="preserve">Journal of Management, 42(1), pp. 114–142. </w:t>
      </w:r>
    </w:p>
    <w:p w14:paraId="721161F7" w14:textId="77777777" w:rsidR="00BE0F2F" w:rsidRDefault="002D4C90">
      <w:pPr>
        <w:spacing w:line="360" w:lineRule="auto"/>
        <w:jc w:val="both"/>
        <w:rPr>
          <w:rFonts w:ascii="Arial" w:hAnsi="Arial" w:cs="Arial"/>
          <w:color w:val="000000"/>
        </w:rPr>
      </w:pPr>
      <w:r>
        <w:rPr>
          <w:rFonts w:ascii="Arial" w:hAnsi="Arial" w:cs="Arial"/>
          <w:color w:val="000000"/>
        </w:rPr>
        <w:t>Grant, A.M. and Gino, F. (2010) ‘A little thanks goes a long way: Explaining why gratitude expressions motivate prosocial behaviour.’,</w:t>
      </w:r>
      <w:r>
        <w:rPr>
          <w:rStyle w:val="apple-converted-space"/>
          <w:rFonts w:ascii="Arial" w:hAnsi="Arial" w:cs="Arial"/>
          <w:color w:val="000000"/>
        </w:rPr>
        <w:t> </w:t>
      </w:r>
      <w:r>
        <w:rPr>
          <w:rFonts w:ascii="Arial" w:hAnsi="Arial" w:cs="Arial"/>
          <w:color w:val="000000"/>
        </w:rPr>
        <w:t>Journal of Personality and Social Psychology, 98(6), pp. 946–955.</w:t>
      </w:r>
    </w:p>
    <w:p w14:paraId="1FE8462E" w14:textId="77777777" w:rsidR="00BE0F2F" w:rsidRDefault="002D4C90">
      <w:pPr>
        <w:spacing w:line="360" w:lineRule="auto"/>
        <w:jc w:val="both"/>
        <w:rPr>
          <w:rStyle w:val="apple-converted-space"/>
          <w:rFonts w:ascii="Arial" w:hAnsi="Arial" w:cs="Arial"/>
          <w:color w:val="000000"/>
        </w:rPr>
      </w:pPr>
      <w:r>
        <w:rPr>
          <w:rFonts w:ascii="Arial" w:hAnsi="Arial" w:cs="Arial"/>
          <w:color w:val="000000"/>
        </w:rPr>
        <w:t>Gross, J.J. (2014)</w:t>
      </w:r>
      <w:r>
        <w:rPr>
          <w:rStyle w:val="apple-converted-space"/>
          <w:rFonts w:ascii="Arial" w:hAnsi="Arial" w:cs="Arial"/>
          <w:color w:val="000000"/>
        </w:rPr>
        <w:t> </w:t>
      </w:r>
      <w:r>
        <w:rPr>
          <w:rFonts w:ascii="Arial" w:hAnsi="Arial" w:cs="Arial"/>
          <w:color w:val="000000"/>
        </w:rPr>
        <w:t>Handbook of Emotion Regulation Ed. by James J. Gross. 2nd ed. New York, NY: Guilford Press.</w:t>
      </w:r>
    </w:p>
    <w:p w14:paraId="2CD91985" w14:textId="77777777" w:rsidR="00BE0F2F" w:rsidRDefault="002D4C90">
      <w:pPr>
        <w:spacing w:line="360" w:lineRule="auto"/>
        <w:jc w:val="both"/>
        <w:rPr>
          <w:rFonts w:ascii="Arial" w:hAnsi="Arial" w:cs="Arial"/>
          <w:color w:val="000000"/>
        </w:rPr>
      </w:pPr>
      <w:r>
        <w:rPr>
          <w:rFonts w:ascii="Arial" w:hAnsi="Arial" w:cs="Arial"/>
          <w:color w:val="000000"/>
        </w:rPr>
        <w:t>Kaoun, T.M. (2019) ‘Enhancing leaders’ emotional intelligence: Why mindfulness?’,</w:t>
      </w:r>
      <w:r>
        <w:rPr>
          <w:rStyle w:val="apple-converted-space"/>
          <w:rFonts w:ascii="Arial" w:hAnsi="Arial" w:cs="Arial"/>
          <w:color w:val="000000"/>
        </w:rPr>
        <w:t> </w:t>
      </w:r>
      <w:r>
        <w:rPr>
          <w:rFonts w:ascii="Arial" w:hAnsi="Arial" w:cs="Arial"/>
          <w:color w:val="000000"/>
        </w:rPr>
        <w:t xml:space="preserve">Journal of Leadership Education, 18(1), pp. 200–212. </w:t>
      </w:r>
    </w:p>
    <w:p w14:paraId="1FB4CFBF" w14:textId="77777777" w:rsidR="00BE0F2F" w:rsidRDefault="002D4C90">
      <w:pPr>
        <w:spacing w:line="360" w:lineRule="auto"/>
        <w:jc w:val="both"/>
        <w:rPr>
          <w:rFonts w:ascii="Arial" w:hAnsi="Arial" w:cs="Arial"/>
          <w:color w:val="000000"/>
        </w:rPr>
      </w:pPr>
      <w:r>
        <w:rPr>
          <w:rFonts w:ascii="Arial" w:hAnsi="Arial" w:cs="Arial"/>
          <w:color w:val="000000"/>
        </w:rPr>
        <w:t>Long, C.R. and Averill, J.R. (2003) ‘Solitude: An exploration of benefits of being alone’,</w:t>
      </w:r>
      <w:r>
        <w:rPr>
          <w:rStyle w:val="apple-converted-space"/>
          <w:rFonts w:ascii="Arial" w:hAnsi="Arial" w:cs="Arial"/>
          <w:color w:val="000000"/>
        </w:rPr>
        <w:t> </w:t>
      </w:r>
      <w:r>
        <w:rPr>
          <w:rFonts w:ascii="Arial" w:hAnsi="Arial" w:cs="Arial"/>
          <w:color w:val="000000"/>
        </w:rPr>
        <w:t xml:space="preserve">Journal for the Theory of Social Behaviour, 33(1), pp. 21–44. </w:t>
      </w:r>
    </w:p>
    <w:p w14:paraId="76929059" w14:textId="77777777" w:rsidR="00BE0F2F" w:rsidRDefault="002D4C90">
      <w:pPr>
        <w:spacing w:line="360" w:lineRule="auto"/>
        <w:jc w:val="both"/>
        <w:rPr>
          <w:rFonts w:ascii="Arial" w:hAnsi="Arial" w:cs="Arial"/>
          <w:color w:val="000000"/>
        </w:rPr>
      </w:pPr>
      <w:r>
        <w:rPr>
          <w:rFonts w:ascii="Arial" w:hAnsi="Arial" w:cs="Arial"/>
          <w:color w:val="000000"/>
        </w:rPr>
        <w:t>Petrides, K.V. and Furnham, A. (2001) ‘Trait emotional intelligence: Psychometric investigation with reference to established trait taxonomies’,</w:t>
      </w:r>
      <w:r>
        <w:rPr>
          <w:rStyle w:val="apple-converted-space"/>
          <w:rFonts w:ascii="Arial" w:hAnsi="Arial" w:cs="Arial"/>
          <w:color w:val="000000"/>
        </w:rPr>
        <w:t> </w:t>
      </w:r>
      <w:r>
        <w:rPr>
          <w:rFonts w:ascii="Arial" w:hAnsi="Arial" w:cs="Arial"/>
          <w:color w:val="000000"/>
        </w:rPr>
        <w:t>European Journal of Personality, 15(6), pp. 425–448.</w:t>
      </w:r>
      <w:r>
        <w:rPr>
          <w:rStyle w:val="apple-converted-space"/>
          <w:rFonts w:ascii="Arial" w:hAnsi="Arial" w:cs="Arial"/>
          <w:color w:val="000000"/>
        </w:rPr>
        <w:t> </w:t>
      </w:r>
    </w:p>
    <w:p w14:paraId="6FB8AED9" w14:textId="77777777" w:rsidR="00BE0F2F" w:rsidRDefault="00BE0F2F">
      <w:pPr>
        <w:spacing w:line="360" w:lineRule="auto"/>
        <w:jc w:val="both"/>
        <w:rPr>
          <w:rStyle w:val="apple-converted-space"/>
          <w:rFonts w:ascii="Arial" w:hAnsi="Arial" w:cs="Arial"/>
          <w:color w:val="000000"/>
        </w:rPr>
      </w:pPr>
    </w:p>
    <w:p w14:paraId="1B18B917" w14:textId="77777777" w:rsidR="00BE0F2F" w:rsidRDefault="002D4C90">
      <w:pPr>
        <w:spacing w:line="360" w:lineRule="auto"/>
        <w:jc w:val="both"/>
        <w:rPr>
          <w:rFonts w:ascii="Arial" w:hAnsi="Arial" w:cs="Arial"/>
          <w:color w:val="000000"/>
        </w:rPr>
      </w:pPr>
      <w:r>
        <w:rPr>
          <w:rFonts w:ascii="Arial" w:hAnsi="Arial" w:cs="Arial"/>
          <w:color w:val="000000"/>
        </w:rPr>
        <w:t>Newman, A. (2019)</w:t>
      </w:r>
      <w:r>
        <w:rPr>
          <w:rStyle w:val="apple-converted-space"/>
          <w:rFonts w:ascii="Arial" w:hAnsi="Arial" w:cs="Arial"/>
          <w:color w:val="000000"/>
        </w:rPr>
        <w:t> </w:t>
      </w:r>
      <w:r>
        <w:rPr>
          <w:rFonts w:ascii="Arial" w:hAnsi="Arial" w:cs="Arial"/>
          <w:color w:val="000000"/>
        </w:rPr>
        <w:t>Building leadership character. 1st ed. Thousand Oaks, California: SAGE Publications, Inc.</w:t>
      </w:r>
    </w:p>
    <w:p w14:paraId="1E815D62" w14:textId="77777777" w:rsidR="00BE0F2F" w:rsidRDefault="002D4C90">
      <w:pPr>
        <w:spacing w:line="360" w:lineRule="auto"/>
        <w:jc w:val="both"/>
        <w:rPr>
          <w:rStyle w:val="apple-converted-space"/>
          <w:rFonts w:ascii="Arial" w:hAnsi="Arial" w:cs="Arial"/>
          <w:color w:val="000000"/>
        </w:rPr>
      </w:pPr>
      <w:r>
        <w:rPr>
          <w:rFonts w:ascii="Arial" w:hAnsi="Arial" w:cs="Arial"/>
          <w:color w:val="000000"/>
        </w:rPr>
        <w:t>Wall, T., Cooper, C.L. and Brough, P. (2021)</w:t>
      </w:r>
      <w:r>
        <w:rPr>
          <w:rStyle w:val="apple-converted-space"/>
          <w:rFonts w:ascii="Arial" w:hAnsi="Arial" w:cs="Arial"/>
          <w:color w:val="000000"/>
        </w:rPr>
        <w:t> </w:t>
      </w:r>
      <w:r>
        <w:rPr>
          <w:rFonts w:ascii="Arial" w:hAnsi="Arial" w:cs="Arial"/>
          <w:color w:val="000000"/>
        </w:rPr>
        <w:t>The sage handbook of organizational wellbeing. 1st ed. London, UK: SAGE.</w:t>
      </w:r>
    </w:p>
    <w:p w14:paraId="63E82AA7" w14:textId="77777777" w:rsidR="00BE0F2F" w:rsidRDefault="002D4C90">
      <w:pPr>
        <w:spacing w:line="360" w:lineRule="auto"/>
        <w:jc w:val="both"/>
        <w:rPr>
          <w:rFonts w:ascii="Arial" w:hAnsi="Arial" w:cs="Arial"/>
          <w:color w:val="000000"/>
        </w:rPr>
      </w:pPr>
      <w:r>
        <w:rPr>
          <w:rFonts w:ascii="Arial" w:hAnsi="Arial" w:cs="Arial"/>
          <w:color w:val="000000"/>
        </w:rPr>
        <w:t>West, M.A. (2021)</w:t>
      </w:r>
      <w:r>
        <w:rPr>
          <w:rStyle w:val="apple-converted-space"/>
          <w:rFonts w:ascii="Arial" w:hAnsi="Arial" w:cs="Arial"/>
          <w:color w:val="000000"/>
        </w:rPr>
        <w:t> </w:t>
      </w:r>
      <w:r>
        <w:rPr>
          <w:rFonts w:ascii="Arial" w:hAnsi="Arial" w:cs="Arial"/>
          <w:color w:val="000000"/>
        </w:rPr>
        <w:t>Compassionate leadership: Sustaining wisdom, humanity and presence in health and Social Care. 1st ed. Vancouver, Ca: The Swirling Leaf Press.</w:t>
      </w:r>
    </w:p>
    <w:p w14:paraId="5CB92F65" w14:textId="77777777" w:rsidR="00BE0F2F" w:rsidRDefault="002D4C90">
      <w:pPr>
        <w:spacing w:line="360" w:lineRule="auto"/>
        <w:jc w:val="both"/>
        <w:rPr>
          <w:rStyle w:val="apple-converted-space"/>
          <w:rFonts w:ascii="Arial" w:hAnsi="Arial" w:cs="Arial"/>
          <w:color w:val="000000"/>
        </w:rPr>
      </w:pPr>
      <w:r>
        <w:rPr>
          <w:rFonts w:ascii="Arial" w:hAnsi="Arial" w:cs="Arial"/>
          <w:color w:val="000000"/>
        </w:rPr>
        <w:t>Wood, A.M., Froh, J.J. and Geraghty, A.W.A. (2010) ‘Gratitude and well-being: A review and theoretical integration’,</w:t>
      </w:r>
      <w:r>
        <w:rPr>
          <w:rStyle w:val="apple-converted-space"/>
          <w:rFonts w:ascii="Arial" w:hAnsi="Arial" w:cs="Arial"/>
          <w:color w:val="000000"/>
        </w:rPr>
        <w:t> </w:t>
      </w:r>
      <w:r>
        <w:rPr>
          <w:rFonts w:ascii="Arial" w:hAnsi="Arial" w:cs="Arial"/>
          <w:color w:val="000000"/>
        </w:rPr>
        <w:t>Clinical Psychology Review, 30(7), pp. 890–905.</w:t>
      </w:r>
    </w:p>
    <w:p w14:paraId="475C10A7" w14:textId="77777777" w:rsidR="00BE0F2F" w:rsidRDefault="002D4C90">
      <w:pPr>
        <w:spacing w:line="360" w:lineRule="auto"/>
        <w:jc w:val="both"/>
        <w:rPr>
          <w:rFonts w:ascii="Arial" w:hAnsi="Arial" w:cs="Arial"/>
          <w:color w:val="000000"/>
        </w:rPr>
      </w:pPr>
      <w:r>
        <w:rPr>
          <w:rFonts w:ascii="Arial" w:hAnsi="Arial" w:cs="Arial"/>
          <w:color w:val="000000"/>
        </w:rPr>
        <w:t>Worline, M., Dutton, J.E. and Sisodia, R. (2017)</w:t>
      </w:r>
      <w:r>
        <w:rPr>
          <w:rStyle w:val="apple-converted-space"/>
          <w:rFonts w:ascii="Arial" w:hAnsi="Arial" w:cs="Arial"/>
          <w:color w:val="000000"/>
        </w:rPr>
        <w:t> </w:t>
      </w:r>
      <w:r>
        <w:rPr>
          <w:rFonts w:ascii="Arial" w:hAnsi="Arial" w:cs="Arial"/>
          <w:color w:val="000000"/>
        </w:rPr>
        <w:t>Awakening compassion at work: The quiet power that elevates people and organizations. 1st ed. Oakland, California: Berrett-Koehler Publishers.</w:t>
      </w:r>
      <w:r>
        <w:rPr>
          <w:rStyle w:val="apple-converted-space"/>
          <w:rFonts w:ascii="Arial" w:hAnsi="Arial" w:cs="Arial"/>
          <w:color w:val="000000"/>
        </w:rPr>
        <w:t> </w:t>
      </w:r>
    </w:p>
    <w:p w14:paraId="31F7C424" w14:textId="77777777" w:rsidR="00BE0F2F" w:rsidRDefault="00BE0F2F">
      <w:pPr>
        <w:spacing w:line="360" w:lineRule="auto"/>
        <w:jc w:val="both"/>
        <w:rPr>
          <w:rFonts w:ascii="Arial" w:hAnsi="Arial" w:cs="Arial"/>
        </w:rPr>
      </w:pPr>
    </w:p>
    <w:sectPr w:rsidR="00BE0F2F">
      <w:pgSz w:w="11906" w:h="16838"/>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Gautami">
    <w:panose1 w:val="020B0502040204020203"/>
    <w:charset w:val="00"/>
    <w:family w:val="swiss"/>
    <w:pitch w:val="variable"/>
    <w:sig w:usb0="002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E35A6"/>
    <w:multiLevelType w:val="multilevel"/>
    <w:tmpl w:val="FFFFFFFF"/>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F245A81"/>
    <w:multiLevelType w:val="multilevel"/>
    <w:tmpl w:val="FFFFFFFF"/>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83105301">
    <w:abstractNumId w:val="0"/>
  </w:num>
  <w:num w:numId="2" w16cid:durableId="8450950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F2F"/>
    <w:rsid w:val="002D4C90"/>
    <w:rsid w:val="00554A96"/>
    <w:rsid w:val="00BE0F2F"/>
  </w:rsids>
  <m:mathPr>
    <m:mathFont m:val="Cambria Math"/>
    <m:brkBin m:val="before"/>
    <m:brkBinSub m:val="--"/>
    <m:smallFrac m:val="0"/>
    <m:dispDef/>
    <m:lMargin m:val="0"/>
    <m:rMargin m:val="0"/>
    <m:defJc m:val="centerGroup"/>
    <m:wrapIndent m:val="1440"/>
    <m:intLim m:val="subSup"/>
    <m:naryLim m:val="undOvr"/>
  </m:mathPr>
  <w:themeFontLang w:val="en-GB" w:eastAsia="" w:bidi="te-IN"/>
  <w:clrSchemeMapping w:bg1="light1" w:t1="dark1" w:bg2="light2" w:t2="dark2" w:accent1="accent1" w:accent2="accent2" w:accent3="accent3" w:accent4="accent4" w:accent5="accent5" w:accent6="accent6" w:hyperlink="hyperlink" w:followedHyperlink="followedHyperlink"/>
  <w:decimalSymbol w:val="."/>
  <w:listSeparator w:val=","/>
  <w14:docId w14:val="40E5F8B6"/>
  <w15:docId w15:val="{B47155D1-9B6F-D04A-8F52-48D7EF498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te-IN"/>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6" w:lineRule="auto"/>
    </w:pPr>
  </w:style>
  <w:style w:type="paragraph" w:styleId="Heading1">
    <w:name w:val="heading 1"/>
    <w:basedOn w:val="Normal"/>
    <w:next w:val="Normal"/>
    <w:link w:val="Heading1Char"/>
    <w:uiPriority w:val="9"/>
    <w:qFormat/>
    <w:rsid w:val="000C05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05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05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5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05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05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05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05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05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0C05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0C05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qFormat/>
    <w:rsid w:val="000C05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0C05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0C05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0C05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0C05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0C05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0C050A"/>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0C050A"/>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0C050A"/>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0C050A"/>
    <w:rPr>
      <w:rFonts w:cs="Gautami"/>
      <w:i/>
      <w:iCs/>
      <w:color w:val="404040" w:themeColor="text1" w:themeTint="BF"/>
    </w:rPr>
  </w:style>
  <w:style w:type="character" w:styleId="IntenseEmphasis">
    <w:name w:val="Intense Emphasis"/>
    <w:basedOn w:val="DefaultParagraphFont"/>
    <w:uiPriority w:val="21"/>
    <w:qFormat/>
    <w:rsid w:val="000C050A"/>
    <w:rPr>
      <w:i/>
      <w:iCs/>
      <w:color w:val="0F4761" w:themeColor="accent1" w:themeShade="BF"/>
    </w:rPr>
  </w:style>
  <w:style w:type="character" w:customStyle="1" w:styleId="IntenseQuoteChar">
    <w:name w:val="Intense Quote Char"/>
    <w:basedOn w:val="DefaultParagraphFont"/>
    <w:link w:val="IntenseQuote"/>
    <w:uiPriority w:val="30"/>
    <w:qFormat/>
    <w:rsid w:val="000C050A"/>
    <w:rPr>
      <w:rFonts w:cs="Gautami"/>
      <w:i/>
      <w:iCs/>
      <w:color w:val="0F4761" w:themeColor="accent1" w:themeShade="BF"/>
    </w:rPr>
  </w:style>
  <w:style w:type="character" w:styleId="IntenseReference">
    <w:name w:val="Intense Reference"/>
    <w:basedOn w:val="DefaultParagraphFont"/>
    <w:uiPriority w:val="32"/>
    <w:qFormat/>
    <w:rsid w:val="000C050A"/>
    <w:rPr>
      <w:b/>
      <w:bCs/>
      <w:smallCaps/>
      <w:color w:val="0F4761" w:themeColor="accent1" w:themeShade="BF"/>
      <w:spacing w:val="5"/>
    </w:rPr>
  </w:style>
  <w:style w:type="character" w:customStyle="1" w:styleId="apple-converted-space">
    <w:name w:val="apple-converted-space"/>
    <w:basedOn w:val="DefaultParagraphFont"/>
    <w:qFormat/>
    <w:rsid w:val="000C050A"/>
  </w:style>
  <w:style w:type="character" w:styleId="Hyperlink">
    <w:name w:val="Hyperlink"/>
    <w:basedOn w:val="DefaultParagraphFont"/>
    <w:uiPriority w:val="99"/>
    <w:unhideWhenUsed/>
    <w:rsid w:val="00703C2B"/>
    <w:rPr>
      <w:color w:val="467886" w:themeColor="hyperlink"/>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rPr>
  </w:style>
  <w:style w:type="paragraph" w:customStyle="1"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0C050A"/>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0C05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050A"/>
    <w:pPr>
      <w:spacing w:before="160"/>
      <w:jc w:val="center"/>
    </w:pPr>
    <w:rPr>
      <w:i/>
      <w:iCs/>
      <w:color w:val="404040" w:themeColor="text1" w:themeTint="BF"/>
    </w:rPr>
  </w:style>
  <w:style w:type="paragraph" w:styleId="ListParagraph">
    <w:name w:val="List Paragraph"/>
    <w:basedOn w:val="Normal"/>
    <w:uiPriority w:val="34"/>
    <w:qFormat/>
    <w:rsid w:val="000C050A"/>
    <w:pPr>
      <w:ind w:left="720"/>
      <w:contextualSpacing/>
    </w:pPr>
  </w:style>
  <w:style w:type="paragraph" w:styleId="IntenseQuote">
    <w:name w:val="Intense Quote"/>
    <w:basedOn w:val="Normal"/>
    <w:next w:val="Normal"/>
    <w:link w:val="IntenseQuoteChar"/>
    <w:uiPriority w:val="30"/>
    <w:qFormat/>
    <w:rsid w:val="000C05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NormalWeb">
    <w:name w:val="Normal (Web)"/>
    <w:basedOn w:val="Normal"/>
    <w:uiPriority w:val="99"/>
    <w:semiHidden/>
    <w:unhideWhenUsed/>
    <w:qFormat/>
    <w:rsid w:val="000C050A"/>
    <w:pPr>
      <w:spacing w:beforeAutospacing="1" w:afterAutospacing="1" w:line="240" w:lineRule="auto"/>
    </w:pPr>
    <w:rPr>
      <w:rFonts w:ascii="Times New Roman" w:eastAsia="Times New Roman" w:hAnsi="Times New Roman" w:cs="Times New Roman"/>
      <w:kern w:val="0"/>
      <w:lang w:eastAsia="en-GB"/>
      <w14:ligatures w14:val="none"/>
    </w:rPr>
  </w:style>
  <w:style w:type="paragraph" w:styleId="IndexHeading">
    <w:name w:val="index heading"/>
    <w:basedOn w:val="Heading"/>
  </w:style>
  <w:style w:type="paragraph" w:styleId="TOCHeading">
    <w:name w:val="TOC Heading"/>
    <w:basedOn w:val="Heading1"/>
    <w:next w:val="Normal"/>
    <w:uiPriority w:val="39"/>
    <w:unhideWhenUsed/>
    <w:qFormat/>
    <w:rsid w:val="00703C2B"/>
    <w:pPr>
      <w:spacing w:before="480" w:after="0"/>
      <w:outlineLvl w:val="9"/>
    </w:pPr>
    <w:rPr>
      <w:b/>
      <w:bCs/>
      <w:kern w:val="0"/>
      <w:sz w:val="28"/>
      <w:szCs w:val="28"/>
      <w:lang w:val="en-US" w:bidi="ar-SA"/>
      <w14:ligatures w14:val="none"/>
    </w:rPr>
  </w:style>
  <w:style w:type="paragraph" w:styleId="TOC1">
    <w:name w:val="toc 1"/>
    <w:basedOn w:val="Normal"/>
    <w:next w:val="Normal"/>
    <w:autoRedefine/>
    <w:uiPriority w:val="39"/>
    <w:unhideWhenUsed/>
    <w:rsid w:val="00703C2B"/>
    <w:pPr>
      <w:spacing w:before="120" w:after="0"/>
    </w:pPr>
    <w:rPr>
      <w:b/>
      <w:bCs/>
      <w:i/>
      <w:iCs/>
    </w:rPr>
  </w:style>
  <w:style w:type="paragraph" w:styleId="TOC2">
    <w:name w:val="toc 2"/>
    <w:basedOn w:val="Normal"/>
    <w:next w:val="Normal"/>
    <w:autoRedefine/>
    <w:uiPriority w:val="39"/>
    <w:unhideWhenUsed/>
    <w:rsid w:val="00703C2B"/>
    <w:pPr>
      <w:spacing w:before="120" w:after="0"/>
      <w:ind w:left="240"/>
    </w:pPr>
    <w:rPr>
      <w:b/>
      <w:bCs/>
      <w:sz w:val="22"/>
      <w:szCs w:val="22"/>
    </w:rPr>
  </w:style>
  <w:style w:type="paragraph" w:styleId="TOC3">
    <w:name w:val="toc 3"/>
    <w:basedOn w:val="Normal"/>
    <w:next w:val="Normal"/>
    <w:autoRedefine/>
    <w:uiPriority w:val="39"/>
    <w:semiHidden/>
    <w:unhideWhenUsed/>
    <w:rsid w:val="00703C2B"/>
    <w:pPr>
      <w:spacing w:after="0"/>
      <w:ind w:left="480"/>
    </w:pPr>
    <w:rPr>
      <w:sz w:val="20"/>
      <w:szCs w:val="20"/>
    </w:rPr>
  </w:style>
  <w:style w:type="paragraph" w:styleId="TOC4">
    <w:name w:val="toc 4"/>
    <w:basedOn w:val="Normal"/>
    <w:next w:val="Normal"/>
    <w:autoRedefine/>
    <w:uiPriority w:val="39"/>
    <w:semiHidden/>
    <w:unhideWhenUsed/>
    <w:rsid w:val="00703C2B"/>
    <w:pPr>
      <w:spacing w:after="0"/>
      <w:ind w:left="720"/>
    </w:pPr>
    <w:rPr>
      <w:sz w:val="20"/>
      <w:szCs w:val="20"/>
    </w:rPr>
  </w:style>
  <w:style w:type="paragraph" w:styleId="TOC5">
    <w:name w:val="toc 5"/>
    <w:basedOn w:val="Normal"/>
    <w:next w:val="Normal"/>
    <w:autoRedefine/>
    <w:uiPriority w:val="39"/>
    <w:semiHidden/>
    <w:unhideWhenUsed/>
    <w:rsid w:val="00703C2B"/>
    <w:pPr>
      <w:spacing w:after="0"/>
      <w:ind w:left="960"/>
    </w:pPr>
    <w:rPr>
      <w:sz w:val="20"/>
      <w:szCs w:val="20"/>
    </w:rPr>
  </w:style>
  <w:style w:type="paragraph" w:styleId="TOC6">
    <w:name w:val="toc 6"/>
    <w:basedOn w:val="Normal"/>
    <w:next w:val="Normal"/>
    <w:autoRedefine/>
    <w:uiPriority w:val="39"/>
    <w:semiHidden/>
    <w:unhideWhenUsed/>
    <w:rsid w:val="00703C2B"/>
    <w:pPr>
      <w:spacing w:after="0"/>
      <w:ind w:left="1200"/>
    </w:pPr>
    <w:rPr>
      <w:sz w:val="20"/>
      <w:szCs w:val="20"/>
    </w:rPr>
  </w:style>
  <w:style w:type="paragraph" w:styleId="TOC7">
    <w:name w:val="toc 7"/>
    <w:basedOn w:val="Normal"/>
    <w:next w:val="Normal"/>
    <w:autoRedefine/>
    <w:uiPriority w:val="39"/>
    <w:semiHidden/>
    <w:unhideWhenUsed/>
    <w:rsid w:val="00703C2B"/>
    <w:pPr>
      <w:spacing w:after="0"/>
      <w:ind w:left="1440"/>
    </w:pPr>
    <w:rPr>
      <w:sz w:val="20"/>
      <w:szCs w:val="20"/>
    </w:rPr>
  </w:style>
  <w:style w:type="paragraph" w:styleId="TOC8">
    <w:name w:val="toc 8"/>
    <w:basedOn w:val="Normal"/>
    <w:next w:val="Normal"/>
    <w:autoRedefine/>
    <w:uiPriority w:val="39"/>
    <w:semiHidden/>
    <w:unhideWhenUsed/>
    <w:rsid w:val="00703C2B"/>
    <w:pPr>
      <w:spacing w:after="0"/>
      <w:ind w:left="1680"/>
    </w:pPr>
    <w:rPr>
      <w:sz w:val="20"/>
      <w:szCs w:val="20"/>
    </w:rPr>
  </w:style>
  <w:style w:type="paragraph" w:styleId="TOC9">
    <w:name w:val="toc 9"/>
    <w:basedOn w:val="Normal"/>
    <w:next w:val="Normal"/>
    <w:autoRedefine/>
    <w:uiPriority w:val="39"/>
    <w:semiHidden/>
    <w:unhideWhenUsed/>
    <w:rsid w:val="00703C2B"/>
    <w:pPr>
      <w:spacing w:after="0"/>
      <w:ind w:left="1920"/>
    </w:pPr>
    <w:rPr>
      <w:sz w:val="20"/>
      <w:szCs w:val="20"/>
    </w:rPr>
  </w:style>
  <w:style w:type="table" w:styleId="TableGrid">
    <w:name w:val="Table Grid"/>
    <w:basedOn w:val="TableNormal"/>
    <w:uiPriority w:val="39"/>
    <w:rsid w:val="004B39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0014-8FEF-B943-BE92-4488651CB27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3341</Words>
  <Characters>19049</Characters>
  <Application>Microsoft Office Word</Application>
  <DocSecurity>0</DocSecurity>
  <Lines>158</Lines>
  <Paragraphs>44</Paragraphs>
  <ScaleCrop>false</ScaleCrop>
  <Company/>
  <LinksUpToDate>false</LinksUpToDate>
  <CharactersWithSpaces>22346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Stan (1812196)</dc:creator>
  <dc:description/>
  <cp:lastModifiedBy>Luciana Florea</cp:lastModifiedBy>
  <cp:revision>2</cp:revision>
  <dcterms:created xsi:type="dcterms:W3CDTF">2025-08-26T08:21:00Z</dcterms:created>
  <dcterms:modified xsi:type="dcterms:W3CDTF">2025-08-26T08:21:00Z</dcterms:modified>
  <dc:language>en-GB</dc:language>
</cp:coreProperties>
</file>