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C17E8" w14:textId="086537C3" w:rsidR="00C42D83" w:rsidRPr="00C42D83" w:rsidRDefault="00C42D83" w:rsidP="00C42D83">
      <w:pPr>
        <w:spacing w:line="360" w:lineRule="auto"/>
        <w:jc w:val="center"/>
        <w:rPr>
          <w:b/>
          <w:bCs/>
          <w:sz w:val="32"/>
          <w:szCs w:val="28"/>
          <w:lang w:val="en-GB"/>
        </w:rPr>
      </w:pPr>
      <w:r w:rsidRPr="00C42D83">
        <w:rPr>
          <w:b/>
          <w:bCs/>
          <w:noProof/>
          <w:sz w:val="32"/>
          <w:szCs w:val="28"/>
          <w:lang w:val="en-GB"/>
        </w:rPr>
        <w:drawing>
          <wp:anchor distT="0" distB="0" distL="114300" distR="114300" simplePos="0" relativeHeight="251662336" behindDoc="0" locked="0" layoutInCell="1" allowOverlap="1" wp14:anchorId="6847CACD" wp14:editId="43B89AC1">
            <wp:simplePos x="0" y="0"/>
            <wp:positionH relativeFrom="column">
              <wp:posOffset>-34290</wp:posOffset>
            </wp:positionH>
            <wp:positionV relativeFrom="paragraph">
              <wp:posOffset>0</wp:posOffset>
            </wp:positionV>
            <wp:extent cx="1816100" cy="730250"/>
            <wp:effectExtent l="0" t="0" r="0" b="0"/>
            <wp:wrapNone/>
            <wp:docPr id="1543319993" name="Picture 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6100" cy="730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DD54F" w14:textId="77777777" w:rsidR="00C42D83" w:rsidRPr="00C42D83" w:rsidRDefault="00C42D83" w:rsidP="00C42D83">
      <w:pPr>
        <w:spacing w:line="360" w:lineRule="auto"/>
        <w:jc w:val="center"/>
        <w:rPr>
          <w:b/>
          <w:bCs/>
          <w:sz w:val="32"/>
          <w:szCs w:val="28"/>
          <w:lang w:val="en-GB"/>
        </w:rPr>
      </w:pPr>
    </w:p>
    <w:p w14:paraId="23C0517B" w14:textId="77777777" w:rsidR="00C42D83" w:rsidRPr="00C42D83" w:rsidRDefault="00C42D83" w:rsidP="00C42D83">
      <w:pPr>
        <w:spacing w:line="360" w:lineRule="auto"/>
        <w:rPr>
          <w:b/>
          <w:bCs/>
          <w:sz w:val="32"/>
          <w:szCs w:val="28"/>
          <w:lang w:val="en-GB"/>
        </w:rPr>
      </w:pPr>
    </w:p>
    <w:tbl>
      <w:tblPr>
        <w:tblStyle w:val="TableGrid"/>
        <w:tblW w:w="0" w:type="auto"/>
        <w:tblLook w:val="04A0" w:firstRow="1" w:lastRow="0" w:firstColumn="1" w:lastColumn="0" w:noHBand="0" w:noVBand="1"/>
      </w:tblPr>
      <w:tblGrid>
        <w:gridCol w:w="4508"/>
        <w:gridCol w:w="4508"/>
      </w:tblGrid>
      <w:tr w:rsidR="00C42D83" w:rsidRPr="00C42D83" w14:paraId="123F6D6E" w14:textId="77777777" w:rsidTr="00C42D83">
        <w:tc>
          <w:tcPr>
            <w:tcW w:w="4508" w:type="dxa"/>
            <w:tcBorders>
              <w:top w:val="single" w:sz="4" w:space="0" w:color="auto"/>
              <w:left w:val="single" w:sz="4" w:space="0" w:color="auto"/>
              <w:bottom w:val="single" w:sz="4" w:space="0" w:color="auto"/>
              <w:right w:val="single" w:sz="4" w:space="0" w:color="auto"/>
            </w:tcBorders>
            <w:vAlign w:val="center"/>
            <w:hideMark/>
          </w:tcPr>
          <w:p w14:paraId="24029049"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Program</w:t>
            </w:r>
          </w:p>
        </w:tc>
        <w:tc>
          <w:tcPr>
            <w:tcW w:w="4508" w:type="dxa"/>
            <w:tcBorders>
              <w:top w:val="single" w:sz="4" w:space="0" w:color="auto"/>
              <w:left w:val="single" w:sz="4" w:space="0" w:color="auto"/>
              <w:bottom w:val="single" w:sz="4" w:space="0" w:color="auto"/>
              <w:right w:val="single" w:sz="4" w:space="0" w:color="auto"/>
            </w:tcBorders>
            <w:vAlign w:val="center"/>
            <w:hideMark/>
          </w:tcPr>
          <w:p w14:paraId="116607A1"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Master of Business Administration</w:t>
            </w:r>
          </w:p>
        </w:tc>
      </w:tr>
      <w:tr w:rsidR="00C42D83" w:rsidRPr="00C42D83" w14:paraId="09B88590" w14:textId="77777777" w:rsidTr="00C42D83">
        <w:tc>
          <w:tcPr>
            <w:tcW w:w="4508" w:type="dxa"/>
            <w:tcBorders>
              <w:top w:val="single" w:sz="4" w:space="0" w:color="auto"/>
              <w:left w:val="single" w:sz="4" w:space="0" w:color="auto"/>
              <w:bottom w:val="single" w:sz="4" w:space="0" w:color="auto"/>
              <w:right w:val="single" w:sz="4" w:space="0" w:color="auto"/>
            </w:tcBorders>
            <w:vAlign w:val="center"/>
            <w:hideMark/>
          </w:tcPr>
          <w:p w14:paraId="2655C272"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Module Title</w:t>
            </w:r>
          </w:p>
        </w:tc>
        <w:tc>
          <w:tcPr>
            <w:tcW w:w="4508" w:type="dxa"/>
            <w:tcBorders>
              <w:top w:val="single" w:sz="4" w:space="0" w:color="auto"/>
              <w:left w:val="single" w:sz="4" w:space="0" w:color="auto"/>
              <w:bottom w:val="single" w:sz="4" w:space="0" w:color="auto"/>
              <w:right w:val="single" w:sz="4" w:space="0" w:color="auto"/>
            </w:tcBorders>
            <w:vAlign w:val="center"/>
            <w:hideMark/>
          </w:tcPr>
          <w:p w14:paraId="43114CB5" w14:textId="0DC76B10" w:rsidR="00C42D83" w:rsidRPr="00C42D83" w:rsidRDefault="00C42D83" w:rsidP="00C42D83">
            <w:pPr>
              <w:spacing w:after="200" w:line="360" w:lineRule="auto"/>
              <w:jc w:val="center"/>
              <w:rPr>
                <w:b/>
                <w:bCs/>
                <w:sz w:val="32"/>
                <w:szCs w:val="28"/>
                <w:lang w:val="en-GB"/>
              </w:rPr>
            </w:pPr>
            <w:r>
              <w:rPr>
                <w:b/>
                <w:bCs/>
                <w:sz w:val="32"/>
                <w:szCs w:val="28"/>
                <w:lang w:val="en-GB"/>
              </w:rPr>
              <w:t xml:space="preserve">Dissertation </w:t>
            </w:r>
            <w:r>
              <w:rPr>
                <w:b/>
                <w:bCs/>
                <w:sz w:val="32"/>
                <w:szCs w:val="28"/>
                <w:lang w:val="en-GB"/>
              </w:rPr>
              <w:br/>
              <w:t>(Research Proposal)</w:t>
            </w:r>
          </w:p>
        </w:tc>
      </w:tr>
      <w:tr w:rsidR="00C42D83" w:rsidRPr="00C42D83" w14:paraId="6623DC2D" w14:textId="77777777" w:rsidTr="00C42D83">
        <w:tc>
          <w:tcPr>
            <w:tcW w:w="4508" w:type="dxa"/>
            <w:tcBorders>
              <w:top w:val="single" w:sz="4" w:space="0" w:color="auto"/>
              <w:left w:val="single" w:sz="4" w:space="0" w:color="auto"/>
              <w:bottom w:val="single" w:sz="4" w:space="0" w:color="auto"/>
              <w:right w:val="single" w:sz="4" w:space="0" w:color="auto"/>
            </w:tcBorders>
            <w:vAlign w:val="center"/>
            <w:hideMark/>
          </w:tcPr>
          <w:p w14:paraId="06E89592"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Module Code</w:t>
            </w:r>
          </w:p>
        </w:tc>
        <w:tc>
          <w:tcPr>
            <w:tcW w:w="4508" w:type="dxa"/>
            <w:tcBorders>
              <w:top w:val="single" w:sz="4" w:space="0" w:color="auto"/>
              <w:left w:val="single" w:sz="4" w:space="0" w:color="auto"/>
              <w:bottom w:val="single" w:sz="4" w:space="0" w:color="auto"/>
              <w:right w:val="single" w:sz="4" w:space="0" w:color="auto"/>
            </w:tcBorders>
            <w:vAlign w:val="center"/>
            <w:hideMark/>
          </w:tcPr>
          <w:p w14:paraId="23BEB49E" w14:textId="28532AB0" w:rsidR="00C42D83" w:rsidRPr="00C42D83" w:rsidRDefault="00C42D83" w:rsidP="00C42D83">
            <w:pPr>
              <w:spacing w:after="200" w:line="360" w:lineRule="auto"/>
              <w:jc w:val="center"/>
              <w:rPr>
                <w:b/>
                <w:bCs/>
                <w:sz w:val="32"/>
                <w:szCs w:val="28"/>
                <w:lang w:val="en-GB"/>
              </w:rPr>
            </w:pPr>
            <w:r w:rsidRPr="00C42D83">
              <w:rPr>
                <w:b/>
                <w:bCs/>
                <w:sz w:val="32"/>
                <w:szCs w:val="28"/>
                <w:lang w:val="en-GB"/>
              </w:rPr>
              <w:t>LCMB70</w:t>
            </w:r>
            <w:r>
              <w:rPr>
                <w:b/>
                <w:bCs/>
                <w:sz w:val="32"/>
                <w:szCs w:val="28"/>
                <w:lang w:val="en-GB"/>
              </w:rPr>
              <w:t>35</w:t>
            </w:r>
          </w:p>
        </w:tc>
      </w:tr>
      <w:tr w:rsidR="00C42D83" w:rsidRPr="00C42D83" w14:paraId="0123CD56" w14:textId="77777777" w:rsidTr="00C42D83">
        <w:tc>
          <w:tcPr>
            <w:tcW w:w="4508" w:type="dxa"/>
            <w:tcBorders>
              <w:top w:val="single" w:sz="4" w:space="0" w:color="auto"/>
              <w:left w:val="single" w:sz="4" w:space="0" w:color="auto"/>
              <w:bottom w:val="single" w:sz="4" w:space="0" w:color="auto"/>
              <w:right w:val="single" w:sz="4" w:space="0" w:color="auto"/>
            </w:tcBorders>
            <w:vAlign w:val="center"/>
            <w:hideMark/>
          </w:tcPr>
          <w:p w14:paraId="08C28ED5" w14:textId="4A3378F7" w:rsidR="00C42D83" w:rsidRPr="00C42D83" w:rsidRDefault="00C42D83" w:rsidP="00C42D83">
            <w:pPr>
              <w:spacing w:after="200" w:line="360" w:lineRule="auto"/>
              <w:jc w:val="center"/>
              <w:rPr>
                <w:b/>
                <w:bCs/>
                <w:sz w:val="32"/>
                <w:szCs w:val="28"/>
                <w:lang w:val="en-GB"/>
              </w:rPr>
            </w:pPr>
            <w:r>
              <w:rPr>
                <w:b/>
                <w:bCs/>
                <w:sz w:val="32"/>
                <w:szCs w:val="28"/>
                <w:lang w:val="en-GB"/>
              </w:rPr>
              <w:t>Research Topic</w:t>
            </w:r>
          </w:p>
        </w:tc>
        <w:tc>
          <w:tcPr>
            <w:tcW w:w="4508" w:type="dxa"/>
            <w:tcBorders>
              <w:top w:val="single" w:sz="4" w:space="0" w:color="auto"/>
              <w:left w:val="single" w:sz="4" w:space="0" w:color="auto"/>
              <w:bottom w:val="single" w:sz="4" w:space="0" w:color="auto"/>
              <w:right w:val="single" w:sz="4" w:space="0" w:color="auto"/>
            </w:tcBorders>
            <w:vAlign w:val="center"/>
            <w:hideMark/>
          </w:tcPr>
          <w:p w14:paraId="72DC283E"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The impact of branding on consumer behavior- an analysis of student’s preferences in the smartphone industry. (UK Market)</w:t>
            </w:r>
          </w:p>
          <w:p w14:paraId="0D04830A" w14:textId="0702008F" w:rsidR="00C42D83" w:rsidRPr="00C42D83" w:rsidRDefault="00C42D83" w:rsidP="00C42D83">
            <w:pPr>
              <w:spacing w:after="200" w:line="360" w:lineRule="auto"/>
              <w:jc w:val="center"/>
              <w:rPr>
                <w:b/>
                <w:bCs/>
                <w:sz w:val="32"/>
                <w:szCs w:val="28"/>
                <w:lang w:val="en-GB"/>
              </w:rPr>
            </w:pPr>
          </w:p>
        </w:tc>
      </w:tr>
      <w:tr w:rsidR="00C42D83" w:rsidRPr="00C42D83" w14:paraId="44AB9254" w14:textId="77777777" w:rsidTr="00C42D83">
        <w:tc>
          <w:tcPr>
            <w:tcW w:w="4508" w:type="dxa"/>
            <w:tcBorders>
              <w:top w:val="single" w:sz="4" w:space="0" w:color="auto"/>
              <w:left w:val="single" w:sz="4" w:space="0" w:color="auto"/>
              <w:bottom w:val="single" w:sz="4" w:space="0" w:color="auto"/>
              <w:right w:val="single" w:sz="4" w:space="0" w:color="auto"/>
            </w:tcBorders>
            <w:vAlign w:val="center"/>
            <w:hideMark/>
          </w:tcPr>
          <w:p w14:paraId="55890048"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Student Name</w:t>
            </w:r>
          </w:p>
        </w:tc>
        <w:tc>
          <w:tcPr>
            <w:tcW w:w="4508" w:type="dxa"/>
            <w:tcBorders>
              <w:top w:val="single" w:sz="4" w:space="0" w:color="auto"/>
              <w:left w:val="single" w:sz="4" w:space="0" w:color="auto"/>
              <w:bottom w:val="single" w:sz="4" w:space="0" w:color="auto"/>
              <w:right w:val="single" w:sz="4" w:space="0" w:color="auto"/>
            </w:tcBorders>
            <w:vAlign w:val="center"/>
            <w:hideMark/>
          </w:tcPr>
          <w:p w14:paraId="03DCB229"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Ashraful Alam Rifat</w:t>
            </w:r>
          </w:p>
        </w:tc>
      </w:tr>
      <w:tr w:rsidR="00C42D83" w:rsidRPr="00C42D83" w14:paraId="522CBAA5" w14:textId="77777777" w:rsidTr="00C42D83">
        <w:tc>
          <w:tcPr>
            <w:tcW w:w="4508" w:type="dxa"/>
            <w:tcBorders>
              <w:top w:val="single" w:sz="4" w:space="0" w:color="auto"/>
              <w:left w:val="single" w:sz="4" w:space="0" w:color="auto"/>
              <w:bottom w:val="single" w:sz="4" w:space="0" w:color="auto"/>
              <w:right w:val="single" w:sz="4" w:space="0" w:color="auto"/>
            </w:tcBorders>
            <w:vAlign w:val="center"/>
            <w:hideMark/>
          </w:tcPr>
          <w:p w14:paraId="05198CA4"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Student ID</w:t>
            </w:r>
          </w:p>
        </w:tc>
        <w:tc>
          <w:tcPr>
            <w:tcW w:w="4508" w:type="dxa"/>
            <w:tcBorders>
              <w:top w:val="single" w:sz="4" w:space="0" w:color="auto"/>
              <w:left w:val="single" w:sz="4" w:space="0" w:color="auto"/>
              <w:bottom w:val="single" w:sz="4" w:space="0" w:color="auto"/>
              <w:right w:val="single" w:sz="4" w:space="0" w:color="auto"/>
            </w:tcBorders>
            <w:vAlign w:val="center"/>
            <w:hideMark/>
          </w:tcPr>
          <w:p w14:paraId="4035272D"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2435252</w:t>
            </w:r>
          </w:p>
        </w:tc>
      </w:tr>
      <w:tr w:rsidR="00C42D83" w:rsidRPr="00C42D83" w14:paraId="121ED46D" w14:textId="77777777" w:rsidTr="00C42D83">
        <w:tc>
          <w:tcPr>
            <w:tcW w:w="4508" w:type="dxa"/>
            <w:tcBorders>
              <w:top w:val="single" w:sz="4" w:space="0" w:color="auto"/>
              <w:left w:val="single" w:sz="4" w:space="0" w:color="auto"/>
              <w:bottom w:val="single" w:sz="4" w:space="0" w:color="auto"/>
              <w:right w:val="single" w:sz="4" w:space="0" w:color="auto"/>
            </w:tcBorders>
            <w:vAlign w:val="center"/>
            <w:hideMark/>
          </w:tcPr>
          <w:p w14:paraId="190128DB"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Lecturer</w:t>
            </w:r>
          </w:p>
        </w:tc>
        <w:tc>
          <w:tcPr>
            <w:tcW w:w="4508" w:type="dxa"/>
            <w:tcBorders>
              <w:top w:val="single" w:sz="4" w:space="0" w:color="auto"/>
              <w:left w:val="single" w:sz="4" w:space="0" w:color="auto"/>
              <w:bottom w:val="single" w:sz="4" w:space="0" w:color="auto"/>
              <w:right w:val="single" w:sz="4" w:space="0" w:color="auto"/>
            </w:tcBorders>
            <w:vAlign w:val="center"/>
            <w:hideMark/>
          </w:tcPr>
          <w:p w14:paraId="5C891606" w14:textId="04FA715D" w:rsidR="00C42D83" w:rsidRPr="00C42D83" w:rsidRDefault="00DD0633" w:rsidP="00C42D83">
            <w:pPr>
              <w:spacing w:after="200" w:line="360" w:lineRule="auto"/>
              <w:jc w:val="center"/>
              <w:rPr>
                <w:b/>
                <w:bCs/>
                <w:sz w:val="32"/>
                <w:szCs w:val="28"/>
                <w:lang w:val="en-GB"/>
              </w:rPr>
            </w:pPr>
            <w:r>
              <w:rPr>
                <w:b/>
                <w:bCs/>
                <w:sz w:val="32"/>
                <w:szCs w:val="28"/>
                <w:lang w:val="en-GB"/>
              </w:rPr>
              <w:t>Tushara Balendran</w:t>
            </w:r>
          </w:p>
        </w:tc>
      </w:tr>
      <w:tr w:rsidR="00C42D83" w:rsidRPr="00C42D83" w14:paraId="697B8653" w14:textId="77777777" w:rsidTr="00C42D83">
        <w:tc>
          <w:tcPr>
            <w:tcW w:w="4508" w:type="dxa"/>
            <w:tcBorders>
              <w:top w:val="single" w:sz="4" w:space="0" w:color="auto"/>
              <w:left w:val="single" w:sz="4" w:space="0" w:color="auto"/>
              <w:bottom w:val="single" w:sz="4" w:space="0" w:color="auto"/>
              <w:right w:val="single" w:sz="4" w:space="0" w:color="auto"/>
            </w:tcBorders>
            <w:vAlign w:val="center"/>
            <w:hideMark/>
          </w:tcPr>
          <w:p w14:paraId="43C810D2" w14:textId="77777777" w:rsidR="00C42D83" w:rsidRPr="00C42D83" w:rsidRDefault="00C42D83" w:rsidP="00C42D83">
            <w:pPr>
              <w:spacing w:after="200" w:line="360" w:lineRule="auto"/>
              <w:jc w:val="center"/>
              <w:rPr>
                <w:b/>
                <w:bCs/>
                <w:sz w:val="32"/>
                <w:szCs w:val="28"/>
                <w:lang w:val="en-GB"/>
              </w:rPr>
            </w:pPr>
            <w:r w:rsidRPr="00C42D83">
              <w:rPr>
                <w:b/>
                <w:bCs/>
                <w:sz w:val="32"/>
                <w:szCs w:val="28"/>
                <w:lang w:val="en-GB"/>
              </w:rPr>
              <w:t>Word Count</w:t>
            </w:r>
          </w:p>
        </w:tc>
        <w:tc>
          <w:tcPr>
            <w:tcW w:w="4508" w:type="dxa"/>
            <w:tcBorders>
              <w:top w:val="single" w:sz="4" w:space="0" w:color="auto"/>
              <w:left w:val="single" w:sz="4" w:space="0" w:color="auto"/>
              <w:bottom w:val="single" w:sz="4" w:space="0" w:color="auto"/>
              <w:right w:val="single" w:sz="4" w:space="0" w:color="auto"/>
            </w:tcBorders>
            <w:vAlign w:val="center"/>
            <w:hideMark/>
          </w:tcPr>
          <w:p w14:paraId="6D3A1D1B" w14:textId="27F29FAE" w:rsidR="00C42D83" w:rsidRPr="00C42D83" w:rsidRDefault="00C42D83" w:rsidP="00C42D83">
            <w:pPr>
              <w:spacing w:after="200" w:line="360" w:lineRule="auto"/>
              <w:jc w:val="center"/>
              <w:rPr>
                <w:b/>
                <w:bCs/>
                <w:sz w:val="32"/>
                <w:szCs w:val="28"/>
                <w:lang w:val="en-GB"/>
              </w:rPr>
            </w:pPr>
            <w:r>
              <w:rPr>
                <w:b/>
                <w:bCs/>
                <w:sz w:val="32"/>
                <w:szCs w:val="28"/>
                <w:lang w:val="en-GB"/>
              </w:rPr>
              <w:t>2</w:t>
            </w:r>
            <w:r w:rsidR="00EF17D2">
              <w:rPr>
                <w:b/>
                <w:bCs/>
                <w:sz w:val="32"/>
                <w:szCs w:val="28"/>
                <w:lang w:val="en-GB"/>
              </w:rPr>
              <w:t>556</w:t>
            </w:r>
          </w:p>
        </w:tc>
      </w:tr>
    </w:tbl>
    <w:p w14:paraId="3388372E" w14:textId="77777777" w:rsidR="00DD0633" w:rsidRDefault="00DD0633" w:rsidP="00452896">
      <w:pPr>
        <w:pStyle w:val="TOCHeading"/>
        <w:jc w:val="center"/>
        <w:rPr>
          <w:rFonts w:ascii="Times New Roman" w:eastAsiaTheme="minorHAnsi" w:hAnsi="Times New Roman" w:cstheme="minorBidi"/>
          <w:color w:val="auto"/>
          <w:sz w:val="24"/>
          <w:szCs w:val="22"/>
        </w:rPr>
      </w:pPr>
    </w:p>
    <w:p w14:paraId="6DE25579" w14:textId="77777777" w:rsidR="00DD0633" w:rsidRDefault="00DD0633" w:rsidP="00DD0633"/>
    <w:p w14:paraId="5AAE1E10" w14:textId="2522F46C" w:rsidR="00DD0633" w:rsidRDefault="00DD0633" w:rsidP="00DD0633"/>
    <w:sdt>
      <w:sdtPr>
        <w:id w:val="1976410394"/>
        <w:docPartObj>
          <w:docPartGallery w:val="Table of Contents"/>
          <w:docPartUnique/>
        </w:docPartObj>
      </w:sdtPr>
      <w:sdtEndPr>
        <w:rPr>
          <w:b/>
          <w:bCs/>
          <w:noProof/>
        </w:rPr>
      </w:sdtEndPr>
      <w:sdtContent>
        <w:p w14:paraId="0A41662B" w14:textId="1EF5E710" w:rsidR="00C42D83" w:rsidRPr="00DD0633" w:rsidRDefault="00C42D83" w:rsidP="00DD0633"/>
        <w:p w14:paraId="32B3A4AC" w14:textId="33B475DF" w:rsidR="00452896" w:rsidRDefault="00452896" w:rsidP="00C42D83">
          <w:r w:rsidRPr="00452896">
            <w:rPr>
              <w:b/>
              <w:bCs/>
            </w:rPr>
            <w:t>Table of Contents</w:t>
          </w:r>
        </w:p>
        <w:p w14:paraId="0E8E4780" w14:textId="6274E709" w:rsidR="006A60FD" w:rsidRDefault="00452896">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4162630" w:history="1">
            <w:r w:rsidR="006A60FD" w:rsidRPr="00F40922">
              <w:rPr>
                <w:rStyle w:val="Hyperlink"/>
                <w:noProof/>
              </w:rPr>
              <w:t>1. Introduction</w:t>
            </w:r>
            <w:r w:rsidR="006A60FD">
              <w:rPr>
                <w:noProof/>
                <w:webHidden/>
              </w:rPr>
              <w:tab/>
            </w:r>
            <w:r w:rsidR="006A60FD">
              <w:rPr>
                <w:noProof/>
                <w:webHidden/>
              </w:rPr>
              <w:fldChar w:fldCharType="begin"/>
            </w:r>
            <w:r w:rsidR="006A60FD">
              <w:rPr>
                <w:noProof/>
                <w:webHidden/>
              </w:rPr>
              <w:instrText xml:space="preserve"> PAGEREF _Toc224162630 \h </w:instrText>
            </w:r>
            <w:r w:rsidR="006A60FD">
              <w:rPr>
                <w:noProof/>
                <w:webHidden/>
              </w:rPr>
            </w:r>
            <w:r w:rsidR="006A60FD">
              <w:rPr>
                <w:noProof/>
                <w:webHidden/>
              </w:rPr>
              <w:fldChar w:fldCharType="separate"/>
            </w:r>
            <w:r w:rsidR="006A60FD">
              <w:rPr>
                <w:noProof/>
                <w:webHidden/>
              </w:rPr>
              <w:t>1</w:t>
            </w:r>
            <w:r w:rsidR="006A60FD">
              <w:rPr>
                <w:noProof/>
                <w:webHidden/>
              </w:rPr>
              <w:fldChar w:fldCharType="end"/>
            </w:r>
          </w:hyperlink>
        </w:p>
        <w:p w14:paraId="03599FB8" w14:textId="02255292" w:rsidR="006A60FD" w:rsidRDefault="006A60FD">
          <w:pPr>
            <w:pStyle w:val="TOC1"/>
            <w:tabs>
              <w:tab w:val="right" w:leader="dot" w:pos="9350"/>
            </w:tabs>
            <w:rPr>
              <w:rFonts w:asciiTheme="minorHAnsi" w:eastAsiaTheme="minorEastAsia" w:hAnsiTheme="minorHAnsi"/>
              <w:noProof/>
              <w:kern w:val="2"/>
              <w:szCs w:val="24"/>
              <w14:ligatures w14:val="standardContextual"/>
            </w:rPr>
          </w:pPr>
          <w:hyperlink w:anchor="_Toc224162631" w:history="1">
            <w:r w:rsidRPr="00F40922">
              <w:rPr>
                <w:rStyle w:val="Hyperlink"/>
                <w:noProof/>
              </w:rPr>
              <w:t>2. Research Objectives</w:t>
            </w:r>
            <w:r>
              <w:rPr>
                <w:noProof/>
                <w:webHidden/>
              </w:rPr>
              <w:tab/>
            </w:r>
            <w:r>
              <w:rPr>
                <w:noProof/>
                <w:webHidden/>
              </w:rPr>
              <w:fldChar w:fldCharType="begin"/>
            </w:r>
            <w:r>
              <w:rPr>
                <w:noProof/>
                <w:webHidden/>
              </w:rPr>
              <w:instrText xml:space="preserve"> PAGEREF _Toc224162631 \h </w:instrText>
            </w:r>
            <w:r>
              <w:rPr>
                <w:noProof/>
                <w:webHidden/>
              </w:rPr>
            </w:r>
            <w:r>
              <w:rPr>
                <w:noProof/>
                <w:webHidden/>
              </w:rPr>
              <w:fldChar w:fldCharType="separate"/>
            </w:r>
            <w:r>
              <w:rPr>
                <w:noProof/>
                <w:webHidden/>
              </w:rPr>
              <w:t>2</w:t>
            </w:r>
            <w:r>
              <w:rPr>
                <w:noProof/>
                <w:webHidden/>
              </w:rPr>
              <w:fldChar w:fldCharType="end"/>
            </w:r>
          </w:hyperlink>
        </w:p>
        <w:p w14:paraId="2050FB63" w14:textId="018016A7" w:rsidR="006A60FD" w:rsidRDefault="006A60FD">
          <w:pPr>
            <w:pStyle w:val="TOC1"/>
            <w:tabs>
              <w:tab w:val="right" w:leader="dot" w:pos="9350"/>
            </w:tabs>
            <w:rPr>
              <w:rFonts w:asciiTheme="minorHAnsi" w:eastAsiaTheme="minorEastAsia" w:hAnsiTheme="minorHAnsi"/>
              <w:noProof/>
              <w:kern w:val="2"/>
              <w:szCs w:val="24"/>
              <w14:ligatures w14:val="standardContextual"/>
            </w:rPr>
          </w:pPr>
          <w:hyperlink w:anchor="_Toc224162632" w:history="1">
            <w:r w:rsidRPr="00F40922">
              <w:rPr>
                <w:rStyle w:val="Hyperlink"/>
                <w:noProof/>
              </w:rPr>
              <w:t>3. Research Questions</w:t>
            </w:r>
            <w:r>
              <w:rPr>
                <w:noProof/>
                <w:webHidden/>
              </w:rPr>
              <w:tab/>
            </w:r>
            <w:r>
              <w:rPr>
                <w:noProof/>
                <w:webHidden/>
              </w:rPr>
              <w:fldChar w:fldCharType="begin"/>
            </w:r>
            <w:r>
              <w:rPr>
                <w:noProof/>
                <w:webHidden/>
              </w:rPr>
              <w:instrText xml:space="preserve"> PAGEREF _Toc224162632 \h </w:instrText>
            </w:r>
            <w:r>
              <w:rPr>
                <w:noProof/>
                <w:webHidden/>
              </w:rPr>
            </w:r>
            <w:r>
              <w:rPr>
                <w:noProof/>
                <w:webHidden/>
              </w:rPr>
              <w:fldChar w:fldCharType="separate"/>
            </w:r>
            <w:r>
              <w:rPr>
                <w:noProof/>
                <w:webHidden/>
              </w:rPr>
              <w:t>2</w:t>
            </w:r>
            <w:r>
              <w:rPr>
                <w:noProof/>
                <w:webHidden/>
              </w:rPr>
              <w:fldChar w:fldCharType="end"/>
            </w:r>
          </w:hyperlink>
        </w:p>
        <w:p w14:paraId="5DC8B884" w14:textId="3788C841" w:rsidR="006A60FD" w:rsidRDefault="006A60FD">
          <w:pPr>
            <w:pStyle w:val="TOC1"/>
            <w:tabs>
              <w:tab w:val="right" w:leader="dot" w:pos="9350"/>
            </w:tabs>
            <w:rPr>
              <w:rFonts w:asciiTheme="minorHAnsi" w:eastAsiaTheme="minorEastAsia" w:hAnsiTheme="minorHAnsi"/>
              <w:noProof/>
              <w:kern w:val="2"/>
              <w:szCs w:val="24"/>
              <w14:ligatures w14:val="standardContextual"/>
            </w:rPr>
          </w:pPr>
          <w:hyperlink w:anchor="_Toc224162633" w:history="1">
            <w:r w:rsidRPr="00F40922">
              <w:rPr>
                <w:rStyle w:val="Hyperlink"/>
                <w:noProof/>
              </w:rPr>
              <w:t>4. Literature Review</w:t>
            </w:r>
            <w:r>
              <w:rPr>
                <w:noProof/>
                <w:webHidden/>
              </w:rPr>
              <w:tab/>
            </w:r>
            <w:r>
              <w:rPr>
                <w:noProof/>
                <w:webHidden/>
              </w:rPr>
              <w:fldChar w:fldCharType="begin"/>
            </w:r>
            <w:r>
              <w:rPr>
                <w:noProof/>
                <w:webHidden/>
              </w:rPr>
              <w:instrText xml:space="preserve"> PAGEREF _Toc224162633 \h </w:instrText>
            </w:r>
            <w:r>
              <w:rPr>
                <w:noProof/>
                <w:webHidden/>
              </w:rPr>
            </w:r>
            <w:r>
              <w:rPr>
                <w:noProof/>
                <w:webHidden/>
              </w:rPr>
              <w:fldChar w:fldCharType="separate"/>
            </w:r>
            <w:r>
              <w:rPr>
                <w:noProof/>
                <w:webHidden/>
              </w:rPr>
              <w:t>2</w:t>
            </w:r>
            <w:r>
              <w:rPr>
                <w:noProof/>
                <w:webHidden/>
              </w:rPr>
              <w:fldChar w:fldCharType="end"/>
            </w:r>
          </w:hyperlink>
        </w:p>
        <w:p w14:paraId="785B7897" w14:textId="1BDC9A80" w:rsidR="006A60FD" w:rsidRDefault="006A60FD">
          <w:pPr>
            <w:pStyle w:val="TOC2"/>
            <w:tabs>
              <w:tab w:val="right" w:leader="dot" w:pos="9350"/>
            </w:tabs>
            <w:rPr>
              <w:rFonts w:asciiTheme="minorHAnsi" w:eastAsiaTheme="minorEastAsia" w:hAnsiTheme="minorHAnsi"/>
              <w:noProof/>
              <w:kern w:val="2"/>
              <w:szCs w:val="24"/>
              <w14:ligatures w14:val="standardContextual"/>
            </w:rPr>
          </w:pPr>
          <w:hyperlink w:anchor="_Toc224162634" w:history="1">
            <w:r w:rsidRPr="00F40922">
              <w:rPr>
                <w:rStyle w:val="Hyperlink"/>
                <w:noProof/>
              </w:rPr>
              <w:t>4.1 Branding &amp; Consumer Behavior</w:t>
            </w:r>
            <w:r>
              <w:rPr>
                <w:noProof/>
                <w:webHidden/>
              </w:rPr>
              <w:tab/>
            </w:r>
            <w:r>
              <w:rPr>
                <w:noProof/>
                <w:webHidden/>
              </w:rPr>
              <w:fldChar w:fldCharType="begin"/>
            </w:r>
            <w:r>
              <w:rPr>
                <w:noProof/>
                <w:webHidden/>
              </w:rPr>
              <w:instrText xml:space="preserve"> PAGEREF _Toc224162634 \h </w:instrText>
            </w:r>
            <w:r>
              <w:rPr>
                <w:noProof/>
                <w:webHidden/>
              </w:rPr>
            </w:r>
            <w:r>
              <w:rPr>
                <w:noProof/>
                <w:webHidden/>
              </w:rPr>
              <w:fldChar w:fldCharType="separate"/>
            </w:r>
            <w:r>
              <w:rPr>
                <w:noProof/>
                <w:webHidden/>
              </w:rPr>
              <w:t>2</w:t>
            </w:r>
            <w:r>
              <w:rPr>
                <w:noProof/>
                <w:webHidden/>
              </w:rPr>
              <w:fldChar w:fldCharType="end"/>
            </w:r>
          </w:hyperlink>
        </w:p>
        <w:p w14:paraId="682E347C" w14:textId="59CB392D" w:rsidR="006A60FD" w:rsidRDefault="006A60FD">
          <w:pPr>
            <w:pStyle w:val="TOC2"/>
            <w:tabs>
              <w:tab w:val="right" w:leader="dot" w:pos="9350"/>
            </w:tabs>
            <w:rPr>
              <w:rFonts w:asciiTheme="minorHAnsi" w:eastAsiaTheme="minorEastAsia" w:hAnsiTheme="minorHAnsi"/>
              <w:noProof/>
              <w:kern w:val="2"/>
              <w:szCs w:val="24"/>
              <w14:ligatures w14:val="standardContextual"/>
            </w:rPr>
          </w:pPr>
          <w:hyperlink w:anchor="_Toc224162635" w:history="1">
            <w:r w:rsidRPr="00F40922">
              <w:rPr>
                <w:rStyle w:val="Hyperlink"/>
                <w:noProof/>
              </w:rPr>
              <w:t>4.2 Branding Strategies in the Smartphone Industry</w:t>
            </w:r>
            <w:r>
              <w:rPr>
                <w:noProof/>
                <w:webHidden/>
              </w:rPr>
              <w:tab/>
            </w:r>
            <w:r>
              <w:rPr>
                <w:noProof/>
                <w:webHidden/>
              </w:rPr>
              <w:fldChar w:fldCharType="begin"/>
            </w:r>
            <w:r>
              <w:rPr>
                <w:noProof/>
                <w:webHidden/>
              </w:rPr>
              <w:instrText xml:space="preserve"> PAGEREF _Toc224162635 \h </w:instrText>
            </w:r>
            <w:r>
              <w:rPr>
                <w:noProof/>
                <w:webHidden/>
              </w:rPr>
            </w:r>
            <w:r>
              <w:rPr>
                <w:noProof/>
                <w:webHidden/>
              </w:rPr>
              <w:fldChar w:fldCharType="separate"/>
            </w:r>
            <w:r>
              <w:rPr>
                <w:noProof/>
                <w:webHidden/>
              </w:rPr>
              <w:t>3</w:t>
            </w:r>
            <w:r>
              <w:rPr>
                <w:noProof/>
                <w:webHidden/>
              </w:rPr>
              <w:fldChar w:fldCharType="end"/>
            </w:r>
          </w:hyperlink>
        </w:p>
        <w:p w14:paraId="4FA06E29" w14:textId="69AF0462" w:rsidR="006A60FD" w:rsidRDefault="006A60FD">
          <w:pPr>
            <w:pStyle w:val="TOC2"/>
            <w:tabs>
              <w:tab w:val="right" w:leader="dot" w:pos="9350"/>
            </w:tabs>
            <w:rPr>
              <w:rFonts w:asciiTheme="minorHAnsi" w:eastAsiaTheme="minorEastAsia" w:hAnsiTheme="minorHAnsi"/>
              <w:noProof/>
              <w:kern w:val="2"/>
              <w:szCs w:val="24"/>
              <w14:ligatures w14:val="standardContextual"/>
            </w:rPr>
          </w:pPr>
          <w:hyperlink w:anchor="_Toc224162636" w:history="1">
            <w:r w:rsidRPr="00F40922">
              <w:rPr>
                <w:rStyle w:val="Hyperlink"/>
                <w:noProof/>
              </w:rPr>
              <w:t>4.3 Opportunities and Challenges in Smartphone Branding</w:t>
            </w:r>
            <w:r>
              <w:rPr>
                <w:noProof/>
                <w:webHidden/>
              </w:rPr>
              <w:tab/>
            </w:r>
            <w:r>
              <w:rPr>
                <w:noProof/>
                <w:webHidden/>
              </w:rPr>
              <w:fldChar w:fldCharType="begin"/>
            </w:r>
            <w:r>
              <w:rPr>
                <w:noProof/>
                <w:webHidden/>
              </w:rPr>
              <w:instrText xml:space="preserve"> PAGEREF _Toc224162636 \h </w:instrText>
            </w:r>
            <w:r>
              <w:rPr>
                <w:noProof/>
                <w:webHidden/>
              </w:rPr>
            </w:r>
            <w:r>
              <w:rPr>
                <w:noProof/>
                <w:webHidden/>
              </w:rPr>
              <w:fldChar w:fldCharType="separate"/>
            </w:r>
            <w:r>
              <w:rPr>
                <w:noProof/>
                <w:webHidden/>
              </w:rPr>
              <w:t>4</w:t>
            </w:r>
            <w:r>
              <w:rPr>
                <w:noProof/>
                <w:webHidden/>
              </w:rPr>
              <w:fldChar w:fldCharType="end"/>
            </w:r>
          </w:hyperlink>
        </w:p>
        <w:p w14:paraId="58AEF110" w14:textId="3BC93090" w:rsidR="006A60FD" w:rsidRDefault="006A60FD">
          <w:pPr>
            <w:pStyle w:val="TOC2"/>
            <w:tabs>
              <w:tab w:val="right" w:leader="dot" w:pos="9350"/>
            </w:tabs>
            <w:rPr>
              <w:rFonts w:asciiTheme="minorHAnsi" w:eastAsiaTheme="minorEastAsia" w:hAnsiTheme="minorHAnsi"/>
              <w:noProof/>
              <w:kern w:val="2"/>
              <w:szCs w:val="24"/>
              <w14:ligatures w14:val="standardContextual"/>
            </w:rPr>
          </w:pPr>
          <w:hyperlink w:anchor="_Toc224162637" w:history="1">
            <w:r w:rsidRPr="00F40922">
              <w:rPr>
                <w:rStyle w:val="Hyperlink"/>
                <w:noProof/>
              </w:rPr>
              <w:t>4.4 Impact of Branding on Consumer Behavior</w:t>
            </w:r>
            <w:r>
              <w:rPr>
                <w:noProof/>
                <w:webHidden/>
              </w:rPr>
              <w:tab/>
            </w:r>
            <w:r>
              <w:rPr>
                <w:noProof/>
                <w:webHidden/>
              </w:rPr>
              <w:fldChar w:fldCharType="begin"/>
            </w:r>
            <w:r>
              <w:rPr>
                <w:noProof/>
                <w:webHidden/>
              </w:rPr>
              <w:instrText xml:space="preserve"> PAGEREF _Toc224162637 \h </w:instrText>
            </w:r>
            <w:r>
              <w:rPr>
                <w:noProof/>
                <w:webHidden/>
              </w:rPr>
            </w:r>
            <w:r>
              <w:rPr>
                <w:noProof/>
                <w:webHidden/>
              </w:rPr>
              <w:fldChar w:fldCharType="separate"/>
            </w:r>
            <w:r>
              <w:rPr>
                <w:noProof/>
                <w:webHidden/>
              </w:rPr>
              <w:t>4</w:t>
            </w:r>
            <w:r>
              <w:rPr>
                <w:noProof/>
                <w:webHidden/>
              </w:rPr>
              <w:fldChar w:fldCharType="end"/>
            </w:r>
          </w:hyperlink>
        </w:p>
        <w:p w14:paraId="4A62C84E" w14:textId="597AF06E" w:rsidR="006A60FD" w:rsidRDefault="006A60FD">
          <w:pPr>
            <w:pStyle w:val="TOC2"/>
            <w:tabs>
              <w:tab w:val="right" w:leader="dot" w:pos="9350"/>
            </w:tabs>
            <w:rPr>
              <w:rFonts w:asciiTheme="minorHAnsi" w:eastAsiaTheme="minorEastAsia" w:hAnsiTheme="minorHAnsi"/>
              <w:noProof/>
              <w:kern w:val="2"/>
              <w:szCs w:val="24"/>
              <w14:ligatures w14:val="standardContextual"/>
            </w:rPr>
          </w:pPr>
          <w:hyperlink w:anchor="_Toc224162638" w:history="1">
            <w:r w:rsidRPr="00F40922">
              <w:rPr>
                <w:rStyle w:val="Hyperlink"/>
                <w:noProof/>
              </w:rPr>
              <w:t>4.5 Aaker's Brand Equity Model and its Application</w:t>
            </w:r>
            <w:r>
              <w:rPr>
                <w:noProof/>
                <w:webHidden/>
              </w:rPr>
              <w:tab/>
            </w:r>
            <w:r>
              <w:rPr>
                <w:noProof/>
                <w:webHidden/>
              </w:rPr>
              <w:fldChar w:fldCharType="begin"/>
            </w:r>
            <w:r>
              <w:rPr>
                <w:noProof/>
                <w:webHidden/>
              </w:rPr>
              <w:instrText xml:space="preserve"> PAGEREF _Toc224162638 \h </w:instrText>
            </w:r>
            <w:r>
              <w:rPr>
                <w:noProof/>
                <w:webHidden/>
              </w:rPr>
            </w:r>
            <w:r>
              <w:rPr>
                <w:noProof/>
                <w:webHidden/>
              </w:rPr>
              <w:fldChar w:fldCharType="separate"/>
            </w:r>
            <w:r>
              <w:rPr>
                <w:noProof/>
                <w:webHidden/>
              </w:rPr>
              <w:t>5</w:t>
            </w:r>
            <w:r>
              <w:rPr>
                <w:noProof/>
                <w:webHidden/>
              </w:rPr>
              <w:fldChar w:fldCharType="end"/>
            </w:r>
          </w:hyperlink>
        </w:p>
        <w:p w14:paraId="4AAB3BD7" w14:textId="647E1743" w:rsidR="006A60FD" w:rsidRDefault="006A60FD">
          <w:pPr>
            <w:pStyle w:val="TOC1"/>
            <w:tabs>
              <w:tab w:val="right" w:leader="dot" w:pos="9350"/>
            </w:tabs>
            <w:rPr>
              <w:rFonts w:asciiTheme="minorHAnsi" w:eastAsiaTheme="minorEastAsia" w:hAnsiTheme="minorHAnsi"/>
              <w:noProof/>
              <w:kern w:val="2"/>
              <w:szCs w:val="24"/>
              <w14:ligatures w14:val="standardContextual"/>
            </w:rPr>
          </w:pPr>
          <w:hyperlink w:anchor="_Toc224162639" w:history="1">
            <w:r w:rsidRPr="00F40922">
              <w:rPr>
                <w:rStyle w:val="Hyperlink"/>
                <w:noProof/>
              </w:rPr>
              <w:t>5. Research Methodology</w:t>
            </w:r>
            <w:r>
              <w:rPr>
                <w:noProof/>
                <w:webHidden/>
              </w:rPr>
              <w:tab/>
            </w:r>
            <w:r>
              <w:rPr>
                <w:noProof/>
                <w:webHidden/>
              </w:rPr>
              <w:fldChar w:fldCharType="begin"/>
            </w:r>
            <w:r>
              <w:rPr>
                <w:noProof/>
                <w:webHidden/>
              </w:rPr>
              <w:instrText xml:space="preserve"> PAGEREF _Toc224162639 \h </w:instrText>
            </w:r>
            <w:r>
              <w:rPr>
                <w:noProof/>
                <w:webHidden/>
              </w:rPr>
            </w:r>
            <w:r>
              <w:rPr>
                <w:noProof/>
                <w:webHidden/>
              </w:rPr>
              <w:fldChar w:fldCharType="separate"/>
            </w:r>
            <w:r>
              <w:rPr>
                <w:noProof/>
                <w:webHidden/>
              </w:rPr>
              <w:t>6</w:t>
            </w:r>
            <w:r>
              <w:rPr>
                <w:noProof/>
                <w:webHidden/>
              </w:rPr>
              <w:fldChar w:fldCharType="end"/>
            </w:r>
          </w:hyperlink>
        </w:p>
        <w:p w14:paraId="26238957" w14:textId="039E66B1" w:rsidR="006A60FD" w:rsidRDefault="006A60FD">
          <w:pPr>
            <w:pStyle w:val="TOC1"/>
            <w:tabs>
              <w:tab w:val="right" w:leader="dot" w:pos="9350"/>
            </w:tabs>
            <w:rPr>
              <w:rFonts w:asciiTheme="minorHAnsi" w:eastAsiaTheme="minorEastAsia" w:hAnsiTheme="minorHAnsi"/>
              <w:noProof/>
              <w:kern w:val="2"/>
              <w:szCs w:val="24"/>
              <w14:ligatures w14:val="standardContextual"/>
            </w:rPr>
          </w:pPr>
          <w:hyperlink w:anchor="_Toc224162640" w:history="1">
            <w:r w:rsidRPr="00F40922">
              <w:rPr>
                <w:rStyle w:val="Hyperlink"/>
                <w:noProof/>
              </w:rPr>
              <w:t>6. References</w:t>
            </w:r>
            <w:r>
              <w:rPr>
                <w:noProof/>
                <w:webHidden/>
              </w:rPr>
              <w:tab/>
            </w:r>
            <w:r>
              <w:rPr>
                <w:noProof/>
                <w:webHidden/>
              </w:rPr>
              <w:fldChar w:fldCharType="begin"/>
            </w:r>
            <w:r>
              <w:rPr>
                <w:noProof/>
                <w:webHidden/>
              </w:rPr>
              <w:instrText xml:space="preserve"> PAGEREF _Toc224162640 \h </w:instrText>
            </w:r>
            <w:r>
              <w:rPr>
                <w:noProof/>
                <w:webHidden/>
              </w:rPr>
            </w:r>
            <w:r>
              <w:rPr>
                <w:noProof/>
                <w:webHidden/>
              </w:rPr>
              <w:fldChar w:fldCharType="separate"/>
            </w:r>
            <w:r>
              <w:rPr>
                <w:noProof/>
                <w:webHidden/>
              </w:rPr>
              <w:t>10</w:t>
            </w:r>
            <w:r>
              <w:rPr>
                <w:noProof/>
                <w:webHidden/>
              </w:rPr>
              <w:fldChar w:fldCharType="end"/>
            </w:r>
          </w:hyperlink>
        </w:p>
        <w:p w14:paraId="30C12EA1" w14:textId="3C58871A" w:rsidR="00452896" w:rsidRDefault="00452896">
          <w:r>
            <w:rPr>
              <w:b/>
              <w:bCs/>
              <w:noProof/>
            </w:rPr>
            <w:fldChar w:fldCharType="end"/>
          </w:r>
        </w:p>
      </w:sdtContent>
    </w:sdt>
    <w:p w14:paraId="569A2469" w14:textId="77777777" w:rsidR="00CC4F3C" w:rsidRDefault="00CC4F3C" w:rsidP="00452896">
      <w:pPr>
        <w:spacing w:line="360" w:lineRule="auto"/>
        <w:rPr>
          <w:b/>
          <w:bCs/>
          <w:sz w:val="32"/>
          <w:szCs w:val="28"/>
        </w:rPr>
      </w:pPr>
    </w:p>
    <w:p w14:paraId="7023F88D" w14:textId="77777777" w:rsidR="00CC4F3C" w:rsidRDefault="00CC4F3C" w:rsidP="00452896">
      <w:pPr>
        <w:spacing w:line="360" w:lineRule="auto"/>
        <w:jc w:val="both"/>
        <w:rPr>
          <w:b/>
          <w:bCs/>
          <w:sz w:val="32"/>
          <w:szCs w:val="28"/>
        </w:rPr>
      </w:pPr>
      <w:r>
        <w:rPr>
          <w:b/>
          <w:bCs/>
          <w:sz w:val="32"/>
          <w:szCs w:val="28"/>
        </w:rPr>
        <w:br w:type="page"/>
      </w:r>
    </w:p>
    <w:p w14:paraId="691AFE51" w14:textId="77777777" w:rsidR="00452896" w:rsidRDefault="00452896" w:rsidP="00452896">
      <w:pPr>
        <w:pStyle w:val="Heading1"/>
        <w:spacing w:line="360" w:lineRule="auto"/>
        <w:jc w:val="both"/>
        <w:sectPr w:rsidR="00452896">
          <w:footerReference w:type="default" r:id="rId8"/>
          <w:pgSz w:w="12240" w:h="15840"/>
          <w:pgMar w:top="1440" w:right="1440" w:bottom="1440" w:left="1440" w:header="720" w:footer="720" w:gutter="0"/>
          <w:cols w:space="720"/>
          <w:docGrid w:linePitch="360"/>
        </w:sectPr>
      </w:pPr>
    </w:p>
    <w:p w14:paraId="6503C727" w14:textId="77777777" w:rsidR="007B5DDF" w:rsidRDefault="007B5DDF" w:rsidP="007B5DDF">
      <w:pPr>
        <w:pStyle w:val="Heading1"/>
        <w:spacing w:line="360" w:lineRule="auto"/>
        <w:jc w:val="both"/>
      </w:pPr>
      <w:bookmarkStart w:id="0" w:name="_Toc224162630"/>
      <w:r w:rsidRPr="00CC4F3C">
        <w:lastRenderedPageBreak/>
        <w:t>1. Introduction</w:t>
      </w:r>
      <w:bookmarkEnd w:id="0"/>
    </w:p>
    <w:p w14:paraId="1799E85F" w14:textId="5CFC13B5" w:rsidR="0019746D" w:rsidRDefault="007B5DDF" w:rsidP="007B5DDF">
      <w:pPr>
        <w:spacing w:line="360" w:lineRule="auto"/>
        <w:jc w:val="both"/>
      </w:pPr>
      <w:r w:rsidRPr="00CC4F3C">
        <w:t>The strategic process of designing a unique identity of a product or a company that is often differentiated with the help of design, logos, and marketing strategies, and makes the product or the company stand out from the crowd, is known as branding. It is crucial in influencing consumer perception, consumer brand awareness, and consumer loyalty (Aaker, 1991). Consumer behavior is the study of individual or group choices on what to select, buy, and dispose of. It is affected by other factors and some of them include psychological, social factors and cultural aspects (Schiffman and Kanuk, 2010). Branding in the smartphone market can be a key factor to influence consumer preference, especially among university students in the UK, who can be described as a tech-savvy generation sensitive in their requirements (Keller, 2016). The study is applicable because it investigates the role of branding techniques in making a purchase decision, brand loyalty, and consumer attitudes, particularly in the situation of university students. Exploring these dynamics will help us to realize how sound branding approaches may help to draw and keep such an important demographic in the already saturated smartphone market.</w:t>
      </w:r>
    </w:p>
    <w:p w14:paraId="250105F6" w14:textId="77777777" w:rsidR="007B5DDF" w:rsidRDefault="007B5DDF" w:rsidP="007B5DDF">
      <w:pPr>
        <w:spacing w:line="360" w:lineRule="auto"/>
        <w:jc w:val="both"/>
      </w:pPr>
      <w:r>
        <w:t>The smartphone industry is very competitive, and branding is a key instrument used by companies to distinguish themselves and attract a certain segment in the market. The study applies to the smartphone sector since it will shed light on the branding messages that appeal to the techy student segment that is a major segment of smartphone consumers in the UK. Knowledge about what drives their buying decision can assist the smartphone brands to customize their marketing campaigns, forge better emotional relationships with their consumers, and increase their customer retention and brand loyalty. In addition, since the students tend to adopt new technology early, they might create a trend of preference that shapes the market at large.</w:t>
      </w:r>
    </w:p>
    <w:p w14:paraId="7F496490" w14:textId="334E666A" w:rsidR="00CC4F3C" w:rsidRPr="0019746D" w:rsidRDefault="007B5DDF" w:rsidP="007B5DDF">
      <w:pPr>
        <w:spacing w:line="360" w:lineRule="auto"/>
        <w:jc w:val="both"/>
      </w:pPr>
      <w:r>
        <w:t>The main objective of the study is to investigate how branding affects consumer behaviour within the smartphone market in the UK with specific reference to university students. The study will focus on the impact of branding strategies on the choice of buying products among students, brand loyalty, and the perception of smartphone brands in a very competitive market.</w:t>
      </w:r>
      <w:r w:rsidR="00CC4F3C" w:rsidRPr="0019746D">
        <w:br w:type="page"/>
      </w:r>
    </w:p>
    <w:p w14:paraId="312A7B3E" w14:textId="1863ECB6" w:rsidR="00CC4F3C" w:rsidRDefault="00CC4F3C" w:rsidP="00452896">
      <w:pPr>
        <w:pStyle w:val="Heading1"/>
        <w:spacing w:line="360" w:lineRule="auto"/>
        <w:jc w:val="both"/>
      </w:pPr>
      <w:bookmarkStart w:id="1" w:name="_Toc224162631"/>
      <w:r w:rsidRPr="00CC4F3C">
        <w:lastRenderedPageBreak/>
        <w:t>2. Research Objectives</w:t>
      </w:r>
      <w:bookmarkEnd w:id="1"/>
    </w:p>
    <w:p w14:paraId="79383524" w14:textId="77777777" w:rsidR="00CC4F3C" w:rsidRDefault="00CC4F3C" w:rsidP="00452896">
      <w:pPr>
        <w:spacing w:line="360" w:lineRule="auto"/>
        <w:jc w:val="both"/>
      </w:pPr>
      <w:r>
        <w:t>The research objectives coincide with the main purpose of the investigation of the effect of branding on consumer behavior in the UK smartphone market, with special emphasis on university students.</w:t>
      </w:r>
    </w:p>
    <w:p w14:paraId="7C5B8DA0" w14:textId="26BE7DBF" w:rsidR="00CC4F3C" w:rsidRPr="0019746D" w:rsidRDefault="00C42D83" w:rsidP="00452896">
      <w:pPr>
        <w:spacing w:line="360" w:lineRule="auto"/>
        <w:jc w:val="both"/>
        <w:rPr>
          <w:b/>
          <w:bCs/>
          <w:i/>
          <w:iCs/>
          <w:color w:val="0070C0"/>
        </w:rPr>
      </w:pPr>
      <w:r>
        <w:rPr>
          <w:b/>
          <w:bCs/>
          <w:i/>
          <w:iCs/>
        </w:rPr>
        <w:t>Objective</w:t>
      </w:r>
      <w:r w:rsidR="00CC4F3C" w:rsidRPr="00CC4F3C">
        <w:rPr>
          <w:b/>
          <w:bCs/>
          <w:i/>
          <w:iCs/>
        </w:rPr>
        <w:t xml:space="preserve"> 1: Research the Branding Strategies.</w:t>
      </w:r>
      <w:r w:rsidR="0019746D">
        <w:rPr>
          <w:b/>
          <w:bCs/>
          <w:i/>
          <w:iCs/>
        </w:rPr>
        <w:t xml:space="preserve"> </w:t>
      </w:r>
      <w:r w:rsidR="0019746D" w:rsidRPr="007B5DDF">
        <w:rPr>
          <w:b/>
          <w:bCs/>
          <w:i/>
          <w:iCs/>
        </w:rPr>
        <w:t>To determine the critical branding approaches employed in the UK smartphone market</w:t>
      </w:r>
    </w:p>
    <w:p w14:paraId="6AB45BF2" w14:textId="1BD96BC9" w:rsidR="00CC4F3C" w:rsidRPr="007B5DDF" w:rsidRDefault="00C42D83" w:rsidP="00452896">
      <w:pPr>
        <w:spacing w:line="360" w:lineRule="auto"/>
        <w:jc w:val="both"/>
        <w:rPr>
          <w:b/>
          <w:bCs/>
          <w:i/>
          <w:iCs/>
          <w:color w:val="0070C0"/>
        </w:rPr>
      </w:pPr>
      <w:r>
        <w:rPr>
          <w:b/>
          <w:bCs/>
          <w:i/>
          <w:iCs/>
        </w:rPr>
        <w:t>Objective</w:t>
      </w:r>
      <w:r w:rsidR="00CC4F3C" w:rsidRPr="00CC4F3C">
        <w:rPr>
          <w:b/>
          <w:bCs/>
          <w:i/>
          <w:iCs/>
        </w:rPr>
        <w:t xml:space="preserve"> 2: Opportunities and Challenges.</w:t>
      </w:r>
      <w:r w:rsidR="0019746D">
        <w:rPr>
          <w:b/>
          <w:bCs/>
          <w:i/>
          <w:iCs/>
        </w:rPr>
        <w:t xml:space="preserve"> </w:t>
      </w:r>
      <w:r w:rsidR="0019746D" w:rsidRPr="007B5DDF">
        <w:rPr>
          <w:b/>
          <w:bCs/>
          <w:i/>
          <w:iCs/>
        </w:rPr>
        <w:t>To investigate the challenges and opportunities that smartphone companies encounter during the execution of their branding strategy</w:t>
      </w:r>
    </w:p>
    <w:p w14:paraId="6AD31169" w14:textId="5B179B92" w:rsidR="00CC4F3C" w:rsidRPr="007B5DDF" w:rsidRDefault="00CC4F3C" w:rsidP="00452896">
      <w:pPr>
        <w:spacing w:line="360" w:lineRule="auto"/>
        <w:jc w:val="both"/>
        <w:rPr>
          <w:b/>
          <w:bCs/>
          <w:i/>
          <w:iCs/>
          <w:color w:val="0070C0"/>
        </w:rPr>
      </w:pPr>
      <w:r w:rsidRPr="00CC4F3C">
        <w:rPr>
          <w:b/>
          <w:bCs/>
          <w:i/>
          <w:iCs/>
        </w:rPr>
        <w:t>Objective 3: Consumer Behavior Impact.</w:t>
      </w:r>
      <w:r w:rsidR="0019746D">
        <w:rPr>
          <w:b/>
          <w:bCs/>
          <w:i/>
          <w:iCs/>
        </w:rPr>
        <w:t xml:space="preserve"> </w:t>
      </w:r>
      <w:r w:rsidR="0019746D" w:rsidRPr="007B5DDF">
        <w:rPr>
          <w:b/>
          <w:bCs/>
          <w:i/>
          <w:iCs/>
        </w:rPr>
        <w:t>To analyze the implications of branding on the smartphone purchase behavior of UK university students</w:t>
      </w:r>
    </w:p>
    <w:p w14:paraId="17119730" w14:textId="3B493606" w:rsidR="00CC4F3C" w:rsidRDefault="00CC4F3C" w:rsidP="00452896">
      <w:pPr>
        <w:pStyle w:val="Heading1"/>
        <w:spacing w:line="360" w:lineRule="auto"/>
        <w:jc w:val="both"/>
      </w:pPr>
      <w:bookmarkStart w:id="2" w:name="_Toc224162632"/>
      <w:r w:rsidRPr="00CC4F3C">
        <w:t>3. Research Questions</w:t>
      </w:r>
      <w:bookmarkEnd w:id="2"/>
    </w:p>
    <w:p w14:paraId="32B367A6" w14:textId="12676DBF" w:rsidR="00CC4F3C" w:rsidRDefault="00CC4F3C" w:rsidP="00452896">
      <w:pPr>
        <w:spacing w:line="360" w:lineRule="auto"/>
        <w:jc w:val="both"/>
      </w:pPr>
      <w:r>
        <w:t>The research questions will be designed to cover the fundamental issues in relation to how branding strategies are relevant to consumer behavior in the UK smartphone market, and specifically, for the group of consumers who are university students.</w:t>
      </w:r>
    </w:p>
    <w:p w14:paraId="279C151C" w14:textId="77777777" w:rsidR="00CC4F3C" w:rsidRPr="00CC4F3C" w:rsidRDefault="00CC4F3C" w:rsidP="00452896">
      <w:pPr>
        <w:spacing w:line="360" w:lineRule="auto"/>
        <w:jc w:val="both"/>
        <w:rPr>
          <w:b/>
          <w:bCs/>
          <w:i/>
          <w:iCs/>
        </w:rPr>
      </w:pPr>
      <w:r w:rsidRPr="00CC4F3C">
        <w:rPr>
          <w:b/>
          <w:bCs/>
          <w:i/>
          <w:iCs/>
        </w:rPr>
        <w:t>Research Question 1: What are the critical branding approaches employed in the UK smartphone market?</w:t>
      </w:r>
    </w:p>
    <w:p w14:paraId="30F2D1EF" w14:textId="77777777" w:rsidR="00CC4F3C" w:rsidRPr="00CC4F3C" w:rsidRDefault="00CC4F3C" w:rsidP="00452896">
      <w:pPr>
        <w:spacing w:line="360" w:lineRule="auto"/>
        <w:jc w:val="both"/>
        <w:rPr>
          <w:b/>
          <w:bCs/>
          <w:i/>
          <w:iCs/>
        </w:rPr>
      </w:pPr>
      <w:r w:rsidRPr="00CC4F3C">
        <w:rPr>
          <w:b/>
          <w:bCs/>
          <w:i/>
          <w:iCs/>
        </w:rPr>
        <w:t>Research Question 2: What are the challenges and opportunities that smartphone companies encounter during the execution of their branding strategy?</w:t>
      </w:r>
    </w:p>
    <w:p w14:paraId="29ADEBBD" w14:textId="77777777" w:rsidR="00CC4F3C" w:rsidRPr="00CC4F3C" w:rsidRDefault="00CC4F3C" w:rsidP="00452896">
      <w:pPr>
        <w:spacing w:line="360" w:lineRule="auto"/>
        <w:jc w:val="both"/>
        <w:rPr>
          <w:b/>
          <w:bCs/>
          <w:i/>
          <w:iCs/>
        </w:rPr>
      </w:pPr>
      <w:r w:rsidRPr="00CC4F3C">
        <w:rPr>
          <w:b/>
          <w:bCs/>
          <w:i/>
          <w:iCs/>
        </w:rPr>
        <w:t>Research Question 3: What are the implications of branding on the smartphone purchase behavior of UK university students?</w:t>
      </w:r>
    </w:p>
    <w:p w14:paraId="4106C10C" w14:textId="268B158E" w:rsidR="00CC4F3C" w:rsidRDefault="008A6736" w:rsidP="00452896">
      <w:pPr>
        <w:pStyle w:val="Heading1"/>
        <w:spacing w:line="360" w:lineRule="auto"/>
        <w:jc w:val="both"/>
      </w:pPr>
      <w:bookmarkStart w:id="3" w:name="_Toc224162633"/>
      <w:r w:rsidRPr="008A6736">
        <w:t>4. Literature Review</w:t>
      </w:r>
      <w:bookmarkEnd w:id="3"/>
    </w:p>
    <w:p w14:paraId="23574A32" w14:textId="745B9518" w:rsidR="008A6736" w:rsidRDefault="008A6736" w:rsidP="00452896">
      <w:pPr>
        <w:pStyle w:val="Heading2"/>
        <w:spacing w:line="360" w:lineRule="auto"/>
        <w:jc w:val="both"/>
      </w:pPr>
      <w:bookmarkStart w:id="4" w:name="_Toc224162634"/>
      <w:r w:rsidRPr="008A6736">
        <w:t>4.1 Branding &amp; Consumer Behavior</w:t>
      </w:r>
      <w:bookmarkEnd w:id="4"/>
    </w:p>
    <w:p w14:paraId="1FFC8C56" w14:textId="4CF41886" w:rsidR="007C200F" w:rsidRPr="007B5DDF" w:rsidRDefault="007C200F" w:rsidP="00452896">
      <w:pPr>
        <w:spacing w:line="360" w:lineRule="auto"/>
        <w:jc w:val="both"/>
        <w:rPr>
          <w:b/>
          <w:bCs/>
        </w:rPr>
      </w:pPr>
      <w:r>
        <w:t xml:space="preserve">Branding is a form of establishing a distinct identity within the mind of the consumer of the product or company. It is a tactical move to stand out amongst the competition by creating a clear image </w:t>
      </w:r>
      <w:r>
        <w:lastRenderedPageBreak/>
        <w:t>that is readily identified, remembered, and linked to the positive qualities (Keller, 2013). A good brand has the potential to influence the consumer attitude, create loyalty, and perceived value. This is more than important in the smartphone industry, where differentiation plays a significant role in appealing to and retaining customers</w:t>
      </w:r>
      <w:r w:rsidR="007B5DDF">
        <w:t xml:space="preserve">. </w:t>
      </w:r>
      <w:r w:rsidR="007B5DDF" w:rsidRPr="007B5DDF">
        <w:t>Kotler and Keller (2016) also provide another definition of branding, stating that it is a process of creating and maintaining a name, logo, and a general picture of a brand so that it can create distinctiveness and a meaningful interaction with customers.</w:t>
      </w:r>
    </w:p>
    <w:p w14:paraId="08CD7A36" w14:textId="60ECE374" w:rsidR="008A6736" w:rsidRPr="007B5DDF" w:rsidRDefault="007C200F" w:rsidP="00452896">
      <w:pPr>
        <w:spacing w:line="360" w:lineRule="auto"/>
        <w:jc w:val="both"/>
        <w:rPr>
          <w:color w:val="000000" w:themeColor="text1"/>
        </w:rPr>
      </w:pPr>
      <w:r>
        <w:t>Consumer behavior refers to the procedure through which an individual or a group of persons passes when choosing, buying, consuming, and disposing of goods and services. It is affected by psychological, social, cultural, and economic factors (Schiffman and Kanuk, 2010). Consumer behavior is important in branding because a brand that is able to relate emotionally to a consumer, build trust, and display value to a consumer has the effect of impacting purchasing behavior (Aaker, 1991).</w:t>
      </w:r>
      <w:r w:rsidR="007B5DDF">
        <w:rPr>
          <w:b/>
          <w:bCs/>
          <w:color w:val="FF0000"/>
        </w:rPr>
        <w:t xml:space="preserve"> </w:t>
      </w:r>
      <w:r w:rsidR="007B5DDF" w:rsidRPr="007B5DDF">
        <w:rPr>
          <w:color w:val="000000" w:themeColor="text1"/>
        </w:rPr>
        <w:t>The other definition of consumer behavior that Solomon (2015) provides is as follows: consumer behavior involves the study of individuals, groups, or organizations and how they choose, obtain, consume, and get rid of goods, services, experiences, or ideas to fulfill their needs and wants.</w:t>
      </w:r>
    </w:p>
    <w:p w14:paraId="2B68E4E8" w14:textId="2E73E855" w:rsidR="008A6736" w:rsidRDefault="008A6736" w:rsidP="00452896">
      <w:pPr>
        <w:pStyle w:val="Heading2"/>
        <w:spacing w:line="360" w:lineRule="auto"/>
        <w:jc w:val="both"/>
      </w:pPr>
      <w:bookmarkStart w:id="5" w:name="_Toc224162635"/>
      <w:r w:rsidRPr="008A6736">
        <w:t>4.2 Branding Strategies in the Smartphone Industry</w:t>
      </w:r>
      <w:bookmarkEnd w:id="5"/>
    </w:p>
    <w:p w14:paraId="0ED859CB" w14:textId="77777777" w:rsidR="007C200F" w:rsidRDefault="007C200F" w:rsidP="00452896">
      <w:pPr>
        <w:spacing w:line="360" w:lineRule="auto"/>
        <w:jc w:val="both"/>
      </w:pPr>
      <w:r>
        <w:t>The smartphone market is very competitive, with such brands as Apple and Samsung successfully deploying their strategies that are appealing to the consumer market, especially in the UK market. The branding approach of Apple is based on the premium positioning, whereby it is focused on high design, innovation, and exclusivity. Smooth designs, the ease of use, and the consistent marketing contribute to the emphasis of innovation and sophistication, reinforcing this (Kotler and Keller, 2016). The release of the iPhone X, which has an edge-to-edge OLED display, represented an example of Apple innovation and strengthened its brand image of innovative design.</w:t>
      </w:r>
    </w:p>
    <w:p w14:paraId="5F3E15D7" w14:textId="149D1D2E" w:rsidR="008A6736" w:rsidRDefault="007C200F" w:rsidP="00452896">
      <w:pPr>
        <w:spacing w:line="360" w:lineRule="auto"/>
        <w:jc w:val="both"/>
      </w:pPr>
      <w:r>
        <w:t xml:space="preserve">Samsung develops its brand equity by advertisement and product differentiation where emphasis is made on technological innovation such as camera quality, battery life and display technologies (Porter, 1985). The Galaxy S line of models focuses on the superiority of the camera and big screen displays, attracting consumers who are punctual to multimedia. </w:t>
      </w:r>
    </w:p>
    <w:p w14:paraId="73306144" w14:textId="14ABC23F" w:rsidR="008A6736" w:rsidRDefault="008A6736" w:rsidP="00452896">
      <w:pPr>
        <w:pStyle w:val="Heading2"/>
        <w:spacing w:line="360" w:lineRule="auto"/>
        <w:jc w:val="both"/>
      </w:pPr>
      <w:bookmarkStart w:id="6" w:name="_Toc224162636"/>
      <w:r w:rsidRPr="008A6736">
        <w:lastRenderedPageBreak/>
        <w:t>4.3 Opportunities and Challenges in Smartphone Branding</w:t>
      </w:r>
      <w:bookmarkEnd w:id="6"/>
    </w:p>
    <w:p w14:paraId="14B4E841" w14:textId="77777777" w:rsidR="007C200F" w:rsidRDefault="007C200F" w:rsidP="00452896">
      <w:pPr>
        <w:spacing w:line="360" w:lineRule="auto"/>
        <w:jc w:val="both"/>
      </w:pPr>
      <w:r>
        <w:t>The cell phone industry has many opportunities and threats. The fact that consumers are increasingly focusing on sustainability in their choices is one of the major opportunities. Eco-conscious consumers will be attracted to the brands that take sustainable initiatives, e.g., minimizing carbon footprints and providing recycling services. An example of this is Fairphone, which aims at environmentally conscious customers with a focus on modular, sustainable smartphones.</w:t>
      </w:r>
    </w:p>
    <w:p w14:paraId="03A15B4E" w14:textId="7B3EC0CE" w:rsidR="008A6736" w:rsidRDefault="007C200F" w:rsidP="00452896">
      <w:pPr>
        <w:spacing w:line="360" w:lineRule="auto"/>
        <w:jc w:val="both"/>
      </w:pPr>
      <w:r>
        <w:t>Competition in terms of price is also an issue. The Chinese brands such as Xiaomi and OnePlus have already launched their products, with low prices and similar features (Kotler and Armstrong, 2014). This has compelled such brands as Apple and Samsung to reevaluate their pricing policies, especially in the emerging markets that are highly price sensitive. Technological innovation plays a crucial role in ensuring a competitive advantage, which necessitates that companies keep up with technological developments such as 5G.</w:t>
      </w:r>
    </w:p>
    <w:p w14:paraId="6FF86E79" w14:textId="69826E64" w:rsidR="008A6736" w:rsidRDefault="008A6736" w:rsidP="00452896">
      <w:pPr>
        <w:pStyle w:val="Heading2"/>
        <w:spacing w:line="360" w:lineRule="auto"/>
        <w:jc w:val="both"/>
      </w:pPr>
      <w:bookmarkStart w:id="7" w:name="_Toc224162637"/>
      <w:r w:rsidRPr="008A6736">
        <w:t>4.4 Impact of Branding on Consumer Behavior</w:t>
      </w:r>
      <w:bookmarkEnd w:id="7"/>
    </w:p>
    <w:p w14:paraId="42E35A11" w14:textId="77777777" w:rsidR="007C200F" w:rsidRDefault="007C200F" w:rsidP="00452896">
      <w:pPr>
        <w:spacing w:line="360" w:lineRule="auto"/>
        <w:jc w:val="both"/>
      </w:pPr>
      <w:r>
        <w:t>The concept of branding greatly influences consumer behavior, and this is very evident within the smartphone market. Powerful brands such as Apple enjoy high brand loyalty, where consumers tend to buy and refer other people to buy the products (Aaker, 1991). This loyalty is not based on the perceived quality but also on the emotional attachment that consumers feel to the brand, which is essential in the decision of purchasing smartphones.</w:t>
      </w:r>
    </w:p>
    <w:p w14:paraId="27031252" w14:textId="77777777" w:rsidR="007C200F" w:rsidRDefault="007C200F" w:rsidP="00452896">
      <w:pPr>
        <w:spacing w:line="360" w:lineRule="auto"/>
        <w:jc w:val="both"/>
      </w:pPr>
      <w:r>
        <w:t>Consumer evaluations are crucial in terms of brand perception. The brand names of Apple and Samsung are linked to innovation and sophistication, and advanced technology and performance, respectively (Keller, 2013). Students have a higher tendency of choosing smartphones based on brand perception rather than on technical specifications or price alone, especially in the UK, where trends, peer recommendations, and brand image are key influencing factors.</w:t>
      </w:r>
    </w:p>
    <w:p w14:paraId="4BA932BF" w14:textId="3BE2ACF4" w:rsidR="008A6736" w:rsidRDefault="007C200F" w:rsidP="00452896">
      <w:pPr>
        <w:spacing w:line="360" w:lineRule="auto"/>
        <w:jc w:val="both"/>
      </w:pPr>
      <w:r>
        <w:t>This is constrained by Aaker because the smartphone market is a fast-changing industry. Although it is still effective in sectors where brand loyalty is not volatile, consumer preference in smartphones is prone to change rapidly as a result of technological advancement and a change in perception about the brand. The model provided by Aaker might fail to represent the dynamism of consumer behavior in this industry.</w:t>
      </w:r>
    </w:p>
    <w:p w14:paraId="4423341C" w14:textId="1AAB820E" w:rsidR="008A6736" w:rsidRDefault="008A6736" w:rsidP="00452896">
      <w:pPr>
        <w:pStyle w:val="Heading2"/>
        <w:spacing w:line="360" w:lineRule="auto"/>
        <w:jc w:val="both"/>
      </w:pPr>
      <w:bookmarkStart w:id="8" w:name="_Toc224162638"/>
      <w:r w:rsidRPr="008A6736">
        <w:lastRenderedPageBreak/>
        <w:t>4.5 Aaker's Brand Equity Model and its Application</w:t>
      </w:r>
      <w:bookmarkEnd w:id="8"/>
    </w:p>
    <w:p w14:paraId="7B8363C0" w14:textId="377EABD5" w:rsidR="00675BE3" w:rsidRDefault="0016391D" w:rsidP="00B81A38">
      <w:pPr>
        <w:spacing w:line="360" w:lineRule="auto"/>
        <w:jc w:val="both"/>
      </w:pPr>
      <w:r>
        <w:rPr>
          <w:noProof/>
        </w:rPr>
        <mc:AlternateContent>
          <mc:Choice Requires="wps">
            <w:drawing>
              <wp:anchor distT="0" distB="0" distL="114300" distR="114300" simplePos="0" relativeHeight="251661312" behindDoc="0" locked="0" layoutInCell="1" allowOverlap="1" wp14:anchorId="1192D995" wp14:editId="48DBB205">
                <wp:simplePos x="0" y="0"/>
                <wp:positionH relativeFrom="column">
                  <wp:posOffset>297180</wp:posOffset>
                </wp:positionH>
                <wp:positionV relativeFrom="paragraph">
                  <wp:posOffset>4907915</wp:posOffset>
                </wp:positionV>
                <wp:extent cx="5486400" cy="635"/>
                <wp:effectExtent l="0" t="0" r="0" b="0"/>
                <wp:wrapTopAndBottom/>
                <wp:docPr id="509355418" name="Text Box 1"/>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5D0C2F47" w14:textId="79DD54DC" w:rsidR="0016391D" w:rsidRPr="00CC746A" w:rsidRDefault="0016391D" w:rsidP="0016391D">
                            <w:pPr>
                              <w:pStyle w:val="Caption"/>
                              <w:jc w:val="center"/>
                              <w:rPr>
                                <w:noProof/>
                                <w:szCs w:val="22"/>
                              </w:rPr>
                            </w:pPr>
                            <w:r>
                              <w:t xml:space="preserve">Figure </w:t>
                            </w:r>
                            <w:fldSimple w:instr=" SEQ Figure \* ARABIC ">
                              <w:r>
                                <w:rPr>
                                  <w:noProof/>
                                </w:rPr>
                                <w:t>1</w:t>
                              </w:r>
                            </w:fldSimple>
                            <w:r>
                              <w:t xml:space="preserve">: </w:t>
                            </w:r>
                            <w:r w:rsidRPr="008051F9">
                              <w:t>Aaker's Brand Equity Model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192D995" id="_x0000_t202" coordsize="21600,21600" o:spt="202" path="m,l,21600r21600,l21600,xe">
                <v:stroke joinstyle="miter"/>
                <v:path gradientshapeok="t" o:connecttype="rect"/>
              </v:shapetype>
              <v:shape id="Text Box 1" o:spid="_x0000_s1026" type="#_x0000_t202" style="position:absolute;left:0;text-align:left;margin-left:23.4pt;margin-top:386.45pt;width:6in;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yaDFQIAADgEAAAOAAAAZHJzL2Uyb0RvYy54bWysU8Fu2zAMvQ/YPwi6L066ti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m+u72ekopSbnbz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" stroked="f">
                <v:textbox style="mso-fit-shape-to-text:t" inset="0,0,0,0">
                  <w:txbxContent>
                    <w:p w14:paraId="5D0C2F47" w14:textId="79DD54DC" w:rsidR="0016391D" w:rsidRPr="00CC746A" w:rsidRDefault="0016391D" w:rsidP="0016391D">
                      <w:pPr>
                        <w:pStyle w:val="Caption"/>
                        <w:jc w:val="center"/>
                        <w:rPr>
                          <w:noProof/>
                          <w:szCs w:val="22"/>
                        </w:rPr>
                      </w:pPr>
                      <w:r>
                        <w:t xml:space="preserve">Figure </w:t>
                      </w:r>
                      <w:fldSimple w:instr=" SEQ Figure \* ARABIC ">
                        <w:r>
                          <w:rPr>
                            <w:noProof/>
                          </w:rPr>
                          <w:t>1</w:t>
                        </w:r>
                      </w:fldSimple>
                      <w:r>
                        <w:t xml:space="preserve">: </w:t>
                      </w:r>
                      <w:r w:rsidRPr="008051F9">
                        <w:t>Aaker's Brand Equity Model 3</w:t>
                      </w:r>
                    </w:p>
                  </w:txbxContent>
                </v:textbox>
                <w10:wrap type="topAndBottom"/>
              </v:shape>
            </w:pict>
          </mc:Fallback>
        </mc:AlternateContent>
      </w:r>
      <w:r>
        <w:rPr>
          <w:noProof/>
        </w:rPr>
        <w:drawing>
          <wp:anchor distT="0" distB="0" distL="114300" distR="114300" simplePos="0" relativeHeight="251659264" behindDoc="0" locked="0" layoutInCell="1" allowOverlap="1" wp14:anchorId="355B9CD3" wp14:editId="6BB88739">
            <wp:simplePos x="0" y="0"/>
            <wp:positionH relativeFrom="column">
              <wp:posOffset>297180</wp:posOffset>
            </wp:positionH>
            <wp:positionV relativeFrom="paragraph">
              <wp:posOffset>1650365</wp:posOffset>
            </wp:positionV>
            <wp:extent cx="5486400" cy="3200400"/>
            <wp:effectExtent l="0" t="0" r="0" b="0"/>
            <wp:wrapTopAndBottom/>
            <wp:docPr id="162185755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7C200F">
        <w:t>Aaker Brand Equity Model helps in the perception of how consumers perceive, as a way of understanding the extent to which consumer perception determines purchasing behavior. It recognizes four major elements that are brand loyalty, brand recognition, perceived quality, and brand associations, which influence consumer choices. The model would be illustrated by a diagram that would show the interaction between these sections to create a powerful brand, which would affect smartphone market decisions.</w:t>
      </w:r>
    </w:p>
    <w:p w14:paraId="4A090C54" w14:textId="0ACCC841" w:rsidR="007C200F" w:rsidRDefault="007C200F" w:rsidP="00452896">
      <w:pPr>
        <w:spacing w:line="360" w:lineRule="auto"/>
        <w:jc w:val="both"/>
      </w:pPr>
      <w:r w:rsidRPr="004B0D8F">
        <w:rPr>
          <w:b/>
          <w:bCs/>
        </w:rPr>
        <w:t>Merits:</w:t>
      </w:r>
      <w:r>
        <w:t xml:space="preserve"> The Aaker model assists in the examination of the impact of brand perception and loyalty on long-term consumer behavior, which leads to repeat buying and brand promotion.</w:t>
      </w:r>
    </w:p>
    <w:p w14:paraId="31C938D4" w14:textId="582AD57F" w:rsidR="008A6736" w:rsidRDefault="007C200F" w:rsidP="00452896">
      <w:pPr>
        <w:spacing w:line="360" w:lineRule="auto"/>
        <w:jc w:val="both"/>
      </w:pPr>
      <w:r w:rsidRPr="004B0D8F">
        <w:rPr>
          <w:b/>
          <w:bCs/>
        </w:rPr>
        <w:t>Limitations:</w:t>
      </w:r>
      <w:r>
        <w:t xml:space="preserve"> The model fails to take into consideration the fast-shifting consumer trends where consumer perceptions on the brands keep changing within a short period in the fast-moving markets, such as smartphones, where innovation in technology and market trends keep changing every time in the market (Keller, 2013).</w:t>
      </w:r>
    </w:p>
    <w:p w14:paraId="74C1A5FB" w14:textId="52BAD636" w:rsidR="007C200F" w:rsidRDefault="004B0D8F" w:rsidP="00452896">
      <w:pPr>
        <w:pStyle w:val="Heading1"/>
        <w:spacing w:line="360" w:lineRule="auto"/>
        <w:jc w:val="both"/>
      </w:pPr>
      <w:bookmarkStart w:id="9" w:name="_Toc224162639"/>
      <w:r w:rsidRPr="004B0D8F">
        <w:lastRenderedPageBreak/>
        <w:t>5. Research Methodology</w:t>
      </w:r>
      <w:bookmarkEnd w:id="9"/>
    </w:p>
    <w:p w14:paraId="1ED08EEA" w14:textId="63DB275C" w:rsidR="004B0D8F" w:rsidRDefault="004B0D8F" w:rsidP="00452896">
      <w:pPr>
        <w:spacing w:line="360" w:lineRule="auto"/>
        <w:jc w:val="both"/>
      </w:pPr>
      <w:r w:rsidRPr="004B0D8F">
        <w:t>The research methodology will assist in the systematic collection and analysis of data that will enable us to answer the research questions and address the research objectives. The section will describe the nature of data to be used, sampling, data collection, data analysis processes, ethical issues, and project schedule.</w:t>
      </w:r>
    </w:p>
    <w:p w14:paraId="340C6055" w14:textId="074E52E4" w:rsidR="004B0D8F" w:rsidRPr="004B0D8F" w:rsidRDefault="004B0D8F" w:rsidP="00452896">
      <w:pPr>
        <w:spacing w:line="360" w:lineRule="auto"/>
        <w:jc w:val="both"/>
        <w:rPr>
          <w:b/>
          <w:bCs/>
        </w:rPr>
      </w:pPr>
      <w:r w:rsidRPr="004B0D8F">
        <w:rPr>
          <w:b/>
          <w:bCs/>
        </w:rPr>
        <w:t>Data Types</w:t>
      </w:r>
    </w:p>
    <w:p w14:paraId="2B0AA1CE" w14:textId="513C628A" w:rsidR="004B0D8F" w:rsidRPr="0019746D" w:rsidRDefault="00675BE3" w:rsidP="00452896">
      <w:pPr>
        <w:spacing w:line="360" w:lineRule="auto"/>
        <w:jc w:val="both"/>
        <w:rPr>
          <w:b/>
          <w:bCs/>
          <w:color w:val="FF0000"/>
        </w:rPr>
      </w:pPr>
      <w:r w:rsidRPr="00675BE3">
        <w:t>Quantitative research will be based on quantitative data to understand the impact of branding strategies on consumer behavior amongst UK university students. The quantitative research is most appropriate when the researcher wants to quantify the relationship between variables in numbers and understand the population size of a large sample (Creswell, 2014). The study will utilize a mono-method quantitative design, which implies that the research will be based on the usage of quantitative data collection techniques only, that is, structured surveys. Such surveys will offer quantitative information to determine the extent of influence branding has on the purchasing decision, brand loyalty, and preferences on smartphone brands. This kind of data is especially helpful in the process of hypothesis testing and makes it possible to derive some generalized results that can be extended to a greater population (Bryman, 2016).</w:t>
      </w:r>
    </w:p>
    <w:p w14:paraId="3923CFD1" w14:textId="1273CADC" w:rsidR="004B0D8F" w:rsidRPr="004B0D8F" w:rsidRDefault="004B0D8F" w:rsidP="00452896">
      <w:pPr>
        <w:spacing w:line="360" w:lineRule="auto"/>
        <w:jc w:val="both"/>
        <w:rPr>
          <w:b/>
          <w:bCs/>
        </w:rPr>
      </w:pPr>
      <w:r w:rsidRPr="004B0D8F">
        <w:rPr>
          <w:b/>
          <w:bCs/>
        </w:rPr>
        <w:t>Sample Size</w:t>
      </w:r>
      <w:r w:rsidR="0019746D">
        <w:rPr>
          <w:b/>
          <w:bCs/>
        </w:rPr>
        <w:t xml:space="preserve"> </w:t>
      </w:r>
    </w:p>
    <w:p w14:paraId="0F69CF1C" w14:textId="77777777" w:rsidR="00675BE3" w:rsidRDefault="004B0D8F" w:rsidP="00452896">
      <w:pPr>
        <w:spacing w:line="360" w:lineRule="auto"/>
        <w:jc w:val="both"/>
      </w:pPr>
      <w:r w:rsidRPr="004B0D8F">
        <w:t>The size of the sample that will be utilized in this study will be 50-100 students of the University of Wales Trinity Saint David (UWTSD) in London. The sample size adopted represents a balance between feasibility and statistical power in that the sample size is big enough to provide reasonable results, but at the same time, it is manageable to do in a dissertation project (Krejcie and Morgan, 1970). University students are a very specific sample, but it is one that is of great importance due to their high level of influence in the smartphone market, being a value-conscious and tech-savvy population. It is expected that university students might be exposed to multiple branding strategies, and they might have certain preferences based on brand perception and marketing.</w:t>
      </w:r>
    </w:p>
    <w:p w14:paraId="714BF1C9" w14:textId="75D88B6D" w:rsidR="0019746D" w:rsidRPr="00675BE3" w:rsidRDefault="00675BE3" w:rsidP="00452896">
      <w:pPr>
        <w:spacing w:line="360" w:lineRule="auto"/>
        <w:jc w:val="both"/>
      </w:pPr>
      <w:r w:rsidRPr="00675BE3">
        <w:rPr>
          <w:color w:val="000000" w:themeColor="text1"/>
        </w:rPr>
        <w:t xml:space="preserve">The sample will consist of students of both undergraduate and postgraduate levels, varying in courses taught at UWTSD. The varying academic backgrounds will assist in ensuring that the </w:t>
      </w:r>
      <w:r w:rsidRPr="00675BE3">
        <w:rPr>
          <w:color w:val="000000" w:themeColor="text1"/>
        </w:rPr>
        <w:lastRenderedPageBreak/>
        <w:t>findings will represent a wide range of consumer attitudes and preferences, which will make the findings more generalizable to the entire student population.</w:t>
      </w:r>
    </w:p>
    <w:p w14:paraId="2FA617FF" w14:textId="53B5B767" w:rsidR="004B0D8F" w:rsidRPr="004B0D8F" w:rsidRDefault="004B0D8F" w:rsidP="00452896">
      <w:pPr>
        <w:spacing w:line="360" w:lineRule="auto"/>
        <w:jc w:val="both"/>
        <w:rPr>
          <w:b/>
          <w:bCs/>
        </w:rPr>
      </w:pPr>
      <w:r w:rsidRPr="004B0D8F">
        <w:rPr>
          <w:b/>
          <w:bCs/>
        </w:rPr>
        <w:t>Sampling Method</w:t>
      </w:r>
    </w:p>
    <w:p w14:paraId="148A4C2A" w14:textId="19FC423A" w:rsidR="004B0D8F" w:rsidRDefault="004B0D8F" w:rsidP="00452896">
      <w:pPr>
        <w:spacing w:line="360" w:lineRule="auto"/>
        <w:jc w:val="both"/>
      </w:pPr>
      <w:r w:rsidRPr="004B0D8F">
        <w:t>Probability cluster sampling is the sampling method that will be used in this study because it involves dividing the population into clusters and then randomly selecting within the clusters (Babbie, 2013). The clusters will be, in this case, particular departments or courses in UWTSD London. After identifying the departments, the students of these clusters will be randomly selected to join the survey. This is an advantageous way of collecting data since one is able to collect data effectively using a wide population of students without having to sample the whole population. It makes sure that the sample is composed of students with varying academic backgrounds, therefore making the responses more diverse.</w:t>
      </w:r>
    </w:p>
    <w:p w14:paraId="3454CEDD" w14:textId="1BD89075" w:rsidR="004B0D8F" w:rsidRPr="004B0D8F" w:rsidRDefault="004B0D8F" w:rsidP="00452896">
      <w:pPr>
        <w:spacing w:line="360" w:lineRule="auto"/>
        <w:jc w:val="both"/>
        <w:rPr>
          <w:b/>
          <w:bCs/>
        </w:rPr>
      </w:pPr>
      <w:r w:rsidRPr="004B0D8F">
        <w:rPr>
          <w:b/>
          <w:bCs/>
        </w:rPr>
        <w:t>Data Collection</w:t>
      </w:r>
    </w:p>
    <w:p w14:paraId="2179CBA9" w14:textId="34A7B318" w:rsidR="004B0D8F" w:rsidRDefault="004B0D8F" w:rsidP="00452896">
      <w:pPr>
        <w:spacing w:line="360" w:lineRule="auto"/>
        <w:jc w:val="both"/>
      </w:pPr>
      <w:r w:rsidRPr="004B0D8F">
        <w:t>The main source of data will be an online survey that will be done with the help of Google Forms. The surveys are a good method of receiving structured data on a significant number of respondents within a limited period of time (Dillman, Smyth, and Christian, 2014). The survey will include 10-15 closed-ended items, the purpose of which is to gather certain information about the experiences and perceptions of the participants about the smartphone brands, their buying behavior, and the branding impact on their choice. The closed-ended questions will enable clear and quick responses to the questions, and therefore the data becomes easier to analyze. The survey duration will not exceed 5-10 minutes, which will ensure that the survey is not too long to complete, thus the chances of receiving high response rates will be higher (Fink, 2017).</w:t>
      </w:r>
    </w:p>
    <w:p w14:paraId="465062F3" w14:textId="78AD33D5" w:rsidR="004B0D8F" w:rsidRPr="004B0D8F" w:rsidRDefault="004B0D8F" w:rsidP="00452896">
      <w:pPr>
        <w:spacing w:line="360" w:lineRule="auto"/>
        <w:jc w:val="both"/>
        <w:rPr>
          <w:b/>
          <w:bCs/>
        </w:rPr>
      </w:pPr>
      <w:r w:rsidRPr="004B0D8F">
        <w:rPr>
          <w:b/>
          <w:bCs/>
        </w:rPr>
        <w:t>Data Analysis</w:t>
      </w:r>
    </w:p>
    <w:p w14:paraId="50091ABD" w14:textId="40039B7D" w:rsidR="004B0D8F" w:rsidRDefault="004B0D8F" w:rsidP="00452896">
      <w:pPr>
        <w:spacing w:line="360" w:lineRule="auto"/>
        <w:jc w:val="both"/>
      </w:pPr>
      <w:r w:rsidRPr="004B0D8F">
        <w:t xml:space="preserve">Microsoft Excel is a popular statistical analysis tool that will be utilized in the analysis of the collected data. The quantitative data will be analyzed by frequency distribution to be able to see the general trends in consumer behavior, like the most popular smartphone brands and the factors that impact the purchasing decision. The correlation analysis will be applied to establish the relationship between various branding strategies and consumer behavior, including the existence of brand loyalty and its connection with purchasing decisions (Pallant, 2020). The findings of the </w:t>
      </w:r>
      <w:r w:rsidRPr="004B0D8F">
        <w:lastRenderedPageBreak/>
        <w:t>above analyses will be used to answer the research questions and offer insights into the usefulness of branding strategies in consumer behavior.</w:t>
      </w:r>
    </w:p>
    <w:p w14:paraId="0C10F95F" w14:textId="0A32D671" w:rsidR="004B0D8F" w:rsidRPr="004B0D8F" w:rsidRDefault="004B0D8F" w:rsidP="00452896">
      <w:pPr>
        <w:spacing w:line="360" w:lineRule="auto"/>
        <w:jc w:val="both"/>
        <w:rPr>
          <w:b/>
          <w:bCs/>
        </w:rPr>
      </w:pPr>
      <w:r w:rsidRPr="004B0D8F">
        <w:rPr>
          <w:b/>
          <w:bCs/>
        </w:rPr>
        <w:t>Research Ethics</w:t>
      </w:r>
    </w:p>
    <w:p w14:paraId="0F2C48F8" w14:textId="6EA2F17D" w:rsidR="004B0D8F" w:rsidRDefault="004B0D8F" w:rsidP="00452896">
      <w:pPr>
        <w:spacing w:line="360" w:lineRule="auto"/>
        <w:jc w:val="both"/>
      </w:pPr>
      <w:r w:rsidRPr="004B0D8F">
        <w:t>Ethics plays a significant role in making sure that the study is carried out in a responsible manner, with the rights of the participants being observed. Confidentiality of the participants will be considered important in this study. All of the answers will be anonymized since no person's identity will be identified with the information (Saunders, Lewis, and Thornhill, 2019). The involvement will be voluntary, and it will be explained to the students that they will not be penalized if they want to pull out of the survey. At the start of the survey, an informed consent form will be presented, which will state the purpose of the survey, the use of the data, and measures undertaken to safeguard the privacy of the participants. All the data will be safely stored on OneDrive, and it will be safe against unauthorized access and comply with data protection issues (General Data Protection Regulation, 2018).</w:t>
      </w:r>
    </w:p>
    <w:p w14:paraId="7FF885B9" w14:textId="77777777" w:rsidR="00452896" w:rsidRDefault="00452896" w:rsidP="00452896">
      <w:pPr>
        <w:spacing w:line="360" w:lineRule="auto"/>
        <w:jc w:val="both"/>
        <w:rPr>
          <w:b/>
          <w:bCs/>
        </w:rPr>
      </w:pPr>
    </w:p>
    <w:p w14:paraId="32B51B12" w14:textId="77777777" w:rsidR="00452896" w:rsidRDefault="00452896" w:rsidP="00452896">
      <w:pPr>
        <w:spacing w:line="360" w:lineRule="auto"/>
        <w:jc w:val="both"/>
        <w:rPr>
          <w:b/>
          <w:bCs/>
        </w:rPr>
      </w:pPr>
    </w:p>
    <w:p w14:paraId="3880DAB7" w14:textId="77777777" w:rsidR="00D74D5C" w:rsidRDefault="00D74D5C">
      <w:pPr>
        <w:rPr>
          <w:b/>
          <w:bCs/>
        </w:rPr>
      </w:pPr>
      <w:r>
        <w:rPr>
          <w:b/>
          <w:bCs/>
        </w:rPr>
        <w:br w:type="page"/>
      </w:r>
    </w:p>
    <w:p w14:paraId="353FAC1E" w14:textId="63F4918E" w:rsidR="004B0D8F" w:rsidRDefault="004B0D8F" w:rsidP="00452896">
      <w:pPr>
        <w:spacing w:line="360" w:lineRule="auto"/>
        <w:jc w:val="both"/>
      </w:pPr>
      <w:r w:rsidRPr="004B0D8F">
        <w:rPr>
          <w:b/>
          <w:bCs/>
        </w:rPr>
        <w:lastRenderedPageBreak/>
        <w:t>Timeline</w:t>
      </w:r>
    </w:p>
    <w:p w14:paraId="4FA18A0A" w14:textId="430E6275" w:rsidR="004B0D8F" w:rsidRDefault="004B0D8F" w:rsidP="00452896">
      <w:pPr>
        <w:spacing w:line="360" w:lineRule="auto"/>
        <w:jc w:val="both"/>
      </w:pPr>
      <w:r w:rsidRPr="004B0D8F">
        <w:t>The study will be implemented in 16 weeks, and a Gantt chart will be used to identify the milestones of every phase of the project. The initial four weeks will be spent on the ethical approval and the finalization of the research design. After that, the actual data collection is going to be conducted between weeks 5-8, and the survey will be issued to students, and the feedback will be collected. The data analysis will be done during weeks 9-12, and dissertation writing during weeks 13-16. Such a schedule will make sure that enough time is dedicated to every stage of the study, not to mention the opportunity to make revisions and get feedback in time before the ultimate submission (Saunders et al., 2019).</w:t>
      </w:r>
    </w:p>
    <w:tbl>
      <w:tblPr>
        <w:tblStyle w:val="PlainTable1"/>
        <w:tblW w:w="0" w:type="auto"/>
        <w:jc w:val="center"/>
        <w:tblLook w:val="04A0" w:firstRow="1" w:lastRow="0" w:firstColumn="1" w:lastColumn="0" w:noHBand="0" w:noVBand="1"/>
      </w:tblPr>
      <w:tblGrid>
        <w:gridCol w:w="2335"/>
        <w:gridCol w:w="438"/>
        <w:gridCol w:w="438"/>
        <w:gridCol w:w="439"/>
        <w:gridCol w:w="438"/>
        <w:gridCol w:w="439"/>
        <w:gridCol w:w="438"/>
        <w:gridCol w:w="439"/>
        <w:gridCol w:w="438"/>
        <w:gridCol w:w="438"/>
        <w:gridCol w:w="439"/>
        <w:gridCol w:w="438"/>
        <w:gridCol w:w="439"/>
        <w:gridCol w:w="438"/>
        <w:gridCol w:w="439"/>
        <w:gridCol w:w="438"/>
        <w:gridCol w:w="439"/>
      </w:tblGrid>
      <w:tr w:rsidR="00675BE3" w:rsidRPr="00D74D5C" w14:paraId="1AC8704C" w14:textId="77777777" w:rsidTr="00D74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2A57F393" w14:textId="086DB320" w:rsidR="00675BE3" w:rsidRPr="00D74D5C" w:rsidRDefault="00675BE3" w:rsidP="00D74D5C">
            <w:pPr>
              <w:spacing w:line="360" w:lineRule="auto"/>
              <w:jc w:val="center"/>
              <w:rPr>
                <w:sz w:val="20"/>
                <w:szCs w:val="18"/>
              </w:rPr>
            </w:pPr>
            <w:r w:rsidRPr="00D74D5C">
              <w:rPr>
                <w:sz w:val="20"/>
                <w:szCs w:val="18"/>
              </w:rPr>
              <w:t>TASK</w:t>
            </w:r>
          </w:p>
        </w:tc>
        <w:tc>
          <w:tcPr>
            <w:tcW w:w="7015" w:type="dxa"/>
            <w:gridSpan w:val="16"/>
            <w:vAlign w:val="center"/>
          </w:tcPr>
          <w:p w14:paraId="0B280EB2" w14:textId="7DAF941B" w:rsidR="00675BE3" w:rsidRPr="00D74D5C" w:rsidRDefault="00675BE3" w:rsidP="00D74D5C">
            <w:pPr>
              <w:spacing w:line="360" w:lineRule="auto"/>
              <w:jc w:val="center"/>
              <w:cnfStyle w:val="100000000000" w:firstRow="1" w:lastRow="0" w:firstColumn="0" w:lastColumn="0" w:oddVBand="0" w:evenVBand="0" w:oddHBand="0" w:evenHBand="0" w:firstRowFirstColumn="0" w:firstRowLastColumn="0" w:lastRowFirstColumn="0" w:lastRowLastColumn="0"/>
              <w:rPr>
                <w:sz w:val="20"/>
                <w:szCs w:val="18"/>
              </w:rPr>
            </w:pPr>
            <w:r w:rsidRPr="00D74D5C">
              <w:rPr>
                <w:sz w:val="20"/>
                <w:szCs w:val="18"/>
              </w:rPr>
              <w:t>WEEK</w:t>
            </w:r>
          </w:p>
        </w:tc>
      </w:tr>
      <w:tr w:rsidR="00D74D5C" w:rsidRPr="00D74D5C" w14:paraId="06CF3A7E" w14:textId="77777777" w:rsidTr="009F7E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1688DED7" w14:textId="77777777" w:rsidR="00D74D5C" w:rsidRPr="00D74D5C" w:rsidRDefault="00D74D5C" w:rsidP="00452896">
            <w:pPr>
              <w:spacing w:line="360" w:lineRule="auto"/>
              <w:jc w:val="both"/>
              <w:rPr>
                <w:sz w:val="20"/>
                <w:szCs w:val="18"/>
              </w:rPr>
            </w:pPr>
          </w:p>
        </w:tc>
        <w:tc>
          <w:tcPr>
            <w:tcW w:w="438" w:type="dxa"/>
            <w:vAlign w:val="center"/>
          </w:tcPr>
          <w:p w14:paraId="6EC687C6" w14:textId="4EDF0A80"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1</w:t>
            </w:r>
          </w:p>
        </w:tc>
        <w:tc>
          <w:tcPr>
            <w:tcW w:w="438" w:type="dxa"/>
            <w:vAlign w:val="center"/>
          </w:tcPr>
          <w:p w14:paraId="5153B003" w14:textId="5DA2B1C1"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2</w:t>
            </w:r>
          </w:p>
        </w:tc>
        <w:tc>
          <w:tcPr>
            <w:tcW w:w="439" w:type="dxa"/>
            <w:vAlign w:val="center"/>
          </w:tcPr>
          <w:p w14:paraId="12945150" w14:textId="7FA68B5F"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3</w:t>
            </w:r>
          </w:p>
        </w:tc>
        <w:tc>
          <w:tcPr>
            <w:tcW w:w="438" w:type="dxa"/>
            <w:vAlign w:val="center"/>
          </w:tcPr>
          <w:p w14:paraId="5F0024F4" w14:textId="333DAA42"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4</w:t>
            </w:r>
          </w:p>
        </w:tc>
        <w:tc>
          <w:tcPr>
            <w:tcW w:w="439" w:type="dxa"/>
            <w:vAlign w:val="center"/>
          </w:tcPr>
          <w:p w14:paraId="23969C01" w14:textId="5FB96B6F"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5</w:t>
            </w:r>
          </w:p>
        </w:tc>
        <w:tc>
          <w:tcPr>
            <w:tcW w:w="438" w:type="dxa"/>
            <w:vAlign w:val="center"/>
          </w:tcPr>
          <w:p w14:paraId="63EB9366" w14:textId="675B69C6"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6</w:t>
            </w:r>
          </w:p>
        </w:tc>
        <w:tc>
          <w:tcPr>
            <w:tcW w:w="439" w:type="dxa"/>
            <w:vAlign w:val="center"/>
          </w:tcPr>
          <w:p w14:paraId="5F82A35E" w14:textId="38F5B2B6"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7</w:t>
            </w:r>
          </w:p>
        </w:tc>
        <w:tc>
          <w:tcPr>
            <w:tcW w:w="438" w:type="dxa"/>
            <w:vAlign w:val="center"/>
          </w:tcPr>
          <w:p w14:paraId="31C23BE5" w14:textId="44D5CB88"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8</w:t>
            </w:r>
          </w:p>
        </w:tc>
        <w:tc>
          <w:tcPr>
            <w:tcW w:w="438" w:type="dxa"/>
            <w:vAlign w:val="center"/>
          </w:tcPr>
          <w:p w14:paraId="03808581" w14:textId="58EDEAF5"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9</w:t>
            </w:r>
          </w:p>
        </w:tc>
        <w:tc>
          <w:tcPr>
            <w:tcW w:w="439" w:type="dxa"/>
            <w:vAlign w:val="center"/>
          </w:tcPr>
          <w:p w14:paraId="748E5A03" w14:textId="589588E3"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10</w:t>
            </w:r>
          </w:p>
        </w:tc>
        <w:tc>
          <w:tcPr>
            <w:tcW w:w="438" w:type="dxa"/>
            <w:vAlign w:val="center"/>
          </w:tcPr>
          <w:p w14:paraId="14200F1E" w14:textId="5F71FB80"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11</w:t>
            </w:r>
          </w:p>
        </w:tc>
        <w:tc>
          <w:tcPr>
            <w:tcW w:w="439" w:type="dxa"/>
            <w:vAlign w:val="center"/>
          </w:tcPr>
          <w:p w14:paraId="2CF0A646" w14:textId="14E1BD73"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12</w:t>
            </w:r>
          </w:p>
        </w:tc>
        <w:tc>
          <w:tcPr>
            <w:tcW w:w="438" w:type="dxa"/>
            <w:vAlign w:val="center"/>
          </w:tcPr>
          <w:p w14:paraId="2727A3FF" w14:textId="4022ABAB"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13</w:t>
            </w:r>
          </w:p>
        </w:tc>
        <w:tc>
          <w:tcPr>
            <w:tcW w:w="439" w:type="dxa"/>
            <w:vAlign w:val="center"/>
          </w:tcPr>
          <w:p w14:paraId="36CB3BF0" w14:textId="382E34CE"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14</w:t>
            </w:r>
          </w:p>
        </w:tc>
        <w:tc>
          <w:tcPr>
            <w:tcW w:w="438" w:type="dxa"/>
            <w:vAlign w:val="center"/>
          </w:tcPr>
          <w:p w14:paraId="2DC738E9" w14:textId="7B1A94FE"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15</w:t>
            </w:r>
          </w:p>
        </w:tc>
        <w:tc>
          <w:tcPr>
            <w:tcW w:w="439" w:type="dxa"/>
            <w:vAlign w:val="center"/>
          </w:tcPr>
          <w:p w14:paraId="1BD99FAC" w14:textId="4265128E" w:rsidR="00D74D5C" w:rsidRPr="00D74D5C" w:rsidRDefault="00D74D5C" w:rsidP="00D74D5C">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0"/>
                <w:szCs w:val="18"/>
              </w:rPr>
            </w:pPr>
            <w:r>
              <w:rPr>
                <w:b/>
                <w:bCs/>
                <w:sz w:val="20"/>
                <w:szCs w:val="18"/>
              </w:rPr>
              <w:t>16</w:t>
            </w:r>
          </w:p>
        </w:tc>
      </w:tr>
      <w:tr w:rsidR="00D74D5C" w:rsidRPr="00D74D5C" w14:paraId="3B2791FF" w14:textId="77777777" w:rsidTr="00D74D5C">
        <w:trPr>
          <w:trHeight w:val="647"/>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1B82C172" w14:textId="3C43187B" w:rsidR="00D74D5C" w:rsidRPr="00D74D5C" w:rsidRDefault="00D74D5C" w:rsidP="00D74D5C">
            <w:pPr>
              <w:spacing w:line="360" w:lineRule="auto"/>
              <w:jc w:val="center"/>
              <w:rPr>
                <w:sz w:val="20"/>
                <w:szCs w:val="18"/>
              </w:rPr>
            </w:pPr>
            <w:r w:rsidRPr="00D74D5C">
              <w:rPr>
                <w:sz w:val="20"/>
                <w:szCs w:val="18"/>
              </w:rPr>
              <w:t>RESEARCH PROPOSAL</w:t>
            </w:r>
          </w:p>
        </w:tc>
        <w:tc>
          <w:tcPr>
            <w:tcW w:w="438" w:type="dxa"/>
            <w:shd w:val="clear" w:color="auto" w:fill="1F497D" w:themeFill="text2"/>
            <w:vAlign w:val="center"/>
          </w:tcPr>
          <w:p w14:paraId="024402F7"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color w:val="31849B" w:themeColor="accent5" w:themeShade="BF"/>
                <w:sz w:val="20"/>
                <w:szCs w:val="18"/>
                <w:highlight w:val="darkBlue"/>
              </w:rPr>
            </w:pPr>
          </w:p>
        </w:tc>
        <w:tc>
          <w:tcPr>
            <w:tcW w:w="438" w:type="dxa"/>
            <w:shd w:val="clear" w:color="auto" w:fill="1F497D" w:themeFill="text2"/>
            <w:vAlign w:val="center"/>
          </w:tcPr>
          <w:p w14:paraId="06327B53"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color w:val="31849B" w:themeColor="accent5" w:themeShade="BF"/>
                <w:sz w:val="20"/>
                <w:szCs w:val="18"/>
                <w:highlight w:val="darkBlue"/>
              </w:rPr>
            </w:pPr>
          </w:p>
        </w:tc>
        <w:tc>
          <w:tcPr>
            <w:tcW w:w="439" w:type="dxa"/>
            <w:shd w:val="clear" w:color="auto" w:fill="1F497D" w:themeFill="text2"/>
            <w:vAlign w:val="center"/>
          </w:tcPr>
          <w:p w14:paraId="59B1DE78"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color w:val="31849B" w:themeColor="accent5" w:themeShade="BF"/>
                <w:sz w:val="20"/>
                <w:szCs w:val="18"/>
                <w:highlight w:val="darkBlue"/>
              </w:rPr>
            </w:pPr>
          </w:p>
        </w:tc>
        <w:tc>
          <w:tcPr>
            <w:tcW w:w="438" w:type="dxa"/>
            <w:shd w:val="clear" w:color="auto" w:fill="1F497D" w:themeFill="text2"/>
            <w:vAlign w:val="center"/>
          </w:tcPr>
          <w:p w14:paraId="17B07EB9"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color w:val="31849B" w:themeColor="accent5" w:themeShade="BF"/>
                <w:sz w:val="20"/>
                <w:szCs w:val="18"/>
                <w:highlight w:val="darkBlue"/>
              </w:rPr>
            </w:pPr>
          </w:p>
        </w:tc>
        <w:tc>
          <w:tcPr>
            <w:tcW w:w="439" w:type="dxa"/>
            <w:shd w:val="clear" w:color="auto" w:fill="1F497D" w:themeFill="text2"/>
            <w:vAlign w:val="center"/>
          </w:tcPr>
          <w:p w14:paraId="68FA414B"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color w:val="31849B" w:themeColor="accent5" w:themeShade="BF"/>
                <w:sz w:val="20"/>
                <w:szCs w:val="18"/>
                <w:highlight w:val="darkBlue"/>
              </w:rPr>
            </w:pPr>
          </w:p>
        </w:tc>
        <w:tc>
          <w:tcPr>
            <w:tcW w:w="438" w:type="dxa"/>
            <w:vAlign w:val="center"/>
          </w:tcPr>
          <w:p w14:paraId="63A7BC07"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34E533F5"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5807088E"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20E02586"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520C5BC6"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3F298974"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378B0EC4"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6CC2570F"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7692BCD4"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7662FDE2"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4EB2C475"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r>
      <w:tr w:rsidR="00D74D5C" w:rsidRPr="00D74D5C" w14:paraId="66BD1B44" w14:textId="77777777" w:rsidTr="00D74D5C">
        <w:trPr>
          <w:cnfStyle w:val="000000100000" w:firstRow="0" w:lastRow="0" w:firstColumn="0" w:lastColumn="0" w:oddVBand="0" w:evenVBand="0" w:oddHBand="1" w:evenHBand="0" w:firstRowFirstColumn="0" w:firstRowLastColumn="0" w:lastRowFirstColumn="0" w:lastRowLastColumn="0"/>
          <w:trHeight w:val="647"/>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6B72E4EA" w14:textId="35BBE18A" w:rsidR="00D74D5C" w:rsidRPr="00D74D5C" w:rsidRDefault="00D74D5C" w:rsidP="00D74D5C">
            <w:pPr>
              <w:spacing w:line="360" w:lineRule="auto"/>
              <w:jc w:val="center"/>
              <w:rPr>
                <w:sz w:val="20"/>
                <w:szCs w:val="18"/>
              </w:rPr>
            </w:pPr>
            <w:r w:rsidRPr="00D74D5C">
              <w:rPr>
                <w:sz w:val="20"/>
                <w:szCs w:val="18"/>
              </w:rPr>
              <w:t>1. INTRODUCTION</w:t>
            </w:r>
          </w:p>
        </w:tc>
        <w:tc>
          <w:tcPr>
            <w:tcW w:w="438" w:type="dxa"/>
            <w:vAlign w:val="center"/>
          </w:tcPr>
          <w:p w14:paraId="0F49250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041D5B7A"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754B0F10"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5B8DDE69"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6C9A36E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shd w:val="clear" w:color="auto" w:fill="1F497D" w:themeFill="text2"/>
            <w:vAlign w:val="center"/>
          </w:tcPr>
          <w:p w14:paraId="73388D0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5B86915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5481B98D"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0FB829FF"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272FD1F6"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7096984A"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5C5D4B7D"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0225D6F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00B3E845"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10E2573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31C4D21B" w14:textId="78AFE74B"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r>
      <w:tr w:rsidR="00D74D5C" w:rsidRPr="00D74D5C" w14:paraId="308252D8" w14:textId="77777777" w:rsidTr="00D74D5C">
        <w:trPr>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2344B7F1" w14:textId="27E7F8BA" w:rsidR="00D74D5C" w:rsidRPr="00D74D5C" w:rsidRDefault="00D74D5C" w:rsidP="00D74D5C">
            <w:pPr>
              <w:spacing w:line="360" w:lineRule="auto"/>
              <w:jc w:val="center"/>
              <w:rPr>
                <w:sz w:val="20"/>
                <w:szCs w:val="18"/>
              </w:rPr>
            </w:pPr>
            <w:r w:rsidRPr="00D74D5C">
              <w:rPr>
                <w:sz w:val="20"/>
                <w:szCs w:val="18"/>
              </w:rPr>
              <w:t>2. LITERATURE REVIEW</w:t>
            </w:r>
          </w:p>
        </w:tc>
        <w:tc>
          <w:tcPr>
            <w:tcW w:w="438" w:type="dxa"/>
            <w:vAlign w:val="center"/>
          </w:tcPr>
          <w:p w14:paraId="2CDEF533"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007161B3"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18BDBE09"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423026FA"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4C5423A4"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52E8326E"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shd w:val="clear" w:color="auto" w:fill="1F497D" w:themeFill="text2"/>
            <w:vAlign w:val="center"/>
          </w:tcPr>
          <w:p w14:paraId="30E3765C"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shd w:val="clear" w:color="auto" w:fill="1F497D" w:themeFill="text2"/>
            <w:vAlign w:val="center"/>
          </w:tcPr>
          <w:p w14:paraId="21407D71"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42191F9C"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58DE690E"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67711F91"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79D4E393"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772B7FCD"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5AD2CFFC"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6481E1C4"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1E51504D" w14:textId="63897F21"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r>
      <w:tr w:rsidR="00D74D5C" w:rsidRPr="00D74D5C" w14:paraId="15660A09" w14:textId="77777777" w:rsidTr="00D74D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097A9CC4" w14:textId="08759F27" w:rsidR="00D74D5C" w:rsidRPr="00D74D5C" w:rsidRDefault="00D74D5C" w:rsidP="00D74D5C">
            <w:pPr>
              <w:spacing w:line="360" w:lineRule="auto"/>
              <w:jc w:val="center"/>
              <w:rPr>
                <w:sz w:val="20"/>
                <w:szCs w:val="18"/>
              </w:rPr>
            </w:pPr>
            <w:r w:rsidRPr="00D74D5C">
              <w:rPr>
                <w:sz w:val="20"/>
                <w:szCs w:val="18"/>
              </w:rPr>
              <w:t>3. RESEARCH METHODOLOGYY</w:t>
            </w:r>
          </w:p>
        </w:tc>
        <w:tc>
          <w:tcPr>
            <w:tcW w:w="438" w:type="dxa"/>
            <w:vAlign w:val="center"/>
          </w:tcPr>
          <w:p w14:paraId="6242149A"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1C1D5215"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2BE2A5F4"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31054F9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33CA43EB"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719C6AD4"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18BB4CC4"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647CB785"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shd w:val="clear" w:color="auto" w:fill="1F497D" w:themeFill="text2"/>
            <w:vAlign w:val="center"/>
          </w:tcPr>
          <w:p w14:paraId="1F994BA0"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shd w:val="clear" w:color="auto" w:fill="1F497D" w:themeFill="text2"/>
            <w:vAlign w:val="center"/>
          </w:tcPr>
          <w:p w14:paraId="56F6F897"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5BAB8CEC"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5F4A324B"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3C784B0D"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6DE40976"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604BE89B"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3FDCD1B6" w14:textId="2486CBB8"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r>
      <w:tr w:rsidR="00D74D5C" w:rsidRPr="00D74D5C" w14:paraId="01AB89C0" w14:textId="77777777" w:rsidTr="00D74D5C">
        <w:trPr>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7DFEA332" w14:textId="10ECFB9F" w:rsidR="00D74D5C" w:rsidRPr="00D74D5C" w:rsidRDefault="00D74D5C" w:rsidP="00D74D5C">
            <w:pPr>
              <w:spacing w:line="360" w:lineRule="auto"/>
              <w:jc w:val="center"/>
              <w:rPr>
                <w:sz w:val="20"/>
                <w:szCs w:val="18"/>
              </w:rPr>
            </w:pPr>
            <w:r w:rsidRPr="00D74D5C">
              <w:rPr>
                <w:sz w:val="20"/>
                <w:szCs w:val="18"/>
              </w:rPr>
              <w:t>4. SURVEY COLLECTION</w:t>
            </w:r>
          </w:p>
        </w:tc>
        <w:tc>
          <w:tcPr>
            <w:tcW w:w="438" w:type="dxa"/>
            <w:vAlign w:val="center"/>
          </w:tcPr>
          <w:p w14:paraId="05754D20"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001C78A1"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5F4C6E36"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122CF087"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611423E9"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5CB29CAD"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4B317C6D"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447F4ACC"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62654ED9"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shd w:val="clear" w:color="auto" w:fill="1F497D" w:themeFill="text2"/>
            <w:vAlign w:val="center"/>
          </w:tcPr>
          <w:p w14:paraId="638EB365"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74851E5A"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31EA5BC8"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06CFCF84"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6D58B5D8"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7F4516D3"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2CC7A256" w14:textId="1AC4A832"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r>
      <w:tr w:rsidR="00D74D5C" w:rsidRPr="00D74D5C" w14:paraId="23E3E479" w14:textId="77777777" w:rsidTr="00D74D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2B9A7D4E" w14:textId="7C2C4C31" w:rsidR="00D74D5C" w:rsidRPr="00D74D5C" w:rsidRDefault="00D74D5C" w:rsidP="00D74D5C">
            <w:pPr>
              <w:spacing w:line="360" w:lineRule="auto"/>
              <w:jc w:val="center"/>
              <w:rPr>
                <w:sz w:val="20"/>
                <w:szCs w:val="18"/>
              </w:rPr>
            </w:pPr>
            <w:r w:rsidRPr="00D74D5C">
              <w:rPr>
                <w:sz w:val="20"/>
                <w:szCs w:val="18"/>
              </w:rPr>
              <w:t>5. COLLECTION OF DATA</w:t>
            </w:r>
          </w:p>
        </w:tc>
        <w:tc>
          <w:tcPr>
            <w:tcW w:w="438" w:type="dxa"/>
            <w:vAlign w:val="center"/>
          </w:tcPr>
          <w:p w14:paraId="19BB37EF"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3E5D954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2733B8C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06438B4D"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6843AB8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0717B6AE"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33C7EEE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1823F406"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36554C3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0158CE9E"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shd w:val="clear" w:color="auto" w:fill="1F497D" w:themeFill="text2"/>
            <w:vAlign w:val="center"/>
          </w:tcPr>
          <w:p w14:paraId="46FB3C92"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shd w:val="clear" w:color="auto" w:fill="1F497D" w:themeFill="text2"/>
            <w:vAlign w:val="center"/>
          </w:tcPr>
          <w:p w14:paraId="2F4F7738"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169D7DE8"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32F3E99A"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525574E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60C5EB61" w14:textId="232D3E49"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r>
      <w:tr w:rsidR="00D74D5C" w:rsidRPr="00D74D5C" w14:paraId="09AE82B3" w14:textId="77777777" w:rsidTr="00D74D5C">
        <w:trPr>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32E84723" w14:textId="04AE77C4" w:rsidR="00D74D5C" w:rsidRPr="00D74D5C" w:rsidRDefault="00D74D5C" w:rsidP="00D74D5C">
            <w:pPr>
              <w:spacing w:line="360" w:lineRule="auto"/>
              <w:jc w:val="center"/>
              <w:rPr>
                <w:sz w:val="20"/>
                <w:szCs w:val="18"/>
              </w:rPr>
            </w:pPr>
            <w:r w:rsidRPr="00D74D5C">
              <w:rPr>
                <w:sz w:val="20"/>
                <w:szCs w:val="18"/>
              </w:rPr>
              <w:t>6. ANALYSIS OF DATA</w:t>
            </w:r>
          </w:p>
        </w:tc>
        <w:tc>
          <w:tcPr>
            <w:tcW w:w="438" w:type="dxa"/>
            <w:vAlign w:val="center"/>
          </w:tcPr>
          <w:p w14:paraId="196190D5"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4EFDE7F6"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7DB8A520"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2FA3B7E2"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36D22B4C"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37D3E66A"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573B483F"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184F8DA1"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3EF90CD1"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736D71A8"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48AE4207"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shd w:val="clear" w:color="auto" w:fill="1F497D" w:themeFill="text2"/>
            <w:vAlign w:val="center"/>
          </w:tcPr>
          <w:p w14:paraId="6027D418"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shd w:val="clear" w:color="auto" w:fill="1F497D" w:themeFill="text2"/>
            <w:vAlign w:val="center"/>
          </w:tcPr>
          <w:p w14:paraId="7300767B"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73CE3DBF"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4A23CC56"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13FDC656" w14:textId="73DDA721"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r>
      <w:tr w:rsidR="00D74D5C" w:rsidRPr="00D74D5C" w14:paraId="199A9B1A" w14:textId="77777777" w:rsidTr="00D74D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18ACB28A" w14:textId="06973356" w:rsidR="00D74D5C" w:rsidRPr="00D74D5C" w:rsidRDefault="00D74D5C" w:rsidP="00D74D5C">
            <w:pPr>
              <w:spacing w:line="360" w:lineRule="auto"/>
              <w:jc w:val="center"/>
              <w:rPr>
                <w:sz w:val="20"/>
                <w:szCs w:val="18"/>
              </w:rPr>
            </w:pPr>
            <w:r w:rsidRPr="00D74D5C">
              <w:rPr>
                <w:sz w:val="20"/>
                <w:szCs w:val="18"/>
              </w:rPr>
              <w:t>7. INTERPRETATION OF DATA</w:t>
            </w:r>
          </w:p>
        </w:tc>
        <w:tc>
          <w:tcPr>
            <w:tcW w:w="438" w:type="dxa"/>
            <w:vAlign w:val="center"/>
          </w:tcPr>
          <w:p w14:paraId="1343148E"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0F78510C"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15C9FB7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00C0263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6686279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43A92352"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4ABCDBD4"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4A4A2217"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190AB08A"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4A234BFD"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4727090B"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shd w:val="clear" w:color="auto" w:fill="1F497D" w:themeFill="text2"/>
            <w:vAlign w:val="center"/>
          </w:tcPr>
          <w:p w14:paraId="3F92C68F"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shd w:val="clear" w:color="auto" w:fill="1F497D" w:themeFill="text2"/>
            <w:vAlign w:val="center"/>
          </w:tcPr>
          <w:p w14:paraId="7CD83470"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shd w:val="clear" w:color="auto" w:fill="1F497D" w:themeFill="text2"/>
            <w:vAlign w:val="center"/>
          </w:tcPr>
          <w:p w14:paraId="0D609A63"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8" w:type="dxa"/>
            <w:vAlign w:val="center"/>
          </w:tcPr>
          <w:p w14:paraId="4E0F7871" w14:textId="77777777"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c>
          <w:tcPr>
            <w:tcW w:w="439" w:type="dxa"/>
            <w:vAlign w:val="center"/>
          </w:tcPr>
          <w:p w14:paraId="344A187F" w14:textId="68B8C3F9" w:rsidR="00D74D5C" w:rsidRPr="00D74D5C" w:rsidRDefault="00D74D5C" w:rsidP="00452896">
            <w:pPr>
              <w:spacing w:line="360" w:lineRule="auto"/>
              <w:jc w:val="both"/>
              <w:cnfStyle w:val="000000100000" w:firstRow="0" w:lastRow="0" w:firstColumn="0" w:lastColumn="0" w:oddVBand="0" w:evenVBand="0" w:oddHBand="1" w:evenHBand="0" w:firstRowFirstColumn="0" w:firstRowLastColumn="0" w:lastRowFirstColumn="0" w:lastRowLastColumn="0"/>
              <w:rPr>
                <w:b/>
                <w:bCs/>
                <w:sz w:val="20"/>
                <w:szCs w:val="18"/>
              </w:rPr>
            </w:pPr>
          </w:p>
        </w:tc>
      </w:tr>
      <w:tr w:rsidR="00D74D5C" w:rsidRPr="00D74D5C" w14:paraId="3FDF78F9" w14:textId="77777777" w:rsidTr="00D74D5C">
        <w:trPr>
          <w:jc w:val="center"/>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50B02B55" w14:textId="76528EFC" w:rsidR="00D74D5C" w:rsidRPr="00D74D5C" w:rsidRDefault="00D74D5C" w:rsidP="00D74D5C">
            <w:pPr>
              <w:spacing w:line="360" w:lineRule="auto"/>
              <w:jc w:val="center"/>
              <w:rPr>
                <w:sz w:val="20"/>
                <w:szCs w:val="18"/>
              </w:rPr>
            </w:pPr>
            <w:r w:rsidRPr="00D74D5C">
              <w:rPr>
                <w:sz w:val="20"/>
                <w:szCs w:val="18"/>
              </w:rPr>
              <w:t>8. CONCLUSION &amp; RECOMMENDATION</w:t>
            </w:r>
          </w:p>
        </w:tc>
        <w:tc>
          <w:tcPr>
            <w:tcW w:w="438" w:type="dxa"/>
            <w:vAlign w:val="center"/>
          </w:tcPr>
          <w:p w14:paraId="4DA189D8"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4932094C"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1F9B7CAE"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2B0AF169"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5DDC0696"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5CF5803B"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51454C2C"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6A880DAC"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00816996"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7FBC5AC2"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77F2B850"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3595D9C3"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vAlign w:val="center"/>
          </w:tcPr>
          <w:p w14:paraId="50CFDBB1"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vAlign w:val="center"/>
          </w:tcPr>
          <w:p w14:paraId="512BE493"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8" w:type="dxa"/>
            <w:shd w:val="clear" w:color="auto" w:fill="1F497D" w:themeFill="text2"/>
            <w:vAlign w:val="center"/>
          </w:tcPr>
          <w:p w14:paraId="1BECBBFD" w14:textId="77777777" w:rsidR="00D74D5C" w:rsidRPr="00D74D5C" w:rsidRDefault="00D74D5C" w:rsidP="00452896">
            <w:pPr>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c>
          <w:tcPr>
            <w:tcW w:w="439" w:type="dxa"/>
            <w:shd w:val="clear" w:color="auto" w:fill="1F497D" w:themeFill="text2"/>
            <w:vAlign w:val="center"/>
          </w:tcPr>
          <w:p w14:paraId="117B3CFD" w14:textId="74DC9734" w:rsidR="00D74D5C" w:rsidRPr="00D74D5C" w:rsidRDefault="00D74D5C" w:rsidP="00D74D5C">
            <w:pPr>
              <w:keepNext/>
              <w:spacing w:line="360" w:lineRule="auto"/>
              <w:jc w:val="both"/>
              <w:cnfStyle w:val="000000000000" w:firstRow="0" w:lastRow="0" w:firstColumn="0" w:lastColumn="0" w:oddVBand="0" w:evenVBand="0" w:oddHBand="0" w:evenHBand="0" w:firstRowFirstColumn="0" w:firstRowLastColumn="0" w:lastRowFirstColumn="0" w:lastRowLastColumn="0"/>
              <w:rPr>
                <w:b/>
                <w:bCs/>
                <w:sz w:val="20"/>
                <w:szCs w:val="18"/>
              </w:rPr>
            </w:pPr>
          </w:p>
        </w:tc>
      </w:tr>
    </w:tbl>
    <w:p w14:paraId="1B166B04" w14:textId="0F4F170B" w:rsidR="00675BE3" w:rsidRDefault="00D74D5C" w:rsidP="00D74D5C">
      <w:pPr>
        <w:pStyle w:val="Caption"/>
        <w:jc w:val="center"/>
      </w:pPr>
      <w:r>
        <w:t xml:space="preserve">Table </w:t>
      </w:r>
      <w:fldSimple w:instr=" SEQ Table \* ARABIC ">
        <w:r>
          <w:rPr>
            <w:noProof/>
          </w:rPr>
          <w:t>1</w:t>
        </w:r>
      </w:fldSimple>
      <w:r>
        <w:t xml:space="preserve">: </w:t>
      </w:r>
      <w:r w:rsidRPr="00436BCF">
        <w:t>Personal Gantt Chart</w:t>
      </w:r>
    </w:p>
    <w:p w14:paraId="19E3E964" w14:textId="77777777" w:rsidR="004B0D8F" w:rsidRDefault="004B0D8F" w:rsidP="00452896">
      <w:pPr>
        <w:spacing w:line="360" w:lineRule="auto"/>
        <w:jc w:val="both"/>
      </w:pPr>
      <w:r>
        <w:br w:type="page"/>
      </w:r>
    </w:p>
    <w:p w14:paraId="21AE9ECA" w14:textId="6E447658" w:rsidR="004B0D8F" w:rsidRDefault="009B1A9C" w:rsidP="00452896">
      <w:pPr>
        <w:pStyle w:val="Heading1"/>
        <w:spacing w:line="360" w:lineRule="auto"/>
        <w:jc w:val="both"/>
      </w:pPr>
      <w:bookmarkStart w:id="10" w:name="_Toc224162640"/>
      <w:r>
        <w:lastRenderedPageBreak/>
        <w:t>6. References</w:t>
      </w:r>
      <w:bookmarkEnd w:id="10"/>
    </w:p>
    <w:p w14:paraId="23EF4924" w14:textId="77777777" w:rsidR="00452896" w:rsidRPr="00452896" w:rsidRDefault="00452896" w:rsidP="00452896">
      <w:pPr>
        <w:spacing w:line="360" w:lineRule="auto"/>
        <w:jc w:val="both"/>
      </w:pPr>
      <w:r w:rsidRPr="00452896">
        <w:t xml:space="preserve">Aaker, D. (1991). </w:t>
      </w:r>
      <w:r w:rsidRPr="00452896">
        <w:rPr>
          <w:i/>
          <w:iCs/>
        </w:rPr>
        <w:t>Managing Brand Equity: Capitalizing on the Value of a Brand Name</w:t>
      </w:r>
      <w:r w:rsidRPr="00452896">
        <w:t>. New York: The Free Press.</w:t>
      </w:r>
    </w:p>
    <w:p w14:paraId="2DD5B994" w14:textId="4EEE6A87" w:rsidR="00452896" w:rsidRPr="00452896" w:rsidRDefault="00452896" w:rsidP="00452896">
      <w:pPr>
        <w:spacing w:line="360" w:lineRule="auto"/>
        <w:jc w:val="both"/>
      </w:pPr>
      <w:r w:rsidRPr="00452896">
        <w:t xml:space="preserve">Bryman, A. (2016). </w:t>
      </w:r>
      <w:r w:rsidRPr="00452896">
        <w:rPr>
          <w:i/>
          <w:iCs/>
        </w:rPr>
        <w:t>Social Research Methods</w:t>
      </w:r>
      <w:r w:rsidRPr="00452896">
        <w:t>. 5th ed.  Oxford: Oxford University Press. Available at: https://ktpu.kpi.ua/wp-content/uploads/2014/02/social-research-methods-alan-bryman.pdf.</w:t>
      </w:r>
    </w:p>
    <w:p w14:paraId="7B3D31E3" w14:textId="77777777" w:rsidR="00452896" w:rsidRPr="00452896" w:rsidRDefault="00452896" w:rsidP="00452896">
      <w:pPr>
        <w:spacing w:line="360" w:lineRule="auto"/>
        <w:jc w:val="both"/>
      </w:pPr>
      <w:r w:rsidRPr="00452896">
        <w:t xml:space="preserve">Chouinard, Y. and Stanley, V. (2016). </w:t>
      </w:r>
      <w:r w:rsidRPr="00452896">
        <w:rPr>
          <w:i/>
          <w:iCs/>
        </w:rPr>
        <w:t>The Responsible Company What We’ve Learned from Patagonia’s First 40 Years.</w:t>
      </w:r>
      <w:r w:rsidRPr="00452896">
        <w:t xml:space="preserve"> Patagonia Inc.</w:t>
      </w:r>
    </w:p>
    <w:p w14:paraId="75AFCA79" w14:textId="77777777" w:rsidR="00452896" w:rsidRPr="00452896" w:rsidRDefault="00452896" w:rsidP="00452896">
      <w:pPr>
        <w:spacing w:line="360" w:lineRule="auto"/>
        <w:jc w:val="both"/>
      </w:pPr>
      <w:r w:rsidRPr="00452896">
        <w:t xml:space="preserve">Creswell, J.W. and Creswell, J.D. (2014). </w:t>
      </w:r>
      <w:r w:rsidRPr="00452896">
        <w:rPr>
          <w:i/>
          <w:iCs/>
        </w:rPr>
        <w:t>Research design : Qualitative, quantitative, and mixed methods approaches</w:t>
      </w:r>
      <w:r w:rsidRPr="00452896">
        <w:t>. 5th ed. Thousand Oaks: Sage Publications, Inc.</w:t>
      </w:r>
    </w:p>
    <w:p w14:paraId="73F76B48" w14:textId="77777777" w:rsidR="00452896" w:rsidRPr="00452896" w:rsidRDefault="00452896" w:rsidP="00452896">
      <w:pPr>
        <w:spacing w:line="360" w:lineRule="auto"/>
        <w:jc w:val="both"/>
      </w:pPr>
      <w:r w:rsidRPr="00452896">
        <w:t xml:space="preserve">Dillman, D.A., Smyth, J.D. and Christian, L.M. (2014). </w:t>
      </w:r>
      <w:r w:rsidRPr="00452896">
        <w:rPr>
          <w:i/>
          <w:iCs/>
        </w:rPr>
        <w:t>Internet, Phone, Mail, and Mixed-Mode Surveys: the Tailored Design Method, 4th Edition</w:t>
      </w:r>
      <w:r w:rsidRPr="00452896">
        <w:t>. John Wiley &amp; Sons, Inc. 5 Crosspoint Boulevard, Indianapolis, in 6. Tel: 800-956-; Fax: 800-605-; E-Mail: Consumers@Wiley.com; Web Site: Http://Www.Wiley.com -08-00.</w:t>
      </w:r>
    </w:p>
    <w:p w14:paraId="75DB9593" w14:textId="77777777" w:rsidR="00452896" w:rsidRPr="00452896" w:rsidRDefault="00452896" w:rsidP="00452896">
      <w:pPr>
        <w:spacing w:line="360" w:lineRule="auto"/>
        <w:jc w:val="both"/>
      </w:pPr>
      <w:r w:rsidRPr="00452896">
        <w:t xml:space="preserve">Elkington, J. (2020). </w:t>
      </w:r>
      <w:r w:rsidRPr="00452896">
        <w:rPr>
          <w:i/>
          <w:iCs/>
        </w:rPr>
        <w:t>Green Swans</w:t>
      </w:r>
      <w:r w:rsidRPr="00452896">
        <w:t>. Greenleaf Book Group.</w:t>
      </w:r>
    </w:p>
    <w:p w14:paraId="04062251" w14:textId="77777777" w:rsidR="00452896" w:rsidRPr="00452896" w:rsidRDefault="00452896" w:rsidP="00452896">
      <w:pPr>
        <w:spacing w:line="360" w:lineRule="auto"/>
        <w:jc w:val="both"/>
      </w:pPr>
      <w:r w:rsidRPr="00452896">
        <w:t xml:space="preserve">Fink, A. (2017). </w:t>
      </w:r>
      <w:r w:rsidRPr="00452896">
        <w:rPr>
          <w:i/>
          <w:iCs/>
        </w:rPr>
        <w:t>How to Conduct Surveys</w:t>
      </w:r>
      <w:r w:rsidRPr="00452896">
        <w:t>. SAGE Publications.</w:t>
      </w:r>
    </w:p>
    <w:p w14:paraId="7A5F1EEA" w14:textId="2B7996E2" w:rsidR="00452896" w:rsidRPr="00452896" w:rsidRDefault="00452896" w:rsidP="00452896">
      <w:pPr>
        <w:spacing w:line="360" w:lineRule="auto"/>
        <w:jc w:val="both"/>
      </w:pPr>
      <w:r w:rsidRPr="00452896">
        <w:t xml:space="preserve">Gartner (2024). </w:t>
      </w:r>
      <w:r w:rsidRPr="00452896">
        <w:rPr>
          <w:i/>
          <w:iCs/>
        </w:rPr>
        <w:t>Forecast Analysis: PCs, Tablets and Mobile Phones, Worldwide</w:t>
      </w:r>
      <w:r w:rsidRPr="00452896">
        <w:t>.  Gartner. Available at: https://www.gartner.com/en/documents/5397763.</w:t>
      </w:r>
    </w:p>
    <w:p w14:paraId="2E31FEA1" w14:textId="77777777" w:rsidR="00452896" w:rsidRPr="00452896" w:rsidRDefault="00452896" w:rsidP="00452896">
      <w:pPr>
        <w:spacing w:line="360" w:lineRule="auto"/>
        <w:jc w:val="both"/>
      </w:pPr>
      <w:r w:rsidRPr="00452896">
        <w:t xml:space="preserve">Kevin Lane Keller (2013). </w:t>
      </w:r>
      <w:r w:rsidRPr="00452896">
        <w:rPr>
          <w:i/>
          <w:iCs/>
        </w:rPr>
        <w:t>Strategic Brand Management : building, measuring, and Managing Brand equity.</w:t>
      </w:r>
      <w:r w:rsidRPr="00452896">
        <w:t xml:space="preserve"> Upper Saddle River: Prentice Hall Ptr.</w:t>
      </w:r>
    </w:p>
    <w:p w14:paraId="4F0237A3" w14:textId="77777777" w:rsidR="00452896" w:rsidRPr="00452896" w:rsidRDefault="00452896" w:rsidP="00452896">
      <w:pPr>
        <w:spacing w:line="360" w:lineRule="auto"/>
        <w:jc w:val="both"/>
      </w:pPr>
      <w:r w:rsidRPr="00452896">
        <w:t xml:space="preserve">Kotler, P. and Armstrong, G. (2014). </w:t>
      </w:r>
      <w:r w:rsidRPr="00452896">
        <w:rPr>
          <w:i/>
          <w:iCs/>
        </w:rPr>
        <w:t>Principles of marketing</w:t>
      </w:r>
      <w:r w:rsidRPr="00452896">
        <w:t>. 15th ed. Boston: Pearson, p.192.</w:t>
      </w:r>
    </w:p>
    <w:p w14:paraId="231D3731" w14:textId="77777777" w:rsidR="00452896" w:rsidRPr="00452896" w:rsidRDefault="00452896" w:rsidP="00452896">
      <w:pPr>
        <w:spacing w:line="360" w:lineRule="auto"/>
        <w:jc w:val="both"/>
      </w:pPr>
      <w:r w:rsidRPr="00452896">
        <w:t xml:space="preserve">Kotler, P. and Keller, K.L. (2016a). </w:t>
      </w:r>
      <w:r w:rsidRPr="00452896">
        <w:rPr>
          <w:i/>
          <w:iCs/>
        </w:rPr>
        <w:t>A framework for marketing management</w:t>
      </w:r>
      <w:r w:rsidRPr="00452896">
        <w:t>. Boston, Mass. Pearson Education Limited.</w:t>
      </w:r>
    </w:p>
    <w:p w14:paraId="32DB1783" w14:textId="77777777" w:rsidR="00452896" w:rsidRPr="00452896" w:rsidRDefault="00452896" w:rsidP="00452896">
      <w:pPr>
        <w:spacing w:line="360" w:lineRule="auto"/>
        <w:jc w:val="both"/>
      </w:pPr>
      <w:r w:rsidRPr="00452896">
        <w:t xml:space="preserve">Kotler, P. and Keller, K.L. (2016b). </w:t>
      </w:r>
      <w:r w:rsidRPr="00452896">
        <w:rPr>
          <w:i/>
          <w:iCs/>
        </w:rPr>
        <w:t>Marketing Management</w:t>
      </w:r>
      <w:r w:rsidRPr="00452896">
        <w:t>. 15th ed. Pearson.</w:t>
      </w:r>
    </w:p>
    <w:p w14:paraId="1A21C5B9" w14:textId="394EDE52" w:rsidR="00452896" w:rsidRPr="00452896" w:rsidRDefault="00452896" w:rsidP="00452896">
      <w:pPr>
        <w:spacing w:line="360" w:lineRule="auto"/>
        <w:jc w:val="both"/>
      </w:pPr>
      <w:r w:rsidRPr="00452896">
        <w:lastRenderedPageBreak/>
        <w:t xml:space="preserve">Krejcie, R.V. and Morgan, D.W. (1970). Determining Sample Size for Research Activities. </w:t>
      </w:r>
      <w:r w:rsidRPr="00452896">
        <w:rPr>
          <w:i/>
          <w:iCs/>
        </w:rPr>
        <w:t>Educational and Psychological Measurement</w:t>
      </w:r>
      <w:r w:rsidRPr="00452896">
        <w:t>, 30(3), pp.607–610. https://doi.org/10.1177/001316447003000308.</w:t>
      </w:r>
    </w:p>
    <w:p w14:paraId="1CAB087A" w14:textId="77777777" w:rsidR="00452896" w:rsidRPr="00452896" w:rsidRDefault="00452896" w:rsidP="00452896">
      <w:pPr>
        <w:spacing w:line="360" w:lineRule="auto"/>
        <w:jc w:val="both"/>
      </w:pPr>
      <w:r w:rsidRPr="00452896">
        <w:t xml:space="preserve">Pallant, J. (2020). </w:t>
      </w:r>
      <w:r w:rsidRPr="00452896">
        <w:rPr>
          <w:i/>
          <w:iCs/>
        </w:rPr>
        <w:t>SPSS Survival Manual: A step by step guide to data analysis using IBM SPSS</w:t>
      </w:r>
      <w:r w:rsidRPr="00452896">
        <w:t>. 7th ed. London: Routledge.</w:t>
      </w:r>
    </w:p>
    <w:p w14:paraId="6870E19F" w14:textId="729E2DC5" w:rsidR="00452896" w:rsidRPr="00452896" w:rsidRDefault="00452896" w:rsidP="00452896">
      <w:pPr>
        <w:spacing w:line="360" w:lineRule="auto"/>
        <w:jc w:val="both"/>
      </w:pPr>
      <w:r w:rsidRPr="00452896">
        <w:t xml:space="preserve">Porter, M.E. (1985). </w:t>
      </w:r>
      <w:r w:rsidRPr="00452896">
        <w:rPr>
          <w:i/>
          <w:iCs/>
        </w:rPr>
        <w:t>The Competitive Advantage: Creating and Sustaining Superior Performance</w:t>
      </w:r>
      <w:r w:rsidRPr="00452896">
        <w:t>. Harvard Business School. Available at: https://www.hbs.edu/faculty/Pages/item.aspx?num=193.</w:t>
      </w:r>
    </w:p>
    <w:p w14:paraId="4D8C7E88" w14:textId="77777777" w:rsidR="00452896" w:rsidRPr="00452896" w:rsidRDefault="00452896" w:rsidP="00452896">
      <w:pPr>
        <w:spacing w:line="360" w:lineRule="auto"/>
        <w:jc w:val="both"/>
      </w:pPr>
      <w:r w:rsidRPr="00452896">
        <w:t xml:space="preserve">Saunders, M., Lewis, P. and Thornhill, A. (2019). </w:t>
      </w:r>
      <w:r w:rsidRPr="00452896">
        <w:rPr>
          <w:i/>
          <w:iCs/>
        </w:rPr>
        <w:t>Research Methods for Business Students</w:t>
      </w:r>
      <w:r w:rsidRPr="00452896">
        <w:t>. 8th ed. United Kingdom : Pearson.</w:t>
      </w:r>
    </w:p>
    <w:p w14:paraId="186AA33F" w14:textId="779F18A8" w:rsidR="009B1A9C" w:rsidRPr="00CC4F3C" w:rsidRDefault="00452896" w:rsidP="0016391D">
      <w:pPr>
        <w:spacing w:line="360" w:lineRule="auto"/>
        <w:jc w:val="both"/>
      </w:pPr>
      <w:r w:rsidRPr="00452896">
        <w:t xml:space="preserve">Schiffman, L.G., Kanuk, L.L. and Wisenblit, J. (2010). </w:t>
      </w:r>
      <w:r w:rsidRPr="00452896">
        <w:rPr>
          <w:i/>
          <w:iCs/>
        </w:rPr>
        <w:t>Consumer behavior</w:t>
      </w:r>
      <w:r w:rsidRPr="00452896">
        <w:t>. 10th ed. Boston, Mass. ; London: Pearson Prentice Hall.</w:t>
      </w:r>
    </w:p>
    <w:sectPr w:rsidR="009B1A9C" w:rsidRPr="00CC4F3C" w:rsidSect="00452896">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78557" w14:textId="77777777" w:rsidR="00882DE1" w:rsidRDefault="00882DE1" w:rsidP="004D6D3C">
      <w:pPr>
        <w:spacing w:after="0" w:line="240" w:lineRule="auto"/>
      </w:pPr>
      <w:r>
        <w:separator/>
      </w:r>
    </w:p>
  </w:endnote>
  <w:endnote w:type="continuationSeparator" w:id="0">
    <w:p w14:paraId="02A087C9" w14:textId="77777777" w:rsidR="00882DE1" w:rsidRDefault="00882DE1" w:rsidP="004D6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0E5E2" w14:textId="5FCFFE81" w:rsidR="00452896" w:rsidRDefault="00452896">
    <w:pPr>
      <w:pStyle w:val="Footer"/>
      <w:jc w:val="center"/>
    </w:pPr>
  </w:p>
  <w:p w14:paraId="5507E1DC" w14:textId="77777777" w:rsidR="006454C5" w:rsidRDefault="006454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744846"/>
      <w:docPartObj>
        <w:docPartGallery w:val="Page Numbers (Bottom of Page)"/>
        <w:docPartUnique/>
      </w:docPartObj>
    </w:sdtPr>
    <w:sdtEndPr>
      <w:rPr>
        <w:noProof/>
      </w:rPr>
    </w:sdtEndPr>
    <w:sdtContent>
      <w:p w14:paraId="4FEA65E9" w14:textId="77777777" w:rsidR="00452896" w:rsidRDefault="004528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5471CF" w14:textId="77777777" w:rsidR="00452896" w:rsidRDefault="00452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B5105" w14:textId="77777777" w:rsidR="00882DE1" w:rsidRDefault="00882DE1" w:rsidP="004D6D3C">
      <w:pPr>
        <w:spacing w:after="0" w:line="240" w:lineRule="auto"/>
      </w:pPr>
      <w:r>
        <w:separator/>
      </w:r>
    </w:p>
  </w:footnote>
  <w:footnote w:type="continuationSeparator" w:id="0">
    <w:p w14:paraId="44EBA5EC" w14:textId="77777777" w:rsidR="00882DE1" w:rsidRDefault="00882DE1" w:rsidP="004D6D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B3"/>
    <w:rsid w:val="00077D73"/>
    <w:rsid w:val="00102A97"/>
    <w:rsid w:val="0016391D"/>
    <w:rsid w:val="00183DB3"/>
    <w:rsid w:val="0019746D"/>
    <w:rsid w:val="003552E5"/>
    <w:rsid w:val="0037676A"/>
    <w:rsid w:val="00390CB3"/>
    <w:rsid w:val="00452896"/>
    <w:rsid w:val="00460CE7"/>
    <w:rsid w:val="004B0D8F"/>
    <w:rsid w:val="004D6D3C"/>
    <w:rsid w:val="005C4CB2"/>
    <w:rsid w:val="005C75D2"/>
    <w:rsid w:val="006454C5"/>
    <w:rsid w:val="00675BE3"/>
    <w:rsid w:val="00691C32"/>
    <w:rsid w:val="006A60FD"/>
    <w:rsid w:val="0070038B"/>
    <w:rsid w:val="0070270B"/>
    <w:rsid w:val="007B5DDF"/>
    <w:rsid w:val="007C200F"/>
    <w:rsid w:val="0085250C"/>
    <w:rsid w:val="00882DE1"/>
    <w:rsid w:val="008A6736"/>
    <w:rsid w:val="008D223B"/>
    <w:rsid w:val="009B1A9C"/>
    <w:rsid w:val="009C0D44"/>
    <w:rsid w:val="00AD68EA"/>
    <w:rsid w:val="00B81A38"/>
    <w:rsid w:val="00BD22F3"/>
    <w:rsid w:val="00C42D83"/>
    <w:rsid w:val="00C52A34"/>
    <w:rsid w:val="00CC4F3C"/>
    <w:rsid w:val="00D74D5C"/>
    <w:rsid w:val="00DD0633"/>
    <w:rsid w:val="00E45A5E"/>
    <w:rsid w:val="00EF17D2"/>
    <w:rsid w:val="00F54DC7"/>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C927E"/>
  <w15:docId w15:val="{1879B159-F49A-4E09-8BA1-B8AD918B7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D3C"/>
    <w:rPr>
      <w:rFonts w:ascii="Times New Roman" w:hAnsi="Times New Roman"/>
      <w:sz w:val="24"/>
    </w:rPr>
  </w:style>
  <w:style w:type="paragraph" w:styleId="Heading1">
    <w:name w:val="heading 1"/>
    <w:basedOn w:val="Normal"/>
    <w:next w:val="Normal"/>
    <w:link w:val="Heading1Char"/>
    <w:uiPriority w:val="9"/>
    <w:qFormat/>
    <w:rsid w:val="004D6D3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D6D3C"/>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D3C"/>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4D6D3C"/>
    <w:rPr>
      <w:rFonts w:ascii="Times New Roman" w:eastAsiaTheme="majorEastAsia" w:hAnsi="Times New Roman" w:cstheme="majorBidi"/>
      <w:b/>
      <w:bCs/>
      <w:sz w:val="28"/>
      <w:szCs w:val="26"/>
    </w:rPr>
  </w:style>
  <w:style w:type="paragraph" w:styleId="Header">
    <w:name w:val="header"/>
    <w:basedOn w:val="Normal"/>
    <w:link w:val="HeaderChar"/>
    <w:uiPriority w:val="99"/>
    <w:unhideWhenUsed/>
    <w:rsid w:val="004D6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D3C"/>
    <w:rPr>
      <w:rFonts w:ascii="Times New Roman" w:hAnsi="Times New Roman"/>
      <w:sz w:val="24"/>
    </w:rPr>
  </w:style>
  <w:style w:type="paragraph" w:styleId="Footer">
    <w:name w:val="footer"/>
    <w:basedOn w:val="Normal"/>
    <w:link w:val="FooterChar"/>
    <w:uiPriority w:val="99"/>
    <w:unhideWhenUsed/>
    <w:rsid w:val="004D6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D3C"/>
    <w:rPr>
      <w:rFonts w:ascii="Times New Roman" w:hAnsi="Times New Roman"/>
      <w:sz w:val="24"/>
    </w:rPr>
  </w:style>
  <w:style w:type="paragraph" w:styleId="ListParagraph">
    <w:name w:val="List Paragraph"/>
    <w:basedOn w:val="Normal"/>
    <w:uiPriority w:val="34"/>
    <w:qFormat/>
    <w:rsid w:val="00CC4F3C"/>
    <w:pPr>
      <w:ind w:left="720"/>
      <w:contextualSpacing/>
    </w:pPr>
  </w:style>
  <w:style w:type="paragraph" w:styleId="TOCHeading">
    <w:name w:val="TOC Heading"/>
    <w:basedOn w:val="Heading1"/>
    <w:next w:val="Normal"/>
    <w:uiPriority w:val="39"/>
    <w:unhideWhenUsed/>
    <w:qFormat/>
    <w:rsid w:val="00452896"/>
    <w:pPr>
      <w:spacing w:before="240" w:line="259" w:lineRule="auto"/>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452896"/>
    <w:pPr>
      <w:spacing w:after="100"/>
    </w:pPr>
  </w:style>
  <w:style w:type="paragraph" w:styleId="TOC2">
    <w:name w:val="toc 2"/>
    <w:basedOn w:val="Normal"/>
    <w:next w:val="Normal"/>
    <w:autoRedefine/>
    <w:uiPriority w:val="39"/>
    <w:unhideWhenUsed/>
    <w:rsid w:val="00452896"/>
    <w:pPr>
      <w:spacing w:after="100"/>
      <w:ind w:left="240"/>
    </w:pPr>
  </w:style>
  <w:style w:type="character" w:styleId="Hyperlink">
    <w:name w:val="Hyperlink"/>
    <w:basedOn w:val="DefaultParagraphFont"/>
    <w:uiPriority w:val="99"/>
    <w:unhideWhenUsed/>
    <w:rsid w:val="00452896"/>
    <w:rPr>
      <w:color w:val="0000FF" w:themeColor="hyperlink"/>
      <w:u w:val="single"/>
    </w:rPr>
  </w:style>
  <w:style w:type="paragraph" w:styleId="Caption">
    <w:name w:val="caption"/>
    <w:basedOn w:val="Normal"/>
    <w:next w:val="Normal"/>
    <w:uiPriority w:val="35"/>
    <w:unhideWhenUsed/>
    <w:qFormat/>
    <w:rsid w:val="00675BE3"/>
    <w:pPr>
      <w:spacing w:line="240" w:lineRule="auto"/>
    </w:pPr>
    <w:rPr>
      <w:i/>
      <w:iCs/>
      <w:color w:val="1F497D" w:themeColor="text2"/>
      <w:sz w:val="18"/>
      <w:szCs w:val="18"/>
    </w:rPr>
  </w:style>
  <w:style w:type="table" w:styleId="TableGrid">
    <w:name w:val="Table Grid"/>
    <w:basedOn w:val="TableNormal"/>
    <w:uiPriority w:val="59"/>
    <w:rsid w:val="00675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74D5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C98E4F-39C9-446B-B596-7B81D60829D9}"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US"/>
        </a:p>
      </dgm:t>
    </dgm:pt>
    <dgm:pt modelId="{BF447E03-3819-48C2-819A-47F626425F94}">
      <dgm:prSet phldrT="[Text]"/>
      <dgm:spPr>
        <a:noFill/>
        <a:ln>
          <a:solidFill>
            <a:schemeClr val="tx1"/>
          </a:solidFill>
        </a:ln>
      </dgm:spPr>
      <dgm:t>
        <a:bodyPr/>
        <a:lstStyle/>
        <a:p>
          <a:pPr algn="ctr"/>
          <a:r>
            <a:rPr lang="en-US" b="1">
              <a:solidFill>
                <a:schemeClr val="tx1"/>
              </a:solidFill>
            </a:rPr>
            <a:t>Brand</a:t>
          </a:r>
        </a:p>
        <a:p>
          <a:pPr algn="ctr"/>
          <a:r>
            <a:rPr lang="en-US" b="1">
              <a:solidFill>
                <a:schemeClr val="tx1"/>
              </a:solidFill>
            </a:rPr>
            <a:t>Equity</a:t>
          </a:r>
        </a:p>
      </dgm:t>
    </dgm:pt>
    <dgm:pt modelId="{F5CAA3DB-688A-4D55-AD8B-877E98D9F07F}" type="parTrans" cxnId="{ABD31FAC-42B7-4472-AC7F-1EDFFE1F21EC}">
      <dgm:prSet/>
      <dgm:spPr/>
      <dgm:t>
        <a:bodyPr/>
        <a:lstStyle/>
        <a:p>
          <a:pPr algn="ctr"/>
          <a:endParaRPr lang="en-US"/>
        </a:p>
      </dgm:t>
    </dgm:pt>
    <dgm:pt modelId="{2119CDC6-6621-41B4-BE05-B9F4CFC1E2A8}" type="sibTrans" cxnId="{ABD31FAC-42B7-4472-AC7F-1EDFFE1F21EC}">
      <dgm:prSet/>
      <dgm:spPr/>
      <dgm:t>
        <a:bodyPr/>
        <a:lstStyle/>
        <a:p>
          <a:pPr algn="ctr"/>
          <a:endParaRPr lang="en-US"/>
        </a:p>
      </dgm:t>
    </dgm:pt>
    <dgm:pt modelId="{E27BC87D-F992-41EC-B54C-C8948D0CE954}">
      <dgm:prSet phldrT="[Text]"/>
      <dgm:spPr>
        <a:noFill/>
        <a:ln>
          <a:solidFill>
            <a:schemeClr val="tx1"/>
          </a:solidFill>
        </a:ln>
      </dgm:spPr>
      <dgm:t>
        <a:bodyPr/>
        <a:lstStyle/>
        <a:p>
          <a:pPr algn="ctr"/>
          <a:r>
            <a:rPr lang="en-US" b="1">
              <a:solidFill>
                <a:schemeClr val="tx1"/>
              </a:solidFill>
            </a:rPr>
            <a:t>Brand</a:t>
          </a:r>
        </a:p>
        <a:p>
          <a:pPr algn="ctr"/>
          <a:r>
            <a:rPr lang="en-US" b="1">
              <a:solidFill>
                <a:schemeClr val="tx1"/>
              </a:solidFill>
            </a:rPr>
            <a:t>Association</a:t>
          </a:r>
        </a:p>
      </dgm:t>
    </dgm:pt>
    <dgm:pt modelId="{B0782D73-17E4-480A-A3EA-745D3A67D099}" type="parTrans" cxnId="{5ECE63A6-F01F-4AA3-A6D0-005D4F4084E0}">
      <dgm:prSet/>
      <dgm:spPr>
        <a:noFill/>
        <a:ln>
          <a:solidFill>
            <a:schemeClr val="tx1"/>
          </a:solidFill>
        </a:ln>
      </dgm:spPr>
      <dgm:t>
        <a:bodyPr/>
        <a:lstStyle/>
        <a:p>
          <a:pPr algn="ctr"/>
          <a:endParaRPr lang="en-US"/>
        </a:p>
      </dgm:t>
    </dgm:pt>
    <dgm:pt modelId="{CA724A1B-4A5C-4318-8614-EB0A9457B158}" type="sibTrans" cxnId="{5ECE63A6-F01F-4AA3-A6D0-005D4F4084E0}">
      <dgm:prSet/>
      <dgm:spPr/>
      <dgm:t>
        <a:bodyPr/>
        <a:lstStyle/>
        <a:p>
          <a:pPr algn="ctr"/>
          <a:endParaRPr lang="en-US"/>
        </a:p>
      </dgm:t>
    </dgm:pt>
    <dgm:pt modelId="{102926AF-0730-4BEA-A15A-28C0C1E84AD7}">
      <dgm:prSet phldrT="[Text]"/>
      <dgm:spPr>
        <a:noFill/>
        <a:ln>
          <a:solidFill>
            <a:schemeClr val="tx1"/>
          </a:solidFill>
        </a:ln>
      </dgm:spPr>
      <dgm:t>
        <a:bodyPr/>
        <a:lstStyle/>
        <a:p>
          <a:pPr algn="ctr"/>
          <a:r>
            <a:rPr lang="en-US" b="1">
              <a:solidFill>
                <a:schemeClr val="tx1"/>
              </a:solidFill>
            </a:rPr>
            <a:t>Perceived</a:t>
          </a:r>
        </a:p>
        <a:p>
          <a:pPr algn="ctr"/>
          <a:r>
            <a:rPr lang="en-US" b="1">
              <a:solidFill>
                <a:schemeClr val="tx1"/>
              </a:solidFill>
            </a:rPr>
            <a:t>Quality</a:t>
          </a:r>
        </a:p>
      </dgm:t>
    </dgm:pt>
    <dgm:pt modelId="{0BD063AA-03BC-41B5-B101-535C07C0E950}" type="parTrans" cxnId="{6891840A-F602-4CF7-9C7E-653933E25808}">
      <dgm:prSet/>
      <dgm:spPr>
        <a:noFill/>
        <a:ln>
          <a:solidFill>
            <a:schemeClr val="tx1"/>
          </a:solidFill>
        </a:ln>
      </dgm:spPr>
      <dgm:t>
        <a:bodyPr/>
        <a:lstStyle/>
        <a:p>
          <a:pPr algn="ctr"/>
          <a:endParaRPr lang="en-US"/>
        </a:p>
      </dgm:t>
    </dgm:pt>
    <dgm:pt modelId="{6377FEAF-35FF-4A6D-A656-3560EA047B4D}" type="sibTrans" cxnId="{6891840A-F602-4CF7-9C7E-653933E25808}">
      <dgm:prSet/>
      <dgm:spPr/>
      <dgm:t>
        <a:bodyPr/>
        <a:lstStyle/>
        <a:p>
          <a:pPr algn="ctr"/>
          <a:endParaRPr lang="en-US"/>
        </a:p>
      </dgm:t>
    </dgm:pt>
    <dgm:pt modelId="{E64CB9AC-0B1C-4DC7-A349-BAE2ECC3124F}">
      <dgm:prSet phldrT="[Text]"/>
      <dgm:spPr>
        <a:noFill/>
        <a:ln>
          <a:solidFill>
            <a:schemeClr val="tx1"/>
          </a:solidFill>
        </a:ln>
      </dgm:spPr>
      <dgm:t>
        <a:bodyPr/>
        <a:lstStyle/>
        <a:p>
          <a:pPr algn="ctr"/>
          <a:r>
            <a:rPr lang="en-US" b="1">
              <a:solidFill>
                <a:schemeClr val="tx1"/>
              </a:solidFill>
            </a:rPr>
            <a:t>Brand</a:t>
          </a:r>
        </a:p>
        <a:p>
          <a:pPr algn="ctr"/>
          <a:r>
            <a:rPr lang="en-US" b="1">
              <a:solidFill>
                <a:schemeClr val="tx1"/>
              </a:solidFill>
            </a:rPr>
            <a:t>Loyalty</a:t>
          </a:r>
        </a:p>
      </dgm:t>
    </dgm:pt>
    <dgm:pt modelId="{266DAFDA-9855-43A4-B160-82760813A3ED}" type="parTrans" cxnId="{93BF41D9-4D35-4995-BBBC-DF51FD56D38F}">
      <dgm:prSet/>
      <dgm:spPr>
        <a:noFill/>
        <a:ln>
          <a:solidFill>
            <a:schemeClr val="tx1"/>
          </a:solidFill>
        </a:ln>
      </dgm:spPr>
      <dgm:t>
        <a:bodyPr/>
        <a:lstStyle/>
        <a:p>
          <a:pPr algn="ctr"/>
          <a:endParaRPr lang="en-US"/>
        </a:p>
      </dgm:t>
    </dgm:pt>
    <dgm:pt modelId="{1EDDC46B-1E2F-4619-B0CE-B12AE1390D00}" type="sibTrans" cxnId="{93BF41D9-4D35-4995-BBBC-DF51FD56D38F}">
      <dgm:prSet/>
      <dgm:spPr/>
      <dgm:t>
        <a:bodyPr/>
        <a:lstStyle/>
        <a:p>
          <a:pPr algn="ctr"/>
          <a:endParaRPr lang="en-US"/>
        </a:p>
      </dgm:t>
    </dgm:pt>
    <dgm:pt modelId="{2C2E5630-D199-4D4F-80EC-787343D9A433}">
      <dgm:prSet phldrT="[Text]"/>
      <dgm:spPr>
        <a:noFill/>
        <a:ln>
          <a:solidFill>
            <a:schemeClr val="tx1"/>
          </a:solidFill>
        </a:ln>
      </dgm:spPr>
      <dgm:t>
        <a:bodyPr/>
        <a:lstStyle/>
        <a:p>
          <a:pPr algn="ctr"/>
          <a:r>
            <a:rPr lang="en-US" b="1">
              <a:solidFill>
                <a:schemeClr val="tx1"/>
              </a:solidFill>
            </a:rPr>
            <a:t>Brand</a:t>
          </a:r>
        </a:p>
        <a:p>
          <a:pPr algn="ctr"/>
          <a:r>
            <a:rPr lang="en-US" b="1">
              <a:solidFill>
                <a:schemeClr val="tx1"/>
              </a:solidFill>
            </a:rPr>
            <a:t>Awareness</a:t>
          </a:r>
        </a:p>
      </dgm:t>
    </dgm:pt>
    <dgm:pt modelId="{1D63CB2E-7A39-4103-BA42-C829496BC2CA}" type="parTrans" cxnId="{1CF68B66-8AC3-46CE-90D4-E936F917E17B}">
      <dgm:prSet/>
      <dgm:spPr>
        <a:noFill/>
        <a:ln>
          <a:solidFill>
            <a:schemeClr val="tx1"/>
          </a:solidFill>
        </a:ln>
      </dgm:spPr>
      <dgm:t>
        <a:bodyPr/>
        <a:lstStyle/>
        <a:p>
          <a:pPr algn="ctr"/>
          <a:endParaRPr lang="en-US"/>
        </a:p>
      </dgm:t>
    </dgm:pt>
    <dgm:pt modelId="{4A974B05-B098-4999-B25A-EE4E18D9EF73}" type="sibTrans" cxnId="{1CF68B66-8AC3-46CE-90D4-E936F917E17B}">
      <dgm:prSet/>
      <dgm:spPr/>
      <dgm:t>
        <a:bodyPr/>
        <a:lstStyle/>
        <a:p>
          <a:pPr algn="ctr"/>
          <a:endParaRPr lang="en-US"/>
        </a:p>
      </dgm:t>
    </dgm:pt>
    <dgm:pt modelId="{70C0F25E-FA40-453A-8B20-D1FBBE322014}" type="pres">
      <dgm:prSet presAssocID="{EAC98E4F-39C9-446B-B596-7B81D60829D9}" presName="Name0" presStyleCnt="0">
        <dgm:presLayoutVars>
          <dgm:chMax val="1"/>
          <dgm:dir/>
          <dgm:animLvl val="ctr"/>
          <dgm:resizeHandles val="exact"/>
        </dgm:presLayoutVars>
      </dgm:prSet>
      <dgm:spPr/>
    </dgm:pt>
    <dgm:pt modelId="{AE94775B-28E7-4A1C-AB6F-10259438CA7C}" type="pres">
      <dgm:prSet presAssocID="{BF447E03-3819-48C2-819A-47F626425F94}" presName="centerShape" presStyleLbl="node0" presStyleIdx="0" presStyleCnt="1" custScaleX="147442" custLinFactNeighborX="323" custLinFactNeighborY="35248"/>
      <dgm:spPr/>
    </dgm:pt>
    <dgm:pt modelId="{7DF8BE01-6269-41DA-AA4D-10D24C105D93}" type="pres">
      <dgm:prSet presAssocID="{B0782D73-17E4-480A-A3EA-745D3A67D099}" presName="parTrans" presStyleLbl="sibTrans2D1" presStyleIdx="0" presStyleCnt="4" custAng="11333362" custScaleX="173077"/>
      <dgm:spPr/>
    </dgm:pt>
    <dgm:pt modelId="{BBC278AB-2822-4C74-9235-3000A3EB75B8}" type="pres">
      <dgm:prSet presAssocID="{B0782D73-17E4-480A-A3EA-745D3A67D099}" presName="connectorText" presStyleLbl="sibTrans2D1" presStyleIdx="0" presStyleCnt="4"/>
      <dgm:spPr/>
    </dgm:pt>
    <dgm:pt modelId="{610592FB-1363-4CC3-86FE-AE1BF656EEC8}" type="pres">
      <dgm:prSet presAssocID="{E27BC87D-F992-41EC-B54C-C8948D0CE954}" presName="node" presStyleLbl="node1" presStyleIdx="0" presStyleCnt="4" custScaleX="147442" custRadScaleRad="110476" custRadScaleInc="-94595">
        <dgm:presLayoutVars>
          <dgm:bulletEnabled val="1"/>
        </dgm:presLayoutVars>
      </dgm:prSet>
      <dgm:spPr/>
    </dgm:pt>
    <dgm:pt modelId="{658E5AE0-E57A-495F-A937-B98F7E03946F}" type="pres">
      <dgm:prSet presAssocID="{0BD063AA-03BC-41B5-B101-535C07C0E950}" presName="parTrans" presStyleLbl="sibTrans2D1" presStyleIdx="1" presStyleCnt="4" custAng="10682230" custScaleX="177672"/>
      <dgm:spPr/>
    </dgm:pt>
    <dgm:pt modelId="{274489F6-1888-48AE-9465-5DE4C21AA673}" type="pres">
      <dgm:prSet presAssocID="{0BD063AA-03BC-41B5-B101-535C07C0E950}" presName="connectorText" presStyleLbl="sibTrans2D1" presStyleIdx="1" presStyleCnt="4"/>
      <dgm:spPr/>
    </dgm:pt>
    <dgm:pt modelId="{10F67237-FB76-432E-8B6D-E1EB665134F6}" type="pres">
      <dgm:prSet presAssocID="{102926AF-0730-4BEA-A15A-28C0C1E84AD7}" presName="node" presStyleLbl="node1" presStyleIdx="1" presStyleCnt="4" custScaleX="147442" custRadScaleRad="100717" custRadScaleInc="-116890">
        <dgm:presLayoutVars>
          <dgm:bulletEnabled val="1"/>
        </dgm:presLayoutVars>
      </dgm:prSet>
      <dgm:spPr/>
    </dgm:pt>
    <dgm:pt modelId="{06FC3824-95D0-4EF7-B759-9FD76EA1226E}" type="pres">
      <dgm:prSet presAssocID="{266DAFDA-9855-43A4-B160-82760813A3ED}" presName="parTrans" presStyleLbl="sibTrans2D1" presStyleIdx="2" presStyleCnt="4" custAng="10149026" custScaleX="171662"/>
      <dgm:spPr/>
    </dgm:pt>
    <dgm:pt modelId="{3BFA0E5B-0273-491F-B5D4-552283B27A43}" type="pres">
      <dgm:prSet presAssocID="{266DAFDA-9855-43A4-B160-82760813A3ED}" presName="connectorText" presStyleLbl="sibTrans2D1" presStyleIdx="2" presStyleCnt="4"/>
      <dgm:spPr/>
    </dgm:pt>
    <dgm:pt modelId="{B358FB0C-C4D2-4376-BC1A-22BF2C333980}" type="pres">
      <dgm:prSet presAssocID="{E64CB9AC-0B1C-4DC7-A349-BAE2ECC3124F}" presName="node" presStyleLbl="node1" presStyleIdx="2" presStyleCnt="4" custScaleX="147442" custRadScaleRad="150566" custRadScaleInc="-209213">
        <dgm:presLayoutVars>
          <dgm:bulletEnabled val="1"/>
        </dgm:presLayoutVars>
      </dgm:prSet>
      <dgm:spPr/>
    </dgm:pt>
    <dgm:pt modelId="{4CE2CE7F-84F4-41AE-8C61-0EEC9D791C34}" type="pres">
      <dgm:prSet presAssocID="{1D63CB2E-7A39-4103-BA42-C829496BC2CA}" presName="parTrans" presStyleLbl="sibTrans2D1" presStyleIdx="3" presStyleCnt="4" custAng="11456154" custScaleX="173175"/>
      <dgm:spPr/>
    </dgm:pt>
    <dgm:pt modelId="{1182A135-7874-4A22-B392-3EE5B4613607}" type="pres">
      <dgm:prSet presAssocID="{1D63CB2E-7A39-4103-BA42-C829496BC2CA}" presName="connectorText" presStyleLbl="sibTrans2D1" presStyleIdx="3" presStyleCnt="4"/>
      <dgm:spPr/>
    </dgm:pt>
    <dgm:pt modelId="{F0D35A7F-BB8A-4084-B8F1-C33D624157D2}" type="pres">
      <dgm:prSet presAssocID="{2C2E5630-D199-4D4F-80EC-787343D9A433}" presName="node" presStyleLbl="node1" presStyleIdx="3" presStyleCnt="4" custScaleX="147442" custRadScaleRad="169452" custRadScaleInc="12611">
        <dgm:presLayoutVars>
          <dgm:bulletEnabled val="1"/>
        </dgm:presLayoutVars>
      </dgm:prSet>
      <dgm:spPr/>
    </dgm:pt>
  </dgm:ptLst>
  <dgm:cxnLst>
    <dgm:cxn modelId="{C2885C07-0AF1-4F78-BEB0-A02057B25F82}" type="presOf" srcId="{B0782D73-17E4-480A-A3EA-745D3A67D099}" destId="{BBC278AB-2822-4C74-9235-3000A3EB75B8}" srcOrd="1" destOrd="0" presId="urn:microsoft.com/office/officeart/2005/8/layout/radial5"/>
    <dgm:cxn modelId="{6891840A-F602-4CF7-9C7E-653933E25808}" srcId="{BF447E03-3819-48C2-819A-47F626425F94}" destId="{102926AF-0730-4BEA-A15A-28C0C1E84AD7}" srcOrd="1" destOrd="0" parTransId="{0BD063AA-03BC-41B5-B101-535C07C0E950}" sibTransId="{6377FEAF-35FF-4A6D-A656-3560EA047B4D}"/>
    <dgm:cxn modelId="{081D7323-35E2-4580-B7B0-E96DF64367F0}" type="presOf" srcId="{0BD063AA-03BC-41B5-B101-535C07C0E950}" destId="{658E5AE0-E57A-495F-A937-B98F7E03946F}" srcOrd="0" destOrd="0" presId="urn:microsoft.com/office/officeart/2005/8/layout/radial5"/>
    <dgm:cxn modelId="{8E87C025-6501-4CFB-BE30-DAD247531FDC}" type="presOf" srcId="{BF447E03-3819-48C2-819A-47F626425F94}" destId="{AE94775B-28E7-4A1C-AB6F-10259438CA7C}" srcOrd="0" destOrd="0" presId="urn:microsoft.com/office/officeart/2005/8/layout/radial5"/>
    <dgm:cxn modelId="{CFBA1541-3AEE-4C68-895E-11FEDEFEA827}" type="presOf" srcId="{266DAFDA-9855-43A4-B160-82760813A3ED}" destId="{3BFA0E5B-0273-491F-B5D4-552283B27A43}" srcOrd="1" destOrd="0" presId="urn:microsoft.com/office/officeart/2005/8/layout/radial5"/>
    <dgm:cxn modelId="{47793462-BD29-40B7-9D28-2D0C40060DDD}" type="presOf" srcId="{EAC98E4F-39C9-446B-B596-7B81D60829D9}" destId="{70C0F25E-FA40-453A-8B20-D1FBBE322014}" srcOrd="0" destOrd="0" presId="urn:microsoft.com/office/officeart/2005/8/layout/radial5"/>
    <dgm:cxn modelId="{27925164-3295-44FA-9590-AB837C2CC5C2}" type="presOf" srcId="{0BD063AA-03BC-41B5-B101-535C07C0E950}" destId="{274489F6-1888-48AE-9465-5DE4C21AA673}" srcOrd="1" destOrd="0" presId="urn:microsoft.com/office/officeart/2005/8/layout/radial5"/>
    <dgm:cxn modelId="{1CF68B66-8AC3-46CE-90D4-E936F917E17B}" srcId="{BF447E03-3819-48C2-819A-47F626425F94}" destId="{2C2E5630-D199-4D4F-80EC-787343D9A433}" srcOrd="3" destOrd="0" parTransId="{1D63CB2E-7A39-4103-BA42-C829496BC2CA}" sibTransId="{4A974B05-B098-4999-B25A-EE4E18D9EF73}"/>
    <dgm:cxn modelId="{4144986B-D1AD-4310-A77D-ADE4189073D6}" type="presOf" srcId="{266DAFDA-9855-43A4-B160-82760813A3ED}" destId="{06FC3824-95D0-4EF7-B759-9FD76EA1226E}" srcOrd="0" destOrd="0" presId="urn:microsoft.com/office/officeart/2005/8/layout/radial5"/>
    <dgm:cxn modelId="{E501E398-6CE5-44C1-8882-681053E74971}" type="presOf" srcId="{102926AF-0730-4BEA-A15A-28C0C1E84AD7}" destId="{10F67237-FB76-432E-8B6D-E1EB665134F6}" srcOrd="0" destOrd="0" presId="urn:microsoft.com/office/officeart/2005/8/layout/radial5"/>
    <dgm:cxn modelId="{5ECE63A6-F01F-4AA3-A6D0-005D4F4084E0}" srcId="{BF447E03-3819-48C2-819A-47F626425F94}" destId="{E27BC87D-F992-41EC-B54C-C8948D0CE954}" srcOrd="0" destOrd="0" parTransId="{B0782D73-17E4-480A-A3EA-745D3A67D099}" sibTransId="{CA724A1B-4A5C-4318-8614-EB0A9457B158}"/>
    <dgm:cxn modelId="{8A5E2AA8-865E-43BA-A0DE-0991E031CEEE}" type="presOf" srcId="{E27BC87D-F992-41EC-B54C-C8948D0CE954}" destId="{610592FB-1363-4CC3-86FE-AE1BF656EEC8}" srcOrd="0" destOrd="0" presId="urn:microsoft.com/office/officeart/2005/8/layout/radial5"/>
    <dgm:cxn modelId="{ABD31FAC-42B7-4472-AC7F-1EDFFE1F21EC}" srcId="{EAC98E4F-39C9-446B-B596-7B81D60829D9}" destId="{BF447E03-3819-48C2-819A-47F626425F94}" srcOrd="0" destOrd="0" parTransId="{F5CAA3DB-688A-4D55-AD8B-877E98D9F07F}" sibTransId="{2119CDC6-6621-41B4-BE05-B9F4CFC1E2A8}"/>
    <dgm:cxn modelId="{43AA55D3-B916-4F97-93ED-2EBA08949334}" type="presOf" srcId="{1D63CB2E-7A39-4103-BA42-C829496BC2CA}" destId="{1182A135-7874-4A22-B392-3EE5B4613607}" srcOrd="1" destOrd="0" presId="urn:microsoft.com/office/officeart/2005/8/layout/radial5"/>
    <dgm:cxn modelId="{6CA99CD4-3E34-4FEE-8AEE-7FB35C146A6B}" type="presOf" srcId="{1D63CB2E-7A39-4103-BA42-C829496BC2CA}" destId="{4CE2CE7F-84F4-41AE-8C61-0EEC9D791C34}" srcOrd="0" destOrd="0" presId="urn:microsoft.com/office/officeart/2005/8/layout/radial5"/>
    <dgm:cxn modelId="{93BF41D9-4D35-4995-BBBC-DF51FD56D38F}" srcId="{BF447E03-3819-48C2-819A-47F626425F94}" destId="{E64CB9AC-0B1C-4DC7-A349-BAE2ECC3124F}" srcOrd="2" destOrd="0" parTransId="{266DAFDA-9855-43A4-B160-82760813A3ED}" sibTransId="{1EDDC46B-1E2F-4619-B0CE-B12AE1390D00}"/>
    <dgm:cxn modelId="{4FE0BCE0-9847-47D5-A9D3-815022C91242}" type="presOf" srcId="{E64CB9AC-0B1C-4DC7-A349-BAE2ECC3124F}" destId="{B358FB0C-C4D2-4376-BC1A-22BF2C333980}" srcOrd="0" destOrd="0" presId="urn:microsoft.com/office/officeart/2005/8/layout/radial5"/>
    <dgm:cxn modelId="{0E2DA4F3-FFE4-4101-88CB-37B2D1D8A9C0}" type="presOf" srcId="{B0782D73-17E4-480A-A3EA-745D3A67D099}" destId="{7DF8BE01-6269-41DA-AA4D-10D24C105D93}" srcOrd="0" destOrd="0" presId="urn:microsoft.com/office/officeart/2005/8/layout/radial5"/>
    <dgm:cxn modelId="{F8A596FD-A61B-4B5E-845D-D4E92131396D}" type="presOf" srcId="{2C2E5630-D199-4D4F-80EC-787343D9A433}" destId="{F0D35A7F-BB8A-4084-B8F1-C33D624157D2}" srcOrd="0" destOrd="0" presId="urn:microsoft.com/office/officeart/2005/8/layout/radial5"/>
    <dgm:cxn modelId="{29166478-24B6-4D05-93DD-6A4FBE1A9609}" type="presParOf" srcId="{70C0F25E-FA40-453A-8B20-D1FBBE322014}" destId="{AE94775B-28E7-4A1C-AB6F-10259438CA7C}" srcOrd="0" destOrd="0" presId="urn:microsoft.com/office/officeart/2005/8/layout/radial5"/>
    <dgm:cxn modelId="{1467F83C-357A-45EB-8442-3B351BAA74AD}" type="presParOf" srcId="{70C0F25E-FA40-453A-8B20-D1FBBE322014}" destId="{7DF8BE01-6269-41DA-AA4D-10D24C105D93}" srcOrd="1" destOrd="0" presId="urn:microsoft.com/office/officeart/2005/8/layout/radial5"/>
    <dgm:cxn modelId="{BEBD27E6-346D-4DF0-B6FA-BAEA74179481}" type="presParOf" srcId="{7DF8BE01-6269-41DA-AA4D-10D24C105D93}" destId="{BBC278AB-2822-4C74-9235-3000A3EB75B8}" srcOrd="0" destOrd="0" presId="urn:microsoft.com/office/officeart/2005/8/layout/radial5"/>
    <dgm:cxn modelId="{50B89096-D277-409C-A4A8-7E4ABDAF4142}" type="presParOf" srcId="{70C0F25E-FA40-453A-8B20-D1FBBE322014}" destId="{610592FB-1363-4CC3-86FE-AE1BF656EEC8}" srcOrd="2" destOrd="0" presId="urn:microsoft.com/office/officeart/2005/8/layout/radial5"/>
    <dgm:cxn modelId="{3A76828C-DD40-44C0-8E9E-7C346DB187E8}" type="presParOf" srcId="{70C0F25E-FA40-453A-8B20-D1FBBE322014}" destId="{658E5AE0-E57A-495F-A937-B98F7E03946F}" srcOrd="3" destOrd="0" presId="urn:microsoft.com/office/officeart/2005/8/layout/radial5"/>
    <dgm:cxn modelId="{B671C850-4D79-4204-AFD6-066EF1E0F5F7}" type="presParOf" srcId="{658E5AE0-E57A-495F-A937-B98F7E03946F}" destId="{274489F6-1888-48AE-9465-5DE4C21AA673}" srcOrd="0" destOrd="0" presId="urn:microsoft.com/office/officeart/2005/8/layout/radial5"/>
    <dgm:cxn modelId="{82E0CEF8-308A-4FF6-867B-C9957C309AEF}" type="presParOf" srcId="{70C0F25E-FA40-453A-8B20-D1FBBE322014}" destId="{10F67237-FB76-432E-8B6D-E1EB665134F6}" srcOrd="4" destOrd="0" presId="urn:microsoft.com/office/officeart/2005/8/layout/radial5"/>
    <dgm:cxn modelId="{DF954938-D44F-4E89-9BAB-F7FD5FF8ED50}" type="presParOf" srcId="{70C0F25E-FA40-453A-8B20-D1FBBE322014}" destId="{06FC3824-95D0-4EF7-B759-9FD76EA1226E}" srcOrd="5" destOrd="0" presId="urn:microsoft.com/office/officeart/2005/8/layout/radial5"/>
    <dgm:cxn modelId="{0A43DCD3-FBC2-49CD-8424-BD2513A18223}" type="presParOf" srcId="{06FC3824-95D0-4EF7-B759-9FD76EA1226E}" destId="{3BFA0E5B-0273-491F-B5D4-552283B27A43}" srcOrd="0" destOrd="0" presId="urn:microsoft.com/office/officeart/2005/8/layout/radial5"/>
    <dgm:cxn modelId="{6AB38EE4-FC45-4EA6-9390-963B060CB8FB}" type="presParOf" srcId="{70C0F25E-FA40-453A-8B20-D1FBBE322014}" destId="{B358FB0C-C4D2-4376-BC1A-22BF2C333980}" srcOrd="6" destOrd="0" presId="urn:microsoft.com/office/officeart/2005/8/layout/radial5"/>
    <dgm:cxn modelId="{354B4F2F-4731-43E4-8CF8-20C2CA5DF516}" type="presParOf" srcId="{70C0F25E-FA40-453A-8B20-D1FBBE322014}" destId="{4CE2CE7F-84F4-41AE-8C61-0EEC9D791C34}" srcOrd="7" destOrd="0" presId="urn:microsoft.com/office/officeart/2005/8/layout/radial5"/>
    <dgm:cxn modelId="{A32EB599-9A0F-4FAC-B3F6-B2337E5C5D26}" type="presParOf" srcId="{4CE2CE7F-84F4-41AE-8C61-0EEC9D791C34}" destId="{1182A135-7874-4A22-B392-3EE5B4613607}" srcOrd="0" destOrd="0" presId="urn:microsoft.com/office/officeart/2005/8/layout/radial5"/>
    <dgm:cxn modelId="{764876D7-DC1C-47F3-B75B-3FA606B64880}" type="presParOf" srcId="{70C0F25E-FA40-453A-8B20-D1FBBE322014}" destId="{F0D35A7F-BB8A-4084-B8F1-C33D624157D2}" srcOrd="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94775B-28E7-4A1C-AB6F-10259438CA7C}">
      <dsp:nvSpPr>
        <dsp:cNvPr id="0" name=""/>
        <dsp:cNvSpPr/>
      </dsp:nvSpPr>
      <dsp:spPr>
        <a:xfrm>
          <a:off x="2206669" y="2025403"/>
          <a:ext cx="1087613" cy="737655"/>
        </a:xfrm>
        <a:prstGeom prst="ellipse">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rPr>
            <a:t>Brand</a:t>
          </a:r>
        </a:p>
        <a:p>
          <a:pPr marL="0" lvl="0" indent="0" algn="ctr" defTabSz="622300">
            <a:lnSpc>
              <a:spcPct val="90000"/>
            </a:lnSpc>
            <a:spcBef>
              <a:spcPct val="0"/>
            </a:spcBef>
            <a:spcAft>
              <a:spcPct val="35000"/>
            </a:spcAft>
            <a:buNone/>
          </a:pPr>
          <a:r>
            <a:rPr lang="en-US" sz="1400" b="1" kern="1200">
              <a:solidFill>
                <a:schemeClr val="tx1"/>
              </a:solidFill>
            </a:rPr>
            <a:t>Equity</a:t>
          </a:r>
        </a:p>
      </dsp:txBody>
      <dsp:txXfrm>
        <a:off x="2365946" y="2133430"/>
        <a:ext cx="769059" cy="521601"/>
      </dsp:txXfrm>
    </dsp:sp>
    <dsp:sp modelId="{7DF8BE01-6269-41DA-AA4D-10D24C105D93}">
      <dsp:nvSpPr>
        <dsp:cNvPr id="0" name=""/>
        <dsp:cNvSpPr/>
      </dsp:nvSpPr>
      <dsp:spPr>
        <a:xfrm rot="4349449">
          <a:off x="1881409" y="1471151"/>
          <a:ext cx="946241" cy="250802"/>
        </a:xfrm>
        <a:prstGeom prs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1907711" y="1485434"/>
        <a:ext cx="871000" cy="150482"/>
      </dsp:txXfrm>
    </dsp:sp>
    <dsp:sp modelId="{610592FB-1363-4CC3-86FE-AE1BF656EEC8}">
      <dsp:nvSpPr>
        <dsp:cNvPr id="0" name=""/>
        <dsp:cNvSpPr/>
      </dsp:nvSpPr>
      <dsp:spPr>
        <a:xfrm>
          <a:off x="1221689" y="222732"/>
          <a:ext cx="1359516" cy="922068"/>
        </a:xfrm>
        <a:prstGeom prst="ellipse">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rPr>
            <a:t>Brand</a:t>
          </a:r>
        </a:p>
        <a:p>
          <a:pPr marL="0" lvl="0" indent="0" algn="ctr" defTabSz="622300">
            <a:lnSpc>
              <a:spcPct val="90000"/>
            </a:lnSpc>
            <a:spcBef>
              <a:spcPct val="0"/>
            </a:spcBef>
            <a:spcAft>
              <a:spcPct val="35000"/>
            </a:spcAft>
            <a:buNone/>
          </a:pPr>
          <a:r>
            <a:rPr lang="en-US" sz="1400" b="1" kern="1200">
              <a:solidFill>
                <a:schemeClr val="tx1"/>
              </a:solidFill>
            </a:rPr>
            <a:t>Association</a:t>
          </a:r>
        </a:p>
      </dsp:txBody>
      <dsp:txXfrm>
        <a:off x="1420786" y="357766"/>
        <a:ext cx="961322" cy="652000"/>
      </dsp:txXfrm>
    </dsp:sp>
    <dsp:sp modelId="{658E5AE0-E57A-495F-A937-B98F7E03946F}">
      <dsp:nvSpPr>
        <dsp:cNvPr id="0" name=""/>
        <dsp:cNvSpPr/>
      </dsp:nvSpPr>
      <dsp:spPr>
        <a:xfrm rot="6596677">
          <a:off x="2614060" y="1479107"/>
          <a:ext cx="908002" cy="250802"/>
        </a:xfrm>
        <a:prstGeom prs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664513" y="1493903"/>
        <a:ext cx="832761" cy="150482"/>
      </dsp:txXfrm>
    </dsp:sp>
    <dsp:sp modelId="{10F67237-FB76-432E-8B6D-E1EB665134F6}">
      <dsp:nvSpPr>
        <dsp:cNvPr id="0" name=""/>
        <dsp:cNvSpPr/>
      </dsp:nvSpPr>
      <dsp:spPr>
        <a:xfrm>
          <a:off x="2752456" y="237955"/>
          <a:ext cx="1359516" cy="922068"/>
        </a:xfrm>
        <a:prstGeom prst="ellipse">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rPr>
            <a:t>Perceived</a:t>
          </a:r>
        </a:p>
        <a:p>
          <a:pPr marL="0" lvl="0" indent="0" algn="ctr" defTabSz="622300">
            <a:lnSpc>
              <a:spcPct val="90000"/>
            </a:lnSpc>
            <a:spcBef>
              <a:spcPct val="0"/>
            </a:spcBef>
            <a:spcAft>
              <a:spcPct val="35000"/>
            </a:spcAft>
            <a:buNone/>
          </a:pPr>
          <a:r>
            <a:rPr lang="en-US" sz="1400" b="1" kern="1200">
              <a:solidFill>
                <a:schemeClr val="tx1"/>
              </a:solidFill>
            </a:rPr>
            <a:t>Quality</a:t>
          </a:r>
        </a:p>
      </dsp:txBody>
      <dsp:txXfrm>
        <a:off x="2951553" y="372989"/>
        <a:ext cx="961322" cy="652000"/>
      </dsp:txXfrm>
    </dsp:sp>
    <dsp:sp modelId="{06FC3824-95D0-4EF7-B759-9FD76EA1226E}">
      <dsp:nvSpPr>
        <dsp:cNvPr id="0" name=""/>
        <dsp:cNvSpPr/>
      </dsp:nvSpPr>
      <dsp:spPr>
        <a:xfrm rot="8435561">
          <a:off x="3150581" y="1845324"/>
          <a:ext cx="756045" cy="250802"/>
        </a:xfrm>
        <a:prstGeom prs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3217269" y="1871601"/>
        <a:ext cx="680804" cy="150482"/>
      </dsp:txXfrm>
    </dsp:sp>
    <dsp:sp modelId="{B358FB0C-C4D2-4376-BC1A-22BF2C333980}">
      <dsp:nvSpPr>
        <dsp:cNvPr id="0" name=""/>
        <dsp:cNvSpPr/>
      </dsp:nvSpPr>
      <dsp:spPr>
        <a:xfrm>
          <a:off x="3754902" y="1016559"/>
          <a:ext cx="1359516" cy="922068"/>
        </a:xfrm>
        <a:prstGeom prst="ellipse">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rPr>
            <a:t>Brand</a:t>
          </a:r>
        </a:p>
        <a:p>
          <a:pPr marL="0" lvl="0" indent="0" algn="ctr" defTabSz="622300">
            <a:lnSpc>
              <a:spcPct val="90000"/>
            </a:lnSpc>
            <a:spcBef>
              <a:spcPct val="0"/>
            </a:spcBef>
            <a:spcAft>
              <a:spcPct val="35000"/>
            </a:spcAft>
            <a:buNone/>
          </a:pPr>
          <a:r>
            <a:rPr lang="en-US" sz="1400" b="1" kern="1200">
              <a:solidFill>
                <a:schemeClr val="tx1"/>
              </a:solidFill>
            </a:rPr>
            <a:t>Loyalty</a:t>
          </a:r>
        </a:p>
      </dsp:txBody>
      <dsp:txXfrm>
        <a:off x="3953999" y="1151593"/>
        <a:ext cx="961322" cy="652000"/>
      </dsp:txXfrm>
    </dsp:sp>
    <dsp:sp modelId="{4CE2CE7F-84F4-41AE-8C61-0EEC9D791C34}">
      <dsp:nvSpPr>
        <dsp:cNvPr id="0" name=""/>
        <dsp:cNvSpPr/>
      </dsp:nvSpPr>
      <dsp:spPr>
        <a:xfrm rot="2292337">
          <a:off x="1383918" y="1812553"/>
          <a:ext cx="962782" cy="250802"/>
        </a:xfrm>
        <a:prstGeom prs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1391976" y="1839445"/>
        <a:ext cx="887541" cy="150482"/>
      </dsp:txXfrm>
    </dsp:sp>
    <dsp:sp modelId="{F0D35A7F-BB8A-4084-B8F1-C33D624157D2}">
      <dsp:nvSpPr>
        <dsp:cNvPr id="0" name=""/>
        <dsp:cNvSpPr/>
      </dsp:nvSpPr>
      <dsp:spPr>
        <a:xfrm>
          <a:off x="164174" y="950432"/>
          <a:ext cx="1359516" cy="922068"/>
        </a:xfrm>
        <a:prstGeom prst="ellipse">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rPr>
            <a:t>Brand</a:t>
          </a:r>
        </a:p>
        <a:p>
          <a:pPr marL="0" lvl="0" indent="0" algn="ctr" defTabSz="622300">
            <a:lnSpc>
              <a:spcPct val="90000"/>
            </a:lnSpc>
            <a:spcBef>
              <a:spcPct val="0"/>
            </a:spcBef>
            <a:spcAft>
              <a:spcPct val="35000"/>
            </a:spcAft>
            <a:buNone/>
          </a:pPr>
          <a:r>
            <a:rPr lang="en-US" sz="1400" b="1" kern="1200">
              <a:solidFill>
                <a:schemeClr val="tx1"/>
              </a:solidFill>
            </a:rPr>
            <a:t>Awareness</a:t>
          </a:r>
        </a:p>
      </dsp:txBody>
      <dsp:txXfrm>
        <a:off x="363271" y="1085466"/>
        <a:ext cx="961322" cy="65200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DC52B-7588-46B1-80A0-9DFBBBBF7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3065</Words>
  <Characters>17471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 Mubin</dc:creator>
  <cp:keywords/>
  <dc:description/>
  <cp:lastModifiedBy>Deepom Das</cp:lastModifiedBy>
  <cp:revision>3</cp:revision>
  <dcterms:created xsi:type="dcterms:W3CDTF">2026-03-15T15:03:00Z</dcterms:created>
  <dcterms:modified xsi:type="dcterms:W3CDTF">2026-03-15T18:28:00Z</dcterms:modified>
</cp:coreProperties>
</file>