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2CC0F" w14:textId="1060264E" w:rsidR="007F0390" w:rsidRDefault="00982488">
      <w:r>
        <w:t>2134500 – James Holliday –Assignment Submission</w:t>
      </w:r>
    </w:p>
    <w:p w14:paraId="56476E6D" w14:textId="04AD7333" w:rsidR="00982488" w:rsidRDefault="00982488" w:rsidP="00917511">
      <w:pPr>
        <w:jc w:val="both"/>
      </w:pPr>
      <w:r w:rsidRPr="00982488">
        <w:rPr>
          <w:b/>
          <w:bCs/>
        </w:rPr>
        <w:t>Essay Two -</w:t>
      </w:r>
      <w:r>
        <w:t xml:space="preserve"> Community policing – Why are partnership approaches the most effective means of improving community engagement?</w:t>
      </w:r>
    </w:p>
    <w:p w14:paraId="00127E75" w14:textId="77777777" w:rsidR="00982488" w:rsidRDefault="00982488" w:rsidP="00982488"/>
    <w:p w14:paraId="0A47E26D" w14:textId="77777777" w:rsidR="00982488" w:rsidRDefault="00982488" w:rsidP="00917511">
      <w:pPr>
        <w:jc w:val="both"/>
      </w:pPr>
      <w:r>
        <w:t xml:space="preserve">A high level of engagement between the community and the police is extremely important for effective policing. Ever since the creation of “modern day policing” by Robert Peel, British police have always policed by consent, ensuring to maintain a relationship with the public. After all, principle seven of Robert Peels nine principles of policing explains that the police are the public and the public are the police (Home Office, 2012). It is therefore imperative that community engagement with the police is kept at a high level. </w:t>
      </w:r>
    </w:p>
    <w:p w14:paraId="02C628D9" w14:textId="77777777" w:rsidR="00982488" w:rsidRDefault="00982488" w:rsidP="00917511">
      <w:pPr>
        <w:jc w:val="both"/>
      </w:pPr>
    </w:p>
    <w:p w14:paraId="0719B79F" w14:textId="77777777" w:rsidR="00982488" w:rsidRDefault="00982488" w:rsidP="00917511">
      <w:pPr>
        <w:jc w:val="both"/>
      </w:pPr>
      <w:r>
        <w:t xml:space="preserve">The College of Policing (2013), emphasises the importance of engaging with the public face to face explaining that this can promote trust, increase public confidence, and promote feelings of security within communities. Moreover, it can help provide opportunities for public participation in policing strategies. </w:t>
      </w:r>
      <w:proofErr w:type="spellStart"/>
      <w:r>
        <w:t>Skogan</w:t>
      </w:r>
      <w:proofErr w:type="spellEnd"/>
      <w:r>
        <w:t xml:space="preserve"> et al (2004), supports this explaining that community engagement is a key feature of community policing. </w:t>
      </w:r>
      <w:proofErr w:type="spellStart"/>
      <w:r>
        <w:t>Skogan</w:t>
      </w:r>
      <w:proofErr w:type="spellEnd"/>
      <w:r>
        <w:t xml:space="preserve"> further explains that community policing encourages agencies to develop partnerships with communities, which assists the police to better listen to the community, which in turn promotes constructive information sharing. A meta-analysis study by Gill et al (2014) supports this. This analysis looked at a number of reports where change had been measured after policing strategies such as community collaboration and consultation had been used. The overall findings were that community-oriented policing strategies had positive effects on community satisfaction, perception of disorder and police legitimacy amongst the public. </w:t>
      </w:r>
      <w:r w:rsidRPr="00FE277B">
        <w:t>This highlights the how community engagement through partnership approaches can lead to increased trust within members of the community which in turn can lead to the public reporting more crime and sharing valuable information with the police.</w:t>
      </w:r>
    </w:p>
    <w:p w14:paraId="00A5F761" w14:textId="77777777" w:rsidR="00982488" w:rsidRDefault="00982488" w:rsidP="00917511">
      <w:pPr>
        <w:jc w:val="both"/>
      </w:pPr>
    </w:p>
    <w:p w14:paraId="7A0FF993" w14:textId="77777777" w:rsidR="00982488" w:rsidRDefault="00982488" w:rsidP="00917511">
      <w:pPr>
        <w:jc w:val="both"/>
      </w:pPr>
      <w:r>
        <w:t>One of the most effective ways of improving community engagement is through partnership approaches. One example of partnership approaches in policing where the police have the opportunity to engage and meet with communities is through PACT meetings. PACT stands for Partners and Community Together but is sometimes also referred to as Police and Community Together (</w:t>
      </w:r>
      <w:r w:rsidRPr="0059151E">
        <w:t>West Lancashire Borough Council</w:t>
      </w:r>
      <w:r>
        <w:t xml:space="preserve">, 2022). PACT meetings allow members of the public to meet with the local police to discuss problems within the local community, whether that is issues affecting people’s safety or quality of life. Partners such as the police will then agree to a course of action to help tackle the issues. The public can also provide feedback on how previous issues have been dealt with and whether previous goals have been achieved (North Somerset Council, no date). Section 34 of the </w:t>
      </w:r>
      <w:r w:rsidRPr="00F756F3">
        <w:t>Police Reform and Social Responsibilit</w:t>
      </w:r>
      <w:r>
        <w:t>y Act (2011) sets out the responsibility for the police to hold a form of meeting between the police and members of the public within a neighbourhood area (</w:t>
      </w:r>
      <w:r w:rsidRPr="00F756F3">
        <w:t>Police Reform and Social Responsibilit</w:t>
      </w:r>
      <w:r>
        <w:t>y Act 2011). Holding PACT meetings is one way this responsibility can be achieved.</w:t>
      </w:r>
    </w:p>
    <w:p w14:paraId="51E679F0" w14:textId="77777777" w:rsidR="00982488" w:rsidRDefault="00982488" w:rsidP="00917511">
      <w:pPr>
        <w:jc w:val="both"/>
      </w:pPr>
    </w:p>
    <w:p w14:paraId="11E0BC24" w14:textId="77777777" w:rsidR="00982488" w:rsidRDefault="00982488" w:rsidP="00917511">
      <w:pPr>
        <w:jc w:val="both"/>
      </w:pPr>
      <w:r>
        <w:t xml:space="preserve">In 2010 Medway council created a task group and conducted a review into the effectiveness of PACT within their local authority. The task group reported that PACT was an effective way of bringing their residents together to develop local priorities and action plans within the community. The group further reported that they were pleased with the commitment from local residents who took part within the </w:t>
      </w:r>
      <w:r>
        <w:lastRenderedPageBreak/>
        <w:t>PACT meetings. The group did however also recognise that the requirement to hold regular local neighbourhood meetings could add pressure to policing resources (Medway Council, 2010). This review clearly recognises how the PACT partnership approach has positively engaged this particular community. Similarly in 2008, Tyne and Wear council ran a campaign supported by 10 public services where they aimed to raise awareness of how local partners and agencies had worked collaboratively by listening and responding to community concerns. The campaign also advised to members of the community how to contact services about key issues in their area. 750 members of the public were surveyed before and after the campaign. Those aware of the partnership working campaign were found to be more likely to perceive public organisations as “listening and responding to the public” as well as “identifying and acting upon crime” (Tyne and Wear Public Service Board, 2008).</w:t>
      </w:r>
    </w:p>
    <w:p w14:paraId="759E5D48" w14:textId="77777777" w:rsidR="00982488" w:rsidRDefault="00982488" w:rsidP="00917511">
      <w:pPr>
        <w:jc w:val="both"/>
      </w:pPr>
    </w:p>
    <w:p w14:paraId="576D99CD" w14:textId="77777777" w:rsidR="00982488" w:rsidRDefault="00982488" w:rsidP="00917511">
      <w:pPr>
        <w:jc w:val="both"/>
      </w:pPr>
      <w:r>
        <w:t>In 2012, Turley et al published a research report into neighbourhood policing for the home office. The report studied six neighbourhood policing areas which were deemed to have a strongly rooted partnership approach. The report highlighted the perceived benefits of partnership working with both local residents and partners. Within the community there was a sense of increased empowerment among residents, a perceived reduction in ASB and crime and an improved perception of safety. Moreover, partner agencies felt that a partnership approach with the police was more efficient and led to a more efficient level of service delivery. It was also reported that partnership working was better for problem solving which led to an increase in confidence among residents in this approach. As a result of this, residents were more likely to engage with partner agencies by reporting issues. Increased reporting from residents in turn helped to facilitate better problem solving.</w:t>
      </w:r>
    </w:p>
    <w:p w14:paraId="22B2370C" w14:textId="77777777" w:rsidR="00982488" w:rsidRDefault="00982488" w:rsidP="00917511">
      <w:pPr>
        <w:jc w:val="both"/>
      </w:pPr>
    </w:p>
    <w:p w14:paraId="29F69E94" w14:textId="77777777" w:rsidR="00982488" w:rsidRDefault="00982488" w:rsidP="00917511">
      <w:pPr>
        <w:jc w:val="both"/>
      </w:pPr>
      <w:r>
        <w:t>The forementioned report is a clear indication of how successful partnership approaches develop community engagement for both residents and local partners. Furthermore, it has highlighted how increased public confidence can lead to a higher level of engagement and improved problem solving. The link between confidence and engagement can be explained by the confidence cycle. The College of Policing (2013), states that the confidence cycle is “the link between community engagement and increased confidence in the police”. The confidence cycle is a cyclic model which in summary explains how community engagement leads to collaborative problem solving which in turn addresses neighbourhood problems. By addressing problems, this leads to increased confidence and trust which drives the community in supplying further intelligence to the police by making reports. This then directs activity through the national intelligence model which further drives community engagement.</w:t>
      </w:r>
    </w:p>
    <w:p w14:paraId="752E57B9" w14:textId="77777777" w:rsidR="00982488" w:rsidRDefault="00982488" w:rsidP="00917511">
      <w:pPr>
        <w:jc w:val="both"/>
      </w:pPr>
    </w:p>
    <w:p w14:paraId="0DE84ABF" w14:textId="77777777" w:rsidR="00982488" w:rsidRDefault="00982488" w:rsidP="00917511">
      <w:pPr>
        <w:jc w:val="both"/>
      </w:pPr>
      <w:r>
        <w:t>In summary it is evident that community engagement is vital to policing. Without the support of the general public there would be a lack of intelligence and reporting to support the police in fighting crime. It is also clear that partnership approaches play a huge role in helping to not only facilitate community engagement but also improving engagement. The studies mentioned in this essay clearly demonstrate that partnership approaches are welcomed by the community and help to instil confidence and satisfaction amongst the public, which in turn gives them the confidence to engage with and support the police through reporting crime and intelligence.</w:t>
      </w:r>
    </w:p>
    <w:p w14:paraId="238842A7" w14:textId="77777777" w:rsidR="00982488" w:rsidRDefault="00982488" w:rsidP="00917511">
      <w:pPr>
        <w:jc w:val="both"/>
      </w:pPr>
    </w:p>
    <w:p w14:paraId="3D71BC29" w14:textId="77777777" w:rsidR="00982488" w:rsidRDefault="00982488" w:rsidP="00917511">
      <w:pPr>
        <w:jc w:val="both"/>
      </w:pPr>
      <w:r>
        <w:t>Word Count - 1066</w:t>
      </w:r>
    </w:p>
    <w:p w14:paraId="2AE7DB6F" w14:textId="77777777" w:rsidR="00982488" w:rsidRDefault="00982488" w:rsidP="00917511">
      <w:pPr>
        <w:jc w:val="both"/>
      </w:pPr>
    </w:p>
    <w:p w14:paraId="3B288684" w14:textId="53485B03" w:rsidR="00982488" w:rsidRDefault="00982488" w:rsidP="00917511">
      <w:pPr>
        <w:jc w:val="both"/>
      </w:pPr>
      <w:r w:rsidRPr="00982488">
        <w:rPr>
          <w:b/>
          <w:bCs/>
        </w:rPr>
        <w:lastRenderedPageBreak/>
        <w:t>Essay thre</w:t>
      </w:r>
      <w:r>
        <w:rPr>
          <w:b/>
          <w:bCs/>
        </w:rPr>
        <w:t>e -</w:t>
      </w:r>
      <w:r>
        <w:t xml:space="preserve"> Evaluate the effectiveness of cognitive interviews as a strategy for obtaining initial accounts from victims and witnesses. Your answer must be based on academic research. Word limit: 1000 words. </w:t>
      </w:r>
    </w:p>
    <w:p w14:paraId="1CBD4D2C" w14:textId="77777777" w:rsidR="00982488" w:rsidRDefault="00982488" w:rsidP="00917511">
      <w:pPr>
        <w:jc w:val="both"/>
      </w:pPr>
    </w:p>
    <w:p w14:paraId="254654F2" w14:textId="0BAB0B81" w:rsidR="00982488" w:rsidRDefault="00982488" w:rsidP="00917511">
      <w:pPr>
        <w:jc w:val="both"/>
      </w:pPr>
      <w:r>
        <w:t xml:space="preserve">Initial accounts from victims and witnesses play a highly important role in the initial stages of an investigation. It is therefore imperative that initial accounts are obtained accurately to ensure an investigation is led in the right direction. It has been suggested by one New York judge that incorrect eyewitness identification has contributed to more miscarriages of justice above any other factor (Sobel, N. R, 1972). </w:t>
      </w:r>
      <w:r w:rsidR="00CB4692">
        <w:t>T</w:t>
      </w:r>
      <w:r>
        <w:t xml:space="preserve">his essay will </w:t>
      </w:r>
      <w:r w:rsidR="00CB4692">
        <w:t xml:space="preserve">explore and </w:t>
      </w:r>
      <w:r>
        <w:t>evaluate the effectiveness of cognitive interviews as a strategy for obtaining initial accounts from victims and witnesses.</w:t>
      </w:r>
    </w:p>
    <w:p w14:paraId="16359817" w14:textId="77777777" w:rsidR="00982488" w:rsidRDefault="00982488" w:rsidP="00917511">
      <w:pPr>
        <w:jc w:val="both"/>
      </w:pPr>
    </w:p>
    <w:p w14:paraId="21186B78" w14:textId="77777777" w:rsidR="00982488" w:rsidRDefault="00982488" w:rsidP="00917511">
      <w:pPr>
        <w:jc w:val="both"/>
      </w:pPr>
      <w:r>
        <w:t>A cognitive interview is a form of questioning used, usually by the police, to develop information received by victims and witnesses when they are recalling an incident from memory. Cognitive interviewing was developed by Geiselman et al in 1985 as an effective alternative to the standard interview (Simply Psychology, 2023)</w:t>
      </w:r>
    </w:p>
    <w:p w14:paraId="40DFAE84" w14:textId="77777777" w:rsidR="00982488" w:rsidRDefault="00982488" w:rsidP="00917511">
      <w:pPr>
        <w:jc w:val="both"/>
      </w:pPr>
    </w:p>
    <w:p w14:paraId="6036C236" w14:textId="77777777" w:rsidR="00982488" w:rsidRDefault="00982488" w:rsidP="00917511">
      <w:pPr>
        <w:jc w:val="both"/>
      </w:pPr>
      <w:r>
        <w:t>The cognitive interview encompasses four key memory retrieval techniques. These are, reinstate the context, report everything, recall the events in different orders and change perspectives. These four techniques are designed to assist the witness in remembering even the smallest detail which they may not feel is important and to limit the amount of misinformation or incomplete information provided. Geiselman et al (1985) carried out a study in 1985 comparing cognitive interview techniques and standard interview techniques. Participants in the study were shown a video of a violent crime and then 48 hours later were interviewed, either under standard interview conditions or cognitive interview conditions. Participants interviewed using the cognitive technique recalled an average of 6.09 more correct items when compared to participants interviewed using the standard interview technique.</w:t>
      </w:r>
    </w:p>
    <w:p w14:paraId="2FC57DAA" w14:textId="77777777" w:rsidR="00982488" w:rsidRDefault="00982488" w:rsidP="00917511">
      <w:pPr>
        <w:jc w:val="both"/>
      </w:pPr>
    </w:p>
    <w:p w14:paraId="4672B9C0" w14:textId="77777777" w:rsidR="00982488" w:rsidRDefault="00982488" w:rsidP="00917511">
      <w:pPr>
        <w:jc w:val="both"/>
      </w:pPr>
      <w:r>
        <w:t>Similarly, to the study carried out by Geiselman et al, one study by Crossland et al (2020) looked at improving recall through enhanced cognitive interview in intoxicated witnesses. The study involved participants watching a video of a theft, whilst either sober, moderately intoxicated, or heavily intoxicated. One week later the participants were then interviewed on what they saw in the video, via either a structured interview method (SI) or enhanced cognitive interview method (ECI). The outcome of the study found that recall accuracy was improved throughout all three groups of participants interviewed through the ECI method with a 23 – 42% improvement of recall accuracy compared to the SI method.</w:t>
      </w:r>
    </w:p>
    <w:p w14:paraId="3A4CD02B" w14:textId="77777777" w:rsidR="00982488" w:rsidRDefault="00982488" w:rsidP="00917511">
      <w:pPr>
        <w:jc w:val="both"/>
      </w:pPr>
    </w:p>
    <w:p w14:paraId="2FDADE29" w14:textId="77777777" w:rsidR="00982488" w:rsidRDefault="00982488" w:rsidP="00917511">
      <w:pPr>
        <w:jc w:val="both"/>
      </w:pPr>
      <w:r>
        <w:t xml:space="preserve">The two forementioned studies clearly appears to demonstrate the effectiveness of the cognitive interview techniques compared to the standard or structured interview technique when obtaining initial accounts from victims and witnesses. From this alone it seems apparent that UK police officers should be using this strategy in order to obtain best evidence from victims and witnesses upon their initial account. </w:t>
      </w:r>
    </w:p>
    <w:p w14:paraId="7A898AE1" w14:textId="77777777" w:rsidR="00982488" w:rsidRDefault="00982488" w:rsidP="00917511">
      <w:pPr>
        <w:jc w:val="both"/>
      </w:pPr>
      <w:r>
        <w:lastRenderedPageBreak/>
        <w:t>However, a meta-analysis carried out by Koehnken et al (1999) highlights a flaw with using cognitive interviews over standard interviews. The meta-analysis found that although there was a strong increase with correctly recalled information with the cognitive interview compared to the control interview, there was also an increase in incorrectly recalled information with cognitive interviews, albeit to a lesser extent. The analysis found that accuracy rates between cognitive and control interviews remained almost unchanged with cognitive interviews achieving 85% and standard achieving 82%.</w:t>
      </w:r>
    </w:p>
    <w:p w14:paraId="09A1DE97" w14:textId="77777777" w:rsidR="00982488" w:rsidRDefault="00982488" w:rsidP="00917511">
      <w:pPr>
        <w:jc w:val="both"/>
      </w:pPr>
    </w:p>
    <w:p w14:paraId="21E4FC48" w14:textId="77777777" w:rsidR="00982488" w:rsidRDefault="00982488" w:rsidP="00917511">
      <w:pPr>
        <w:jc w:val="both"/>
      </w:pPr>
      <w:r>
        <w:t>A further study conducted by Kebbell and Wagstaff (1999) set out to investigate police officers’ experiences with interviewing both victim witnesses and non-victim witnesses. The study involved sending out a questionnaire to 358 police officers in the UK. Of the questionnaires returned, 161 were suitable for examination. Within the questionnaire, it was asked of the participants to give feedback on the positives and negatives of using cognitive interviewing. Of the 74 negative comments received, 64 of these were to do with the time constraints involved of conducting a cognitive interview. In summary, many officers recognised the effectiveness of cognitive interviews, however they felt that there just was not enough time, especially for uniformed officers.</w:t>
      </w:r>
    </w:p>
    <w:p w14:paraId="68AF1D30" w14:textId="77777777" w:rsidR="00982488" w:rsidRDefault="00982488" w:rsidP="00917511">
      <w:pPr>
        <w:jc w:val="both"/>
      </w:pPr>
    </w:p>
    <w:p w14:paraId="20FF9BC6" w14:textId="77777777" w:rsidR="00982488" w:rsidRDefault="00982488" w:rsidP="00917511">
      <w:pPr>
        <w:jc w:val="both"/>
      </w:pPr>
      <w:r>
        <w:t>Time constraints with cognitive interviewing is briefly mentioned in documentation produced by the College of Policing in 2019. The College of Policing (2019) mentions that “cognitive interviewing can be lengthy and is usually reserved for more formal interview settings. The guideline committee did not feel it was feasible for officers and staff to conduct a full CI for the purpose of an initial account”.</w:t>
      </w:r>
    </w:p>
    <w:p w14:paraId="0907AC89" w14:textId="77777777" w:rsidR="00982488" w:rsidRDefault="00982488" w:rsidP="00917511">
      <w:pPr>
        <w:jc w:val="both"/>
      </w:pPr>
    </w:p>
    <w:p w14:paraId="0672C0B1" w14:textId="77777777" w:rsidR="00982488" w:rsidRDefault="00982488" w:rsidP="00917511">
      <w:pPr>
        <w:jc w:val="both"/>
      </w:pPr>
      <w:r>
        <w:t>The College of Policing does however mention in a further publication: Obtaining initial accounts from victims and witnesses - Guidelines for first responders, that a technique known as mental reinstatement of context (MRC) can be used beneficially. MRC is effectively one of the four key memory retrieval techniques found within cognitive interviewing, the technique being reinstate the context. MRC involves asking the witness or victim to mentally put themselves back at the scene and to try and picture an image of the environment they were in at the time of the incident. The College of Policing (2019) goes on to state that, “Although traditionally used as part of a cognitive interview, evidence suggests MRC can be effective on its own and could potentially be used in an initial account context”.</w:t>
      </w:r>
    </w:p>
    <w:p w14:paraId="7B56ED43" w14:textId="77777777" w:rsidR="00982488" w:rsidRDefault="00982488" w:rsidP="00917511">
      <w:pPr>
        <w:jc w:val="both"/>
      </w:pPr>
    </w:p>
    <w:p w14:paraId="50D90E90" w14:textId="77777777" w:rsidR="00982488" w:rsidRDefault="00982488" w:rsidP="00917511">
      <w:pPr>
        <w:jc w:val="both"/>
      </w:pPr>
      <w:r>
        <w:t xml:space="preserve">In conclusion, from reviewing research and studies into the effectiveness of cognitive interviews (CI) for obtaining initial accounts from victims and witnesses, it appears that this method overall is beneficial in achieving best evidence. It is apparent that CI assists victims and witnesses in not only giving more information but more accurate information. However, it is also apparent that although more information is retrieved, there is a possibility that more incorrect information is also being received. Moreover, there is also a negative aspect with the length of time available and formal settings available for uniformed officers to be able to conduct CI in a </w:t>
      </w:r>
      <w:proofErr w:type="gramStart"/>
      <w:r>
        <w:t>high pressured</w:t>
      </w:r>
      <w:proofErr w:type="gramEnd"/>
      <w:r>
        <w:t xml:space="preserve"> time, constrained role. There are also situations where CI would not be beneficial where there is an imminent </w:t>
      </w:r>
      <w:proofErr w:type="gramStart"/>
      <w:r>
        <w:t>threat</w:t>
      </w:r>
      <w:proofErr w:type="gramEnd"/>
      <w:r>
        <w:t xml:space="preserve"> and it would only be appropriate for officers to gather brief circumstances and a description before conducting a search for a potentially dangerous subject.</w:t>
      </w:r>
    </w:p>
    <w:p w14:paraId="32108175" w14:textId="77777777" w:rsidR="00982488" w:rsidRDefault="00982488" w:rsidP="00917511">
      <w:pPr>
        <w:jc w:val="both"/>
      </w:pPr>
    </w:p>
    <w:p w14:paraId="3E43227F" w14:textId="7182E9D1" w:rsidR="00982488" w:rsidRDefault="00982488" w:rsidP="00917511">
      <w:pPr>
        <w:jc w:val="both"/>
      </w:pPr>
      <w:r>
        <w:lastRenderedPageBreak/>
        <w:t xml:space="preserve">Rather than using CI as a whole, </w:t>
      </w:r>
      <w:r w:rsidR="00CB4692">
        <w:t xml:space="preserve">it would appear that </w:t>
      </w:r>
      <w:r>
        <w:t>incorporating elements of CI into interviewing victims and witnesses would help strike a fair balance between obtaining best evidence in an initial account and practicality where available time and an appropriate setting may be a limiting factor. As mentioned by the College of Policing, techniques such as MRC, which are used within CI, could be used on their own effectively to assist frontline officers in obtaining accurate and informative initial accounts.</w:t>
      </w:r>
    </w:p>
    <w:p w14:paraId="308F366F" w14:textId="77777777" w:rsidR="00982488" w:rsidRDefault="00982488" w:rsidP="00917511">
      <w:pPr>
        <w:jc w:val="both"/>
      </w:pPr>
    </w:p>
    <w:p w14:paraId="716C5570" w14:textId="1E440767" w:rsidR="00982488" w:rsidRDefault="00982488" w:rsidP="00917511">
      <w:pPr>
        <w:jc w:val="both"/>
      </w:pPr>
      <w:r>
        <w:t>Word Count – 105</w:t>
      </w:r>
      <w:r w:rsidR="007B5D4C">
        <w:t>7</w:t>
      </w:r>
    </w:p>
    <w:p w14:paraId="459758EC" w14:textId="77777777" w:rsidR="00982488" w:rsidRDefault="00982488" w:rsidP="00982488"/>
    <w:p w14:paraId="2B666D37" w14:textId="77777777" w:rsidR="00982488" w:rsidRDefault="00982488" w:rsidP="00982488"/>
    <w:p w14:paraId="159D7710" w14:textId="77777777" w:rsidR="00982488" w:rsidRDefault="00982488" w:rsidP="00982488"/>
    <w:p w14:paraId="30B04215" w14:textId="77777777" w:rsidR="00982488" w:rsidRDefault="00982488" w:rsidP="00982488"/>
    <w:p w14:paraId="64CD1178" w14:textId="77777777" w:rsidR="00982488" w:rsidRDefault="00982488" w:rsidP="00982488"/>
    <w:p w14:paraId="43A360CE" w14:textId="77777777" w:rsidR="00982488" w:rsidRDefault="00982488" w:rsidP="00982488"/>
    <w:p w14:paraId="50ACF473" w14:textId="77777777" w:rsidR="00982488" w:rsidRDefault="00982488" w:rsidP="00982488"/>
    <w:p w14:paraId="01B221F8" w14:textId="77777777" w:rsidR="00982488" w:rsidRDefault="00982488" w:rsidP="00982488"/>
    <w:p w14:paraId="58FC2813" w14:textId="77777777" w:rsidR="00982488" w:rsidRDefault="00982488" w:rsidP="00982488"/>
    <w:p w14:paraId="25FCE37B" w14:textId="77777777" w:rsidR="00982488" w:rsidRDefault="00982488" w:rsidP="00982488"/>
    <w:p w14:paraId="78CFE8D9" w14:textId="77777777" w:rsidR="00982488" w:rsidRDefault="00982488" w:rsidP="00982488"/>
    <w:p w14:paraId="2C53B59B" w14:textId="77777777" w:rsidR="00982488" w:rsidRDefault="00982488" w:rsidP="00982488"/>
    <w:p w14:paraId="763B1316" w14:textId="77777777" w:rsidR="00982488" w:rsidRDefault="00982488" w:rsidP="00982488"/>
    <w:p w14:paraId="7A6BAE6D" w14:textId="77777777" w:rsidR="00982488" w:rsidRDefault="00982488" w:rsidP="00982488"/>
    <w:p w14:paraId="3F7BA8E8" w14:textId="77777777" w:rsidR="00982488" w:rsidRDefault="00982488" w:rsidP="00982488"/>
    <w:p w14:paraId="081BE2FF" w14:textId="77777777" w:rsidR="00982488" w:rsidRDefault="00982488" w:rsidP="00982488"/>
    <w:p w14:paraId="1F356540" w14:textId="77777777" w:rsidR="00982488" w:rsidRDefault="00982488" w:rsidP="00982488"/>
    <w:p w14:paraId="0A336F4E" w14:textId="77777777" w:rsidR="00982488" w:rsidRDefault="00982488" w:rsidP="00982488"/>
    <w:p w14:paraId="5D9380CB" w14:textId="77777777" w:rsidR="00982488" w:rsidRDefault="00982488" w:rsidP="00982488"/>
    <w:p w14:paraId="47E9B4D0" w14:textId="77777777" w:rsidR="00982488" w:rsidRDefault="00982488" w:rsidP="00982488"/>
    <w:p w14:paraId="51F7C689" w14:textId="77777777" w:rsidR="00982488" w:rsidRDefault="00982488" w:rsidP="00982488"/>
    <w:p w14:paraId="6C20F3D3" w14:textId="77777777" w:rsidR="00982488" w:rsidRDefault="00982488" w:rsidP="00982488"/>
    <w:p w14:paraId="20399304" w14:textId="77777777" w:rsidR="00982488" w:rsidRDefault="00982488" w:rsidP="00982488"/>
    <w:p w14:paraId="64955CCB" w14:textId="77777777" w:rsidR="00982488" w:rsidRDefault="00982488" w:rsidP="00982488"/>
    <w:p w14:paraId="0C911EC2" w14:textId="77777777" w:rsidR="00982488" w:rsidRDefault="00982488" w:rsidP="00982488"/>
    <w:p w14:paraId="613BB932" w14:textId="56A26F4B" w:rsidR="00982488" w:rsidRDefault="00982488" w:rsidP="00917511">
      <w:pPr>
        <w:jc w:val="both"/>
      </w:pPr>
      <w:r w:rsidRPr="00982488">
        <w:rPr>
          <w:b/>
          <w:bCs/>
        </w:rPr>
        <w:lastRenderedPageBreak/>
        <w:t>Essay four</w:t>
      </w:r>
      <w:r>
        <w:rPr>
          <w:b/>
          <w:bCs/>
        </w:rPr>
        <w:t xml:space="preserve"> -</w:t>
      </w:r>
      <w:r>
        <w:t xml:space="preserve"> Examine the positive and negative aspects of media attention when dealing with public protection incidents. Your answer must be based on academic research rather than personal experience. Word limit: 1000 words. </w:t>
      </w:r>
    </w:p>
    <w:p w14:paraId="7CD57CDE" w14:textId="77777777" w:rsidR="00982488" w:rsidRDefault="00982488" w:rsidP="00982488"/>
    <w:p w14:paraId="3A2064A3" w14:textId="77777777" w:rsidR="00982488" w:rsidRDefault="00982488" w:rsidP="00982488">
      <w:pPr>
        <w:jc w:val="both"/>
      </w:pPr>
      <w:r>
        <w:t xml:space="preserve">In today’s society the police and other authorities receive substantial media attention, especially with high profile public protection incidents. Cases such as murders, child death cases and high-profile sex offenders will often gather high levels of attention from the media. The coverage by the media will generally either portray the involved authorities in a positive or negative light. This can have a profound effect on how the public perceive them, whether this is in a positive light, or whether this may cause widespread distrust and anger amongst the public towards public authorities. </w:t>
      </w:r>
    </w:p>
    <w:p w14:paraId="07C18F12" w14:textId="77777777" w:rsidR="00982488" w:rsidRDefault="00982488" w:rsidP="00982488">
      <w:pPr>
        <w:jc w:val="both"/>
      </w:pPr>
    </w:p>
    <w:p w14:paraId="279A4E74" w14:textId="77777777" w:rsidR="00982488" w:rsidRDefault="00982488" w:rsidP="00982488">
      <w:pPr>
        <w:jc w:val="both"/>
      </w:pPr>
      <w:r>
        <w:t>One high profile public protection case that received a vast amount of media attention was the death of Peter Connelly a 17-month-old child, more widely referred to as “Baby P”, in 2007. Baby P was well known to the authorities and had been on the child protection register. During an 8-month period prior to his passing, he had received over 50 recorded injuries and had been subject to 60 home visits from social services (Campbell, D et al 2008). After his death was made public, news organisations nationwide followed the investigation into his death closely and countless news reports were published over the following years from covering the conviction of the perpetrators to the inquiries made into the authorities.</w:t>
      </w:r>
    </w:p>
    <w:p w14:paraId="65C0725C" w14:textId="77777777" w:rsidR="00982488" w:rsidRDefault="00982488" w:rsidP="00982488">
      <w:pPr>
        <w:jc w:val="both"/>
      </w:pPr>
    </w:p>
    <w:p w14:paraId="22F0126F" w14:textId="77777777" w:rsidR="00982488" w:rsidRDefault="00982488" w:rsidP="00982488">
      <w:pPr>
        <w:jc w:val="both"/>
      </w:pPr>
      <w:r>
        <w:t>It can be argued that the media attention that this case has attracted had an overall positive effect in demonstrating the need for the appropriate public protection measures to be conducted by relevant authorities such as the police and social services. Research conducted which looked into the impact of the Baby P case on applications for care orders for children found that between April 2007 and December 2009, there was a 38% increase in the amount Section 31 care order applications made in England (</w:t>
      </w:r>
      <w:r w:rsidRPr="00F67BA1">
        <w:t>Macleod</w:t>
      </w:r>
      <w:r>
        <w:t xml:space="preserve">, S et al, 2010). Similarly, a report by the National Audit Office (NAO) stated that local authorities in England at the end of March 2013 were looking after over 68,000 children which was the highest level for 20 years. This was partially due to the rapid rise in children being taken into care following the death of Baby P (NAO, 2014). </w:t>
      </w:r>
    </w:p>
    <w:p w14:paraId="6EFFEC16" w14:textId="77777777" w:rsidR="00982488" w:rsidRDefault="00982488" w:rsidP="00982488">
      <w:pPr>
        <w:jc w:val="both"/>
      </w:pPr>
    </w:p>
    <w:p w14:paraId="6B10F7EF" w14:textId="77777777" w:rsidR="00982488" w:rsidRDefault="00982488" w:rsidP="00982488">
      <w:pPr>
        <w:jc w:val="both"/>
      </w:pPr>
      <w:r>
        <w:t>The two forementioned reports clearly show the positive side of how the widespread reporting of the Baby P case played a part in leading to a rapid rise in safeguarding measures being implemented and organisational changes being made in public authorities. However, Professor Ray Jones suggests that the media attention negatively impacted those directly involved in supporting the Conelly family. For example, a social worker involved in supporting Baby P was subject to threats from members of the public resulting in them having to move home several times for their safety (Jones, R, 2019). The police also received negative media attention for the role they played in the Baby P case. One news article written for the BBC titled, “Police culpable in Baby P case” detailed multiple failings made by the Metropolitan Police detailing missed investigative opportunities and errors made (Donovan T, 2009). Such articles can contribute to a public distrust in the Police, especially in high profile public protection incidents.</w:t>
      </w:r>
    </w:p>
    <w:p w14:paraId="0504740E" w14:textId="77777777" w:rsidR="00982488" w:rsidRDefault="00982488" w:rsidP="00982488">
      <w:pPr>
        <w:jc w:val="both"/>
      </w:pPr>
    </w:p>
    <w:p w14:paraId="16E4E3AD" w14:textId="77777777" w:rsidR="00982488" w:rsidRDefault="00982488" w:rsidP="00982488">
      <w:pPr>
        <w:jc w:val="both"/>
      </w:pPr>
      <w:r>
        <w:lastRenderedPageBreak/>
        <w:t xml:space="preserve">Media attention in police public protection incidents can however be advantageous to the police and used somewhat as a tool. The College of Policing (2017) emphasizes the importance of a successful working relationship between the media and the police, and how working alongside the media to communicate to the public can assist in solving crimes, and safeguarding communities. A prime example of when the media had assisted the police with a public protection incident was during an episode of the popular television show, Crimewatch. In 1993 James Bulger, a two-year-old child, was taken from a shopping centre by two 10-year-old boys and beaten to death. CCTV captured the two boys leading Bulger away before he was brutally killed. This CCTV footage was aired on television and later led to viewers identifying the perpetrators. The two boys were later convicted of their crimes (BBC, 2017). This clearly shows how the media and police can mutually benefit each other. </w:t>
      </w:r>
    </w:p>
    <w:p w14:paraId="65FF2C3A" w14:textId="77777777" w:rsidR="00982488" w:rsidRDefault="00982488" w:rsidP="00982488">
      <w:pPr>
        <w:jc w:val="both"/>
      </w:pPr>
    </w:p>
    <w:p w14:paraId="095098BF" w14:textId="77777777" w:rsidR="00982488" w:rsidRDefault="00982488" w:rsidP="00982488">
      <w:pPr>
        <w:jc w:val="both"/>
      </w:pPr>
      <w:r>
        <w:t>However, media attention in policing can become problematic in ongoing investigations of a sensitive nature. One example of this involved South Yorkshire Police and the BBC in 2014. As part of Operation Yewtree, a high-profile public protection investigation into historic sex abuse allegations, the singer Cliff Richard was being investigated by the police. A report published by the Home Affairs Committee explained that South Yorkshire Police was contacted by a BBC reporter, who was somewhat aware of details surrounding an investigation into Richard, and was in a position to publish this. The force came to an agreement with the reporter that he would be notified of the date when Richard’s house would have a search warrant executed on it, if he delayed publishing an article. The reporter was later notified of the date of the warrant. Upon execution of the warrant, officers searching the house were subsequently filmed and the footage was published (Home Affairs Committee, 2014). Richard later sued South Yorkshire Police and the BBC under the Data Protection Act. South Yorkshire Police admitted liability and agreed to pay £400,000 whereas the BBC were taken to court and ordered to pay £210,000 in damages (Judiciary, 2018). Once again, high profile instances like this can contribute to loss of confidence in the police amongst the public.</w:t>
      </w:r>
    </w:p>
    <w:p w14:paraId="74008B89" w14:textId="77777777" w:rsidR="00982488" w:rsidRDefault="00982488" w:rsidP="00982488">
      <w:pPr>
        <w:jc w:val="both"/>
      </w:pPr>
    </w:p>
    <w:p w14:paraId="53F5F0CB" w14:textId="77777777" w:rsidR="00982488" w:rsidRDefault="00982488" w:rsidP="00982488">
      <w:pPr>
        <w:jc w:val="both"/>
      </w:pPr>
      <w:r>
        <w:t>It is clear that media coverage of public protection incidents plays a huge role with not only policing but the polices partner agencies who also have a shared responsibility of safeguarding members of the public. Media coverage can positively be used to inform the public of the actions that are being taken to investigate crime and to safeguard people. It can also be used advantageously to reach out to people to appeal for support. When there has been a tragedy, such as the case of Baby P, extensive media coverage can also often help invoke action and change, leading authorities to take steps to ensure the same outcome is not repeated. However, the media will inevitably publish details of failings in the police and partner agencies, especially when there has been a high-profile public protection incident, and this can portray the police and others negatively. To summarise this essay, it is evident that a good working relationship between the police and the media is beneficial for both parties.</w:t>
      </w:r>
    </w:p>
    <w:p w14:paraId="1D23767D" w14:textId="77777777" w:rsidR="00982488" w:rsidRDefault="00982488" w:rsidP="00982488">
      <w:pPr>
        <w:jc w:val="both"/>
      </w:pPr>
    </w:p>
    <w:p w14:paraId="74854B9C" w14:textId="0BE3A076" w:rsidR="00982488" w:rsidRDefault="00982488" w:rsidP="00982488">
      <w:pPr>
        <w:jc w:val="both"/>
      </w:pPr>
      <w:r>
        <w:t>Word count - 1059</w:t>
      </w:r>
    </w:p>
    <w:p w14:paraId="38B29456" w14:textId="77777777" w:rsidR="00982488" w:rsidRDefault="00982488" w:rsidP="00982488">
      <w:pPr>
        <w:jc w:val="both"/>
      </w:pPr>
    </w:p>
    <w:p w14:paraId="13027B2A" w14:textId="77777777" w:rsidR="00982488" w:rsidRDefault="00982488" w:rsidP="00982488"/>
    <w:p w14:paraId="7F4C9559" w14:textId="77777777" w:rsidR="00982488" w:rsidRDefault="00982488" w:rsidP="00982488"/>
    <w:p w14:paraId="6AD17DF4" w14:textId="77777777" w:rsidR="00802213" w:rsidRDefault="00802213" w:rsidP="00982488"/>
    <w:p w14:paraId="3A3AC681" w14:textId="1231562D" w:rsidR="00802213" w:rsidRDefault="00802213" w:rsidP="00917511">
      <w:pPr>
        <w:jc w:val="both"/>
      </w:pPr>
      <w:r w:rsidRPr="00802213">
        <w:rPr>
          <w:b/>
          <w:bCs/>
        </w:rPr>
        <w:lastRenderedPageBreak/>
        <w:t>Essay five</w:t>
      </w:r>
      <w:r>
        <w:rPr>
          <w:b/>
          <w:bCs/>
        </w:rPr>
        <w:t xml:space="preserve"> -</w:t>
      </w:r>
      <w:r w:rsidRPr="00342BC4">
        <w:t xml:space="preserve"> “Despite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Your answer must be based on academic research, but you may </w:t>
      </w:r>
      <w:proofErr w:type="gramStart"/>
      <w:r w:rsidRPr="00342BC4">
        <w:t>make reference</w:t>
      </w:r>
      <w:proofErr w:type="gramEnd"/>
      <w:r w:rsidRPr="00342BC4">
        <w:t xml:space="preserve"> to relevant case studies. Word limit: 1000 words.</w:t>
      </w:r>
    </w:p>
    <w:p w14:paraId="5C6454B8" w14:textId="77777777" w:rsidR="00D06D3B" w:rsidRDefault="00D06D3B" w:rsidP="00917511">
      <w:pPr>
        <w:jc w:val="both"/>
      </w:pPr>
    </w:p>
    <w:p w14:paraId="5263CD4D" w14:textId="2E786917" w:rsidR="00D06D3B" w:rsidRDefault="00D06D3B" w:rsidP="00917511">
      <w:pPr>
        <w:jc w:val="both"/>
      </w:pPr>
      <w:r>
        <w:t>Re-offending among young people is a significant problem in England and Wales. A recent review by the Ministry of Justice in 2024 found in its 2022 quarterly report that between January and March 2022, young offenders had a proven reoffending rate of 34.2%. Re-offending also has a significant impact on the UK economy with the cost of re-offending among young people under the age of 18 in 2017/18 being estimated to cost the economy £1.5 billion. (Newton, A et al, 2019)</w:t>
      </w:r>
    </w:p>
    <w:p w14:paraId="59C7E8CD" w14:textId="77777777" w:rsidR="00D06D3B" w:rsidRDefault="00D06D3B" w:rsidP="00917511">
      <w:pPr>
        <w:jc w:val="both"/>
      </w:pPr>
    </w:p>
    <w:p w14:paraId="653AD48A" w14:textId="77777777" w:rsidR="00D06D3B" w:rsidRDefault="00D06D3B" w:rsidP="00917511">
      <w:pPr>
        <w:jc w:val="both"/>
      </w:pPr>
      <w:r>
        <w:t>The Youth Justice Board (2023) reviewed statistics of children in the criminal justice system between March 2021 and March 2022. In this period, children aged 10 – 17 years old accounted for 8% of all arrests (approximately 646,000 arrests) in England and Wales. Although this has decreased from 14% in 2012 (approximately 1.2 million arrests), children aged 10 – 17 still had the highest reoffending rates in the year ending 2022, with a rate of 31.2% reoffending compared to young adults at 24% and adults at 23.7%. Although the rate of children reoffending compared to adults is high, the number of children reoffending has actually significantly decreased since 2011. Furthermore, the number of children held in custody had fallen by 19% compared to the year prior and 77% compared to ten years prior.</w:t>
      </w:r>
    </w:p>
    <w:p w14:paraId="1CF8AAB2" w14:textId="77777777" w:rsidR="00D06D3B" w:rsidRDefault="00D06D3B" w:rsidP="00917511">
      <w:pPr>
        <w:jc w:val="both"/>
      </w:pPr>
    </w:p>
    <w:p w14:paraId="0AB92C1C" w14:textId="77777777" w:rsidR="00D06D3B" w:rsidRDefault="00D06D3B" w:rsidP="00917511">
      <w:pPr>
        <w:jc w:val="both"/>
      </w:pPr>
      <w:r>
        <w:t xml:space="preserve">In order to effectively reduce reoffending among young people, methods such as restorative justice (RJ) and rehabilitation have been traditionally used.  RJ is used as a form of offence disposal whereby offenders are held to account for their actions and victims have a chance to inform the offenders of how their actions have affected them. RJ helps to bring victims and offenders together with the aim of helping the victim receive answers from the offender about their actions and to receive an apology whilst giving the offender the opportunity to take responsibility for their actions. The offender can also be given the opportunity to make reparation to the victim (Ministry of Justice, 2013). The Crown Prosecution Service (2023) explains that RJ is more commonly used among young offenders, and this means of disposal has been promoted by the Youth Justice Board since 2001. RJ can be effectively used as part of rehabilitation programmes delivered by the Youth Offending Team. </w:t>
      </w:r>
    </w:p>
    <w:p w14:paraId="7CDDDF8C" w14:textId="77777777" w:rsidR="00D06D3B" w:rsidRDefault="00D06D3B" w:rsidP="00917511">
      <w:pPr>
        <w:jc w:val="both"/>
      </w:pPr>
    </w:p>
    <w:p w14:paraId="66D5F298" w14:textId="77777777" w:rsidR="00D06D3B" w:rsidRDefault="00D06D3B" w:rsidP="00917511">
      <w:pPr>
        <w:jc w:val="both"/>
      </w:pPr>
      <w:r>
        <w:t xml:space="preserve">Rehabilitative approaches to prevent re-offending can include collaborative approaches. </w:t>
      </w:r>
      <w:r w:rsidRPr="001344F1">
        <w:t>Collaborative approaches to preventing offending and re-offending by children</w:t>
      </w:r>
      <w:r>
        <w:t xml:space="preserve"> (CAPRICORN) sets out framework to assist local authorities, the police, youth offending teams and many other authorities to help prevent children re-offending. The framework involves a public health approach which looks at both risk factors and protective factors at both family and community levels (Public Health England, 2019).</w:t>
      </w:r>
    </w:p>
    <w:p w14:paraId="38C8B16C" w14:textId="77777777" w:rsidR="00D06D3B" w:rsidRDefault="00D06D3B" w:rsidP="00917511">
      <w:pPr>
        <w:jc w:val="both"/>
      </w:pPr>
    </w:p>
    <w:p w14:paraId="064B4DE9" w14:textId="77777777" w:rsidR="00D06D3B" w:rsidRDefault="00D06D3B" w:rsidP="00917511">
      <w:pPr>
        <w:jc w:val="both"/>
      </w:pPr>
      <w:r>
        <w:t xml:space="preserve">A number of studies have been conducted to measure the effectiveness of RJ and rehabilitation on re-offending among offenders. In 2008, the Ministry of Justice released a report detailing their crime reduction restorative justice trials.  342 cases were observed where offenders met with their victims in a face-to-face RJ meeting. It was found that RJ reduced re-offending by 33% when carried out with </w:t>
      </w:r>
      <w:r>
        <w:lastRenderedPageBreak/>
        <w:t xml:space="preserve">offenders before release from prison and 55% when carried out with offenders serving community sentences. Furthermore, for every £1 spent on RJ, it was estimated that up to £9 was saved in lowering the cost of offending (Restorative Justice Consortium, 2008). This clearly shows the effectiveness in reducing both reoffending and costs to the general public, however, this report was limited to adults and therefore is unable to truly represent RJ’s effectiveness on young offenders. </w:t>
      </w:r>
    </w:p>
    <w:p w14:paraId="11F896AD" w14:textId="77777777" w:rsidR="00D06D3B" w:rsidRDefault="00D06D3B" w:rsidP="00917511">
      <w:pPr>
        <w:jc w:val="both"/>
      </w:pPr>
    </w:p>
    <w:p w14:paraId="08B912B7" w14:textId="77777777" w:rsidR="00D06D3B" w:rsidRDefault="00D06D3B" w:rsidP="00917511">
      <w:pPr>
        <w:jc w:val="both"/>
      </w:pPr>
      <w:r>
        <w:t xml:space="preserve">One study conducted by Littlechild et al (2010) suggests that RJ has a positive effect on police callouts and offending with young people. In 2000, Hertfordshire council trialled RJ in a number of young people’s residential units to help deal with conflicts, criminal behaviour, and anti-social behaviour. An analysis of police call-out data found that there was a 23% reduction in offence related police attendance after RJ was implemented within the units. A report published by the Criminal Justice Inspection Northen Ireland (2015) supports these findings and found that the rate of reoffending when young offenders were subject to a youth conference order, which uses restorative processes, was 54%. The rate of reoffending was lower using this process when compared to young offenders receiving a probation or supervision order which had a reoffending rate of 63%, showing the benefit of using restorative justice processes. </w:t>
      </w:r>
    </w:p>
    <w:p w14:paraId="3F0F9BDF" w14:textId="77777777" w:rsidR="00D06D3B" w:rsidRDefault="00D06D3B" w:rsidP="00917511">
      <w:pPr>
        <w:jc w:val="both"/>
      </w:pPr>
    </w:p>
    <w:p w14:paraId="54DB85FD" w14:textId="77777777" w:rsidR="00D06D3B" w:rsidRDefault="00D06D3B" w:rsidP="00917511">
      <w:pPr>
        <w:jc w:val="both"/>
      </w:pPr>
      <w:r>
        <w:t>It has also been found that feedback among offenders who were subject to restorative processes has also been positive. In a survey of offenders who had been subject to restorative measures, almost 9 out of 10 offenders agreed that the intervention helped them in taking responsibility for their offence and moreover they were content with the outcome. Furthermore, when offenders had the opportunity to meet with their victims, 71% had a better understanding of how they had impacted their victim and 87% believed the meeting to be fair (Wilcox et al, 2004)</w:t>
      </w:r>
    </w:p>
    <w:p w14:paraId="04B01BCC" w14:textId="77777777" w:rsidR="00D06D3B" w:rsidRDefault="00D06D3B" w:rsidP="00917511">
      <w:pPr>
        <w:jc w:val="both"/>
      </w:pPr>
    </w:p>
    <w:p w14:paraId="73270F43" w14:textId="77777777" w:rsidR="00D06D3B" w:rsidRDefault="00D06D3B" w:rsidP="00917511">
      <w:pPr>
        <w:jc w:val="both"/>
      </w:pPr>
      <w:r>
        <w:t xml:space="preserve">However, in contrast to the forementioned reports, Davidson (2014), has not found a significant impact on re-offending among young offenders when using RJ. A literature review conducted by Davidson looked at nine different studies which reviewed the effectiveness of RJ on reducing the re-offending rate in young people. The review found that in eight of the studies, there was no significant difference when measuring the effect between RJ and other interventions on the rate of re-offending among young people. One study found that RJ had a positive effect on re-offending rates for up to three years post intervention, however past three years the effect was no longer significant. </w:t>
      </w:r>
    </w:p>
    <w:p w14:paraId="3C817959" w14:textId="77777777" w:rsidR="00D06D3B" w:rsidRDefault="00D06D3B" w:rsidP="00917511">
      <w:pPr>
        <w:jc w:val="both"/>
      </w:pPr>
    </w:p>
    <w:p w14:paraId="5B817486" w14:textId="77777777" w:rsidR="00D06D3B" w:rsidRDefault="00D06D3B" w:rsidP="00917511">
      <w:pPr>
        <w:jc w:val="both"/>
      </w:pPr>
      <w:r>
        <w:t>In summary, it is clear that re-offending among young offenders is a significant issue that requires attention. Positive steps have been taken to address this issue whilst attempting to keep young offenders out of custody. The Youth Justice Board has been promoting RJ as a means of dealing with young offenders since 2001 and it is apparent that RJ is utilised within the criminal justice system. Although some success in lowering the rates of young offenders reoffending can be attributed to restorative processes, the level of reoffending still remains high when compared to adults. However, although the rate of reoffending remains higher than adults, more importantly the number of children reoffending has been steadily decreasing and the number of children held in custody has also been decreasing. The Youth Justice Boards (no date) aim is to treat children as children and to reduce the number of children in custody, and research would suggest that the right steps are being taken to achieve this goal.</w:t>
      </w:r>
    </w:p>
    <w:p w14:paraId="61EF25D9" w14:textId="460C28AE" w:rsidR="00D06D3B" w:rsidRDefault="00D06D3B" w:rsidP="00D06D3B">
      <w:r>
        <w:lastRenderedPageBreak/>
        <w:t xml:space="preserve">Word Count - </w:t>
      </w:r>
      <w:r w:rsidRPr="003C3CFC">
        <w:rPr>
          <w:b/>
          <w:bCs/>
        </w:rPr>
        <w:t>108</w:t>
      </w:r>
      <w:r>
        <w:rPr>
          <w:b/>
          <w:bCs/>
        </w:rPr>
        <w:t>3</w:t>
      </w:r>
    </w:p>
    <w:p w14:paraId="02D548E6" w14:textId="77777777" w:rsidR="00982488" w:rsidRDefault="00982488" w:rsidP="00982488"/>
    <w:p w14:paraId="646F3D39" w14:textId="0510EC76" w:rsidR="00982488" w:rsidRDefault="00982488" w:rsidP="00982488">
      <w:pPr>
        <w:rPr>
          <w:b/>
          <w:bCs/>
        </w:rPr>
      </w:pPr>
      <w:r>
        <w:rPr>
          <w:b/>
          <w:bCs/>
        </w:rPr>
        <w:t>References</w:t>
      </w:r>
    </w:p>
    <w:p w14:paraId="7ADAFD6B" w14:textId="77777777" w:rsidR="00B275D7" w:rsidRDefault="00982488" w:rsidP="00982488">
      <w:r>
        <w:t>BBC News (2017) 'The big cases Crimewatch helped solve,' BBC News. https://www.bbc.co.uk/news/uk-41649334 (Accessed: January 17, 2024).</w:t>
      </w:r>
    </w:p>
    <w:p w14:paraId="688084F0" w14:textId="2628809E" w:rsidR="00982488" w:rsidRDefault="00982488" w:rsidP="00982488">
      <w:r>
        <w:t>Campbell, D., Jones, S. and Brindle, D. (2008) '50 injuries, 60 visits - failures that led to the death of Baby P,' The Guardian. https://www.theguardian.com/society/2008/nov/12/baby-p-child-protection-haringey (Accessed: January 16, 2024).</w:t>
      </w:r>
    </w:p>
    <w:p w14:paraId="6B028BE3" w14:textId="77777777" w:rsidR="00982488" w:rsidRDefault="00982488" w:rsidP="00982488">
      <w:r>
        <w:t>College of Policing (2013) Communication. https://www.college.police.uk/app/engagement-and-communication/communication (Accessed: January 21, 2024).</w:t>
      </w:r>
    </w:p>
    <w:p w14:paraId="1F3DDB6F" w14:textId="5BBD7701" w:rsidR="00982488" w:rsidRDefault="00982488" w:rsidP="00982488">
      <w:r>
        <w:t>College of Policing (2013) Engagement. https://www.college.police.uk/app/engagement-and-communication/engagement (Accessed: February 8, 2024).</w:t>
      </w:r>
    </w:p>
    <w:p w14:paraId="4A1D9AED" w14:textId="77777777" w:rsidR="00982488" w:rsidRDefault="00982488" w:rsidP="00982488">
      <w:r>
        <w:t>College of Policing (2017) Media relations. https://www.college.police.uk/app/engagement-and-communication/media-relations (Accessed: January 17, 2024).</w:t>
      </w:r>
    </w:p>
    <w:p w14:paraId="2C719790" w14:textId="77777777" w:rsidR="00982488" w:rsidRDefault="00982488" w:rsidP="00982488">
      <w:r>
        <w:t>College of Policing (2019) Obtaining initial accounts from victims and witnesses: Guidelines for first responders. https://assets.college.police.uk/s3fs-public/2020-11/Initial_Accounts_Guidelines.pdf (Accessed: September 18, 2023).</w:t>
      </w:r>
    </w:p>
    <w:p w14:paraId="2C2AFF38" w14:textId="1CD03E70" w:rsidR="00982488" w:rsidRDefault="00982488" w:rsidP="00982488">
      <w:r>
        <w:t>College of Policing (2019) Obtaining initial accounts from victims and witnesses: A rapid evidence assessment to support the development of college guidelines on obtaining initial accounts from victims and witnesses. https://assets.college.police.uk/s3fs-public/2020-11/Initial_Accounts_REA.pdf (Accessed: September 18, 2023).</w:t>
      </w:r>
    </w:p>
    <w:p w14:paraId="69B418B4" w14:textId="77777777" w:rsidR="00917511" w:rsidRDefault="00917511" w:rsidP="00917511">
      <w:r w:rsidRPr="00F76D2D">
        <w:t>Criminal Justice Inspection Northern Ireland (2017) THE EFFECTIVENESS OF YOUTH CONFERENCING. https://www.cjini.org/CJNI/files/c3/c35d6f56-03e9-4b28-be6e-3a948107c6e9.pdf (Accessed: February 20, 2024).</w:t>
      </w:r>
    </w:p>
    <w:p w14:paraId="68DB4774" w14:textId="23534930" w:rsidR="00982488" w:rsidRDefault="00982488" w:rsidP="00982488">
      <w:r w:rsidRPr="00982488">
        <w:t>Crossland, D., Kneller, W. and Wilcock, R. (2022) Improving intoxicated witness recall with the Enhanced Cognitive Interview. https://link-springer-com.ezproxy.uwtsd.ac.uk/content/pdf/10.1007/s00213-020-05531-x.pdf (Accessed: September 18, 2023).</w:t>
      </w:r>
    </w:p>
    <w:p w14:paraId="2BB29B42" w14:textId="77777777" w:rsidR="00917511" w:rsidRDefault="00917511" w:rsidP="00917511">
      <w:r w:rsidRPr="008A57DC">
        <w:t>Crown Prosecution Service (2023) Restorative Justice. https://www.cps.gov.uk/legal-guidance/restorative-justice (Accessed: February 19, 2024).</w:t>
      </w:r>
    </w:p>
    <w:p w14:paraId="6C029F9F" w14:textId="77777777" w:rsidR="00917511" w:rsidRDefault="00917511" w:rsidP="00917511">
      <w:r w:rsidRPr="009A2F17">
        <w:t>Davidson, C. (2014) Restorative Justice and</w:t>
      </w:r>
      <w:r>
        <w:t xml:space="preserve"> </w:t>
      </w:r>
      <w:r w:rsidRPr="009A2F17">
        <w:t>the Prevention of Youth</w:t>
      </w:r>
      <w:r>
        <w:t xml:space="preserve"> </w:t>
      </w:r>
      <w:r w:rsidRPr="009A2F17">
        <w:t>Reoffending. University of Newcastle. https://theses.ncl.ac.uk/jspui/bitstream/10443/2682/1/Davidson%2c%20C.%202014%20DAppEdPsy.pdf.</w:t>
      </w:r>
    </w:p>
    <w:p w14:paraId="5A28259E" w14:textId="77777777" w:rsidR="005B0ADA" w:rsidRDefault="005B0ADA" w:rsidP="005B0ADA">
      <w:r>
        <w:t>Donovan, T. (2009) 'Police ‘culpable in Baby P case,’' BBC News. http://news.bbc.co.uk/1/hi/england/london/7991820.stm (Accessed: January 17, 2024).</w:t>
      </w:r>
    </w:p>
    <w:p w14:paraId="6239240F" w14:textId="77777777" w:rsidR="005B0ADA" w:rsidRDefault="005B0ADA" w:rsidP="005B0ADA">
      <w:r>
        <w:t>Geiselman, R.E. et al. (1986) 'Enhancement of eyewitness memory with the cognitive interview,' https://www-jstor-org.ezproxy.uwtsd.ac.uk/journal/amerjpsyc, 99(3), pp. 385–401. https://www-jstor-org.ezproxy.uwtsd.ac.uk/stable/c3bd6d3c-0a30-3d28-82ca-66f29c5b34e7?seq=1.</w:t>
      </w:r>
    </w:p>
    <w:p w14:paraId="60EC3EFC" w14:textId="6302A854" w:rsidR="005B0ADA" w:rsidRDefault="005B0ADA" w:rsidP="00982488">
      <w:r w:rsidRPr="005B0ADA">
        <w:lastRenderedPageBreak/>
        <w:t>Gill, C., Weisburd, D., Telep, C.W. Et Al. (2014) 'Community-oriented policing to reduce crime, disorder and fear and increase satisfaction and legitimacy among citizens: a systematic review,' Journal of Experimental Criminology, 19(4), pp. 399–428. https://link.springer.com/article/10.1007/s11292-014-9210-y#citeas. (Accessed: February 8, 2024).</w:t>
      </w:r>
    </w:p>
    <w:p w14:paraId="57786ABF" w14:textId="4166A386" w:rsidR="00982488" w:rsidRDefault="005B0ADA" w:rsidP="00982488">
      <w:r w:rsidRPr="005B0ADA">
        <w:t>House Affairs Committee (2014) Police, the media, and high-profile criminal investigations - Home Affairs Committee. https://publications.parliament.uk/pa/cm201415/cmselect/cmhaff/629/62903.htm (Accessed: January 17, 2024).</w:t>
      </w:r>
    </w:p>
    <w:p w14:paraId="78BA76EE" w14:textId="7860F174" w:rsidR="005B0ADA" w:rsidRDefault="005B0ADA" w:rsidP="00982488">
      <w:r w:rsidRPr="005B0ADA">
        <w:t>Home Office (2012) Definition of policing by consent. https://www.gov.uk/government/publications/policing-by-consent/definition-of-policing-by-consent (Accessed: January 21, 2024).</w:t>
      </w:r>
    </w:p>
    <w:p w14:paraId="0D273ACF" w14:textId="77777777" w:rsidR="005B0ADA" w:rsidRDefault="005B0ADA" w:rsidP="005B0ADA">
      <w:r>
        <w:t>Jones, R. (2019) IMPACT CASE STUDY: The story of ‘Baby P.’ https://www.transformingsociety.co.uk/2019/07/23/impact-case-study-the-story-of-baby-p/ (Accessed: January 16, 2024).</w:t>
      </w:r>
    </w:p>
    <w:p w14:paraId="7A269560" w14:textId="3507C402" w:rsidR="005B0ADA" w:rsidRDefault="005B0ADA" w:rsidP="005B0ADA">
      <w:r>
        <w:t>Judiciary (2018) SIR CLIFF RICHARD v BBC AND SOUTH YORKSHIRE POLIC: EXECUTIVE SUMMARY OF THE JUDGMENT OF MR JUSTICE MANN - 18TH JULY 2018. https://www.judiciary.uk/wp-content/uploads/2018/07/cliff-richard-v-bbc-summary.pdf (Accessed: January 17, 2024).</w:t>
      </w:r>
    </w:p>
    <w:p w14:paraId="205FD0BA" w14:textId="77777777" w:rsidR="005B0ADA" w:rsidRDefault="005B0ADA" w:rsidP="005B0ADA">
      <w:r>
        <w:t>Kebbell, M.R et al (1999) The cognitive interview: A survey of its forensic effectiveness, Psychology, Crime and Law, 5, pp. 101-115. https://www-tandfonline-com.ezproxy.uwtsd.ac.uk/doi/pdf/10.1080/10683169908414996?needAccess=true&amp;</w:t>
      </w:r>
    </w:p>
    <w:p w14:paraId="27566805" w14:textId="03F2FFEC" w:rsidR="005B0ADA" w:rsidRDefault="005B0ADA" w:rsidP="005B0ADA">
      <w:proofErr w:type="spellStart"/>
      <w:r>
        <w:t>Köhnken</w:t>
      </w:r>
      <w:proofErr w:type="spellEnd"/>
      <w:r>
        <w:t xml:space="preserve">, G et al. (1999) 'The Cognitive Interview: A Meta-Analysis.,' Psychology Crime &amp; Law, 5, pp. 3–27. </w:t>
      </w:r>
      <w:r w:rsidR="00917511" w:rsidRPr="00917511">
        <w:t>https://www.researchgate.net/publication/247523329_The_Cognitive_Interview_A_Meta-Analysis</w:t>
      </w:r>
      <w:r>
        <w:t>.</w:t>
      </w:r>
    </w:p>
    <w:p w14:paraId="5E2CBFFD" w14:textId="77777777" w:rsidR="00917511" w:rsidRDefault="00917511" w:rsidP="00917511">
      <w:r w:rsidRPr="00394032">
        <w:t>Littlechild, B. and Sender, H. (2012) The introduction of restorative justice</w:t>
      </w:r>
      <w:r>
        <w:t xml:space="preserve"> </w:t>
      </w:r>
      <w:r w:rsidRPr="00394032">
        <w:t>approaches in young people’s</w:t>
      </w:r>
      <w:r>
        <w:t xml:space="preserve"> </w:t>
      </w:r>
      <w:r w:rsidRPr="00394032">
        <w:t>residential units: A critical evaluation. NSPCC. https://restorativejustice.org.uk/sites/default/files/files/The%20introduction%20of%20restorative%20justice%20approaches%20in%20young%20peoples%20residential%20units%20a%20critical%20evaluation.pdf (Accessed: February 19, 2024).</w:t>
      </w:r>
    </w:p>
    <w:p w14:paraId="36C13387" w14:textId="6C578444" w:rsidR="005B0ADA" w:rsidRDefault="005B0ADA" w:rsidP="005B0ADA">
      <w:r w:rsidRPr="005B0ADA">
        <w:t xml:space="preserve">Macleod, S., Hart, R., </w:t>
      </w:r>
      <w:proofErr w:type="spellStart"/>
      <w:r w:rsidRPr="005B0ADA">
        <w:t>Jeffes</w:t>
      </w:r>
      <w:proofErr w:type="spellEnd"/>
      <w:r w:rsidRPr="005B0ADA">
        <w:t>, J. and Wilkin, A. (2010). The Impact of the Baby Peter Case on Applications for Care Orders (LGA Research Report). Slough: NFER. https://www.researchgate.net/publication/317091638_Macleod_S_Hart_R_Jeffes_J_and_Wilkin_A_2010_The_Impact_of_the_Baby_Peter_Case_on_Applications_for_Care_Orders_LGA_Research_Report_Slough_NFER (Accessed: January 16, 2024).</w:t>
      </w:r>
    </w:p>
    <w:p w14:paraId="05579408" w14:textId="77777777" w:rsidR="005B0ADA" w:rsidRDefault="005B0ADA" w:rsidP="005B0ADA">
      <w:r w:rsidRPr="005B0ADA">
        <w:t>Medway Council (2010) Partners and Communities Together (PACT) Scrutiny Review: THE EFFECTIVENESS AND FUTURE OF PARTNERS AND COMMUNITIES TOGETHER (PACTs) IN MEDWAY. https://democracy.medway.gov.uk/ieIssueDetails.aspx?IId=5119 (Accessed: January 31, 2024).</w:t>
      </w:r>
    </w:p>
    <w:p w14:paraId="24E469E4" w14:textId="77777777" w:rsidR="00917511" w:rsidRDefault="00917511" w:rsidP="00917511">
      <w:r w:rsidRPr="007864AF">
        <w:t>Ministry of Justice (2013) Restorative justice. https://www.gov.uk/government/collections/restorative-justice-action-plan (Accessed: February 19, 2024).</w:t>
      </w:r>
    </w:p>
    <w:p w14:paraId="69BF2073" w14:textId="77777777" w:rsidR="00917511" w:rsidRDefault="00917511" w:rsidP="00917511">
      <w:r w:rsidRPr="00F50174">
        <w:t xml:space="preserve">Ministry of Justice (2024) Proven reoffending statistics quarterly bulletin, </w:t>
      </w:r>
      <w:proofErr w:type="gramStart"/>
      <w:r w:rsidRPr="00F50174">
        <w:t>January  to</w:t>
      </w:r>
      <w:proofErr w:type="gramEnd"/>
      <w:r w:rsidRPr="00F50174">
        <w:t xml:space="preserve"> March 2022. https://assets.publishing.service.gov.uk/media/65b0f5bff2718c0014fb1c49/PRSQ_Bulletin_January_to_March_2022.pdf#:~:text=Juvenile%20offenders%20had%20a%20proven%20reoffending%20rate</w:t>
      </w:r>
      <w:r w:rsidRPr="00F50174">
        <w:lastRenderedPageBreak/>
        <w:t>%20of,has%20fluctuated%20between%2029.2%25%20and%2043.6%25%20over%20the (Accessed: February 19, 2024).</w:t>
      </w:r>
    </w:p>
    <w:p w14:paraId="1BE3916A" w14:textId="39798106" w:rsidR="005B0ADA" w:rsidRDefault="005B0ADA" w:rsidP="005B0ADA">
      <w:r>
        <w:t>National Audit Office (2014) Report – Value for money: Children in care. https://www.nao.org.uk/reports/children-in-care/ (Accessed: January 16, 2024).</w:t>
      </w:r>
    </w:p>
    <w:p w14:paraId="42C1A5FE" w14:textId="77777777" w:rsidR="00917511" w:rsidRDefault="00917511" w:rsidP="00917511">
      <w:r w:rsidRPr="00576B9E">
        <w:t xml:space="preserve">Newton, </w:t>
      </w:r>
      <w:r>
        <w:t>A</w:t>
      </w:r>
      <w:r w:rsidRPr="00576B9E">
        <w:t xml:space="preserve"> </w:t>
      </w:r>
      <w:r>
        <w:t>e</w:t>
      </w:r>
      <w:r w:rsidRPr="00576B9E">
        <w:t>t Al (2019) Economic and social costs of reoffending: Analytical report. https://assets.publishing.service.gov.uk/media/5d1de7a4e5274a08d13a684e/economic-social-costs-reoffending.pdf (Accessed: February 19, 2024).</w:t>
      </w:r>
    </w:p>
    <w:p w14:paraId="4A7AFC75" w14:textId="244366B5" w:rsidR="005B0ADA" w:rsidRDefault="005B0ADA" w:rsidP="00982488">
      <w:r w:rsidRPr="005B0ADA">
        <w:t>North Somerset Council (no date) Partners and communities. https://n-somerset.gov.uk/my-services/community-safety-crime/partners-communities (Accessed: January 21, 2024).</w:t>
      </w:r>
    </w:p>
    <w:p w14:paraId="20107D7C" w14:textId="33AABA11" w:rsidR="00917511" w:rsidRDefault="005B0ADA" w:rsidP="00982488">
      <w:r w:rsidRPr="005B0ADA">
        <w:t>Police Reform and Social Responsibility Act (2011) Police Reform and Social Responsibility Act 2011. https://www.legislation.gov.uk/ukpga/2011/13/section/34/enacted (Accessed: January 21, 2024).</w:t>
      </w:r>
    </w:p>
    <w:p w14:paraId="44A11A55" w14:textId="77777777" w:rsidR="00917511" w:rsidRDefault="00917511" w:rsidP="00917511">
      <w:r w:rsidRPr="00774517">
        <w:t>Public Health England (2019) Collaborative approaches to preventing offending and re-offending by children (CAPRICORN): summary. https://www.gov.uk/government/publications/preventing-offending-and-re-offending-by-children/collaborative-approaches-to-preventing-offending-and-re-offending-by-children-capricorn-summary#how-to-develop-a-framework-for-action (Accessed: February 19, 2024).</w:t>
      </w:r>
    </w:p>
    <w:p w14:paraId="3DDDAF34" w14:textId="77777777" w:rsidR="00917511" w:rsidRDefault="00917511" w:rsidP="00917511">
      <w:r w:rsidRPr="008C707F">
        <w:t>Restorative Justice Consortium (2008) Restorative Justice</w:t>
      </w:r>
      <w:r>
        <w:t>.</w:t>
      </w:r>
      <w:r w:rsidRPr="008C707F">
        <w:t xml:space="preserve"> The most valuable tool the Criminal Justice System does not use. https://restorativejustice.org.uk/sites/default/files/resources/files/RJC%20brief%20of%20MOJ%20fourth%20report_0.pdf (Accessed: February 19, 2024).</w:t>
      </w:r>
    </w:p>
    <w:p w14:paraId="683374B9" w14:textId="690E08C3" w:rsidR="005B0ADA" w:rsidRDefault="005B0ADA" w:rsidP="00982488">
      <w:r w:rsidRPr="005B0ADA">
        <w:t>Simply Psychology (2023) Cognitive Interview Technique. https://www.simplypsychology.org/cognitive-interview.html (Accessed: September 18, 2023).</w:t>
      </w:r>
    </w:p>
    <w:p w14:paraId="0CBF0092" w14:textId="38CC979B" w:rsidR="005B0ADA" w:rsidRDefault="005B0ADA" w:rsidP="00982488">
      <w:proofErr w:type="spellStart"/>
      <w:r w:rsidRPr="005B0ADA">
        <w:t>Skogan</w:t>
      </w:r>
      <w:proofErr w:type="spellEnd"/>
      <w:r w:rsidRPr="005B0ADA">
        <w:t xml:space="preserve">, W. and </w:t>
      </w:r>
      <w:proofErr w:type="spellStart"/>
      <w:r w:rsidRPr="005B0ADA">
        <w:t>Frydl</w:t>
      </w:r>
      <w:proofErr w:type="spellEnd"/>
      <w:r w:rsidRPr="005B0ADA">
        <w:t>, K. (2004) Fairness and Effectiveness in Policing - The Evidence. The National Academic Press.</w:t>
      </w:r>
    </w:p>
    <w:p w14:paraId="22EA91C9" w14:textId="711A6EFF" w:rsidR="005B0ADA" w:rsidRDefault="005B0ADA" w:rsidP="00982488">
      <w:r w:rsidRPr="005B0ADA">
        <w:t>Sobel, N.R. (1972) Eye-witness identification: Legal and Practical Problems. Clark Boardman Company Ltd. https://archive.org/details/eyewitnessidenti0000sobe/page/n5/mode/2up?q=justice.</w:t>
      </w:r>
    </w:p>
    <w:p w14:paraId="65BAE7F1" w14:textId="7ED5B952" w:rsidR="00982488" w:rsidRDefault="00982488" w:rsidP="00982488">
      <w:r>
        <w:t>Turley, C. et al. (2012) Research Report 61 - Delivering Neighbourhood Policing in partnership. https://assets.publishing.service.gov.uk/media/5a7a52d8e5274a34770e5d9e/horr61.pdf (Accessed: February 8, 2024).</w:t>
      </w:r>
    </w:p>
    <w:p w14:paraId="25427FEC" w14:textId="77777777" w:rsidR="00982488" w:rsidRDefault="00982488" w:rsidP="00982488">
      <w:r>
        <w:t xml:space="preserve">Tyne and Wear Public Service Board (2008) We Asked. You </w:t>
      </w:r>
      <w:proofErr w:type="gramStart"/>
      <w:r>
        <w:t>Said</w:t>
      </w:r>
      <w:proofErr w:type="gramEnd"/>
      <w:r>
        <w:t>. We Did’ Examining the impact of the Tyne and Wear Public Service Campaign. https://assets.publishing.service.gov.uk/government/uploads/system/uploads/attachment_data/file/115848/horr50-report.pdf (Accessed: January 31, 2024).</w:t>
      </w:r>
    </w:p>
    <w:p w14:paraId="681E2CBA" w14:textId="03324B38" w:rsidR="00982488" w:rsidRDefault="00982488" w:rsidP="00982488">
      <w:r>
        <w:t>West Lancashire Borough Council (2022) Police and Communities Together. https://www.westlancs.gov.uk/more/community-safety/police-and-communities-together.aspx (Accessed: February 8, 2024).</w:t>
      </w:r>
    </w:p>
    <w:p w14:paraId="01316112" w14:textId="77777777" w:rsidR="00917511" w:rsidRDefault="00917511" w:rsidP="00917511">
      <w:r w:rsidRPr="00C45ADA">
        <w:t>Wilcox, A. and Hoyle, C. (2004) RESTORATIVE JUSTICE PROJECTS: THE NATIONAL EVALUATION OF THE YOUTH JUSTICE BOARD’S RESTORATIVE JUSTICE PROJECTS, Youth Justice Board. https://restorativejustice.org.uk/sites/default/files/resources/files/National%20Evaluation%20of%20the%20Youth%20Justice%20Board's%20Restorative%20Justice%20Projects.pdf (Accessed: February 20, 2024).</w:t>
      </w:r>
    </w:p>
    <w:p w14:paraId="6E3EC47F" w14:textId="77777777" w:rsidR="00917511" w:rsidRDefault="00917511" w:rsidP="00917511">
      <w:r w:rsidRPr="00533C09">
        <w:lastRenderedPageBreak/>
        <w:t>Youth Justice Board (2023) Youth Justice Statistics: 2021 to 2022. https://www.gov.uk/government/statistics/youth-justice-statistics-2021-to-2022/youth-justice-statistics-2021-to-2022-accessible-version#proven-reoffending-by-children (Accessed: February 19, 2024).</w:t>
      </w:r>
    </w:p>
    <w:p w14:paraId="6A1F0C0C" w14:textId="77777777" w:rsidR="00917511" w:rsidRPr="00394032" w:rsidRDefault="00917511" w:rsidP="00917511">
      <w:r w:rsidRPr="003C3CFC">
        <w:t>Youth Justice Board (no date) About us. https://www.gov.uk/government/organisations/youth-justice-board-for-england-and-wales/about (Accessed: February 20, 2024).</w:t>
      </w:r>
    </w:p>
    <w:p w14:paraId="040C622D" w14:textId="77777777" w:rsidR="00917511" w:rsidRDefault="00917511" w:rsidP="00917511"/>
    <w:p w14:paraId="0779FF2B" w14:textId="77777777" w:rsidR="00917511" w:rsidRDefault="00917511" w:rsidP="00982488"/>
    <w:sectPr w:rsidR="009175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488"/>
    <w:rsid w:val="000664AF"/>
    <w:rsid w:val="00535698"/>
    <w:rsid w:val="005B0ADA"/>
    <w:rsid w:val="007B5D4C"/>
    <w:rsid w:val="007F0390"/>
    <w:rsid w:val="00802213"/>
    <w:rsid w:val="00917511"/>
    <w:rsid w:val="00982488"/>
    <w:rsid w:val="00B275D7"/>
    <w:rsid w:val="00CB4692"/>
    <w:rsid w:val="00D06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4FDDB"/>
  <w15:chartTrackingRefBased/>
  <w15:docId w15:val="{E05A5FDC-62F1-4932-855A-03992E6CB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0ADA"/>
    <w:rPr>
      <w:color w:val="0563C1" w:themeColor="hyperlink"/>
      <w:u w:val="single"/>
    </w:rPr>
  </w:style>
  <w:style w:type="character" w:styleId="UnresolvedMention">
    <w:name w:val="Unresolved Mention"/>
    <w:basedOn w:val="DefaultParagraphFont"/>
    <w:uiPriority w:val="99"/>
    <w:semiHidden/>
    <w:unhideWhenUsed/>
    <w:rsid w:val="005B0A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13</Pages>
  <Words>5622</Words>
  <Characters>32048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Holliday,James swp8303</dc:creator>
  <cp:keywords/>
  <dc:description/>
  <cp:lastModifiedBy>Holliday,James swp8303</cp:lastModifiedBy>
  <cp:revision>8</cp:revision>
  <dcterms:created xsi:type="dcterms:W3CDTF">2024-02-09T16:33:00Z</dcterms:created>
  <dcterms:modified xsi:type="dcterms:W3CDTF">2024-02-26T17:43:00Z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2024-02-09T16:49:09Z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2062bd14-3e3d-422d-acfe-f0eff3420012</vt:lpwstr>
  </property>
  <property fmtid="{D5CDD505-2E9C-101B-9397-08002B2CF9AE}" pid="8" name="MSIP_Label_66cf8fe5-b7b7-4df7-b38d-1c61ac2f6639_ContentBits">
    <vt:lpwstr>0</vt:lpwstr>
  </property>
</Properties>
</file>