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78E482A">
      <w:pPr>
        <w:widowControl w:val="0"/>
        <w:spacing w:line="360" w:lineRule="auto"/>
        <w:jc w:val="center"/>
        <w:outlineLvl w:val="0"/>
        <w:rPr>
          <w:rFonts w:hint="default" w:ascii="Times New Roman" w:hAnsi="Times New Roman" w:eastAsia="华文行楷" w:cs="Times New Roman"/>
          <w:sz w:val="84"/>
          <w:szCs w:val="84"/>
          <w:lang w:val="en-US" w:eastAsia="zh-CN"/>
        </w:rPr>
      </w:pPr>
      <w:bookmarkStart w:id="0" w:name="_Toc19946"/>
      <w:r>
        <w:rPr>
          <w:rFonts w:hint="default" w:ascii="Times New Roman" w:hAnsi="Times New Roman" w:eastAsia="华文行楷" w:cs="Times New Roman"/>
          <w:sz w:val="84"/>
          <w:szCs w:val="84"/>
          <w:lang w:val="en-US" w:eastAsia="zh-CN"/>
        </w:rPr>
        <w:t>UWTSD University</w:t>
      </w:r>
      <w:bookmarkEnd w:id="0"/>
    </w:p>
    <w:p w14:paraId="572D2BF2">
      <w:pPr>
        <w:widowControl w:val="0"/>
        <w:spacing w:line="360" w:lineRule="auto"/>
        <w:jc w:val="center"/>
        <w:outlineLvl w:val="0"/>
        <w:rPr>
          <w:rFonts w:hint="default" w:ascii="Times New Roman" w:hAnsi="Times New Roman" w:eastAsia="SimSun" w:cs="Times New Roman"/>
          <w:spacing w:val="60"/>
          <w:sz w:val="72"/>
          <w:szCs w:val="72"/>
          <w:lang w:val="en-US" w:eastAsia="zh-CN"/>
        </w:rPr>
      </w:pPr>
      <w:bookmarkStart w:id="1" w:name="_Toc18703"/>
      <w:r>
        <w:rPr>
          <w:rFonts w:hint="default" w:ascii="Times New Roman" w:hAnsi="Times New Roman" w:cs="Times New Roman"/>
          <w:spacing w:val="60"/>
          <w:sz w:val="72"/>
          <w:szCs w:val="72"/>
          <w:lang w:val="en-US" w:eastAsia="zh-CN"/>
        </w:rPr>
        <w:t>7028 Business research</w:t>
      </w:r>
      <w:bookmarkEnd w:id="1"/>
      <w:r>
        <w:rPr>
          <w:rFonts w:hint="default" w:ascii="Times New Roman" w:hAnsi="Times New Roman" w:cs="Times New Roman"/>
          <w:spacing w:val="60"/>
          <w:sz w:val="72"/>
          <w:szCs w:val="72"/>
          <w:lang w:val="en-US" w:eastAsia="zh-CN"/>
        </w:rPr>
        <w:t xml:space="preserve"> </w:t>
      </w:r>
    </w:p>
    <w:p w14:paraId="53F29ADE">
      <w:pPr>
        <w:widowControl w:val="0"/>
        <w:spacing w:line="360" w:lineRule="auto"/>
        <w:rPr>
          <w:rFonts w:hint="default" w:ascii="Times New Roman" w:hAnsi="Times New Roman" w:cs="Times New Roman"/>
        </w:rPr>
      </w:pPr>
    </w:p>
    <w:p w14:paraId="1D57B5EE">
      <w:pPr>
        <w:widowControl w:val="0"/>
        <w:spacing w:line="360" w:lineRule="auto"/>
        <w:rPr>
          <w:rFonts w:hint="default" w:ascii="Times New Roman" w:hAnsi="Times New Roman" w:cs="Times New Roman"/>
        </w:rPr>
      </w:pPr>
    </w:p>
    <w:p w14:paraId="0307F8DE">
      <w:pPr>
        <w:widowControl w:val="0"/>
        <w:spacing w:line="360" w:lineRule="auto"/>
        <w:rPr>
          <w:rFonts w:hint="default" w:ascii="Times New Roman" w:hAnsi="Times New Roman" w:cs="Times New Roman"/>
        </w:rPr>
      </w:pPr>
    </w:p>
    <w:p w14:paraId="475BC31E">
      <w:pPr>
        <w:widowControl w:val="0"/>
        <w:spacing w:line="360" w:lineRule="auto"/>
        <w:rPr>
          <w:rFonts w:hint="default" w:ascii="Times New Roman" w:hAnsi="Times New Roman" w:cs="Times New Roman"/>
          <w:lang w:val="en-US"/>
        </w:rPr>
      </w:pPr>
      <w:r>
        <w:rPr>
          <w:rFonts w:hint="default" w:ascii="Times New Roman" w:hAnsi="Times New Roman" w:cs="Times New Roman"/>
          <w:sz w:val="48"/>
          <w:szCs w:val="48"/>
          <w:lang w:val="en-US" w:eastAsia="zh-CN"/>
        </w:rPr>
        <w:t>Research design for comparative study of Tesla, Ford and BYD</w:t>
      </w:r>
    </w:p>
    <w:p w14:paraId="3917E5B8">
      <w:pPr>
        <w:widowControl w:val="0"/>
        <w:spacing w:line="360" w:lineRule="auto"/>
        <w:rPr>
          <w:rFonts w:hint="default" w:ascii="Times New Roman" w:hAnsi="Times New Roman" w:cs="Times New Roman"/>
        </w:rPr>
      </w:pPr>
    </w:p>
    <w:p w14:paraId="7D0E34AA">
      <w:pPr>
        <w:widowControl w:val="0"/>
        <w:spacing w:line="360" w:lineRule="auto"/>
        <w:rPr>
          <w:rFonts w:hint="default" w:ascii="Times New Roman" w:hAnsi="Times New Roman" w:cs="Times New Roman"/>
        </w:rPr>
      </w:pPr>
    </w:p>
    <w:p w14:paraId="41D57486">
      <w:pPr>
        <w:widowControl w:val="0"/>
        <w:spacing w:line="360" w:lineRule="auto"/>
        <w:rPr>
          <w:rFonts w:hint="default" w:ascii="Times New Roman" w:hAnsi="Times New Roman" w:cs="Times New Roman"/>
        </w:rPr>
      </w:pPr>
    </w:p>
    <w:p w14:paraId="2692F2A1">
      <w:pPr>
        <w:widowControl w:val="0"/>
        <w:spacing w:line="360" w:lineRule="auto"/>
        <w:rPr>
          <w:rFonts w:hint="default" w:ascii="Times New Roman" w:hAnsi="Times New Roman" w:cs="Times New Roman"/>
        </w:rPr>
      </w:pPr>
    </w:p>
    <w:p w14:paraId="38EAC2E8">
      <w:pPr>
        <w:widowControl w:val="0"/>
        <w:spacing w:line="360" w:lineRule="auto"/>
        <w:jc w:val="center"/>
        <w:rPr>
          <w:rFonts w:hint="default" w:ascii="Times New Roman" w:hAnsi="Times New Roman" w:cs="Times New Roman"/>
          <w:lang w:val="en-US" w:eastAsia="zh-CN"/>
        </w:rPr>
      </w:pPr>
      <w:r>
        <w:rPr>
          <w:rFonts w:hint="default" w:ascii="Times New Roman" w:hAnsi="Times New Roman" w:cs="Times New Roman"/>
          <w:lang w:val="en-US" w:eastAsia="zh-CN"/>
        </w:rPr>
        <w:t>Author: Xun Zhou</w:t>
      </w:r>
    </w:p>
    <w:p w14:paraId="0A721666">
      <w:pPr>
        <w:widowControl w:val="0"/>
        <w:spacing w:line="360" w:lineRule="auto"/>
        <w:jc w:val="center"/>
        <w:rPr>
          <w:rFonts w:hint="default" w:ascii="Times New Roman" w:hAnsi="Times New Roman" w:cs="Times New Roman"/>
          <w:lang w:val="en-US" w:eastAsia="zh-CN"/>
        </w:rPr>
      </w:pPr>
      <w:r>
        <w:rPr>
          <w:rFonts w:hint="default" w:ascii="Times New Roman" w:hAnsi="Times New Roman" w:cs="Times New Roman"/>
          <w:lang w:val="en-US" w:eastAsia="zh-CN"/>
        </w:rPr>
        <w:t>Student ID:2227421</w:t>
      </w:r>
    </w:p>
    <w:p w14:paraId="1CD7B8A2">
      <w:pPr>
        <w:widowControl w:val="0"/>
        <w:spacing w:line="360" w:lineRule="auto"/>
        <w:rPr>
          <w:rFonts w:hint="default" w:ascii="Times New Roman" w:hAnsi="Times New Roman" w:cs="Times New Roman"/>
        </w:rPr>
      </w:pPr>
    </w:p>
    <w:p w14:paraId="6F9689AA">
      <w:pPr>
        <w:widowControl w:val="0"/>
        <w:spacing w:line="360" w:lineRule="auto"/>
        <w:jc w:val="center"/>
        <w:rPr>
          <w:rFonts w:hint="default" w:ascii="Times New Roman" w:hAnsi="Times New Roman" w:eastAsia="SimSun" w:cs="Times New Roman"/>
          <w:sz w:val="36"/>
          <w:lang w:val="en-US" w:eastAsia="zh-CN"/>
        </w:rPr>
        <w:sectPr>
          <w:headerReference r:id="rId5" w:type="default"/>
          <w:footerReference r:id="rId7" w:type="default"/>
          <w:headerReference r:id="rId6" w:type="even"/>
          <w:footerReference r:id="rId8" w:type="even"/>
          <w:pgSz w:w="11906" w:h="16838"/>
          <w:pgMar w:top="1418" w:right="1134" w:bottom="1418" w:left="1701" w:header="851" w:footer="992" w:gutter="0"/>
          <w:cols w:space="425" w:num="1"/>
          <w:docGrid w:type="lines" w:linePitch="326" w:charSpace="0"/>
        </w:sectPr>
      </w:pPr>
      <w:r>
        <w:rPr>
          <w:rFonts w:hint="default" w:ascii="Times New Roman" w:hAnsi="Times New Roman" w:cs="Times New Roman"/>
          <w:sz w:val="30"/>
          <w:szCs w:val="30"/>
          <w:lang w:val="en-US" w:eastAsia="zh-CN"/>
        </w:rPr>
        <w:t>2024.3.1</w:t>
      </w:r>
    </w:p>
    <w:p w14:paraId="25BBE729">
      <w:pPr>
        <w:widowControl w:val="0"/>
        <w:spacing w:line="360" w:lineRule="auto"/>
        <w:jc w:val="both"/>
        <w:rPr>
          <w:rFonts w:hint="default" w:ascii="Times New Roman" w:hAnsi="Times New Roman" w:cs="Times New Roman"/>
          <w:sz w:val="48"/>
          <w:szCs w:val="48"/>
        </w:rPr>
      </w:pPr>
    </w:p>
    <w:p w14:paraId="353624FA">
      <w:pPr>
        <w:pStyle w:val="2"/>
        <w:jc w:val="center"/>
        <w:rPr>
          <w:rFonts w:hint="default" w:ascii="Times New Roman" w:hAnsi="Times New Roman" w:eastAsia="SimSun" w:cs="Times New Roman"/>
          <w:lang w:val="en-US" w:eastAsia="zh-CN"/>
        </w:rPr>
      </w:pPr>
      <w:bookmarkStart w:id="2" w:name="_Toc32022"/>
      <w:r>
        <w:rPr>
          <w:rFonts w:hint="default" w:ascii="Times New Roman" w:hAnsi="Times New Roman" w:eastAsia="SimSun" w:cs="Times New Roman"/>
          <w:lang w:val="en-US" w:eastAsia="zh-CN"/>
        </w:rPr>
        <w:t>Table of Contents</w:t>
      </w:r>
      <w:bookmarkEnd w:id="2"/>
    </w:p>
    <w:sdt>
      <w:sdtPr>
        <w:rPr>
          <w:rFonts w:hint="default" w:ascii="Times New Roman" w:hAnsi="Times New Roman" w:eastAsia="SimSun" w:cs="Times New Roman"/>
          <w:sz w:val="21"/>
          <w:szCs w:val="22"/>
          <w:lang w:val="en-GB" w:eastAsia="en-US" w:bidi="ar-SA"/>
        </w:rPr>
        <w:id w:val="147472863"/>
        <w15:color w:val="DBDBDB"/>
        <w:docPartObj>
          <w:docPartGallery w:val="Table of Contents"/>
          <w:docPartUnique/>
        </w:docPartObj>
      </w:sdtPr>
      <w:sdtEndPr>
        <w:rPr>
          <w:rFonts w:hint="default" w:ascii="Times New Roman" w:hAnsi="Times New Roman" w:eastAsia="SimSun" w:cs="Times New Roman"/>
          <w:sz w:val="21"/>
          <w:szCs w:val="22"/>
          <w:lang w:val="en-GB" w:eastAsia="en-US" w:bidi="ar-SA"/>
        </w:rPr>
      </w:sdtEndPr>
      <w:sdtContent>
        <w:p w14:paraId="558EAD6E">
          <w:pPr>
            <w:spacing w:before="0" w:beforeLines="0" w:after="0" w:afterLines="0" w:line="240" w:lineRule="auto"/>
            <w:ind w:left="0" w:leftChars="0" w:right="0" w:rightChars="0" w:firstLine="0" w:firstLineChars="0"/>
            <w:jc w:val="center"/>
            <w:rPr>
              <w:rFonts w:hint="default" w:ascii="Times New Roman" w:hAnsi="Times New Roman" w:cs="Times New Roman"/>
            </w:rPr>
          </w:pPr>
          <w:r>
            <w:rPr>
              <w:rFonts w:hint="default" w:ascii="Times New Roman" w:hAnsi="Times New Roman" w:eastAsia="SimSun" w:cs="Times New Roman"/>
              <w:sz w:val="21"/>
            </w:rPr>
            <w:t>目录</w:t>
          </w:r>
        </w:p>
        <w:p w14:paraId="78B376DC">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TOC \o "1-3" \h \u </w:instrText>
          </w:r>
          <w:r>
            <w:rPr>
              <w:rFonts w:hint="default" w:ascii="Times New Roman" w:hAnsi="Times New Roman" w:cs="Times New Roman"/>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_Toc19946 </w:instrText>
          </w:r>
          <w:r>
            <w:rPr>
              <w:rFonts w:hint="default" w:ascii="Times New Roman" w:hAnsi="Times New Roman" w:cs="Times New Roman"/>
            </w:rPr>
            <w:fldChar w:fldCharType="separate"/>
          </w:r>
          <w:r>
            <w:rPr>
              <w:rFonts w:hint="default" w:ascii="Times New Roman" w:hAnsi="Times New Roman" w:eastAsia="华文行楷" w:cs="Times New Roman"/>
              <w:szCs w:val="84"/>
              <w:lang w:val="en-US" w:eastAsia="zh-CN"/>
            </w:rPr>
            <w:t>UWTSD University</w:t>
          </w:r>
          <w:r>
            <w:tab/>
          </w:r>
          <w:r>
            <w:fldChar w:fldCharType="begin"/>
          </w:r>
          <w:r>
            <w:instrText xml:space="preserve"> PAGEREF _Toc19946 \h </w:instrText>
          </w:r>
          <w:r>
            <w:fldChar w:fldCharType="separate"/>
          </w:r>
          <w:r>
            <w:t>1</w:t>
          </w:r>
          <w:r>
            <w:fldChar w:fldCharType="end"/>
          </w:r>
          <w:r>
            <w:rPr>
              <w:rFonts w:hint="default" w:ascii="Times New Roman" w:hAnsi="Times New Roman" w:cs="Times New Roman"/>
            </w:rPr>
            <w:fldChar w:fldCharType="end"/>
          </w:r>
        </w:p>
        <w:p w14:paraId="0C2A7AC2">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_Toc18703 </w:instrText>
          </w:r>
          <w:r>
            <w:rPr>
              <w:rFonts w:hint="default" w:ascii="Times New Roman" w:hAnsi="Times New Roman" w:cs="Times New Roman"/>
            </w:rPr>
            <w:fldChar w:fldCharType="separate"/>
          </w:r>
          <w:r>
            <w:rPr>
              <w:rFonts w:hint="default" w:ascii="Times New Roman" w:hAnsi="Times New Roman" w:cs="Times New Roman"/>
              <w:spacing w:val="60"/>
              <w:szCs w:val="72"/>
              <w:lang w:val="en-US" w:eastAsia="zh-CN"/>
            </w:rPr>
            <w:t>7028 Business research</w:t>
          </w:r>
          <w:r>
            <w:tab/>
          </w:r>
          <w:r>
            <w:fldChar w:fldCharType="begin"/>
          </w:r>
          <w:r>
            <w:instrText xml:space="preserve"> PAGEREF _Toc18703 \h </w:instrText>
          </w:r>
          <w:r>
            <w:fldChar w:fldCharType="separate"/>
          </w:r>
          <w:r>
            <w:t>1</w:t>
          </w:r>
          <w:r>
            <w:fldChar w:fldCharType="end"/>
          </w:r>
          <w:r>
            <w:rPr>
              <w:rFonts w:hint="default" w:ascii="Times New Roman" w:hAnsi="Times New Roman" w:cs="Times New Roman"/>
            </w:rPr>
            <w:fldChar w:fldCharType="end"/>
          </w:r>
        </w:p>
        <w:p w14:paraId="7184D645">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_Toc32022 </w:instrText>
          </w:r>
          <w:r>
            <w:rPr>
              <w:rFonts w:hint="default" w:ascii="Times New Roman" w:hAnsi="Times New Roman" w:cs="Times New Roman"/>
            </w:rPr>
            <w:fldChar w:fldCharType="separate"/>
          </w:r>
          <w:r>
            <w:rPr>
              <w:rFonts w:hint="default" w:ascii="Times New Roman" w:hAnsi="Times New Roman" w:eastAsia="SimSun" w:cs="Times New Roman"/>
              <w:lang w:val="en-US" w:eastAsia="zh-CN"/>
            </w:rPr>
            <w:t>Table of Contents</w:t>
          </w:r>
          <w:r>
            <w:tab/>
          </w:r>
          <w:r>
            <w:fldChar w:fldCharType="begin"/>
          </w:r>
          <w:r>
            <w:instrText xml:space="preserve"> PAGEREF _Toc32022 \h </w:instrText>
          </w:r>
          <w:r>
            <w:fldChar w:fldCharType="separate"/>
          </w:r>
          <w:r>
            <w:t>2</w:t>
          </w:r>
          <w:r>
            <w:fldChar w:fldCharType="end"/>
          </w:r>
          <w:r>
            <w:rPr>
              <w:rFonts w:hint="default" w:ascii="Times New Roman" w:hAnsi="Times New Roman" w:cs="Times New Roman"/>
            </w:rPr>
            <w:fldChar w:fldCharType="end"/>
          </w:r>
        </w:p>
        <w:p w14:paraId="7054354F">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_Toc5201 </w:instrText>
          </w:r>
          <w:r>
            <w:rPr>
              <w:rFonts w:hint="default" w:ascii="Times New Roman" w:hAnsi="Times New Roman" w:cs="Times New Roman"/>
            </w:rPr>
            <w:fldChar w:fldCharType="separate"/>
          </w:r>
          <w:r>
            <w:rPr>
              <w:rFonts w:hint="default" w:ascii="Times New Roman" w:hAnsi="Times New Roman" w:cs="Times New Roman"/>
            </w:rPr>
            <w:t>MBA Research Proposal</w:t>
          </w:r>
          <w:r>
            <w:tab/>
          </w:r>
          <w:r>
            <w:fldChar w:fldCharType="begin"/>
          </w:r>
          <w:r>
            <w:instrText xml:space="preserve"> PAGEREF _Toc5201 \h </w:instrText>
          </w:r>
          <w:r>
            <w:fldChar w:fldCharType="separate"/>
          </w:r>
          <w:r>
            <w:t>3</w:t>
          </w:r>
          <w:r>
            <w:fldChar w:fldCharType="end"/>
          </w:r>
          <w:r>
            <w:rPr>
              <w:rFonts w:hint="default" w:ascii="Times New Roman" w:hAnsi="Times New Roman" w:cs="Times New Roman"/>
            </w:rPr>
            <w:fldChar w:fldCharType="end"/>
          </w:r>
        </w:p>
        <w:p w14:paraId="7C649353">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_Toc2463 </w:instrText>
          </w:r>
          <w:r>
            <w:rPr>
              <w:rFonts w:hint="default" w:ascii="Times New Roman" w:hAnsi="Times New Roman" w:cs="Times New Roman"/>
            </w:rPr>
            <w:fldChar w:fldCharType="separate"/>
          </w:r>
          <w:r>
            <w:rPr>
              <w:rFonts w:hint="default" w:ascii="Times New Roman" w:hAnsi="Times New Roman" w:cs="Times New Roman"/>
              <w:lang w:val="en-US" w:eastAsia="zh-CN"/>
            </w:rPr>
            <w:t>Title</w:t>
          </w:r>
          <w:r>
            <w:tab/>
          </w:r>
          <w:r>
            <w:fldChar w:fldCharType="begin"/>
          </w:r>
          <w:r>
            <w:instrText xml:space="preserve"> PAGEREF _Toc2463 \h </w:instrText>
          </w:r>
          <w:r>
            <w:fldChar w:fldCharType="separate"/>
          </w:r>
          <w:r>
            <w:t>3</w:t>
          </w:r>
          <w:r>
            <w:fldChar w:fldCharType="end"/>
          </w:r>
          <w:r>
            <w:rPr>
              <w:rFonts w:hint="default" w:ascii="Times New Roman" w:hAnsi="Times New Roman" w:cs="Times New Roman"/>
            </w:rPr>
            <w:fldChar w:fldCharType="end"/>
          </w:r>
        </w:p>
        <w:p w14:paraId="6E1B401A">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_Toc14824 </w:instrText>
          </w:r>
          <w:r>
            <w:rPr>
              <w:rFonts w:hint="default" w:ascii="Times New Roman" w:hAnsi="Times New Roman" w:cs="Times New Roman"/>
            </w:rPr>
            <w:fldChar w:fldCharType="separate"/>
          </w:r>
          <w:r>
            <w:rPr>
              <w:rFonts w:hint="default" w:ascii="Times New Roman" w:hAnsi="Times New Roman" w:cs="Times New Roman"/>
              <w:lang w:val="en-US" w:eastAsia="zh-CN"/>
            </w:rPr>
            <w:t>Abstract</w:t>
          </w:r>
          <w:r>
            <w:tab/>
          </w:r>
          <w:r>
            <w:fldChar w:fldCharType="begin"/>
          </w:r>
          <w:r>
            <w:instrText xml:space="preserve"> PAGEREF _Toc14824 \h </w:instrText>
          </w:r>
          <w:r>
            <w:fldChar w:fldCharType="separate"/>
          </w:r>
          <w:r>
            <w:t>3</w:t>
          </w:r>
          <w:r>
            <w:fldChar w:fldCharType="end"/>
          </w:r>
          <w:r>
            <w:rPr>
              <w:rFonts w:hint="default" w:ascii="Times New Roman" w:hAnsi="Times New Roman" w:cs="Times New Roman"/>
            </w:rPr>
            <w:fldChar w:fldCharType="end"/>
          </w:r>
        </w:p>
        <w:p w14:paraId="00BA911F">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_Toc29920 </w:instrText>
          </w:r>
          <w:r>
            <w:rPr>
              <w:rFonts w:hint="default" w:ascii="Times New Roman" w:hAnsi="Times New Roman" w:cs="Times New Roman"/>
            </w:rPr>
            <w:fldChar w:fldCharType="separate"/>
          </w:r>
          <w:r>
            <w:rPr>
              <w:rFonts w:hint="default" w:ascii="Times New Roman" w:hAnsi="Times New Roman" w:cs="Times New Roman"/>
              <w:lang w:val="en-US" w:eastAsia="zh-CN"/>
            </w:rPr>
            <w:t>Research tools</w:t>
          </w:r>
          <w:r>
            <w:tab/>
          </w:r>
          <w:r>
            <w:fldChar w:fldCharType="begin"/>
          </w:r>
          <w:r>
            <w:instrText xml:space="preserve"> PAGEREF _Toc29920 \h </w:instrText>
          </w:r>
          <w:r>
            <w:fldChar w:fldCharType="separate"/>
          </w:r>
          <w:r>
            <w:t>4</w:t>
          </w:r>
          <w:r>
            <w:fldChar w:fldCharType="end"/>
          </w:r>
          <w:r>
            <w:rPr>
              <w:rFonts w:hint="default" w:ascii="Times New Roman" w:hAnsi="Times New Roman" w:cs="Times New Roman"/>
            </w:rPr>
            <w:fldChar w:fldCharType="end"/>
          </w:r>
        </w:p>
        <w:p w14:paraId="62A83CD6">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_Toc11056 </w:instrText>
          </w:r>
          <w:r>
            <w:rPr>
              <w:rFonts w:hint="default" w:ascii="Times New Roman" w:hAnsi="Times New Roman" w:cs="Times New Roman"/>
            </w:rPr>
            <w:fldChar w:fldCharType="separate"/>
          </w:r>
          <w:r>
            <w:rPr>
              <w:rFonts w:hint="default" w:ascii="Times New Roman" w:hAnsi="Times New Roman" w:cs="Times New Roman"/>
              <w:lang w:val="en-US" w:eastAsia="zh-CN"/>
            </w:rPr>
            <w:t>Research design</w:t>
          </w:r>
          <w:r>
            <w:tab/>
          </w:r>
          <w:r>
            <w:fldChar w:fldCharType="begin"/>
          </w:r>
          <w:r>
            <w:instrText xml:space="preserve"> PAGEREF _Toc11056 \h </w:instrText>
          </w:r>
          <w:r>
            <w:fldChar w:fldCharType="separate"/>
          </w:r>
          <w:r>
            <w:t>4</w:t>
          </w:r>
          <w:r>
            <w:fldChar w:fldCharType="end"/>
          </w:r>
          <w:r>
            <w:rPr>
              <w:rFonts w:hint="default" w:ascii="Times New Roman" w:hAnsi="Times New Roman" w:cs="Times New Roman"/>
            </w:rPr>
            <w:fldChar w:fldCharType="end"/>
          </w:r>
        </w:p>
        <w:p w14:paraId="71D50FA6">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_Toc12937 </w:instrText>
          </w:r>
          <w:r>
            <w:rPr>
              <w:rFonts w:hint="default" w:ascii="Times New Roman" w:hAnsi="Times New Roman" w:cs="Times New Roman"/>
            </w:rPr>
            <w:fldChar w:fldCharType="separate"/>
          </w:r>
          <w:r>
            <w:rPr>
              <w:rFonts w:hint="default" w:ascii="Times New Roman" w:hAnsi="Times New Roman" w:cs="Times New Roman"/>
              <w:lang w:val="en-US" w:eastAsia="zh-CN"/>
            </w:rPr>
            <w:t>Background</w:t>
          </w:r>
          <w:r>
            <w:tab/>
          </w:r>
          <w:r>
            <w:fldChar w:fldCharType="begin"/>
          </w:r>
          <w:r>
            <w:instrText xml:space="preserve"> PAGEREF _Toc12937 \h </w:instrText>
          </w:r>
          <w:r>
            <w:fldChar w:fldCharType="separate"/>
          </w:r>
          <w:r>
            <w:t>4</w:t>
          </w:r>
          <w:r>
            <w:fldChar w:fldCharType="end"/>
          </w:r>
          <w:r>
            <w:rPr>
              <w:rFonts w:hint="default" w:ascii="Times New Roman" w:hAnsi="Times New Roman" w:cs="Times New Roman"/>
            </w:rPr>
            <w:fldChar w:fldCharType="end"/>
          </w:r>
        </w:p>
        <w:p w14:paraId="0B94DF55">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_Toc15824 </w:instrText>
          </w:r>
          <w:r>
            <w:rPr>
              <w:rFonts w:hint="default" w:ascii="Times New Roman" w:hAnsi="Times New Roman" w:cs="Times New Roman"/>
            </w:rPr>
            <w:fldChar w:fldCharType="separate"/>
          </w:r>
          <w:r>
            <w:rPr>
              <w:rFonts w:hint="default" w:ascii="Times New Roman" w:hAnsi="Times New Roman" w:cs="Times New Roman"/>
              <w:lang w:val="en-US" w:eastAsia="zh-CN"/>
            </w:rPr>
            <w:t>literature review</w:t>
          </w:r>
          <w:r>
            <w:tab/>
          </w:r>
          <w:r>
            <w:fldChar w:fldCharType="begin"/>
          </w:r>
          <w:r>
            <w:instrText xml:space="preserve"> PAGEREF _Toc15824 \h </w:instrText>
          </w:r>
          <w:r>
            <w:fldChar w:fldCharType="separate"/>
          </w:r>
          <w:r>
            <w:t>5</w:t>
          </w:r>
          <w:r>
            <w:fldChar w:fldCharType="end"/>
          </w:r>
          <w:r>
            <w:rPr>
              <w:rFonts w:hint="default" w:ascii="Times New Roman" w:hAnsi="Times New Roman" w:cs="Times New Roman"/>
            </w:rPr>
            <w:fldChar w:fldCharType="end"/>
          </w:r>
        </w:p>
        <w:p w14:paraId="64374469">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_Toc6006 </w:instrText>
          </w:r>
          <w:r>
            <w:rPr>
              <w:rFonts w:hint="default" w:ascii="Times New Roman" w:hAnsi="Times New Roman" w:cs="Times New Roman"/>
            </w:rPr>
            <w:fldChar w:fldCharType="separate"/>
          </w:r>
          <w:r>
            <w:rPr>
              <w:rFonts w:hint="default" w:ascii="Times New Roman" w:hAnsi="Times New Roman" w:cs="Times New Roman"/>
              <w:lang w:val="en-US" w:eastAsia="zh-CN"/>
            </w:rPr>
            <w:t>Significance</w:t>
          </w:r>
          <w:r>
            <w:tab/>
          </w:r>
          <w:r>
            <w:fldChar w:fldCharType="begin"/>
          </w:r>
          <w:r>
            <w:instrText xml:space="preserve"> PAGEREF _Toc6006 \h </w:instrText>
          </w:r>
          <w:r>
            <w:fldChar w:fldCharType="separate"/>
          </w:r>
          <w:r>
            <w:t>6</w:t>
          </w:r>
          <w:r>
            <w:fldChar w:fldCharType="end"/>
          </w:r>
          <w:r>
            <w:rPr>
              <w:rFonts w:hint="default" w:ascii="Times New Roman" w:hAnsi="Times New Roman" w:cs="Times New Roman"/>
            </w:rPr>
            <w:fldChar w:fldCharType="end"/>
          </w:r>
        </w:p>
        <w:p w14:paraId="5AB3BD26">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_Toc14782 </w:instrText>
          </w:r>
          <w:r>
            <w:rPr>
              <w:rFonts w:hint="default" w:ascii="Times New Roman" w:hAnsi="Times New Roman" w:cs="Times New Roman"/>
            </w:rPr>
            <w:fldChar w:fldCharType="separate"/>
          </w:r>
          <w:r>
            <w:rPr>
              <w:rFonts w:hint="default" w:ascii="Times New Roman" w:hAnsi="Times New Roman" w:cs="Times New Roman"/>
              <w:lang w:val="en-US" w:eastAsia="zh-CN"/>
            </w:rPr>
            <w:t>(1) Practical significance</w:t>
          </w:r>
          <w:r>
            <w:tab/>
          </w:r>
          <w:r>
            <w:fldChar w:fldCharType="begin"/>
          </w:r>
          <w:r>
            <w:instrText xml:space="preserve"> PAGEREF _Toc14782 \h </w:instrText>
          </w:r>
          <w:r>
            <w:fldChar w:fldCharType="separate"/>
          </w:r>
          <w:r>
            <w:t>6</w:t>
          </w:r>
          <w:r>
            <w:fldChar w:fldCharType="end"/>
          </w:r>
          <w:r>
            <w:rPr>
              <w:rFonts w:hint="default" w:ascii="Times New Roman" w:hAnsi="Times New Roman" w:cs="Times New Roman"/>
            </w:rPr>
            <w:fldChar w:fldCharType="end"/>
          </w:r>
        </w:p>
        <w:p w14:paraId="512B33F3">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_Toc8234 </w:instrText>
          </w:r>
          <w:r>
            <w:rPr>
              <w:rFonts w:hint="default" w:ascii="Times New Roman" w:hAnsi="Times New Roman" w:cs="Times New Roman"/>
            </w:rPr>
            <w:fldChar w:fldCharType="separate"/>
          </w:r>
          <w:r>
            <w:rPr>
              <w:rFonts w:hint="default" w:ascii="Times New Roman" w:hAnsi="Times New Roman" w:cs="Times New Roman"/>
              <w:lang w:val="en-US" w:eastAsia="zh-CN"/>
            </w:rPr>
            <w:t>(2) Theoretical significance</w:t>
          </w:r>
          <w:r>
            <w:tab/>
          </w:r>
          <w:r>
            <w:fldChar w:fldCharType="begin"/>
          </w:r>
          <w:r>
            <w:instrText xml:space="preserve"> PAGEREF _Toc8234 \h </w:instrText>
          </w:r>
          <w:r>
            <w:fldChar w:fldCharType="separate"/>
          </w:r>
          <w:r>
            <w:t>6</w:t>
          </w:r>
          <w:r>
            <w:fldChar w:fldCharType="end"/>
          </w:r>
          <w:r>
            <w:rPr>
              <w:rFonts w:hint="default" w:ascii="Times New Roman" w:hAnsi="Times New Roman" w:cs="Times New Roman"/>
            </w:rPr>
            <w:fldChar w:fldCharType="end"/>
          </w:r>
        </w:p>
        <w:p w14:paraId="62C8B287">
          <w:pPr>
            <w:pStyle w:val="11"/>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_Toc13392 </w:instrText>
          </w:r>
          <w:r>
            <w:rPr>
              <w:rFonts w:hint="default" w:ascii="Times New Roman" w:hAnsi="Times New Roman" w:cs="Times New Roman"/>
            </w:rPr>
            <w:fldChar w:fldCharType="separate"/>
          </w:r>
          <w:r>
            <w:rPr>
              <w:rFonts w:hint="default" w:ascii="Times New Roman" w:hAnsi="Times New Roman" w:cs="Times New Roman"/>
            </w:rPr>
            <w:t>Specific research methods</w:t>
          </w:r>
          <w:r>
            <w:tab/>
          </w:r>
          <w:r>
            <w:fldChar w:fldCharType="begin"/>
          </w:r>
          <w:r>
            <w:instrText xml:space="preserve"> PAGEREF _Toc13392 \h </w:instrText>
          </w:r>
          <w:r>
            <w:fldChar w:fldCharType="separate"/>
          </w:r>
          <w:r>
            <w:t>7</w:t>
          </w:r>
          <w:r>
            <w:fldChar w:fldCharType="end"/>
          </w:r>
          <w:r>
            <w:rPr>
              <w:rFonts w:hint="default" w:ascii="Times New Roman" w:hAnsi="Times New Roman" w:cs="Times New Roman"/>
            </w:rPr>
            <w:fldChar w:fldCharType="end"/>
          </w:r>
        </w:p>
        <w:p w14:paraId="0A5F6A3D">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_Toc21519 </w:instrText>
          </w:r>
          <w:r>
            <w:rPr>
              <w:rFonts w:hint="default" w:ascii="Times New Roman" w:hAnsi="Times New Roman" w:cs="Times New Roman"/>
            </w:rPr>
            <w:fldChar w:fldCharType="separate"/>
          </w:r>
          <w:r>
            <w:rPr>
              <w:rFonts w:hint="default" w:ascii="Times New Roman" w:hAnsi="Times New Roman" w:cs="Times New Roman"/>
              <w:lang w:val="en-US" w:eastAsia="zh-CN"/>
            </w:rPr>
            <w:t>Comprehensive analysis of financial data</w:t>
          </w:r>
          <w:r>
            <w:tab/>
          </w:r>
          <w:r>
            <w:fldChar w:fldCharType="begin"/>
          </w:r>
          <w:r>
            <w:instrText xml:space="preserve"> PAGEREF _Toc21519 \h </w:instrText>
          </w:r>
          <w:r>
            <w:fldChar w:fldCharType="separate"/>
          </w:r>
          <w:r>
            <w:t>8</w:t>
          </w:r>
          <w:r>
            <w:fldChar w:fldCharType="end"/>
          </w:r>
          <w:r>
            <w:rPr>
              <w:rFonts w:hint="default" w:ascii="Times New Roman" w:hAnsi="Times New Roman" w:cs="Times New Roman"/>
            </w:rPr>
            <w:fldChar w:fldCharType="end"/>
          </w:r>
        </w:p>
        <w:p w14:paraId="54596E65">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_Toc2284 </w:instrText>
          </w:r>
          <w:r>
            <w:rPr>
              <w:rFonts w:hint="default" w:ascii="Times New Roman" w:hAnsi="Times New Roman" w:cs="Times New Roman"/>
            </w:rPr>
            <w:fldChar w:fldCharType="separate"/>
          </w:r>
          <w:r>
            <w:rPr>
              <w:rFonts w:hint="default" w:ascii="Times New Roman" w:hAnsi="Times New Roman" w:cs="Times New Roman"/>
              <w:lang w:val="en-US" w:eastAsia="zh-CN"/>
            </w:rPr>
            <w:t>Correlation coefficient &amp; Covariance of the line charts</w:t>
          </w:r>
          <w:r>
            <w:tab/>
          </w:r>
          <w:r>
            <w:fldChar w:fldCharType="begin"/>
          </w:r>
          <w:r>
            <w:instrText xml:space="preserve"> PAGEREF _Toc2284 \h </w:instrText>
          </w:r>
          <w:r>
            <w:fldChar w:fldCharType="separate"/>
          </w:r>
          <w:r>
            <w:t>8</w:t>
          </w:r>
          <w:r>
            <w:fldChar w:fldCharType="end"/>
          </w:r>
          <w:r>
            <w:rPr>
              <w:rFonts w:hint="default" w:ascii="Times New Roman" w:hAnsi="Times New Roman" w:cs="Times New Roman"/>
            </w:rPr>
            <w:fldChar w:fldCharType="end"/>
          </w:r>
        </w:p>
        <w:p w14:paraId="797A68C7">
          <w:pPr>
            <w:pStyle w:val="11"/>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_Toc29689 </w:instrText>
          </w:r>
          <w:r>
            <w:rPr>
              <w:rFonts w:hint="default" w:ascii="Times New Roman" w:hAnsi="Times New Roman" w:cs="Times New Roman"/>
            </w:rPr>
            <w:fldChar w:fldCharType="separate"/>
          </w:r>
          <w:r>
            <w:rPr>
              <w:rFonts w:hint="default" w:ascii="Times New Roman" w:hAnsi="Times New Roman" w:cs="Times New Roman"/>
              <w:lang w:val="en-US" w:eastAsia="zh-CN"/>
            </w:rPr>
            <w:t>Policy analyze</w:t>
          </w:r>
          <w:r>
            <w:tab/>
          </w:r>
          <w:r>
            <w:fldChar w:fldCharType="begin"/>
          </w:r>
          <w:r>
            <w:instrText xml:space="preserve"> PAGEREF _Toc29689 \h </w:instrText>
          </w:r>
          <w:r>
            <w:fldChar w:fldCharType="separate"/>
          </w:r>
          <w:r>
            <w:t>9</w:t>
          </w:r>
          <w:r>
            <w:fldChar w:fldCharType="end"/>
          </w:r>
          <w:r>
            <w:rPr>
              <w:rFonts w:hint="default" w:ascii="Times New Roman" w:hAnsi="Times New Roman" w:cs="Times New Roman"/>
            </w:rPr>
            <w:fldChar w:fldCharType="end"/>
          </w:r>
        </w:p>
        <w:p w14:paraId="223D5475">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_Toc1042 </w:instrText>
          </w:r>
          <w:r>
            <w:rPr>
              <w:rFonts w:hint="default" w:ascii="Times New Roman" w:hAnsi="Times New Roman" w:cs="Times New Roman"/>
            </w:rPr>
            <w:fldChar w:fldCharType="separate"/>
          </w:r>
          <w:r>
            <w:rPr>
              <w:rFonts w:hint="default" w:ascii="Times New Roman" w:hAnsi="Times New Roman" w:cs="Times New Roman"/>
              <w:lang w:val="en-US" w:eastAsia="zh-CN"/>
            </w:rPr>
            <w:t>The policy and subsidy that US have over EV and Traditional car</w:t>
          </w:r>
          <w:r>
            <w:tab/>
          </w:r>
          <w:r>
            <w:fldChar w:fldCharType="begin"/>
          </w:r>
          <w:r>
            <w:instrText xml:space="preserve"> PAGEREF _Toc1042 \h </w:instrText>
          </w:r>
          <w:r>
            <w:fldChar w:fldCharType="separate"/>
          </w:r>
          <w:r>
            <w:t>9</w:t>
          </w:r>
          <w:r>
            <w:fldChar w:fldCharType="end"/>
          </w:r>
          <w:r>
            <w:rPr>
              <w:rFonts w:hint="default" w:ascii="Times New Roman" w:hAnsi="Times New Roman" w:cs="Times New Roman"/>
            </w:rPr>
            <w:fldChar w:fldCharType="end"/>
          </w:r>
        </w:p>
        <w:p w14:paraId="360BA8AF">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_Toc21884 </w:instrText>
          </w:r>
          <w:r>
            <w:rPr>
              <w:rFonts w:hint="default" w:ascii="Times New Roman" w:hAnsi="Times New Roman" w:cs="Times New Roman"/>
            </w:rPr>
            <w:fldChar w:fldCharType="separate"/>
          </w:r>
          <w:r>
            <w:rPr>
              <w:rFonts w:hint="default" w:ascii="Times New Roman" w:hAnsi="Times New Roman" w:cs="Times New Roman"/>
              <w:lang w:val="en-US" w:eastAsia="zh-CN"/>
            </w:rPr>
            <w:t>The policy and subsidy that China have over EV and Traditional car</w:t>
          </w:r>
          <w:r>
            <w:tab/>
          </w:r>
          <w:r>
            <w:fldChar w:fldCharType="begin"/>
          </w:r>
          <w:r>
            <w:instrText xml:space="preserve"> PAGEREF _Toc21884 \h </w:instrText>
          </w:r>
          <w:r>
            <w:fldChar w:fldCharType="separate"/>
          </w:r>
          <w:r>
            <w:t>9</w:t>
          </w:r>
          <w:r>
            <w:fldChar w:fldCharType="end"/>
          </w:r>
          <w:r>
            <w:rPr>
              <w:rFonts w:hint="default" w:ascii="Times New Roman" w:hAnsi="Times New Roman" w:cs="Times New Roman"/>
            </w:rPr>
            <w:fldChar w:fldCharType="end"/>
          </w:r>
        </w:p>
        <w:p w14:paraId="4B1FD2B2">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_Toc15313 </w:instrText>
          </w:r>
          <w:r>
            <w:rPr>
              <w:rFonts w:hint="default" w:ascii="Times New Roman" w:hAnsi="Times New Roman" w:cs="Times New Roman"/>
            </w:rPr>
            <w:fldChar w:fldCharType="separate"/>
          </w:r>
          <w:r>
            <w:rPr>
              <w:rFonts w:hint="default" w:ascii="Times New Roman" w:hAnsi="Times New Roman" w:cs="Times New Roman"/>
              <w:lang w:val="en-US" w:eastAsia="zh-CN"/>
            </w:rPr>
            <w:t>The policy and subsidy that EU have over EV and Traditional car</w:t>
          </w:r>
          <w:r>
            <w:tab/>
          </w:r>
          <w:r>
            <w:fldChar w:fldCharType="begin"/>
          </w:r>
          <w:r>
            <w:instrText xml:space="preserve"> PAGEREF _Toc15313 \h </w:instrText>
          </w:r>
          <w:r>
            <w:fldChar w:fldCharType="separate"/>
          </w:r>
          <w:r>
            <w:t>9</w:t>
          </w:r>
          <w:r>
            <w:fldChar w:fldCharType="end"/>
          </w:r>
          <w:r>
            <w:rPr>
              <w:rFonts w:hint="default" w:ascii="Times New Roman" w:hAnsi="Times New Roman" w:cs="Times New Roman"/>
            </w:rPr>
            <w:fldChar w:fldCharType="end"/>
          </w:r>
        </w:p>
        <w:p w14:paraId="18C8A76D">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_Toc6664 </w:instrText>
          </w:r>
          <w:r>
            <w:rPr>
              <w:rFonts w:hint="default" w:ascii="Times New Roman" w:hAnsi="Times New Roman" w:cs="Times New Roman"/>
            </w:rPr>
            <w:fldChar w:fldCharType="separate"/>
          </w:r>
          <w:r>
            <w:rPr>
              <w:rFonts w:hint="default" w:ascii="Times New Roman" w:hAnsi="Times New Roman" w:cs="Times New Roman"/>
              <w:lang w:val="en-US" w:eastAsia="zh-CN"/>
            </w:rPr>
            <w:t>Quantitative analyse of the policy factor</w:t>
          </w:r>
          <w:r>
            <w:tab/>
          </w:r>
          <w:r>
            <w:fldChar w:fldCharType="begin"/>
          </w:r>
          <w:r>
            <w:instrText xml:space="preserve"> PAGEREF _Toc6664 \h </w:instrText>
          </w:r>
          <w:r>
            <w:fldChar w:fldCharType="separate"/>
          </w:r>
          <w:r>
            <w:t>9</w:t>
          </w:r>
          <w:r>
            <w:fldChar w:fldCharType="end"/>
          </w:r>
          <w:r>
            <w:rPr>
              <w:rFonts w:hint="default" w:ascii="Times New Roman" w:hAnsi="Times New Roman" w:cs="Times New Roman"/>
            </w:rPr>
            <w:fldChar w:fldCharType="end"/>
          </w:r>
        </w:p>
        <w:p w14:paraId="245F599A">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_Toc10482 </w:instrText>
          </w:r>
          <w:r>
            <w:rPr>
              <w:rFonts w:hint="default" w:ascii="Times New Roman" w:hAnsi="Times New Roman" w:cs="Times New Roman"/>
            </w:rPr>
            <w:fldChar w:fldCharType="separate"/>
          </w:r>
          <w:r>
            <w:rPr>
              <w:rFonts w:hint="default" w:ascii="Times New Roman" w:hAnsi="Times New Roman" w:cs="Times New Roman"/>
              <w:lang w:val="en-US" w:eastAsia="zh-CN"/>
            </w:rPr>
            <w:t>Questionnaire research over Tesla and Ford owners</w:t>
          </w:r>
          <w:r>
            <w:tab/>
          </w:r>
          <w:r>
            <w:fldChar w:fldCharType="begin"/>
          </w:r>
          <w:r>
            <w:instrText xml:space="preserve"> PAGEREF _Toc10482 \h </w:instrText>
          </w:r>
          <w:r>
            <w:fldChar w:fldCharType="separate"/>
          </w:r>
          <w:r>
            <w:t>10</w:t>
          </w:r>
          <w:r>
            <w:fldChar w:fldCharType="end"/>
          </w:r>
          <w:r>
            <w:rPr>
              <w:rFonts w:hint="default" w:ascii="Times New Roman" w:hAnsi="Times New Roman" w:cs="Times New Roman"/>
            </w:rPr>
            <w:fldChar w:fldCharType="end"/>
          </w:r>
        </w:p>
        <w:p w14:paraId="2C329EA1">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_Toc10229 </w:instrText>
          </w:r>
          <w:r>
            <w:rPr>
              <w:rFonts w:hint="default" w:ascii="Times New Roman" w:hAnsi="Times New Roman" w:cs="Times New Roman"/>
            </w:rPr>
            <w:fldChar w:fldCharType="separate"/>
          </w:r>
          <w:r>
            <w:rPr>
              <w:rFonts w:hint="default" w:ascii="Times New Roman" w:hAnsi="Times New Roman" w:cs="Times New Roman"/>
              <w:lang w:val="en-US" w:eastAsia="zh-CN"/>
            </w:rPr>
            <w:t>Overall data analyse of Market Competitiveness</w:t>
          </w:r>
          <w:r>
            <w:tab/>
          </w:r>
          <w:r>
            <w:fldChar w:fldCharType="begin"/>
          </w:r>
          <w:r>
            <w:instrText xml:space="preserve"> PAGEREF _Toc10229 \h </w:instrText>
          </w:r>
          <w:r>
            <w:fldChar w:fldCharType="separate"/>
          </w:r>
          <w:r>
            <w:t>10</w:t>
          </w:r>
          <w:r>
            <w:fldChar w:fldCharType="end"/>
          </w:r>
          <w:r>
            <w:rPr>
              <w:rFonts w:hint="default" w:ascii="Times New Roman" w:hAnsi="Times New Roman" w:cs="Times New Roman"/>
            </w:rPr>
            <w:fldChar w:fldCharType="end"/>
          </w:r>
        </w:p>
        <w:p w14:paraId="1B40D334">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_Toc28246 </w:instrText>
          </w:r>
          <w:r>
            <w:rPr>
              <w:rFonts w:hint="default" w:ascii="Times New Roman" w:hAnsi="Times New Roman" w:cs="Times New Roman"/>
            </w:rPr>
            <w:fldChar w:fldCharType="separate"/>
          </w:r>
          <w:r>
            <w:rPr>
              <w:rFonts w:hint="default" w:ascii="Times New Roman" w:hAnsi="Times New Roman" w:cs="Times New Roman"/>
              <w:lang w:val="en-US" w:eastAsia="zh-CN"/>
            </w:rPr>
            <w:t>Advantages and Disadvantages of Research Methods</w:t>
          </w:r>
          <w:r>
            <w:tab/>
          </w:r>
          <w:r>
            <w:fldChar w:fldCharType="begin"/>
          </w:r>
          <w:r>
            <w:instrText xml:space="preserve"> PAGEREF _Toc28246 \h </w:instrText>
          </w:r>
          <w:r>
            <w:fldChar w:fldCharType="separate"/>
          </w:r>
          <w:r>
            <w:t>10</w:t>
          </w:r>
          <w:r>
            <w:fldChar w:fldCharType="end"/>
          </w:r>
          <w:r>
            <w:rPr>
              <w:rFonts w:hint="default" w:ascii="Times New Roman" w:hAnsi="Times New Roman" w:cs="Times New Roman"/>
            </w:rPr>
            <w:fldChar w:fldCharType="end"/>
          </w:r>
        </w:p>
        <w:p w14:paraId="3B449463">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_Toc15588 </w:instrText>
          </w:r>
          <w:r>
            <w:rPr>
              <w:rFonts w:hint="default" w:ascii="Times New Roman" w:hAnsi="Times New Roman" w:cs="Times New Roman"/>
            </w:rPr>
            <w:fldChar w:fldCharType="separate"/>
          </w:r>
          <w:r>
            <w:rPr>
              <w:rFonts w:hint="default" w:ascii="Times New Roman" w:hAnsi="Times New Roman" w:cs="Times New Roman"/>
              <w:lang w:val="en-US" w:eastAsia="zh-CN"/>
            </w:rPr>
            <w:t>Advantages of Research Methods</w:t>
          </w:r>
          <w:r>
            <w:tab/>
          </w:r>
          <w:r>
            <w:fldChar w:fldCharType="begin"/>
          </w:r>
          <w:r>
            <w:instrText xml:space="preserve"> PAGEREF _Toc15588 \h </w:instrText>
          </w:r>
          <w:r>
            <w:fldChar w:fldCharType="separate"/>
          </w:r>
          <w:r>
            <w:t>10</w:t>
          </w:r>
          <w:r>
            <w:fldChar w:fldCharType="end"/>
          </w:r>
          <w:r>
            <w:rPr>
              <w:rFonts w:hint="default" w:ascii="Times New Roman" w:hAnsi="Times New Roman" w:cs="Times New Roman"/>
            </w:rPr>
            <w:fldChar w:fldCharType="end"/>
          </w:r>
        </w:p>
        <w:p w14:paraId="488780E2">
          <w:pPr>
            <w:pStyle w:val="11"/>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_Toc26711 </w:instrText>
          </w:r>
          <w:r>
            <w:rPr>
              <w:rFonts w:hint="default" w:ascii="Times New Roman" w:hAnsi="Times New Roman" w:cs="Times New Roman"/>
            </w:rPr>
            <w:fldChar w:fldCharType="separate"/>
          </w:r>
          <w:r>
            <w:rPr>
              <w:rFonts w:hint="default" w:ascii="Times New Roman" w:hAnsi="Times New Roman" w:cs="Times New Roman"/>
              <w:lang w:val="en-US" w:eastAsia="zh-CN"/>
            </w:rPr>
            <w:t>Disadvantages of Research Methods</w:t>
          </w:r>
          <w:r>
            <w:tab/>
          </w:r>
          <w:r>
            <w:fldChar w:fldCharType="begin"/>
          </w:r>
          <w:r>
            <w:instrText xml:space="preserve"> PAGEREF _Toc26711 \h </w:instrText>
          </w:r>
          <w:r>
            <w:fldChar w:fldCharType="separate"/>
          </w:r>
          <w:r>
            <w:t>11</w:t>
          </w:r>
          <w:r>
            <w:fldChar w:fldCharType="end"/>
          </w:r>
          <w:r>
            <w:rPr>
              <w:rFonts w:hint="default" w:ascii="Times New Roman" w:hAnsi="Times New Roman" w:cs="Times New Roman"/>
            </w:rPr>
            <w:fldChar w:fldCharType="end"/>
          </w:r>
        </w:p>
        <w:p w14:paraId="769BAA01">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_Toc27672 </w:instrText>
          </w:r>
          <w:r>
            <w:rPr>
              <w:rFonts w:hint="default" w:ascii="Times New Roman" w:hAnsi="Times New Roman" w:cs="Times New Roman"/>
            </w:rPr>
            <w:fldChar w:fldCharType="separate"/>
          </w:r>
          <w:r>
            <w:rPr>
              <w:rFonts w:hint="default" w:ascii="Times New Roman" w:hAnsi="Times New Roman" w:cs="Times New Roman"/>
              <w:lang w:val="en-US" w:eastAsia="zh-CN"/>
            </w:rPr>
            <w:t>Effectiveness of data collection tools</w:t>
          </w:r>
          <w:r>
            <w:tab/>
          </w:r>
          <w:r>
            <w:fldChar w:fldCharType="begin"/>
          </w:r>
          <w:r>
            <w:instrText xml:space="preserve"> PAGEREF _Toc27672 \h </w:instrText>
          </w:r>
          <w:r>
            <w:fldChar w:fldCharType="separate"/>
          </w:r>
          <w:r>
            <w:t>11</w:t>
          </w:r>
          <w:r>
            <w:fldChar w:fldCharType="end"/>
          </w:r>
          <w:r>
            <w:rPr>
              <w:rFonts w:hint="default" w:ascii="Times New Roman" w:hAnsi="Times New Roman" w:cs="Times New Roman"/>
            </w:rPr>
            <w:fldChar w:fldCharType="end"/>
          </w:r>
        </w:p>
        <w:p w14:paraId="42CE0A9E">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_Toc11315 </w:instrText>
          </w:r>
          <w:r>
            <w:rPr>
              <w:rFonts w:hint="default" w:ascii="Times New Roman" w:hAnsi="Times New Roman" w:cs="Times New Roman"/>
            </w:rPr>
            <w:fldChar w:fldCharType="separate"/>
          </w:r>
          <w:r>
            <w:rPr>
              <w:rFonts w:hint="default" w:ascii="Times New Roman" w:hAnsi="Times New Roman" w:cs="Times New Roman"/>
              <w:lang w:val="en-US" w:eastAsia="zh-CN"/>
            </w:rPr>
            <w:t>Research process timeline</w:t>
          </w:r>
          <w:r>
            <w:tab/>
          </w:r>
          <w:r>
            <w:fldChar w:fldCharType="begin"/>
          </w:r>
          <w:r>
            <w:instrText xml:space="preserve"> PAGEREF _Toc11315 \h </w:instrText>
          </w:r>
          <w:r>
            <w:fldChar w:fldCharType="separate"/>
          </w:r>
          <w:r>
            <w:t>12</w:t>
          </w:r>
          <w:r>
            <w:fldChar w:fldCharType="end"/>
          </w:r>
          <w:r>
            <w:rPr>
              <w:rFonts w:hint="default" w:ascii="Times New Roman" w:hAnsi="Times New Roman" w:cs="Times New Roman"/>
            </w:rPr>
            <w:fldChar w:fldCharType="end"/>
          </w:r>
        </w:p>
        <w:p w14:paraId="6A4E1706">
          <w:pPr>
            <w:pStyle w:val="11"/>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_Toc12476 </w:instrText>
          </w:r>
          <w:r>
            <w:rPr>
              <w:rFonts w:hint="default" w:ascii="Times New Roman" w:hAnsi="Times New Roman" w:cs="Times New Roman"/>
            </w:rPr>
            <w:fldChar w:fldCharType="separate"/>
          </w:r>
          <w:r>
            <w:rPr>
              <w:rFonts w:hint="default" w:ascii="Times New Roman" w:hAnsi="Times New Roman" w:cs="Times New Roman"/>
              <w:lang w:val="en-US" w:eastAsia="zh-CN"/>
            </w:rPr>
            <w:t>Data collection &amp; analysis process</w:t>
          </w:r>
          <w:r>
            <w:tab/>
          </w:r>
          <w:r>
            <w:fldChar w:fldCharType="begin"/>
          </w:r>
          <w:r>
            <w:instrText xml:space="preserve"> PAGEREF _Toc12476 \h </w:instrText>
          </w:r>
          <w:r>
            <w:fldChar w:fldCharType="separate"/>
          </w:r>
          <w:r>
            <w:t>12</w:t>
          </w:r>
          <w:r>
            <w:fldChar w:fldCharType="end"/>
          </w:r>
          <w:r>
            <w:rPr>
              <w:rFonts w:hint="default" w:ascii="Times New Roman" w:hAnsi="Times New Roman" w:cs="Times New Roman"/>
            </w:rPr>
            <w:fldChar w:fldCharType="end"/>
          </w:r>
        </w:p>
        <w:p w14:paraId="613C8FD0">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_Toc8132 </w:instrText>
          </w:r>
          <w:r>
            <w:rPr>
              <w:rFonts w:hint="default" w:ascii="Times New Roman" w:hAnsi="Times New Roman" w:cs="Times New Roman"/>
            </w:rPr>
            <w:fldChar w:fldCharType="separate"/>
          </w:r>
          <w:r>
            <w:rPr>
              <w:rFonts w:hint="default" w:ascii="Times New Roman" w:hAnsi="Times New Roman" w:cs="Times New Roman"/>
              <w:lang w:val="en-US" w:eastAsia="zh-CN"/>
            </w:rPr>
            <w:t>Ethical considerations</w:t>
          </w:r>
          <w:r>
            <w:tab/>
          </w:r>
          <w:r>
            <w:fldChar w:fldCharType="begin"/>
          </w:r>
          <w:r>
            <w:instrText xml:space="preserve"> PAGEREF _Toc8132 \h </w:instrText>
          </w:r>
          <w:r>
            <w:fldChar w:fldCharType="separate"/>
          </w:r>
          <w:r>
            <w:t>12</w:t>
          </w:r>
          <w:r>
            <w:fldChar w:fldCharType="end"/>
          </w:r>
          <w:r>
            <w:rPr>
              <w:rFonts w:hint="default" w:ascii="Times New Roman" w:hAnsi="Times New Roman" w:cs="Times New Roman"/>
            </w:rPr>
            <w:fldChar w:fldCharType="end"/>
          </w:r>
        </w:p>
        <w:p w14:paraId="44CA269C">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_Toc15151 </w:instrText>
          </w:r>
          <w:r>
            <w:rPr>
              <w:rFonts w:hint="default" w:ascii="Times New Roman" w:hAnsi="Times New Roman" w:cs="Times New Roman"/>
            </w:rPr>
            <w:fldChar w:fldCharType="separate"/>
          </w:r>
          <w:r>
            <w:rPr>
              <w:rFonts w:hint="default" w:ascii="Times New Roman" w:hAnsi="Times New Roman" w:cs="Times New Roman"/>
              <w:lang w:val="en-US" w:eastAsia="zh-CN"/>
            </w:rPr>
            <w:t>1. Honesty and Transparency</w:t>
          </w:r>
          <w:r>
            <w:tab/>
          </w:r>
          <w:r>
            <w:fldChar w:fldCharType="begin"/>
          </w:r>
          <w:r>
            <w:instrText xml:space="preserve"> PAGEREF _Toc15151 \h </w:instrText>
          </w:r>
          <w:r>
            <w:fldChar w:fldCharType="separate"/>
          </w:r>
          <w:r>
            <w:t>12</w:t>
          </w:r>
          <w:r>
            <w:fldChar w:fldCharType="end"/>
          </w:r>
          <w:r>
            <w:rPr>
              <w:rFonts w:hint="default" w:ascii="Times New Roman" w:hAnsi="Times New Roman" w:cs="Times New Roman"/>
            </w:rPr>
            <w:fldChar w:fldCharType="end"/>
          </w:r>
        </w:p>
        <w:p w14:paraId="5BB55CF2">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_Toc21530 </w:instrText>
          </w:r>
          <w:r>
            <w:rPr>
              <w:rFonts w:hint="default" w:ascii="Times New Roman" w:hAnsi="Times New Roman" w:cs="Times New Roman"/>
            </w:rPr>
            <w:fldChar w:fldCharType="separate"/>
          </w:r>
          <w:r>
            <w:rPr>
              <w:rFonts w:hint="default" w:ascii="Times New Roman" w:hAnsi="Times New Roman" w:cs="Times New Roman"/>
              <w:lang w:val="en-US" w:eastAsia="zh-CN"/>
            </w:rPr>
            <w:t>Conclusion</w:t>
          </w:r>
          <w:r>
            <w:tab/>
          </w:r>
          <w:r>
            <w:fldChar w:fldCharType="begin"/>
          </w:r>
          <w:r>
            <w:instrText xml:space="preserve"> PAGEREF _Toc21530 \h </w:instrText>
          </w:r>
          <w:r>
            <w:fldChar w:fldCharType="separate"/>
          </w:r>
          <w:r>
            <w:t>14</w:t>
          </w:r>
          <w:r>
            <w:fldChar w:fldCharType="end"/>
          </w:r>
          <w:r>
            <w:rPr>
              <w:rFonts w:hint="default" w:ascii="Times New Roman" w:hAnsi="Times New Roman" w:cs="Times New Roman"/>
            </w:rPr>
            <w:fldChar w:fldCharType="end"/>
          </w:r>
        </w:p>
        <w:p w14:paraId="1CB17626">
          <w:pPr>
            <w:pStyle w:val="10"/>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_Toc6598 </w:instrText>
          </w:r>
          <w:r>
            <w:rPr>
              <w:rFonts w:hint="default" w:ascii="Times New Roman" w:hAnsi="Times New Roman" w:cs="Times New Roman"/>
            </w:rPr>
            <w:fldChar w:fldCharType="separate"/>
          </w:r>
          <w:r>
            <w:rPr>
              <w:rFonts w:hint="default" w:ascii="Times New Roman" w:hAnsi="Times New Roman" w:cs="Times New Roman"/>
              <w:lang w:val="en-US" w:eastAsia="zh-CN"/>
            </w:rPr>
            <w:t>Reference</w:t>
          </w:r>
          <w:r>
            <w:tab/>
          </w:r>
          <w:r>
            <w:fldChar w:fldCharType="begin"/>
          </w:r>
          <w:r>
            <w:instrText xml:space="preserve"> PAGEREF _Toc6598 \h </w:instrText>
          </w:r>
          <w:r>
            <w:fldChar w:fldCharType="separate"/>
          </w:r>
          <w:r>
            <w:t>15</w:t>
          </w:r>
          <w:r>
            <w:fldChar w:fldCharType="end"/>
          </w:r>
          <w:r>
            <w:rPr>
              <w:rFonts w:hint="default" w:ascii="Times New Roman" w:hAnsi="Times New Roman" w:cs="Times New Roman"/>
            </w:rPr>
            <w:fldChar w:fldCharType="end"/>
          </w:r>
        </w:p>
        <w:p w14:paraId="7450CD7A">
          <w:pPr>
            <w:rPr>
              <w:rFonts w:hint="default" w:ascii="Times New Roman" w:hAnsi="Times New Roman" w:cs="Times New Roman"/>
            </w:rPr>
          </w:pPr>
          <w:r>
            <w:rPr>
              <w:rFonts w:hint="default" w:ascii="Times New Roman" w:hAnsi="Times New Roman" w:cs="Times New Roman"/>
            </w:rPr>
            <w:fldChar w:fldCharType="end"/>
          </w:r>
        </w:p>
      </w:sdtContent>
    </w:sdt>
    <w:p w14:paraId="38668432">
      <w:pPr>
        <w:pStyle w:val="2"/>
        <w:jc w:val="center"/>
        <w:rPr>
          <w:rFonts w:hint="default" w:ascii="Times New Roman" w:hAnsi="Times New Roman" w:cs="Times New Roman"/>
        </w:rPr>
      </w:pPr>
      <w:bookmarkStart w:id="3" w:name="_Toc5201"/>
      <w:r>
        <w:rPr>
          <w:rFonts w:hint="default" w:ascii="Times New Roman" w:hAnsi="Times New Roman" w:cs="Times New Roman"/>
        </w:rPr>
        <w:t>MBA Research Proposal</w:t>
      </w:r>
      <w:bookmarkEnd w:id="3"/>
    </w:p>
    <w:p w14:paraId="5A69BF8F">
      <w:pPr>
        <w:pStyle w:val="2"/>
        <w:rPr>
          <w:rFonts w:hint="default" w:ascii="Times New Roman" w:hAnsi="Times New Roman" w:cs="Times New Roman"/>
          <w:lang w:val="en-US" w:eastAsia="zh-CN"/>
        </w:rPr>
      </w:pPr>
      <w:bookmarkStart w:id="4" w:name="_Toc2463"/>
      <w:r>
        <w:rPr>
          <w:rFonts w:hint="default" w:ascii="Times New Roman" w:hAnsi="Times New Roman" w:cs="Times New Roman"/>
          <w:lang w:val="en-US" w:eastAsia="zh-CN"/>
        </w:rPr>
        <w:t>Title</w:t>
      </w:r>
      <w:bookmarkEnd w:id="4"/>
    </w:p>
    <w:p w14:paraId="13BE81B4">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 xml:space="preserve">Through a comparative study of four automobile manufacturing companies, BYD, Tesla, </w:t>
      </w:r>
      <w:r>
        <w:rPr>
          <w:rFonts w:hint="eastAsia" w:ascii="Times New Roman" w:hAnsi="Times New Roman" w:eastAsia="SimSun" w:cs="Times New Roman"/>
          <w:color w:val="000000" w:themeColor="text1"/>
          <w:lang w:val="en-US" w:eastAsia="zh-CN"/>
          <w14:textFill>
            <w14:solidFill>
              <w14:schemeClr w14:val="tx1"/>
            </w14:solidFill>
          </w14:textFill>
        </w:rPr>
        <w:t xml:space="preserve">and </w:t>
      </w:r>
      <w:r>
        <w:rPr>
          <w:rFonts w:hint="default" w:ascii="Times New Roman" w:hAnsi="Times New Roman" w:eastAsia="SimSun" w:cs="Times New Roman"/>
          <w:color w:val="000000" w:themeColor="text1"/>
          <w:lang w:val="en-US" w:eastAsia="zh-CN"/>
          <w14:textFill>
            <w14:solidFill>
              <w14:schemeClr w14:val="tx1"/>
            </w14:solidFill>
          </w14:textFill>
        </w:rPr>
        <w:t>Fords, test</w:t>
      </w:r>
      <w:r>
        <w:rPr>
          <w:rFonts w:hint="eastAsia" w:ascii="Times New Roman" w:hAnsi="Times New Roman" w:eastAsia="SimSun" w:cs="Times New Roman"/>
          <w:color w:val="000000" w:themeColor="text1"/>
          <w:lang w:val="en-US" w:eastAsia="zh-CN"/>
          <w14:textFill>
            <w14:solidFill>
              <w14:schemeClr w14:val="tx1"/>
            </w14:solidFill>
          </w14:textFill>
        </w:rPr>
        <w:t xml:space="preserve"> whether that is the traditional power car is entered into the end of its product life cycle and whether that is the electric power vehicle will become the replacement of the traditional power vehicle.</w:t>
      </w:r>
    </w:p>
    <w:p w14:paraId="2F7F3964">
      <w:pPr>
        <w:rPr>
          <w:rFonts w:hint="default" w:ascii="Times New Roman" w:hAnsi="Times New Roman" w:eastAsia="SimSun" w:cs="Times New Roman"/>
          <w:color w:val="000000" w:themeColor="text1"/>
          <w:lang w:val="en-US" w:eastAsia="zh-CN"/>
          <w14:textFill>
            <w14:solidFill>
              <w14:schemeClr w14:val="tx1"/>
            </w14:solidFill>
          </w14:textFill>
        </w:rPr>
      </w:pPr>
    </w:p>
    <w:p w14:paraId="21401356">
      <w:pPr>
        <w:pStyle w:val="2"/>
        <w:rPr>
          <w:rFonts w:hint="default" w:ascii="Times New Roman" w:hAnsi="Times New Roman" w:cs="Times New Roman"/>
          <w:lang w:val="en-US" w:eastAsia="zh-CN"/>
        </w:rPr>
      </w:pPr>
      <w:bookmarkStart w:id="5" w:name="_Toc14824"/>
      <w:r>
        <w:rPr>
          <w:rFonts w:hint="default" w:ascii="Times New Roman" w:hAnsi="Times New Roman" w:cs="Times New Roman"/>
          <w:lang w:val="en-US" w:eastAsia="zh-CN"/>
        </w:rPr>
        <w:t>Abstract</w:t>
      </w:r>
      <w:bookmarkEnd w:id="5"/>
    </w:p>
    <w:p w14:paraId="753760F5">
      <w:pPr>
        <w:rPr>
          <w:rFonts w:hint="default" w:ascii="Times New Roman" w:hAnsi="Times New Roman" w:cs="Times New Roman"/>
          <w:lang w:val="en-US" w:eastAsia="zh-CN"/>
        </w:rPr>
      </w:pPr>
      <w:r>
        <w:rPr>
          <w:rFonts w:hint="default" w:ascii="Times New Roman" w:hAnsi="Times New Roman" w:cs="Times New Roman"/>
          <w:lang w:val="en-US" w:eastAsia="zh-CN"/>
        </w:rPr>
        <w:t xml:space="preserve">This study aims to determine the commercial feasibility of replacing conventional vehicles with electric vehicles by comparing </w:t>
      </w:r>
      <w:r>
        <w:rPr>
          <w:rFonts w:hint="eastAsia" w:ascii="Times New Roman" w:hAnsi="Times New Roman" w:cs="Times New Roman"/>
          <w:lang w:val="en-US" w:eastAsia="zh-CN"/>
        </w:rPr>
        <w:t>three</w:t>
      </w:r>
      <w:r>
        <w:rPr>
          <w:rFonts w:hint="default" w:ascii="Times New Roman" w:hAnsi="Times New Roman" w:cs="Times New Roman"/>
          <w:lang w:val="en-US" w:eastAsia="zh-CN"/>
        </w:rPr>
        <w:t xml:space="preserve"> selected automobile companies: Ford, Tesla, and BYD. The comparison includes the following: the financial status of the </w:t>
      </w:r>
      <w:r>
        <w:rPr>
          <w:rFonts w:hint="eastAsia" w:ascii="Times New Roman" w:hAnsi="Times New Roman" w:cs="Times New Roman"/>
          <w:lang w:val="en-US" w:eastAsia="zh-CN"/>
        </w:rPr>
        <w:t>three</w:t>
      </w:r>
      <w:r>
        <w:rPr>
          <w:rFonts w:hint="default" w:ascii="Times New Roman" w:hAnsi="Times New Roman" w:cs="Times New Roman"/>
          <w:lang w:val="en-US" w:eastAsia="zh-CN"/>
        </w:rPr>
        <w:t xml:space="preserve"> companies over the past ten years, market factors affecting the </w:t>
      </w:r>
      <w:r>
        <w:rPr>
          <w:rFonts w:hint="eastAsia" w:ascii="Times New Roman" w:hAnsi="Times New Roman" w:cs="Times New Roman"/>
          <w:lang w:val="en-US" w:eastAsia="zh-CN"/>
        </w:rPr>
        <w:t>three</w:t>
      </w:r>
      <w:r>
        <w:rPr>
          <w:rFonts w:hint="default" w:ascii="Times New Roman" w:hAnsi="Times New Roman" w:cs="Times New Roman"/>
          <w:lang w:val="en-US" w:eastAsia="zh-CN"/>
        </w:rPr>
        <w:t xml:space="preserve"> companies, and user feedback on the products of the </w:t>
      </w:r>
      <w:r>
        <w:rPr>
          <w:rFonts w:hint="eastAsia" w:ascii="Times New Roman" w:hAnsi="Times New Roman" w:cs="Times New Roman"/>
          <w:lang w:val="en-US" w:eastAsia="zh-CN"/>
        </w:rPr>
        <w:t>three</w:t>
      </w:r>
      <w:r>
        <w:rPr>
          <w:rFonts w:hint="default" w:ascii="Times New Roman" w:hAnsi="Times New Roman" w:cs="Times New Roman"/>
          <w:lang w:val="en-US" w:eastAsia="zh-CN"/>
        </w:rPr>
        <w:t xml:space="preserve"> companies. The purpose of the research is to prove that traditional fuel vehicles have entered the end of the product life cycle and EVs are entering the rapid development stage of the product life cycle. This proves the commercial viability of EV car companies over traditional car companies.</w:t>
      </w:r>
    </w:p>
    <w:p w14:paraId="56C7B0F8">
      <w:pPr>
        <w:rPr>
          <w:rFonts w:hint="default" w:ascii="Times New Roman" w:hAnsi="Times New Roman" w:cs="Times New Roman"/>
          <w:lang w:val="en-US" w:eastAsia="zh-CN"/>
        </w:rPr>
      </w:pPr>
      <w:r>
        <w:rPr>
          <w:rFonts w:hint="eastAsia" w:ascii="Times New Roman" w:hAnsi="Times New Roman" w:cs="Times New Roman"/>
          <w:lang w:val="en-US" w:eastAsia="zh-CN"/>
        </w:rPr>
        <w:t xml:space="preserve">Key words: Product life cycle, </w:t>
      </w:r>
      <w:r>
        <w:rPr>
          <w:rFonts w:hint="default" w:ascii="Times New Roman" w:hAnsi="Times New Roman" w:cs="Times New Roman"/>
          <w:lang w:val="en-US" w:eastAsia="zh-CN"/>
        </w:rPr>
        <w:t>electric vehicles</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conventional vehicles</w:t>
      </w:r>
      <w:r>
        <w:rPr>
          <w:rFonts w:hint="eastAsia" w:ascii="Times New Roman" w:hAnsi="Times New Roman" w:cs="Times New Roman"/>
          <w:lang w:val="en-US" w:eastAsia="zh-CN"/>
        </w:rPr>
        <w:t>, user feedback, financial status</w:t>
      </w:r>
    </w:p>
    <w:p w14:paraId="3056B262">
      <w:pPr>
        <w:pStyle w:val="2"/>
        <w:rPr>
          <w:rFonts w:hint="default" w:ascii="Times New Roman" w:hAnsi="Times New Roman" w:cs="Times New Roman"/>
          <w:lang w:val="en-US" w:eastAsia="zh-CN"/>
        </w:rPr>
      </w:pPr>
      <w:bookmarkStart w:id="6" w:name="_Toc29920"/>
      <w:r>
        <w:rPr>
          <w:rFonts w:hint="default" w:ascii="Times New Roman" w:hAnsi="Times New Roman" w:cs="Times New Roman"/>
          <w:lang w:val="en-US" w:eastAsia="zh-CN"/>
        </w:rPr>
        <w:t>Research tools</w:t>
      </w:r>
      <w:bookmarkEnd w:id="6"/>
    </w:p>
    <w:p w14:paraId="3ADF1FC1">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Through qualitative and quantitative research on the operating conditions and user feedback of representative car companies in China and the United States, whether it is commercially feasible for electric cars to completely replace fuel vehicles</w:t>
      </w:r>
      <w:r>
        <w:rPr>
          <w:rFonts w:hint="eastAsia" w:ascii="Times New Roman" w:hAnsi="Times New Roman" w:eastAsia="SimSun" w:cs="Times New Roman"/>
          <w:color w:val="000000" w:themeColor="text1"/>
          <w:lang w:val="en-US" w:eastAsia="zh-CN"/>
          <w14:textFill>
            <w14:solidFill>
              <w14:schemeClr w14:val="tx1"/>
            </w14:solidFill>
          </w14:textFill>
        </w:rPr>
        <w:t xml:space="preserve"> will be determined</w:t>
      </w:r>
      <w:r>
        <w:rPr>
          <w:rFonts w:hint="default" w:ascii="Times New Roman" w:hAnsi="Times New Roman" w:eastAsia="SimSun" w:cs="Times New Roman"/>
          <w:color w:val="000000" w:themeColor="text1"/>
          <w:lang w:val="en-US" w:eastAsia="zh-CN"/>
          <w14:textFill>
            <w14:solidFill>
              <w14:schemeClr w14:val="tx1"/>
            </w14:solidFill>
          </w14:textFill>
        </w:rPr>
        <w:t>.</w:t>
      </w:r>
    </w:p>
    <w:p w14:paraId="5CDBEDCC">
      <w:pPr>
        <w:rPr>
          <w:rFonts w:hint="default" w:ascii="Times New Roman" w:hAnsi="Times New Roman" w:eastAsia="SimSun" w:cs="Times New Roman"/>
          <w:b/>
          <w:bCs/>
          <w:color w:val="4874CB" w:themeColor="accent1"/>
          <w:lang w:val="en-US" w:eastAsia="zh-CN"/>
          <w14:textFill>
            <w14:solidFill>
              <w14:schemeClr w14:val="accent1"/>
            </w14:solidFill>
          </w14:textFill>
        </w:rPr>
      </w:pPr>
    </w:p>
    <w:p w14:paraId="63B1105E">
      <w:pPr>
        <w:pStyle w:val="2"/>
        <w:rPr>
          <w:rFonts w:hint="default" w:ascii="Times New Roman" w:hAnsi="Times New Roman" w:cs="Times New Roman"/>
          <w:lang w:val="en-US" w:eastAsia="zh-CN"/>
        </w:rPr>
      </w:pPr>
      <w:bookmarkStart w:id="7" w:name="_Toc11056"/>
      <w:r>
        <w:rPr>
          <w:rFonts w:hint="default" w:ascii="Times New Roman" w:hAnsi="Times New Roman" w:cs="Times New Roman"/>
          <w:lang w:val="en-US" w:eastAsia="zh-CN"/>
        </w:rPr>
        <w:t>Research design</w:t>
      </w:r>
      <w:bookmarkEnd w:id="7"/>
    </w:p>
    <w:p w14:paraId="1BB14A0E">
      <w:pPr>
        <w:numPr>
          <w:ilvl w:val="0"/>
          <w:numId w:val="2"/>
        </w:numPr>
        <w:ind w:left="420" w:leftChars="0" w:hanging="420" w:firstLineChars="0"/>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By analyzing the financial reports of the three companies, we can analyze their main products: the sales status of different vehicles in the recent period. And understand the financial health and development prospects of these companies. In this way, we can judge whether traditional power vehicles have reached the end of their product life cycle. On the other hand, whether the decline of traditional power vehicles is causally related to the rise of electric vehicles.</w:t>
      </w:r>
    </w:p>
    <w:p w14:paraId="3E2D35E3">
      <w:pPr>
        <w:numPr>
          <w:ilvl w:val="0"/>
          <w:numId w:val="2"/>
        </w:numPr>
        <w:ind w:left="420" w:leftChars="0" w:hanging="420" w:firstLineChars="0"/>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Through the analysis of user feedback and user usage costs, it is determined whether the replacement of traditional fuel vehicles with electric vehicles is still economically feasible after the government's financial subsidies end.</w:t>
      </w:r>
    </w:p>
    <w:p w14:paraId="33F019B9">
      <w:pPr>
        <w:numPr>
          <w:ilvl w:val="0"/>
          <w:numId w:val="2"/>
        </w:numPr>
        <w:ind w:left="420" w:leftChars="0" w:hanging="420" w:firstLineChars="0"/>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By analyzing the production process and raw materials required for electric vehicles and traditional power vehicles, it can be determined whether electric vehicles are more sustainable than traditional power vehicles.</w:t>
      </w:r>
    </w:p>
    <w:p w14:paraId="69AEBAD8">
      <w:pPr>
        <w:numPr>
          <w:ilvl w:val="0"/>
          <w:numId w:val="2"/>
        </w:numPr>
        <w:ind w:left="420" w:leftChars="0" w:hanging="420" w:firstLineChars="0"/>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By analyzing government behaviors such as subsidy policies and tariffs, we analyze the role that government behaviors play in the process of electric vehicles replacing fuel vehicles.</w:t>
      </w:r>
    </w:p>
    <w:p w14:paraId="5D83EA09">
      <w:pPr>
        <w:pStyle w:val="2"/>
        <w:rPr>
          <w:rFonts w:hint="default" w:ascii="Times New Roman" w:hAnsi="Times New Roman" w:eastAsia="SimSun" w:cs="Times New Roman"/>
          <w:bCs/>
          <w:color w:val="4874CB" w:themeColor="accent1"/>
          <w:lang w:val="en-US" w:eastAsia="zh-CN"/>
          <w14:textFill>
            <w14:solidFill>
              <w14:schemeClr w14:val="accent1"/>
            </w14:solidFill>
          </w14:textFill>
        </w:rPr>
      </w:pPr>
      <w:bookmarkStart w:id="8" w:name="_Toc12937"/>
      <w:r>
        <w:rPr>
          <w:rFonts w:hint="default" w:ascii="Times New Roman" w:hAnsi="Times New Roman" w:cs="Times New Roman"/>
          <w:lang w:val="en-US" w:eastAsia="zh-CN"/>
        </w:rPr>
        <w:t>Background</w:t>
      </w:r>
      <w:bookmarkEnd w:id="8"/>
    </w:p>
    <w:p w14:paraId="05892234">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In 2017, Tesla's market value on Nasdaq surpassed that of traditional American automobile giant GM for the first time.</w:t>
      </w:r>
      <w:r>
        <w:rPr>
          <w:rFonts w:hint="default" w:ascii="Times New Roman" w:hAnsi="Times New Roman" w:cs="Times New Roman"/>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rPr>
        <w:fldChar w:fldCharType="begin"/>
      </w:r>
      <w:r>
        <w:rPr>
          <w:rFonts w:hint="default"/>
        </w:rPr>
        <w:instrText xml:space="preserve"> HYPERLINK \l "vla1" </w:instrText>
      </w:r>
      <w:r>
        <w:rPr>
          <w:rFonts w:hint="default"/>
        </w:rPr>
        <w:fldChar w:fldCharType="separate"/>
      </w:r>
      <w:r>
        <w:rPr>
          <w:rFonts w:hint="default"/>
          <w:lang w:val="en-US" w:eastAsia="zh-CN"/>
        </w:rPr>
        <w:t>Vlasic &amp; Boudette, 2017</w:t>
      </w:r>
      <w:r>
        <w:rPr>
          <w:rFonts w:hint="default"/>
          <w:lang w:val="en-US" w:eastAsia="zh-CN"/>
        </w:rPr>
        <w:fldChar w:fldCharType="end"/>
      </w:r>
      <w:r>
        <w:rPr>
          <w:rFonts w:hint="default"/>
          <w:lang w:val="en-US" w:eastAsia="zh-CN"/>
        </w:rPr>
        <w:t>)</w:t>
      </w:r>
      <w:r>
        <w:rPr>
          <w:rFonts w:hint="default" w:ascii="Times New Roman" w:hAnsi="Times New Roman" w:eastAsia="SimSun" w:cs="Times New Roman"/>
          <w:color w:val="000000" w:themeColor="text1"/>
          <w:lang w:val="en-US" w:eastAsia="zh-CN"/>
          <w14:textFill>
            <w14:solidFill>
              <w14:schemeClr w14:val="tx1"/>
            </w14:solidFill>
          </w14:textFill>
        </w:rPr>
        <w:t xml:space="preserve"> Now Tesla’s market value is more than the sum of the GM and Ford.</w:t>
      </w:r>
      <w:r>
        <w:rPr>
          <w:rFonts w:hint="default" w:ascii="Times New Roman" w:hAnsi="Times New Roman" w:cs="Times New Roman"/>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rPr>
        <w:fldChar w:fldCharType="begin"/>
      </w:r>
      <w:r>
        <w:rPr>
          <w:rFonts w:hint="default"/>
        </w:rPr>
        <w:instrText xml:space="preserve"> HYPERLINK \l "stan2" </w:instrText>
      </w:r>
      <w:r>
        <w:rPr>
          <w:rFonts w:hint="default"/>
        </w:rPr>
        <w:fldChar w:fldCharType="separate"/>
      </w:r>
      <w:r>
        <w:rPr>
          <w:rFonts w:hint="default"/>
          <w:lang w:val="en-US" w:eastAsia="zh-CN"/>
        </w:rPr>
        <w:t>Stankiewicz, 2020</w:t>
      </w:r>
      <w:r>
        <w:rPr>
          <w:rFonts w:hint="default"/>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)However the amount cars that Tesla sell every year is only one third of those two companies at 2023.</w:t>
      </w:r>
      <w:r>
        <w:rPr>
          <w:rFonts w:hint="default" w:ascii="Times New Roman" w:hAnsi="Times New Roman" w:cs="Times New Roman"/>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rPr>
        <w:fldChar w:fldCharType="begin"/>
      </w:r>
      <w:r>
        <w:rPr>
          <w:rFonts w:hint="default"/>
        </w:rPr>
        <w:instrText xml:space="preserve"> HYPERLINK \l "bus3" </w:instrText>
      </w:r>
      <w:r>
        <w:rPr>
          <w:rFonts w:hint="default"/>
        </w:rPr>
        <w:fldChar w:fldCharType="separate"/>
      </w:r>
      <w:r>
        <w:rPr>
          <w:rFonts w:hint="default"/>
          <w:lang w:val="en-US" w:eastAsia="zh-CN"/>
        </w:rPr>
        <w:t>BUSINESS WIRE, 2024</w:t>
      </w:r>
      <w:r>
        <w:rPr>
          <w:rFonts w:hint="default"/>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 (</w:t>
      </w:r>
      <w:r>
        <w:rPr>
          <w:rFonts w:hint="default"/>
        </w:rPr>
        <w:fldChar w:fldCharType="begin"/>
      </w:r>
      <w:r>
        <w:rPr>
          <w:rFonts w:hint="default"/>
        </w:rPr>
        <w:instrText xml:space="preserve"> HYPERLINK \l "stati4" </w:instrText>
      </w:r>
      <w:r>
        <w:rPr>
          <w:rFonts w:hint="default"/>
        </w:rPr>
        <w:fldChar w:fldCharType="separate"/>
      </w:r>
      <w:r>
        <w:rPr>
          <w:rFonts w:hint="default"/>
          <w:lang w:val="en-US" w:eastAsia="zh-CN"/>
        </w:rPr>
        <w:t>Statista &amp; Carlier, 2024</w:t>
      </w:r>
      <w:r>
        <w:rPr>
          <w:rFonts w:hint="default"/>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 (</w:t>
      </w:r>
      <w:r>
        <w:rPr>
          <w:rFonts w:hint="default"/>
        </w:rPr>
        <w:fldChar w:fldCharType="begin"/>
      </w:r>
      <w:r>
        <w:rPr>
          <w:rFonts w:hint="default"/>
        </w:rPr>
        <w:instrText xml:space="preserve"> HYPERLINK \l "stati5" </w:instrText>
      </w:r>
      <w:r>
        <w:rPr>
          <w:rFonts w:hint="default"/>
        </w:rPr>
        <w:fldChar w:fldCharType="separate"/>
      </w:r>
      <w:r>
        <w:rPr>
          <w:rFonts w:hint="default"/>
          <w:lang w:val="en-US" w:eastAsia="zh-CN"/>
        </w:rPr>
        <w:t>Statista &amp; Carlier, 2024b</w:t>
      </w:r>
      <w:r>
        <w:rPr>
          <w:rFonts w:hint="default"/>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 That is not something can be explained by valuation system with sales and profits as the core. That shows a lot of investors think that think that Tesla will not only replace the traditional car giants like GM and Ford but also will changing the entire passenger car market to make it bigger and more profitable.</w:t>
      </w:r>
    </w:p>
    <w:p w14:paraId="0201B1F1">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But is this a commercially viable solution in itself or is it an adjustment to the industry purely for the sake of environmental protection? Or to put it more bluntly, is it an inevitable result of technological progress or, as many critics of environmentalism say, is it bankrupting a group of innocent people and transferring their wealth to those who support environmental ideas because of carbon emissions issues.</w:t>
      </w:r>
    </w:p>
    <w:p w14:paraId="49195E88">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Such criticism is not groundless. For example, the 13th Five-Year Plan for the Development of Emerging Industries released by China in 2016 listed the new energy vehicle industry as a key development direction (Koleski, 2017), and also provided subsidies and policy benefits to Chinese car manufacturers such as BYD, as well as companies such as Tesla that are deeply involved in the construction of China's car industry chain. All of these prove that government behavior has played an important role in the process of electric vehicles replacing traditional power vehicles.</w:t>
      </w:r>
    </w:p>
    <w:p w14:paraId="445A004C">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So if you want to prove that the replacement of traditional power vehicles by electric vehicles is a normal result of the business cycle, the following assertions need to be proven. First, for consumers, electric vehicles are either cheaper than fuel vehicles, or have lower operating costs than fuel vehicles, or both. Second, electric vehicles can bring higher profits to the companies that produce and sell them. Third, in addition to being more sustainable in terms of carbon emissions, electric vehicles are also more sustainable in terms of resources than traditional fuel vehicles. Fourth, the above three points have not changed after the end of government subsidies.</w:t>
      </w:r>
    </w:p>
    <w:p w14:paraId="686EA6F0">
      <w:pPr>
        <w:rPr>
          <w:rFonts w:hint="default" w:ascii="Times New Roman" w:hAnsi="Times New Roman" w:eastAsia="SimSun" w:cs="Times New Roman"/>
          <w:color w:val="000000" w:themeColor="text1"/>
          <w:lang w:val="en-US" w:eastAsia="zh-CN"/>
          <w14:textFill>
            <w14:solidFill>
              <w14:schemeClr w14:val="tx1"/>
            </w14:solidFill>
          </w14:textFill>
        </w:rPr>
      </w:pPr>
    </w:p>
    <w:p w14:paraId="6EEF6B5C">
      <w:pPr>
        <w:pStyle w:val="2"/>
        <w:rPr>
          <w:rFonts w:hint="default" w:ascii="Times New Roman" w:hAnsi="Times New Roman" w:cs="Times New Roman"/>
          <w:lang w:val="en-US" w:eastAsia="zh-CN"/>
        </w:rPr>
      </w:pPr>
      <w:bookmarkStart w:id="9" w:name="_Toc15824"/>
      <w:r>
        <w:rPr>
          <w:rFonts w:hint="eastAsia" w:ascii="Times New Roman" w:hAnsi="Times New Roman" w:cs="Times New Roman"/>
          <w:lang w:val="en-US" w:eastAsia="zh-CN"/>
        </w:rPr>
        <w:t>L</w:t>
      </w:r>
      <w:r>
        <w:rPr>
          <w:rFonts w:hint="default" w:ascii="Times New Roman" w:hAnsi="Times New Roman" w:cs="Times New Roman"/>
          <w:lang w:val="en-US" w:eastAsia="zh-CN"/>
        </w:rPr>
        <w:t xml:space="preserve">iterature </w:t>
      </w:r>
      <w:r>
        <w:rPr>
          <w:rFonts w:hint="eastAsia" w:ascii="Times New Roman" w:hAnsi="Times New Roman" w:cs="Times New Roman"/>
          <w:lang w:val="en-US" w:eastAsia="zh-CN"/>
        </w:rPr>
        <w:t>R</w:t>
      </w:r>
      <w:r>
        <w:rPr>
          <w:rFonts w:hint="default" w:ascii="Times New Roman" w:hAnsi="Times New Roman" w:cs="Times New Roman"/>
          <w:lang w:val="en-US" w:eastAsia="zh-CN"/>
        </w:rPr>
        <w:t>eview</w:t>
      </w:r>
      <w:bookmarkEnd w:id="9"/>
    </w:p>
    <w:p w14:paraId="174DD7CB">
      <w:pPr>
        <w:rPr>
          <w:rFonts w:hint="default" w:ascii="Times New Roman" w:hAnsi="Times New Roman" w:cs="Times New Roman"/>
          <w:lang w:val="en-US" w:eastAsia="zh-CN"/>
        </w:rPr>
      </w:pPr>
      <w:r>
        <w:rPr>
          <w:rFonts w:hint="default" w:ascii="Times New Roman" w:hAnsi="Times New Roman" w:cs="Times New Roman"/>
          <w:lang w:val="en-US" w:eastAsia="zh-CN"/>
        </w:rPr>
        <w:t>According to the famous product life cycle theory proposed by Professor Raymond (Raymond, 1960) (Sabu, 2020), the product life cycle of any industrial product can be decomposed into the following three stages: introduction, growth, maturity and decline. When an industrial product enters the decline period, that is, with the development of science and technology, the emergence of new products or new substitutes will cause customers to change their consumption habits and turn to other products, thereby rapidly reducing the sales and profits of the original products. Then the replacement of the original market position by new substitutes is the actual manifestation of normal market rules. The purpose of this paper is to prove through the above research methods that traditional fuel vehicles have gradually entered the product decline period, and electric vehicles have just entered the growth period and are a substitute for traditional fuel vehicles. (Yang, 2015)</w:t>
      </w:r>
    </w:p>
    <w:p w14:paraId="41EA67C8">
      <w:pPr>
        <w:rPr>
          <w:rFonts w:hint="default" w:ascii="Times New Roman" w:hAnsi="Times New Roman" w:cs="Times New Roman"/>
          <w:lang w:val="en-US" w:eastAsia="zh-CN"/>
        </w:rPr>
      </w:pPr>
      <w:r>
        <w:rPr>
          <w:rFonts w:hint="default" w:ascii="Times New Roman" w:hAnsi="Times New Roman" w:cs="Times New Roman"/>
          <w:lang w:val="en-US" w:eastAsia="zh-CN"/>
        </w:rPr>
        <w:t>So if it can be proved that traditional fuel vehicles are indeed a product that has entered the end of the product life cycle and electric vehicles are indeed an emerging product and there is a substitution relationship between the two, it can be proved that electric vehicles are a substitute for traditional fuel vehicles. To do this, we must first determine whether traditional fuel vehicles have entered a decline period with declining sales, thinning sales profits, and the main source of profit becoming financial credit and other channels by analyzing financial reports and sales (Atuchukwu, 2020). At the same time, financial report analysis is used to determine whether electric vehicle companies have entered a growth cycle in which profits increase significantly with sales (Golder, 2004). Finally, it is determined whether the decline in fuel vehicle sales is in the same period as the growth in electric vehicle sales, and how the total global vehicle sales have changed during this process.</w:t>
      </w:r>
    </w:p>
    <w:p w14:paraId="6728F55F">
      <w:pPr>
        <w:pStyle w:val="2"/>
        <w:rPr>
          <w:rFonts w:hint="default" w:ascii="Times New Roman" w:hAnsi="Times New Roman" w:cs="Times New Roman"/>
          <w:lang w:val="en-US" w:eastAsia="zh-CN"/>
        </w:rPr>
      </w:pPr>
      <w:bookmarkStart w:id="10" w:name="_Toc6006"/>
      <w:r>
        <w:rPr>
          <w:rFonts w:hint="default" w:ascii="Times New Roman" w:hAnsi="Times New Roman" w:cs="Times New Roman"/>
          <w:lang w:val="en-US" w:eastAsia="zh-CN"/>
        </w:rPr>
        <w:t>Significance</w:t>
      </w:r>
      <w:bookmarkEnd w:id="10"/>
    </w:p>
    <w:p w14:paraId="223D458A">
      <w:pPr>
        <w:pStyle w:val="3"/>
        <w:outlineLvl w:val="0"/>
        <w:rPr>
          <w:rFonts w:hint="default" w:ascii="Times New Roman" w:hAnsi="Times New Roman" w:cs="Times New Roman"/>
          <w:lang w:val="en-US" w:eastAsia="zh-CN"/>
        </w:rPr>
      </w:pPr>
      <w:bookmarkStart w:id="11" w:name="_Toc14782"/>
      <w:r>
        <w:rPr>
          <w:rFonts w:hint="default" w:ascii="Times New Roman" w:hAnsi="Times New Roman" w:cs="Times New Roman"/>
          <w:lang w:val="en-US" w:eastAsia="zh-CN"/>
        </w:rPr>
        <w:t>(1) Practical significance</w:t>
      </w:r>
      <w:bookmarkEnd w:id="11"/>
    </w:p>
    <w:p w14:paraId="45AF2BD4">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 xml:space="preserve">To answer the question above </w:t>
      </w:r>
      <w:r>
        <w:rPr>
          <w:rFonts w:hint="eastAsia" w:ascii="Times New Roman" w:hAnsi="Times New Roman" w:eastAsia="SimSun" w:cs="Times New Roman"/>
          <w:color w:val="000000" w:themeColor="text1"/>
          <w:lang w:val="en-US" w:eastAsia="zh-CN"/>
          <w14:textFill>
            <w14:solidFill>
              <w14:schemeClr w14:val="tx1"/>
            </w14:solidFill>
          </w14:textFill>
        </w:rPr>
        <w:t>a</w:t>
      </w:r>
      <w:r>
        <w:rPr>
          <w:rFonts w:hint="default" w:ascii="Times New Roman" w:hAnsi="Times New Roman" w:eastAsia="SimSun" w:cs="Times New Roman"/>
          <w:color w:val="000000" w:themeColor="text1"/>
          <w:lang w:val="en-US" w:eastAsia="zh-CN"/>
          <w14:textFill>
            <w14:solidFill>
              <w14:schemeClr w14:val="tx1"/>
            </w14:solidFill>
          </w14:textFill>
        </w:rPr>
        <w:t xml:space="preserve"> multiple perspectives</w:t>
      </w:r>
      <w:r>
        <w:rPr>
          <w:rFonts w:hint="eastAsia" w:ascii="Times New Roman" w:hAnsi="Times New Roman" w:eastAsia="SimSun" w:cs="Times New Roman"/>
          <w:color w:val="000000" w:themeColor="text1"/>
          <w:lang w:val="en-US" w:eastAsia="zh-CN"/>
          <w14:textFill>
            <w14:solidFill>
              <w14:schemeClr w14:val="tx1"/>
            </w14:solidFill>
          </w14:textFill>
        </w:rPr>
        <w:t xml:space="preserve"> view must be taken which</w:t>
      </w:r>
      <w:r>
        <w:rPr>
          <w:rFonts w:hint="default" w:ascii="Times New Roman" w:hAnsi="Times New Roman" w:eastAsia="SimSun" w:cs="Times New Roman"/>
          <w:color w:val="000000" w:themeColor="text1"/>
          <w:lang w:val="en-US" w:eastAsia="zh-CN"/>
          <w14:textFill>
            <w14:solidFill>
              <w14:schemeClr w14:val="tx1"/>
            </w14:solidFill>
          </w14:textFill>
        </w:rPr>
        <w:t xml:space="preserve"> including business, market and consumers. This will confirms that the “EV revolution is a technological revolution like cars replacing horse-drawn carriages”</w:t>
      </w:r>
      <w:r>
        <w:rPr>
          <w:rFonts w:hint="default" w:ascii="Times New Roman" w:hAnsi="Times New Roman" w:cs="Times New Roman"/>
        </w:rPr>
        <w:t xml:space="preserve"> </w:t>
      </w:r>
      <w:r>
        <w:rPr>
          <w:rFonts w:hint="default" w:ascii="Times New Roman" w:hAnsi="Times New Roman" w:eastAsia="SimSun" w:cs="Times New Roman"/>
          <w:color w:val="000000" w:themeColor="text1"/>
          <w:lang w:val="en-US" w:eastAsia="zh-CN"/>
          <w14:textFill>
            <w14:solidFill>
              <w14:schemeClr w14:val="tx1"/>
            </w14:solidFill>
          </w14:textFill>
        </w:rPr>
        <w:t>(</w:t>
      </w:r>
      <w:r>
        <w:rPr>
          <w:rFonts w:hint="default" w:ascii="Times New Roman" w:hAnsi="Times New Roman" w:cs="Times New Roman"/>
          <w:color w:val="auto"/>
          <w:u w:val="none"/>
          <w:lang w:val="en-US" w:eastAsia="zh-CN"/>
        </w:rPr>
        <w:fldChar w:fldCharType="begin"/>
      </w:r>
      <w:r>
        <w:rPr>
          <w:rFonts w:hint="default" w:ascii="Times New Roman" w:hAnsi="Times New Roman" w:cs="Times New Roman"/>
          <w:color w:val="auto"/>
          <w:u w:val="none"/>
          <w:lang w:val="en-US" w:eastAsia="zh-CN"/>
        </w:rPr>
        <w:instrText xml:space="preserve"> HYPERLINK \l "sta9" </w:instrText>
      </w:r>
      <w:r>
        <w:rPr>
          <w:rFonts w:hint="default" w:ascii="Times New Roman" w:hAnsi="Times New Roman" w:cs="Times New Roman"/>
          <w:color w:val="auto"/>
          <w:u w:val="none"/>
          <w:lang w:val="en-US" w:eastAsia="zh-CN"/>
        </w:rPr>
        <w:fldChar w:fldCharType="separate"/>
      </w:r>
      <w:r>
        <w:rPr>
          <w:rFonts w:hint="default" w:ascii="Times New Roman" w:hAnsi="Times New Roman" w:cs="Times New Roman"/>
          <w:color w:val="auto"/>
          <w:u w:val="none"/>
          <w:lang w:val="en-US" w:eastAsia="zh-CN"/>
        </w:rPr>
        <w:t>Standage, 2021</w:t>
      </w:r>
      <w:r>
        <w:rPr>
          <w:rFonts w:hint="default" w:ascii="Times New Roman" w:hAnsi="Times New Roman" w:cs="Times New Roman"/>
          <w:color w:val="auto"/>
          <w:u w:val="none"/>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 Or is it a huge financial bubble caused by government policy intervention like the real estate market before the 2008 financial crisis.</w:t>
      </w:r>
    </w:p>
    <w:p w14:paraId="5E33850C">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○1 Explore the differences between new energy vehicles and traditional vehicles on the consumer side</w:t>
      </w:r>
    </w:p>
    <w:p w14:paraId="6E8DF3F8">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 xml:space="preserve">From personal experience, the life cycle cost of purchasing a vehicle mainly consists of the purchase price, insurance, fuel/energy costs and maintenance costs. </w:t>
      </w:r>
      <w:r>
        <w:rPr>
          <w:rFonts w:hint="default" w:ascii="Times New Roman" w:hAnsi="Times New Roman" w:cs="Times New Roman"/>
          <w:color w:val="auto"/>
          <w:u w:val="none"/>
          <w:lang w:val="en-US" w:eastAsia="zh-CN"/>
        </w:rPr>
        <w:t>(</w:t>
      </w:r>
      <w:r>
        <w:rPr>
          <w:rFonts w:hint="default" w:ascii="Times New Roman" w:hAnsi="Times New Roman" w:cs="Times New Roman"/>
          <w:color w:val="auto"/>
          <w:u w:val="none"/>
          <w:lang w:val="en-US" w:eastAsia="zh-CN"/>
        </w:rPr>
        <w:fldChar w:fldCharType="begin"/>
      </w:r>
      <w:r>
        <w:rPr>
          <w:rFonts w:hint="default" w:ascii="Times New Roman" w:hAnsi="Times New Roman" w:cs="Times New Roman"/>
          <w:color w:val="auto"/>
          <w:u w:val="none"/>
          <w:lang w:val="en-US" w:eastAsia="zh-CN"/>
        </w:rPr>
        <w:instrText xml:space="preserve"> HYPERLINK \l "joo20" </w:instrText>
      </w:r>
      <w:r>
        <w:rPr>
          <w:rFonts w:hint="default" w:ascii="Times New Roman" w:hAnsi="Times New Roman" w:cs="Times New Roman"/>
          <w:color w:val="auto"/>
          <w:u w:val="none"/>
          <w:lang w:val="en-US" w:eastAsia="zh-CN"/>
        </w:rPr>
        <w:fldChar w:fldCharType="separate"/>
      </w:r>
      <w:r>
        <w:rPr>
          <w:rFonts w:hint="default" w:ascii="Times New Roman" w:hAnsi="Times New Roman" w:cs="Times New Roman"/>
          <w:color w:val="auto"/>
          <w:u w:val="none"/>
          <w:lang w:val="en-US" w:eastAsia="zh-CN"/>
        </w:rPr>
        <w:t>Joost &amp; Krajewski, 2017</w:t>
      </w:r>
      <w:r>
        <w:rPr>
          <w:rFonts w:hint="default" w:ascii="Times New Roman" w:hAnsi="Times New Roman" w:cs="Times New Roman"/>
          <w:color w:val="auto"/>
          <w:u w:val="none"/>
          <w:lang w:val="en-US" w:eastAsia="zh-CN"/>
        </w:rPr>
        <w:fldChar w:fldCharType="end"/>
      </w:r>
      <w:r>
        <w:rPr>
          <w:rFonts w:hint="default" w:ascii="Times New Roman" w:hAnsi="Times New Roman" w:cs="Times New Roman"/>
          <w:color w:val="auto"/>
          <w:u w:val="none"/>
          <w:lang w:val="en-US" w:eastAsia="zh-CN"/>
        </w:rPr>
        <w:t xml:space="preserve">)Through the analysis of these </w:t>
      </w:r>
      <w:r>
        <w:rPr>
          <w:rFonts w:hint="eastAsia" w:ascii="Times New Roman" w:hAnsi="Times New Roman" w:cs="Times New Roman"/>
          <w:color w:val="auto"/>
          <w:u w:val="none"/>
          <w:lang w:val="en-US" w:eastAsia="zh-CN"/>
        </w:rPr>
        <w:t>three</w:t>
      </w:r>
      <w:r>
        <w:rPr>
          <w:rFonts w:hint="default" w:ascii="Times New Roman" w:hAnsi="Times New Roman" w:cs="Times New Roman"/>
          <w:color w:val="auto"/>
          <w:u w:val="none"/>
          <w:lang w:val="en-US" w:eastAsia="zh-CN"/>
        </w:rPr>
        <w:t xml:space="preserve"> costs, how big the cost difference between EVs and traditional cars is from a consumer's perspective</w:t>
      </w:r>
      <w:r>
        <w:rPr>
          <w:rFonts w:hint="eastAsia" w:ascii="Times New Roman" w:hAnsi="Times New Roman" w:cs="Times New Roman"/>
          <w:color w:val="auto"/>
          <w:u w:val="none"/>
          <w:lang w:val="en-US" w:eastAsia="zh-CN"/>
        </w:rPr>
        <w:t xml:space="preserve"> will be analyzed</w:t>
      </w:r>
      <w:r>
        <w:rPr>
          <w:rFonts w:hint="default" w:ascii="Times New Roman" w:hAnsi="Times New Roman" w:cs="Times New Roman"/>
          <w:color w:val="auto"/>
          <w:u w:val="none"/>
          <w:lang w:val="en-US" w:eastAsia="zh-CN"/>
        </w:rPr>
        <w:t>(</w:t>
      </w:r>
      <w:r>
        <w:rPr>
          <w:rFonts w:hint="default" w:ascii="Times New Roman" w:hAnsi="Times New Roman" w:cs="Times New Roman"/>
          <w:color w:val="auto"/>
          <w:u w:val="none"/>
          <w:lang w:val="en-US" w:eastAsia="zh-CN"/>
        </w:rPr>
        <w:fldChar w:fldCharType="begin"/>
      </w:r>
      <w:r>
        <w:rPr>
          <w:rFonts w:hint="default" w:ascii="Times New Roman" w:hAnsi="Times New Roman" w:cs="Times New Roman"/>
          <w:color w:val="auto"/>
          <w:u w:val="none"/>
          <w:lang w:val="en-US" w:eastAsia="zh-CN"/>
        </w:rPr>
        <w:instrText xml:space="preserve"> HYPERLINK \l "bob15" </w:instrText>
      </w:r>
      <w:r>
        <w:rPr>
          <w:rFonts w:hint="default" w:ascii="Times New Roman" w:hAnsi="Times New Roman" w:cs="Times New Roman"/>
          <w:color w:val="auto"/>
          <w:u w:val="none"/>
          <w:lang w:val="en-US" w:eastAsia="zh-CN"/>
        </w:rPr>
        <w:fldChar w:fldCharType="separate"/>
      </w:r>
      <w:r>
        <w:rPr>
          <w:rFonts w:hint="default" w:ascii="Times New Roman" w:hAnsi="Times New Roman" w:cs="Times New Roman"/>
          <w:color w:val="auto"/>
          <w:u w:val="none"/>
          <w:lang w:val="en-US" w:eastAsia="zh-CN"/>
        </w:rPr>
        <w:t>Bobanac et al., 2018</w:t>
      </w:r>
      <w:r>
        <w:rPr>
          <w:rFonts w:hint="default" w:ascii="Times New Roman" w:hAnsi="Times New Roman" w:cs="Times New Roman"/>
          <w:color w:val="auto"/>
          <w:u w:val="none"/>
          <w:lang w:val="en-US" w:eastAsia="zh-CN"/>
        </w:rPr>
        <w:fldChar w:fldCharType="end"/>
      </w:r>
      <w:r>
        <w:rPr>
          <w:rFonts w:hint="default" w:ascii="Times New Roman" w:hAnsi="Times New Roman" w:cs="Times New Roman"/>
          <w:color w:val="auto"/>
          <w:u w:val="none"/>
          <w:lang w:val="en-US" w:eastAsia="zh-CN"/>
        </w:rPr>
        <w:t>)</w:t>
      </w:r>
    </w:p>
    <w:p w14:paraId="51B8F31B">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○2 From the perspective of car companies, the difference in profit margins between fuel vehicles and electric vehicles</w:t>
      </w:r>
    </w:p>
    <w:p w14:paraId="56F4F4E8">
      <w:pPr>
        <w:rPr>
          <w:rFonts w:hint="default" w:ascii="Times New Roman" w:hAnsi="Times New Roman" w:cs="Times New Roman"/>
          <w:color w:val="auto"/>
          <w:u w:val="none"/>
          <w:lang w:val="en-US" w:eastAsia="zh-CN"/>
        </w:rPr>
      </w:pPr>
      <w:r>
        <w:rPr>
          <w:rFonts w:hint="default" w:ascii="Times New Roman" w:hAnsi="Times New Roman" w:eastAsia="SimSun" w:cs="Times New Roman"/>
          <w:color w:val="000000" w:themeColor="text1"/>
          <w:lang w:val="en-US" w:eastAsia="zh-CN"/>
          <w14:textFill>
            <w14:solidFill>
              <w14:schemeClr w14:val="tx1"/>
            </w14:solidFill>
          </w14:textFill>
        </w:rPr>
        <w:t>For EV companies and traditional car companies, is the difference in profit margins caused by the manufacturing costs of two different cars or management differences, (</w:t>
      </w:r>
      <w:r>
        <w:rPr>
          <w:rFonts w:hint="default" w:ascii="Times New Roman" w:hAnsi="Times New Roman" w:cs="Times New Roman"/>
          <w:color w:val="auto"/>
          <w:u w:val="none"/>
          <w:lang w:val="en-US" w:eastAsia="zh-CN"/>
        </w:rPr>
        <w:fldChar w:fldCharType="begin"/>
      </w:r>
      <w:r>
        <w:rPr>
          <w:rFonts w:hint="default" w:ascii="Times New Roman" w:hAnsi="Times New Roman" w:cs="Times New Roman"/>
          <w:color w:val="auto"/>
          <w:u w:val="none"/>
          <w:lang w:val="en-US" w:eastAsia="zh-CN"/>
        </w:rPr>
        <w:instrText xml:space="preserve"> HYPERLINK \l "nor21and22" </w:instrText>
      </w:r>
      <w:r>
        <w:rPr>
          <w:rFonts w:hint="default" w:ascii="Times New Roman" w:hAnsi="Times New Roman" w:cs="Times New Roman"/>
          <w:color w:val="auto"/>
          <w:u w:val="none"/>
          <w:lang w:val="en-US" w:eastAsia="zh-CN"/>
        </w:rPr>
        <w:fldChar w:fldCharType="separate"/>
      </w:r>
      <w:r>
        <w:rPr>
          <w:rFonts w:hint="default" w:ascii="Times New Roman" w:hAnsi="Times New Roman" w:cs="Times New Roman"/>
          <w:color w:val="auto"/>
          <w:u w:val="none"/>
          <w:lang w:val="en-US" w:eastAsia="zh-CN"/>
        </w:rPr>
        <w:t>Norman et al., 1998</w:t>
      </w:r>
      <w:r>
        <w:rPr>
          <w:rFonts w:hint="default" w:ascii="Times New Roman" w:hAnsi="Times New Roman" w:cs="Times New Roman"/>
          <w:color w:val="auto"/>
          <w:u w:val="none"/>
          <w:lang w:val="en-US" w:eastAsia="zh-CN"/>
        </w:rPr>
        <w:fldChar w:fldCharType="end"/>
      </w:r>
      <w:r>
        <w:rPr>
          <w:rFonts w:hint="default" w:ascii="Times New Roman" w:hAnsi="Times New Roman" w:cs="Times New Roman"/>
          <w:color w:val="auto"/>
          <w:u w:val="none"/>
          <w:lang w:val="en-US" w:eastAsia="zh-CN"/>
        </w:rPr>
        <w:t>)or is it purely caused by government subsidies and policy preferences? (</w:t>
      </w:r>
      <w:r>
        <w:rPr>
          <w:rFonts w:hint="default" w:ascii="Times New Roman" w:hAnsi="Times New Roman" w:cs="Times New Roman"/>
          <w:color w:val="auto"/>
          <w:u w:val="none"/>
          <w:lang w:val="en-US" w:eastAsia="zh-CN"/>
        </w:rPr>
        <w:fldChar w:fldCharType="begin"/>
      </w:r>
      <w:r>
        <w:rPr>
          <w:rFonts w:hint="default" w:ascii="Times New Roman" w:hAnsi="Times New Roman" w:cs="Times New Roman"/>
          <w:color w:val="auto"/>
          <w:u w:val="none"/>
          <w:lang w:val="en-US" w:eastAsia="zh-CN"/>
        </w:rPr>
        <w:instrText xml:space="preserve"> HYPERLINK \l "als16" </w:instrText>
      </w:r>
      <w:r>
        <w:rPr>
          <w:rFonts w:hint="default" w:ascii="Times New Roman" w:hAnsi="Times New Roman" w:cs="Times New Roman"/>
          <w:color w:val="auto"/>
          <w:u w:val="none"/>
          <w:lang w:val="en-US" w:eastAsia="zh-CN"/>
        </w:rPr>
        <w:fldChar w:fldCharType="separate"/>
      </w:r>
      <w:r>
        <w:rPr>
          <w:rFonts w:hint="default" w:ascii="Times New Roman" w:hAnsi="Times New Roman" w:cs="Times New Roman"/>
          <w:color w:val="auto"/>
          <w:u w:val="none"/>
          <w:lang w:val="en-US" w:eastAsia="zh-CN"/>
        </w:rPr>
        <w:t>Alsalman et al., 2021</w:t>
      </w:r>
      <w:r>
        <w:rPr>
          <w:rFonts w:hint="default" w:ascii="Times New Roman" w:hAnsi="Times New Roman" w:cs="Times New Roman"/>
          <w:color w:val="auto"/>
          <w:u w:val="none"/>
          <w:lang w:val="en-US" w:eastAsia="zh-CN"/>
        </w:rPr>
        <w:fldChar w:fldCharType="end"/>
      </w:r>
      <w:r>
        <w:rPr>
          <w:rFonts w:hint="default" w:ascii="Times New Roman" w:hAnsi="Times New Roman" w:cs="Times New Roman"/>
          <w:color w:val="auto"/>
          <w:u w:val="none"/>
          <w:lang w:val="en-US" w:eastAsia="zh-CN"/>
        </w:rPr>
        <w:t>)</w:t>
      </w:r>
    </w:p>
    <w:p w14:paraId="155AFA85">
      <w:pPr>
        <w:pStyle w:val="3"/>
        <w:outlineLvl w:val="0"/>
        <w:rPr>
          <w:rFonts w:hint="default" w:ascii="Times New Roman" w:hAnsi="Times New Roman" w:cs="Times New Roman"/>
          <w:lang w:val="en-US" w:eastAsia="zh-CN"/>
        </w:rPr>
      </w:pPr>
      <w:bookmarkStart w:id="12" w:name="_Toc8234"/>
      <w:r>
        <w:rPr>
          <w:rFonts w:hint="default" w:ascii="Times New Roman" w:hAnsi="Times New Roman" w:cs="Times New Roman"/>
          <w:lang w:val="en-US" w:eastAsia="zh-CN"/>
        </w:rPr>
        <w:t>(2) Theoretical significance</w:t>
      </w:r>
      <w:bookmarkEnd w:id="12"/>
    </w:p>
    <w:p w14:paraId="695F42B5">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In theory, this research can answer the following questions:</w:t>
      </w:r>
    </w:p>
    <w:p w14:paraId="749259AD">
      <w:pPr>
        <w:rPr>
          <w:rFonts w:hint="default" w:ascii="Times New Roman" w:hAnsi="Times New Roman" w:cs="Times New Roman"/>
          <w:color w:val="auto"/>
          <w:u w:val="none"/>
          <w:lang w:val="en-US" w:eastAsia="zh-CN"/>
        </w:rPr>
      </w:pPr>
      <w:r>
        <w:rPr>
          <w:rFonts w:hint="default" w:ascii="Times New Roman" w:hAnsi="Times New Roman" w:eastAsia="SimSun" w:cs="Times New Roman"/>
          <w:color w:val="000000" w:themeColor="text1"/>
          <w:lang w:val="en-US" w:eastAsia="zh-CN"/>
          <w14:textFill>
            <w14:solidFill>
              <w14:schemeClr w14:val="tx1"/>
            </w14:solidFill>
          </w14:textFill>
        </w:rPr>
        <w:t>First, whether the business model of EV car companies is sustainable. Second, whether EV can expand the global automobile market through price advantages.</w:t>
      </w:r>
      <w:r>
        <w:rPr>
          <w:rFonts w:hint="eastAsia" w:ascii="Times New Roman" w:hAnsi="Times New Roman" w:eastAsia="SimSun" w:cs="Times New Roman"/>
          <w:color w:val="000000" w:themeColor="text1"/>
          <w:lang w:val="en-US" w:eastAsia="zh-CN"/>
          <w14:textFill>
            <w14:solidFill>
              <w14:schemeClr w14:val="tx1"/>
            </w14:solidFill>
          </w14:textFill>
        </w:rPr>
        <w:t>(</w:t>
      </w:r>
      <w:r>
        <w:rPr>
          <w:rFonts w:hint="eastAsia" w:ascii="Times New Roman" w:hAnsi="Times New Roman" w:cs="Times New Roman"/>
          <w:color w:val="auto"/>
          <w:u w:val="none"/>
          <w:lang w:val="en-US" w:eastAsia="zh-CN"/>
        </w:rPr>
        <w:t>Carey, 2023)</w:t>
      </w:r>
      <w:r>
        <w:rPr>
          <w:rFonts w:hint="default" w:ascii="Times New Roman" w:hAnsi="Times New Roman" w:cs="Times New Roman"/>
          <w:color w:val="auto"/>
          <w:u w:val="none"/>
          <w:lang w:val="en-US" w:eastAsia="zh-CN"/>
        </w:rPr>
        <w:t xml:space="preserve"> Third, new industries like EVs created by the environmental movement will make the global economy run in a more efficient manner.</w:t>
      </w:r>
      <w:r>
        <w:rPr>
          <w:rFonts w:hint="eastAsia" w:ascii="Times New Roman" w:hAnsi="Times New Roman" w:cs="Times New Roman"/>
          <w:color w:val="auto"/>
          <w:u w:val="none"/>
          <w:lang w:val="en-US" w:eastAsia="zh-CN"/>
        </w:rPr>
        <w:t>(Ravi, 2022)</w:t>
      </w:r>
    </w:p>
    <w:p w14:paraId="17E1924A">
      <w:pPr>
        <w:rPr>
          <w:rFonts w:hint="default" w:ascii="Times New Roman" w:hAnsi="Times New Roman" w:eastAsia="SimSun" w:cs="Times New Roman"/>
          <w:color w:val="000000" w:themeColor="text1"/>
          <w:lang w:val="en-US" w:eastAsia="zh-CN"/>
          <w14:textFill>
            <w14:solidFill>
              <w14:schemeClr w14:val="tx1"/>
            </w14:solidFill>
          </w14:textFill>
        </w:rPr>
      </w:pPr>
      <w:r>
        <w:rPr>
          <w:rFonts w:hint="default" w:ascii="Times New Roman" w:hAnsi="Times New Roman" w:eastAsia="SimSun" w:cs="Times New Roman"/>
          <w:color w:val="000000" w:themeColor="text1"/>
          <w:lang w:val="en-US" w:eastAsia="zh-CN"/>
          <w14:textFill>
            <w14:solidFill>
              <w14:schemeClr w14:val="tx1"/>
            </w14:solidFill>
          </w14:textFill>
        </w:rPr>
        <w:t>Current academic discussions on environmentally friendly industries such as EV focus more on climate change. There are few studies on the commercial viability of the environmental industry itself. Therefore, it is of great theoretical significance to demonstrate that environmental protection will not collapse the economy but will make the economy more prosperous through business analysis of leading companies in the industry and their traditional corporate counterparts.</w:t>
      </w:r>
      <w:r>
        <w:rPr>
          <w:rFonts w:hint="default" w:ascii="Times New Roman" w:hAnsi="Times New Roman" w:cs="Times New Roman"/>
        </w:rPr>
        <w:t xml:space="preserve"> </w:t>
      </w:r>
      <w:r>
        <w:rPr>
          <w:rFonts w:hint="default" w:ascii="Times New Roman" w:hAnsi="Times New Roman" w:cs="Times New Roman"/>
          <w:color w:val="auto"/>
          <w:u w:val="none"/>
          <w:lang w:val="en-US" w:eastAsia="zh-CN"/>
        </w:rPr>
        <w:t>(</w:t>
      </w:r>
      <w:r>
        <w:rPr>
          <w:rFonts w:hint="default" w:ascii="Times New Roman" w:hAnsi="Times New Roman" w:cs="Times New Roman"/>
          <w:color w:val="auto"/>
          <w:u w:val="none"/>
          <w:lang w:val="en-US" w:eastAsia="zh-CN"/>
        </w:rPr>
        <w:fldChar w:fldCharType="begin"/>
      </w:r>
      <w:r>
        <w:rPr>
          <w:rFonts w:hint="default" w:ascii="Times New Roman" w:hAnsi="Times New Roman" w:cs="Times New Roman"/>
          <w:color w:val="auto"/>
          <w:u w:val="none"/>
          <w:lang w:val="en-US" w:eastAsia="zh-CN"/>
        </w:rPr>
        <w:instrText xml:space="preserve"> HYPERLINK \l "zhang23" </w:instrText>
      </w:r>
      <w:r>
        <w:rPr>
          <w:rFonts w:hint="default" w:ascii="Times New Roman" w:hAnsi="Times New Roman" w:cs="Times New Roman"/>
          <w:color w:val="auto"/>
          <w:u w:val="none"/>
          <w:lang w:val="en-US" w:eastAsia="zh-CN"/>
        </w:rPr>
        <w:fldChar w:fldCharType="separate"/>
      </w:r>
      <w:r>
        <w:rPr>
          <w:rFonts w:hint="default" w:ascii="Times New Roman" w:hAnsi="Times New Roman" w:cs="Times New Roman"/>
          <w:color w:val="auto"/>
          <w:u w:val="none"/>
          <w:lang w:val="en-US" w:eastAsia="zh-CN"/>
        </w:rPr>
        <w:t>Zhang &amp; Jiang, 2019</w:t>
      </w:r>
      <w:r>
        <w:rPr>
          <w:rFonts w:hint="default" w:ascii="Times New Roman" w:hAnsi="Times New Roman" w:cs="Times New Roman"/>
          <w:color w:val="auto"/>
          <w:u w:val="none"/>
          <w:lang w:val="en-US" w:eastAsia="zh-CN"/>
        </w:rPr>
        <w:fldChar w:fldCharType="end"/>
      </w:r>
      <w:r>
        <w:rPr>
          <w:rFonts w:hint="default" w:ascii="Times New Roman" w:hAnsi="Times New Roman" w:eastAsia="SimSun" w:cs="Times New Roman"/>
          <w:color w:val="000000" w:themeColor="text1"/>
          <w:lang w:val="en-US" w:eastAsia="zh-CN"/>
          <w14:textFill>
            <w14:solidFill>
              <w14:schemeClr w14:val="tx1"/>
            </w14:solidFill>
          </w14:textFill>
        </w:rPr>
        <w:t>)</w:t>
      </w:r>
    </w:p>
    <w:p w14:paraId="6FA069E5">
      <w:pPr>
        <w:rPr>
          <w:rFonts w:hint="default" w:ascii="Times New Roman" w:hAnsi="Times New Roman" w:eastAsia="SimSun" w:cs="Times New Roman"/>
          <w:color w:val="000000" w:themeColor="text1"/>
          <w:lang w:val="en-US" w:eastAsia="zh-CN"/>
          <w14:textFill>
            <w14:solidFill>
              <w14:schemeClr w14:val="tx1"/>
            </w14:solidFill>
          </w14:textFill>
        </w:rPr>
      </w:pPr>
    </w:p>
    <w:p w14:paraId="7CA33F16">
      <w:pPr>
        <w:pStyle w:val="2"/>
        <w:outlineLvl w:val="1"/>
        <w:rPr>
          <w:rFonts w:hint="default" w:ascii="Times New Roman" w:hAnsi="Times New Roman" w:cs="Times New Roman"/>
        </w:rPr>
      </w:pPr>
      <w:bookmarkStart w:id="13" w:name="_Toc13392"/>
      <w:r>
        <w:rPr>
          <w:rFonts w:hint="default" w:ascii="Times New Roman" w:hAnsi="Times New Roman" w:cs="Times New Roman"/>
        </w:rPr>
        <w:t>Specific research methods</w:t>
      </w:r>
      <w:bookmarkEnd w:id="13"/>
    </w:p>
    <w:p w14:paraId="7987BBA5">
      <w:pPr>
        <w:rPr>
          <w:rFonts w:hint="default" w:ascii="Times New Roman" w:hAnsi="Times New Roman" w:cs="Times New Roman"/>
        </w:rPr>
      </w:pPr>
      <w:r>
        <w:rPr>
          <w:rFonts w:hint="default" w:ascii="Times New Roman" w:hAnsi="Times New Roman" w:cs="Times New Roman"/>
        </w:rPr>
        <w:t xml:space="preserve">1. Analyze and compare the health status of the </w:t>
      </w:r>
      <w:r>
        <w:rPr>
          <w:rFonts w:hint="eastAsia" w:ascii="Times New Roman" w:hAnsi="Times New Roman" w:eastAsia="SimSun" w:cs="Times New Roman"/>
          <w:lang w:eastAsia="zh-CN"/>
        </w:rPr>
        <w:t>three</w:t>
      </w:r>
      <w:r>
        <w:rPr>
          <w:rFonts w:hint="default" w:ascii="Times New Roman" w:hAnsi="Times New Roman" w:cs="Times New Roman"/>
        </w:rPr>
        <w:t xml:space="preserve"> companies.</w:t>
      </w:r>
    </w:p>
    <w:p w14:paraId="7755AF3F">
      <w:pPr>
        <w:rPr>
          <w:rFonts w:hint="default" w:ascii="Times New Roman" w:hAnsi="Times New Roman" w:cs="Times New Roman"/>
        </w:rPr>
      </w:pPr>
      <w:r>
        <w:rPr>
          <w:rFonts w:hint="default" w:ascii="Times New Roman" w:hAnsi="Times New Roman" w:cs="Times New Roman"/>
        </w:rPr>
        <w:t xml:space="preserve">2. Use the financial performance of these </w:t>
      </w:r>
      <w:r>
        <w:rPr>
          <w:rFonts w:hint="eastAsia" w:ascii="Times New Roman" w:hAnsi="Times New Roman" w:eastAsia="SimSun" w:cs="Times New Roman"/>
          <w:lang w:eastAsia="zh-CN"/>
        </w:rPr>
        <w:t>three</w:t>
      </w:r>
      <w:r>
        <w:rPr>
          <w:rFonts w:hint="default" w:ascii="Times New Roman" w:hAnsi="Times New Roman" w:cs="Times New Roman"/>
        </w:rPr>
        <w:t xml:space="preserve"> companies over the past ten years to predict their future financial performance.</w:t>
      </w:r>
    </w:p>
    <w:p w14:paraId="1D7BD3EA">
      <w:pPr>
        <w:rPr>
          <w:rFonts w:hint="default" w:ascii="Times New Roman" w:hAnsi="Times New Roman" w:cs="Times New Roman"/>
        </w:rPr>
      </w:pPr>
      <w:r>
        <w:rPr>
          <w:rFonts w:hint="default" w:ascii="Times New Roman" w:hAnsi="Times New Roman" w:cs="Times New Roman"/>
        </w:rPr>
        <w:t>3. Discuss the commercial feasibility and profit margin space of EV car companies from a financial perspective.</w:t>
      </w:r>
    </w:p>
    <w:p w14:paraId="052B3F21">
      <w:pPr>
        <w:rPr>
          <w:rFonts w:hint="default" w:ascii="Times New Roman" w:hAnsi="Times New Roman" w:cs="Times New Roman"/>
        </w:rPr>
      </w:pPr>
      <w:r>
        <w:rPr>
          <w:rFonts w:hint="default" w:ascii="Times New Roman" w:hAnsi="Times New Roman" w:cs="Times New Roman"/>
        </w:rPr>
        <w:t>This is a quantitative analysis section. The qualitative research on commercial feasibility in Part One will be demonstrated through extensive numerical analysis.</w:t>
      </w:r>
    </w:p>
    <w:p w14:paraId="698C5E3E">
      <w:pPr>
        <w:rPr>
          <w:rFonts w:hint="default" w:ascii="Times New Roman" w:hAnsi="Times New Roman" w:cs="Times New Roman"/>
        </w:rPr>
      </w:pPr>
      <w:r>
        <w:rPr>
          <w:rFonts w:hint="default" w:ascii="Times New Roman" w:hAnsi="Times New Roman" w:eastAsia="SimSun" w:cs="Times New Roman"/>
          <w:lang w:val="en-US" w:eastAsia="zh-CN"/>
        </w:rPr>
        <w:t>Part</w:t>
      </w:r>
      <w:r>
        <w:rPr>
          <w:rFonts w:hint="default" w:ascii="Times New Roman" w:hAnsi="Times New Roman" w:cs="Times New Roman"/>
        </w:rPr>
        <w:t xml:space="preserve"> </w:t>
      </w:r>
      <w:r>
        <w:rPr>
          <w:rFonts w:hint="eastAsia" w:ascii="Times New Roman" w:hAnsi="Times New Roman" w:eastAsia="SimSun" w:cs="Times New Roman"/>
          <w:lang w:val="en-US" w:eastAsia="zh-CN"/>
        </w:rPr>
        <w:t>2</w:t>
      </w:r>
      <w:r>
        <w:rPr>
          <w:rFonts w:hint="default" w:ascii="Times New Roman" w:hAnsi="Times New Roman" w:cs="Times New Roman"/>
        </w:rPr>
        <w:t xml:space="preserve"> is a discussion of the customer experience and usage costs of EVs and traditional cars. This part will be a mixture of quantitative analysis and qualitative analysis. In addition to price-based digital analysis, users’ car experience will also be investigated through questionnaires.</w:t>
      </w:r>
    </w:p>
    <w:p w14:paraId="5291CEAE">
      <w:pPr>
        <w:rPr>
          <w:rFonts w:hint="default" w:ascii="Times New Roman" w:hAnsi="Times New Roman" w:cs="Times New Roman"/>
        </w:rPr>
      </w:pPr>
    </w:p>
    <w:p w14:paraId="04406E4D">
      <w:pPr>
        <w:rPr>
          <w:rFonts w:hint="default" w:ascii="Times New Roman" w:hAnsi="Times New Roman" w:cs="Times New Roman"/>
        </w:rPr>
      </w:pPr>
    </w:p>
    <w:p w14:paraId="2EE6760E">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p w14:paraId="15B9D5A5">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p w14:paraId="57D2E8DB">
      <w:pPr>
        <w:rPr>
          <w:rFonts w:hint="default" w:ascii="Times New Roman" w:hAnsi="Times New Roman" w:eastAsia="SimSun" w:cs="Times New Roman"/>
          <w:color w:val="000000" w:themeColor="text1"/>
          <w:lang w:val="en-US" w:eastAsia="zh-CN"/>
          <w14:textFill>
            <w14:solidFill>
              <w14:schemeClr w14:val="tx1"/>
            </w14:solidFill>
          </w14:textFill>
        </w:rPr>
      </w:pPr>
    </w:p>
    <w:p w14:paraId="7FD400BE">
      <w:pPr>
        <w:rPr>
          <w:rFonts w:hint="default" w:ascii="Times New Roman" w:hAnsi="Times New Roman" w:cs="Times New Roman"/>
          <w:lang w:val="en-US" w:eastAsia="zh-CN"/>
        </w:rPr>
      </w:pPr>
    </w:p>
    <w:p w14:paraId="5F27AF90">
      <w:pPr>
        <w:rPr>
          <w:rFonts w:hint="default" w:ascii="Times New Roman" w:hAnsi="Times New Roman" w:cs="Times New Roman"/>
          <w:lang w:val="en-US" w:eastAsia="zh-CN"/>
        </w:rPr>
      </w:pPr>
    </w:p>
    <w:p w14:paraId="07111EE3">
      <w:pPr>
        <w:pStyle w:val="4"/>
        <w:rPr>
          <w:rFonts w:hint="default" w:ascii="Times New Roman" w:hAnsi="Times New Roman" w:cs="Times New Roman"/>
          <w:lang w:val="en-US" w:eastAsia="zh-CN"/>
        </w:rPr>
      </w:pPr>
      <w:bookmarkStart w:id="14" w:name="_Toc21519"/>
      <w:r>
        <w:rPr>
          <w:rFonts w:hint="default" w:ascii="Times New Roman" w:hAnsi="Times New Roman" w:cs="Times New Roman"/>
          <w:lang w:val="en-US" w:eastAsia="zh-CN"/>
        </w:rPr>
        <w:t>Comprehensive analysis of financial data</w:t>
      </w:r>
      <w:bookmarkEnd w:id="14"/>
    </w:p>
    <w:p w14:paraId="0C990DBA">
      <w:pPr>
        <w:rPr>
          <w:rFonts w:hint="default" w:ascii="Times New Roman" w:hAnsi="Times New Roman" w:cs="Times New Roman"/>
          <w:lang w:val="en-US" w:eastAsia="zh-CN"/>
        </w:rPr>
      </w:pPr>
      <w:r>
        <w:rPr>
          <w:rFonts w:hint="default" w:ascii="Times New Roman" w:hAnsi="Times New Roman" w:cs="Times New Roman"/>
          <w:lang w:val="en-US" w:eastAsia="zh-CN"/>
        </w:rPr>
        <w:t>As mentioned in the literature review, the discussion in this section will indirectly discuss the three country-specific determinants of the three research target companies through the analysis of various financial report data. And through the financial analysis of the three companies, the operating conditions of the three companies will be analyzed. Since the three companies are all leading companies in their respective industries, they can basically represent the real situation of traditional car companies and electric car companies in the current market environment.</w:t>
      </w:r>
    </w:p>
    <w:p w14:paraId="7C8B65E8">
      <w:pPr>
        <w:rPr>
          <w:rFonts w:hint="default" w:ascii="Times New Roman" w:hAnsi="Times New Roman" w:cs="Times New Roman"/>
          <w:lang w:val="en-US" w:eastAsia="zh-CN"/>
        </w:rPr>
      </w:pPr>
      <w:r>
        <w:rPr>
          <w:rFonts w:hint="default" w:ascii="Times New Roman" w:hAnsi="Times New Roman" w:cs="Times New Roman"/>
          <w:lang w:val="en-US" w:eastAsia="zh-CN"/>
        </w:rPr>
        <w:t>Of course, since the core of the discussion is whether traditional fuel vehicles are already industrial products that have entered a recession, in addition to the above data, there are some other data that need to be discussed. For example, the changes in sales of traditional fuel vehicles and electric vehicles in different regions, and whether there is a competitive relationship between the two. This can be analyzed through sales data provided by government agencies and industry associations. Of course, the target company's own figures can also be used as a reference (Xing, 2019). For example, whether the sales and profits of traditional fuel vehicles are declining rapidly. If there is such a change, when did it start (Wilberforce, 2017). And whether this is due to changes in customer consumption habits and turning to new energy vehicles. This should be proved by the sales trend of electric vehicles and traditional energy vehicles (Bloomberg - Are You a Robot?, 2024). In contrast, new energy vehicles have entered a period of market growth. A large number of new customers have begun to buy electric vehicles, causing the market to gradually expand. Therefore, such products can be mass-produced, which can reduce production costs, and further increase sales and profits of enterprises (Miao, 2016). If all of these can be proven, it means that electric vehicles are indeed a product that has entered a product upswing cycle, and they have indeed produced a substitution effect on traditional fuel vehicles. This means that under current conditions, electric vehicles are indeed commercially viable.</w:t>
      </w:r>
    </w:p>
    <w:p w14:paraId="66FA7935">
      <w:pPr>
        <w:pStyle w:val="4"/>
        <w:rPr>
          <w:rFonts w:hint="default" w:ascii="Times New Roman" w:hAnsi="Times New Roman" w:cs="Times New Roman"/>
          <w:lang w:val="en-US" w:eastAsia="zh-CN"/>
        </w:rPr>
      </w:pPr>
      <w:bookmarkStart w:id="15" w:name="_Toc10482"/>
      <w:r>
        <w:rPr>
          <w:rFonts w:hint="default" w:ascii="Times New Roman" w:hAnsi="Times New Roman" w:cs="Times New Roman"/>
          <w:lang w:val="en-US" w:eastAsia="zh-CN"/>
        </w:rPr>
        <w:t>Questionnaire research over Tesla and Ford owners</w:t>
      </w:r>
      <w:bookmarkEnd w:id="15"/>
    </w:p>
    <w:p w14:paraId="05A4BB02">
      <w:pPr>
        <w:rPr>
          <w:rFonts w:hint="default" w:ascii="Times New Roman" w:hAnsi="Times New Roman" w:cs="Times New Roman"/>
          <w:lang w:val="en-US" w:eastAsia="zh-CN"/>
        </w:rPr>
      </w:pPr>
      <w:r>
        <w:rPr>
          <w:rFonts w:hint="default" w:ascii="Times New Roman" w:hAnsi="Times New Roman" w:cs="Times New Roman"/>
          <w:lang w:val="en-US" w:eastAsia="zh-CN"/>
        </w:rPr>
        <w:t>The main purpose of the questionnaire survey is to investigate the user experience of two vehicles with different power sources. The results of this questionnaire should include not only quantitative analysis such as the price, use cost and maintenance cost of the electric vehicle, but also qualitative analysis. First of all, electric vehicle companies generally do not have a long enough production history, which makes critics of the electric vehicle industry always doubt the product quality of electric vehicle manufacturers such as Tesla and BYD. On the other hand, range anxiety is a major problem that has always troubled electric vehicle users. For what kind of users this problem is irrelevant and for what kind of users this problem is very worrying. The questionnaire is a quick way to answer this question. In addition, whether users feel unchanged in life because of the lack of infrastructure or the longer time it takes for electric vehicles to replenish energy is also a subjective feedback. This cannot be understood through quantitative analysis.</w:t>
      </w:r>
    </w:p>
    <w:p w14:paraId="37C2C3D1">
      <w:pPr>
        <w:pStyle w:val="4"/>
        <w:rPr>
          <w:rFonts w:hint="default" w:ascii="Times New Roman" w:hAnsi="Times New Roman" w:cs="Times New Roman"/>
          <w:lang w:val="en-US" w:eastAsia="zh-CN"/>
        </w:rPr>
      </w:pPr>
      <w:bookmarkStart w:id="16" w:name="_Toc10229"/>
      <w:r>
        <w:rPr>
          <w:rFonts w:hint="default" w:ascii="Times New Roman" w:hAnsi="Times New Roman" w:cs="Times New Roman"/>
          <w:lang w:val="en-US" w:eastAsia="zh-CN"/>
        </w:rPr>
        <w:t>Overall data analyse of Market Competitiveness</w:t>
      </w:r>
      <w:bookmarkEnd w:id="16"/>
    </w:p>
    <w:p w14:paraId="07726B94">
      <w:pPr>
        <w:rPr>
          <w:rFonts w:hint="default" w:ascii="Times New Roman" w:hAnsi="Times New Roman" w:cs="Times New Roman"/>
          <w:lang w:val="en-US" w:eastAsia="zh-CN"/>
        </w:rPr>
      </w:pPr>
      <w:r>
        <w:rPr>
          <w:rFonts w:hint="default" w:ascii="Times New Roman" w:hAnsi="Times New Roman" w:cs="Times New Roman"/>
          <w:lang w:val="en-US" w:eastAsia="zh-CN"/>
        </w:rPr>
        <w:t>If the cost of using electric vehicles is significantly lower than that of traditional vehicles, and this result is confirmed by the questionnaire survey, then the conclusion that electric vehicles are more competitive in the market than traditional vehicles can be proven. If the opposite is true and Tesla cars have quality problems because their production lines are not fully run-in, then it is questionable whether this electric car will be more competitive in the market than traditional cars. If the cost of using Tesla cars is higher than that of traditional cars and there are no quality problems, then the conclusion that traditional cars are more competitive in the market than electric cars can be proven. The high market value of electric car companies such as Tesla is a bubble caused by government subsidies.</w:t>
      </w:r>
    </w:p>
    <w:p w14:paraId="7DA201F3">
      <w:pPr>
        <w:pStyle w:val="2"/>
        <w:rPr>
          <w:rFonts w:hint="default" w:ascii="Times New Roman" w:hAnsi="Times New Roman" w:cs="Times New Roman"/>
          <w:lang w:val="en-US" w:eastAsia="zh-CN"/>
        </w:rPr>
      </w:pPr>
      <w:bookmarkStart w:id="17" w:name="_Toc28246"/>
      <w:r>
        <w:rPr>
          <w:rFonts w:hint="default" w:ascii="Times New Roman" w:hAnsi="Times New Roman" w:cs="Times New Roman"/>
          <w:lang w:val="en-US" w:eastAsia="zh-CN"/>
        </w:rPr>
        <w:t>Advantages and Disadvantages of Research Methods</w:t>
      </w:r>
      <w:bookmarkEnd w:id="17"/>
    </w:p>
    <w:p w14:paraId="4E9DBC71">
      <w:pPr>
        <w:pStyle w:val="3"/>
        <w:outlineLvl w:val="2"/>
        <w:rPr>
          <w:rFonts w:hint="default" w:ascii="Times New Roman" w:hAnsi="Times New Roman" w:cs="Times New Roman"/>
          <w:lang w:val="en-US" w:eastAsia="zh-CN"/>
        </w:rPr>
      </w:pPr>
      <w:bookmarkStart w:id="18" w:name="_Toc15588"/>
      <w:r>
        <w:rPr>
          <w:rFonts w:hint="default" w:ascii="Times New Roman" w:hAnsi="Times New Roman" w:cs="Times New Roman"/>
          <w:lang w:val="en-US" w:eastAsia="zh-CN"/>
        </w:rPr>
        <w:t>Advantages of Research Methods</w:t>
      </w:r>
      <w:bookmarkEnd w:id="18"/>
    </w:p>
    <w:p w14:paraId="6331BEDB">
      <w:pPr>
        <w:pStyle w:val="3"/>
        <w:rPr>
          <w:rFonts w:hint="default" w:ascii="Times New Roman" w:hAnsi="Times New Roman" w:cs="Times New Roman" w:eastAsiaTheme="minorHAnsi"/>
          <w:b w:val="0"/>
          <w:sz w:val="22"/>
          <w:szCs w:val="22"/>
          <w:lang w:val="en-US" w:eastAsia="zh-CN" w:bidi="ar-SA"/>
        </w:rPr>
      </w:pPr>
      <w:bookmarkStart w:id="19" w:name="_Toc26711"/>
      <w:r>
        <w:rPr>
          <w:rFonts w:hint="default" w:ascii="Times New Roman" w:hAnsi="Times New Roman" w:cs="Times New Roman" w:eastAsiaTheme="minorHAnsi"/>
          <w:b w:val="0"/>
          <w:sz w:val="22"/>
          <w:szCs w:val="22"/>
          <w:lang w:val="en-US" w:eastAsia="zh-CN" w:bidi="ar-SA"/>
        </w:rPr>
        <w:t>(1) Content innovation: Taking the product life cycle theory as the starting point, the paper comprehensively explains the differences in the macro background between the electric vehicle industry and the traditional automobile industry. Then, it conducts specific macro and micro analysis from the two different dimensions of the financial status and user experience of the relevant automobile companies. Such an analysis model should be able to provide a panoramic analysis framework while ensuring that there are sufficient details and evidence to support the discussion.</w:t>
      </w:r>
    </w:p>
    <w:p w14:paraId="0C1556ED">
      <w:pPr>
        <w:pStyle w:val="3"/>
        <w:rPr>
          <w:rFonts w:hint="default" w:ascii="Times New Roman" w:hAnsi="Times New Roman" w:cs="Times New Roman"/>
          <w:lang w:val="en-US" w:eastAsia="zh-CN"/>
        </w:rPr>
      </w:pPr>
      <w:r>
        <w:rPr>
          <w:rFonts w:hint="default" w:ascii="Times New Roman" w:hAnsi="Times New Roman" w:cs="Times New Roman" w:eastAsiaTheme="minorHAnsi"/>
          <w:b w:val="0"/>
          <w:sz w:val="22"/>
          <w:szCs w:val="22"/>
          <w:lang w:val="en-US" w:eastAsia="zh-CN" w:bidi="ar-SA"/>
        </w:rPr>
        <w:t xml:space="preserve">(2) Perspective innovation: It is a relatively rare topic to discuss the advantages of new energy vehicle companies such as Tesla over traditional vehicle companies from the perspective of commercial feasibility rather than environmental protection.Disadvantages of Research </w:t>
      </w:r>
      <w:r>
        <w:rPr>
          <w:rFonts w:hint="eastAsia" w:ascii="Times New Roman" w:hAnsi="Times New Roman" w:cs="Times New Roman"/>
          <w:lang w:val="en-US" w:eastAsia="zh-CN"/>
        </w:rPr>
        <w:t>Dis</w:t>
      </w:r>
      <w:r>
        <w:rPr>
          <w:rFonts w:hint="default" w:ascii="Times New Roman" w:hAnsi="Times New Roman" w:cs="Times New Roman"/>
          <w:lang w:val="en-US" w:eastAsia="zh-CN"/>
        </w:rPr>
        <w:t>a</w:t>
      </w:r>
      <w:r>
        <w:rPr>
          <w:rFonts w:hint="eastAsia" w:ascii="Times New Roman" w:hAnsi="Times New Roman" w:cs="Times New Roman"/>
          <w:lang w:val="en-US" w:eastAsia="zh-CN"/>
        </w:rPr>
        <w:t>dva</w:t>
      </w:r>
      <w:r>
        <w:rPr>
          <w:rFonts w:hint="default" w:ascii="Times New Roman" w:hAnsi="Times New Roman" w:cs="Times New Roman"/>
          <w:lang w:val="en-US" w:eastAsia="zh-CN"/>
        </w:rPr>
        <w:t>ntages of Research</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Methods</w:t>
      </w:r>
      <w:bookmarkEnd w:id="19"/>
    </w:p>
    <w:p w14:paraId="29EF67E5">
      <w:pPr>
        <w:numPr>
          <w:ilvl w:val="0"/>
          <w:numId w:val="3"/>
        </w:numPr>
        <w:rPr>
          <w:rFonts w:hint="default" w:ascii="Times New Roman" w:hAnsi="Times New Roman" w:cs="Times New Roman"/>
          <w:lang w:val="en-US" w:eastAsia="zh-CN"/>
        </w:rPr>
      </w:pPr>
      <w:r>
        <w:rPr>
          <w:rFonts w:hint="default" w:ascii="Times New Roman" w:hAnsi="Times New Roman" w:cs="Times New Roman"/>
          <w:lang w:val="en-US" w:eastAsia="zh-CN"/>
        </w:rPr>
        <w:t>Data calculation workload is huge: The financial analysis part, the policy analysis part and the user c</w:t>
      </w:r>
      <w:bookmarkStart w:id="49" w:name="_GoBack"/>
      <w:bookmarkEnd w:id="49"/>
      <w:r>
        <w:rPr>
          <w:rFonts w:hint="default" w:ascii="Times New Roman" w:hAnsi="Times New Roman" w:cs="Times New Roman"/>
          <w:lang w:val="en-US" w:eastAsia="zh-CN"/>
        </w:rPr>
        <w:t xml:space="preserve">ost analysis part of the research methods mentioned above all require a lot of calculations. The collection and calculation of ten years of financial data for </w:t>
      </w:r>
      <w:r>
        <w:rPr>
          <w:rFonts w:hint="eastAsia" w:ascii="Times New Roman" w:hAnsi="Times New Roman" w:cs="Times New Roman"/>
          <w:lang w:val="en-US" w:eastAsia="zh-CN"/>
        </w:rPr>
        <w:t>three</w:t>
      </w:r>
      <w:r>
        <w:rPr>
          <w:rFonts w:hint="default" w:ascii="Times New Roman" w:hAnsi="Times New Roman" w:cs="Times New Roman"/>
          <w:lang w:val="en-US" w:eastAsia="zh-CN"/>
        </w:rPr>
        <w:t xml:space="preserve"> companies alone is expected to consume at least forty-eight man-hours (approximately a full week's worth of work). The data collection and calculations for the other two components are also expected to take at least the same amount of time.</w:t>
      </w:r>
    </w:p>
    <w:p w14:paraId="06770C4A">
      <w:pPr>
        <w:numPr>
          <w:ilvl w:val="0"/>
          <w:numId w:val="3"/>
        </w:numPr>
        <w:rPr>
          <w:rFonts w:hint="default" w:ascii="Times New Roman" w:hAnsi="Times New Roman" w:cs="Times New Roman"/>
          <w:lang w:val="en-US" w:eastAsia="zh-CN"/>
        </w:rPr>
      </w:pPr>
      <w:r>
        <w:rPr>
          <w:rFonts w:hint="default" w:ascii="Times New Roman" w:hAnsi="Times New Roman" w:cs="Times New Roman"/>
          <w:lang w:val="en-US" w:eastAsia="zh-CN"/>
        </w:rPr>
        <w:t>Information collection is difficult: The company's subsidy policy lasted from the 2010s to recent years, with a long time span and rich content. If you need to collect all major policy contents and promulgation time points, it will not only require a huge amount of time, but also require cross-validation from multiple information sources. This will be a huge challenge.</w:t>
      </w:r>
    </w:p>
    <w:p w14:paraId="0B624935">
      <w:pPr>
        <w:numPr>
          <w:ilvl w:val="0"/>
          <w:numId w:val="3"/>
        </w:numPr>
        <w:rPr>
          <w:rFonts w:hint="default" w:ascii="Times New Roman" w:hAnsi="Times New Roman" w:cs="Times New Roman"/>
          <w:lang w:val="en-US" w:eastAsia="zh-CN"/>
        </w:rPr>
      </w:pPr>
      <w:r>
        <w:rPr>
          <w:rFonts w:hint="default" w:ascii="Times New Roman" w:hAnsi="Times New Roman" w:cs="Times New Roman"/>
          <w:lang w:val="en-US" w:eastAsia="zh-CN"/>
        </w:rPr>
        <w:t>High analytical requirements: Considering that the various analyzes mentioned above require the use of a large number of mathematical and statistical tools and need to analyze the specific time and specific impact of the data. It can be seen that such a composite analysis is very difficult and changes in any variable will have a significant impact on the analysis results. This makes analysis very difficult.</w:t>
      </w:r>
    </w:p>
    <w:p w14:paraId="00CD9B68">
      <w:pPr>
        <w:rPr>
          <w:rFonts w:hint="default" w:ascii="Times New Roman" w:hAnsi="Times New Roman" w:cs="Times New Roman"/>
          <w:lang w:val="en-US" w:eastAsia="zh-CN"/>
        </w:rPr>
      </w:pPr>
    </w:p>
    <w:p w14:paraId="66665C7D">
      <w:pPr>
        <w:pStyle w:val="2"/>
        <w:rPr>
          <w:rFonts w:hint="default" w:ascii="Times New Roman" w:hAnsi="Times New Roman" w:cs="Times New Roman"/>
          <w:lang w:val="en-US" w:eastAsia="zh-CN"/>
        </w:rPr>
      </w:pPr>
      <w:bookmarkStart w:id="20" w:name="_Toc27672"/>
      <w:r>
        <w:rPr>
          <w:rFonts w:hint="default" w:ascii="Times New Roman" w:hAnsi="Times New Roman" w:cs="Times New Roman"/>
          <w:lang w:val="en-US" w:eastAsia="zh-CN"/>
        </w:rPr>
        <w:t>Effectiveness of data collection tools</w:t>
      </w:r>
      <w:bookmarkEnd w:id="20"/>
    </w:p>
    <w:p w14:paraId="7FF2845D">
      <w:pPr>
        <w:rPr>
          <w:rFonts w:hint="default" w:ascii="Times New Roman" w:hAnsi="Times New Roman" w:cs="Times New Roman"/>
          <w:lang w:val="en-US" w:eastAsia="zh-CN"/>
        </w:rPr>
      </w:pPr>
      <w:r>
        <w:rPr>
          <w:rFonts w:hint="default" w:ascii="Times New Roman" w:hAnsi="Times New Roman" w:cs="Times New Roman"/>
          <w:lang w:val="en-US" w:eastAsia="zh-CN"/>
        </w:rPr>
        <w:t xml:space="preserve">The financial data of the </w:t>
      </w:r>
      <w:r>
        <w:rPr>
          <w:rFonts w:hint="eastAsia" w:ascii="Times New Roman" w:hAnsi="Times New Roman" w:cs="Times New Roman"/>
          <w:lang w:val="en-US" w:eastAsia="zh-CN"/>
        </w:rPr>
        <w:t>three</w:t>
      </w:r>
      <w:r>
        <w:rPr>
          <w:rFonts w:hint="default" w:ascii="Times New Roman" w:hAnsi="Times New Roman" w:cs="Times New Roman"/>
          <w:lang w:val="en-US" w:eastAsia="zh-CN"/>
        </w:rPr>
        <w:t xml:space="preserve"> companies, the relevant subsidy policies and subsidy amounts of the two governments, and the changes in the stock prices of the </w:t>
      </w:r>
      <w:r>
        <w:rPr>
          <w:rFonts w:hint="eastAsia" w:ascii="Times New Roman" w:hAnsi="Times New Roman" w:cs="Times New Roman"/>
          <w:lang w:val="en-US" w:eastAsia="zh-CN"/>
        </w:rPr>
        <w:t>three</w:t>
      </w:r>
      <w:r>
        <w:rPr>
          <w:rFonts w:hint="default" w:ascii="Times New Roman" w:hAnsi="Times New Roman" w:cs="Times New Roman"/>
          <w:lang w:val="en-US" w:eastAsia="zh-CN"/>
        </w:rPr>
        <w:t xml:space="preserve"> companies can all be easily found on the government and securities trading platforms. The simplest web search tools can effectively collect this public data. So don’t worry about the above data and information collection. The real difficulty is collecting data and information about user experience.</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At present, since there are only channels for collecting user information from Ford and Tesla, the information collection in the questionnaire may be limited to specific models of these two companies. This may have a large negative impact on the analysis results. Because the survey method of the questionnaire can easily cause serious response bias. Respondents tend to exaggerate their negative experiences in answering questionnaires.(Willard, 2008) And the analysis based on the information returned from the questionnaires only for users of specific models of the two companies will also have relatively large limitations.</w:t>
      </w:r>
    </w:p>
    <w:p w14:paraId="1248DB0E">
      <w:pPr>
        <w:rPr>
          <w:rFonts w:hint="default" w:ascii="Times New Roman" w:hAnsi="Times New Roman" w:cs="Times New Roman"/>
          <w:lang w:val="en-US" w:eastAsia="zh-CN"/>
        </w:rPr>
      </w:pPr>
    </w:p>
    <w:p w14:paraId="0D8AFE09">
      <w:pPr>
        <w:pStyle w:val="2"/>
        <w:rPr>
          <w:rFonts w:hint="default" w:ascii="Times New Roman" w:hAnsi="Times New Roman" w:cs="Times New Roman"/>
          <w:lang w:val="en-US" w:eastAsia="zh-CN"/>
        </w:rPr>
      </w:pPr>
      <w:bookmarkStart w:id="21" w:name="_Toc11315"/>
      <w:r>
        <w:rPr>
          <w:rFonts w:hint="default" w:ascii="Times New Roman" w:hAnsi="Times New Roman" w:cs="Times New Roman"/>
          <w:lang w:val="en-US" w:eastAsia="zh-CN"/>
        </w:rPr>
        <w:t>Research process timeline</w:t>
      </w:r>
      <w:bookmarkEnd w:id="21"/>
    </w:p>
    <w:p w14:paraId="07D59B57">
      <w:pPr>
        <w:pStyle w:val="3"/>
        <w:rPr>
          <w:rFonts w:hint="default" w:ascii="Times New Roman" w:hAnsi="Times New Roman" w:cs="Times New Roman"/>
          <w:lang w:val="en-US" w:eastAsia="zh-CN"/>
        </w:rPr>
      </w:pPr>
      <w:bookmarkStart w:id="22" w:name="_Toc12476"/>
      <w:r>
        <w:rPr>
          <w:rFonts w:hint="default" w:ascii="Times New Roman" w:hAnsi="Times New Roman" w:cs="Times New Roman"/>
          <w:lang w:val="en-US" w:eastAsia="zh-CN"/>
        </w:rPr>
        <w:t>Data collection &amp; analysis process</w:t>
      </w:r>
      <w:bookmarkEnd w:id="22"/>
    </w:p>
    <w:p w14:paraId="57FBDB92">
      <w:pPr>
        <w:rPr>
          <w:rFonts w:hint="default" w:ascii="Times New Roman" w:hAnsi="Times New Roman" w:cs="Times New Roman"/>
          <w:lang w:val="en-US" w:eastAsia="zh-CN"/>
        </w:rPr>
      </w:pPr>
      <w:r>
        <w:rPr>
          <w:rFonts w:hint="default" w:ascii="Times New Roman" w:hAnsi="Times New Roman" w:cs="Times New Roman"/>
          <w:lang w:val="en-US" w:eastAsia="zh-CN"/>
        </w:rPr>
        <w:t>Questionnaire design and Insurance comparison : 1 week(Questionnaire will be distributed right after the designing process is finished. It is expected to take a month to find enough people to fill out the questionnaire.)</w:t>
      </w:r>
      <w:r>
        <w:rPr>
          <w:rFonts w:hint="eastAsia" w:ascii="Times New Roman" w:hAnsi="Times New Roman" w:cs="Times New Roman"/>
          <w:lang w:val="en-US" w:eastAsia="zh-CN"/>
        </w:rPr>
        <w:t>(From 4/6/2024 to 11/6/2024)</w:t>
      </w:r>
    </w:p>
    <w:p w14:paraId="641BB3B7">
      <w:pPr>
        <w:rPr>
          <w:rFonts w:hint="default" w:ascii="Times New Roman" w:hAnsi="Times New Roman" w:cs="Times New Roman"/>
          <w:lang w:val="en-US" w:eastAsia="zh-CN"/>
        </w:rPr>
      </w:pPr>
      <w:r>
        <w:rPr>
          <w:rFonts w:hint="default" w:ascii="Times New Roman" w:hAnsi="Times New Roman" w:cs="Times New Roman"/>
          <w:lang w:val="en-US" w:eastAsia="zh-CN"/>
        </w:rPr>
        <w:t>Financial report collection and calculation : 1 week</w:t>
      </w:r>
      <w:r>
        <w:rPr>
          <w:rFonts w:hint="eastAsia" w:ascii="Times New Roman" w:hAnsi="Times New Roman" w:cs="Times New Roman"/>
          <w:lang w:val="en-US" w:eastAsia="zh-CN"/>
        </w:rPr>
        <w:t>(From 11/6/2024 to 18/6/2024)</w:t>
      </w:r>
    </w:p>
    <w:p w14:paraId="41C31CC8">
      <w:pPr>
        <w:rPr>
          <w:rFonts w:hint="default" w:ascii="Times New Roman" w:hAnsi="Times New Roman" w:cs="Times New Roman"/>
          <w:lang w:val="en-US" w:eastAsia="zh-CN"/>
        </w:rPr>
      </w:pPr>
      <w:r>
        <w:rPr>
          <w:rFonts w:hint="default" w:ascii="Times New Roman" w:hAnsi="Times New Roman" w:cs="Times New Roman"/>
          <w:lang w:val="en-US" w:eastAsia="zh-CN"/>
        </w:rPr>
        <w:t>Analysis of financial data: 1 week</w:t>
      </w:r>
      <w:r>
        <w:rPr>
          <w:rFonts w:hint="eastAsia" w:ascii="Times New Roman" w:hAnsi="Times New Roman" w:cs="Times New Roman"/>
          <w:lang w:val="en-US" w:eastAsia="zh-CN"/>
        </w:rPr>
        <w:t>(From 18/6/2024 to 25/6/2024)</w:t>
      </w:r>
    </w:p>
    <w:p w14:paraId="70CC0D72">
      <w:pPr>
        <w:rPr>
          <w:rFonts w:hint="default" w:ascii="Times New Roman" w:hAnsi="Times New Roman" w:cs="Times New Roman"/>
          <w:lang w:val="en-US" w:eastAsia="zh-CN"/>
        </w:rPr>
      </w:pPr>
      <w:r>
        <w:rPr>
          <w:rFonts w:hint="default" w:ascii="Times New Roman" w:hAnsi="Times New Roman" w:cs="Times New Roman"/>
          <w:lang w:val="en-US" w:eastAsia="zh-CN"/>
        </w:rPr>
        <w:t>Government policy collection and stock price information collection : 3-5 days</w:t>
      </w:r>
      <w:r>
        <w:rPr>
          <w:rFonts w:hint="eastAsia" w:ascii="Times New Roman" w:hAnsi="Times New Roman" w:cs="Times New Roman"/>
          <w:lang w:val="en-US" w:eastAsia="zh-CN"/>
        </w:rPr>
        <w:t xml:space="preserve"> (From 25/6/2024 to 30/6/2024)</w:t>
      </w:r>
    </w:p>
    <w:p w14:paraId="5D6EE043">
      <w:pPr>
        <w:rPr>
          <w:rFonts w:hint="default" w:ascii="Times New Roman" w:hAnsi="Times New Roman" w:cs="Times New Roman"/>
          <w:lang w:val="en-US" w:eastAsia="zh-CN"/>
        </w:rPr>
      </w:pPr>
      <w:r>
        <w:rPr>
          <w:rFonts w:hint="default" w:ascii="Times New Roman" w:hAnsi="Times New Roman" w:cs="Times New Roman"/>
          <w:lang w:val="en-US" w:eastAsia="zh-CN"/>
        </w:rPr>
        <w:t>Policy Impact Analysis : 2 weeks</w:t>
      </w:r>
      <w:r>
        <w:rPr>
          <w:rFonts w:hint="eastAsia" w:ascii="Times New Roman" w:hAnsi="Times New Roman" w:cs="Times New Roman"/>
          <w:lang w:val="en-US" w:eastAsia="zh-CN"/>
        </w:rPr>
        <w:t>(From 1/7/2024 to 14/7/2024)</w:t>
      </w:r>
    </w:p>
    <w:p w14:paraId="2100456C">
      <w:pPr>
        <w:rPr>
          <w:rFonts w:hint="default" w:ascii="Times New Roman" w:hAnsi="Times New Roman" w:cs="Times New Roman"/>
          <w:lang w:val="en-US" w:eastAsia="zh-CN"/>
        </w:rPr>
      </w:pPr>
      <w:r>
        <w:rPr>
          <w:rFonts w:hint="default" w:ascii="Times New Roman" w:hAnsi="Times New Roman" w:cs="Times New Roman"/>
          <w:lang w:val="en-US" w:eastAsia="zh-CN"/>
        </w:rPr>
        <w:t>Collection and analysis of data related to market competitiveness : 2 weeks</w:t>
      </w:r>
      <w:r>
        <w:rPr>
          <w:rFonts w:hint="eastAsia" w:ascii="Times New Roman" w:hAnsi="Times New Roman" w:cs="Times New Roman"/>
          <w:lang w:val="en-US" w:eastAsia="zh-CN"/>
        </w:rPr>
        <w:t xml:space="preserve"> (From 14/7/2024 to 31/7/2024)</w:t>
      </w:r>
    </w:p>
    <w:p w14:paraId="464EB597">
      <w:pPr>
        <w:rPr>
          <w:rFonts w:hint="default" w:ascii="Times New Roman" w:hAnsi="Times New Roman" w:cs="Times New Roman"/>
          <w:lang w:val="en-US" w:eastAsia="zh-CN"/>
        </w:rPr>
      </w:pPr>
      <w:r>
        <w:rPr>
          <w:rFonts w:hint="default" w:ascii="Times New Roman" w:hAnsi="Times New Roman" w:cs="Times New Roman"/>
          <w:lang w:val="en-US" w:eastAsia="zh-CN"/>
        </w:rPr>
        <w:t>Comprehensive analysis and essay writing : 1 months</w:t>
      </w:r>
      <w:r>
        <w:rPr>
          <w:rFonts w:hint="eastAsia" w:ascii="Times New Roman" w:hAnsi="Times New Roman" w:cs="Times New Roman"/>
          <w:lang w:val="en-US" w:eastAsia="zh-CN"/>
        </w:rPr>
        <w:t>（From 31/7/2024 to 30/8/2024）</w:t>
      </w:r>
    </w:p>
    <w:p w14:paraId="39BCF5DF">
      <w:pPr>
        <w:rPr>
          <w:rFonts w:hint="default" w:ascii="Times New Roman" w:hAnsi="Times New Roman" w:cs="Times New Roman"/>
          <w:lang w:val="en-US" w:eastAsia="zh-CN"/>
        </w:rPr>
      </w:pPr>
      <w:r>
        <w:rPr>
          <w:rFonts w:hint="default" w:ascii="Times New Roman" w:hAnsi="Times New Roman" w:cs="Times New Roman"/>
          <w:lang w:val="en-US" w:eastAsia="zh-CN"/>
        </w:rPr>
        <w:t>Estimated total time spent : 13 weeks</w:t>
      </w:r>
    </w:p>
    <w:p w14:paraId="7BC3B921">
      <w:pPr>
        <w:rPr>
          <w:rFonts w:hint="default" w:ascii="Times New Roman" w:hAnsi="Times New Roman" w:cs="Times New Roman"/>
          <w:lang w:val="en-US" w:eastAsia="zh-CN"/>
        </w:rPr>
      </w:pPr>
    </w:p>
    <w:p w14:paraId="678E3DF9">
      <w:pPr>
        <w:pStyle w:val="2"/>
        <w:rPr>
          <w:rFonts w:hint="default" w:ascii="Times New Roman" w:hAnsi="Times New Roman" w:cs="Times New Roman"/>
          <w:lang w:val="en-US" w:eastAsia="zh-CN"/>
        </w:rPr>
      </w:pPr>
      <w:bookmarkStart w:id="23" w:name="_Toc8132"/>
      <w:r>
        <w:rPr>
          <w:rFonts w:hint="default" w:ascii="Times New Roman" w:hAnsi="Times New Roman" w:cs="Times New Roman"/>
          <w:lang w:val="en-US" w:eastAsia="zh-CN"/>
        </w:rPr>
        <w:t>Ethical considerations</w:t>
      </w:r>
      <w:bookmarkEnd w:id="23"/>
    </w:p>
    <w:p w14:paraId="34BB0A3F">
      <w:pPr>
        <w:outlineLvl w:val="2"/>
        <w:rPr>
          <w:rFonts w:hint="default" w:ascii="Times New Roman" w:hAnsi="Times New Roman" w:cs="Times New Roman"/>
          <w:lang w:val="en-US" w:eastAsia="zh-CN"/>
        </w:rPr>
      </w:pPr>
      <w:bookmarkStart w:id="24" w:name="_Toc15151"/>
      <w:r>
        <w:rPr>
          <w:rFonts w:hint="default" w:ascii="Times New Roman" w:hAnsi="Times New Roman" w:cs="Times New Roman"/>
          <w:lang w:val="en-US" w:eastAsia="zh-CN"/>
        </w:rPr>
        <w:t>1. Honesty and Transparency</w:t>
      </w:r>
      <w:bookmarkEnd w:id="24"/>
    </w:p>
    <w:p w14:paraId="36ED5B15">
      <w:pPr>
        <w:rPr>
          <w:rFonts w:hint="default" w:ascii="Times New Roman" w:hAnsi="Times New Roman" w:cs="Times New Roman"/>
          <w:lang w:val="en-US" w:eastAsia="zh-CN"/>
        </w:rPr>
      </w:pPr>
      <w:r>
        <w:rPr>
          <w:rFonts w:hint="default" w:ascii="Times New Roman" w:hAnsi="Times New Roman" w:cs="Times New Roman"/>
          <w:lang w:val="en-US" w:eastAsia="zh-CN"/>
        </w:rPr>
        <w:t>One of the core principles of academic writing is honesty and transparency. Researchers should provide accurate and truthful information and give appropriate citations and citations when citing the work of others in the text. Plagiarism is one of the most serious ethical violations in academia, so using the work of others without giving appropriate credit to the source must be avoided. In addition, the process and results of data analysis should be focused on, and no data tampering or fabrication is allowed.</w:t>
      </w:r>
    </w:p>
    <w:p w14:paraId="1FCE2673">
      <w:pPr>
        <w:rPr>
          <w:rFonts w:hint="default" w:ascii="Times New Roman" w:hAnsi="Times New Roman" w:cs="Times New Roman"/>
          <w:lang w:val="en-US" w:eastAsia="zh-CN"/>
        </w:rPr>
      </w:pPr>
      <w:r>
        <w:rPr>
          <w:rFonts w:hint="default" w:ascii="Times New Roman" w:hAnsi="Times New Roman" w:cs="Times New Roman"/>
          <w:lang w:val="en-US" w:eastAsia="zh-CN"/>
        </w:rPr>
        <w:t>2. Fully respect the intellectual property rights of others</w:t>
      </w:r>
    </w:p>
    <w:p w14:paraId="752737EF">
      <w:pPr>
        <w:rPr>
          <w:rFonts w:hint="default" w:ascii="Times New Roman" w:hAnsi="Times New Roman" w:cs="Times New Roman"/>
          <w:lang w:val="en-US" w:eastAsia="zh-CN"/>
        </w:rPr>
      </w:pPr>
      <w:r>
        <w:rPr>
          <w:rFonts w:hint="default" w:ascii="Times New Roman" w:hAnsi="Times New Roman" w:cs="Times New Roman"/>
          <w:lang w:val="en-US" w:eastAsia="zh-CN"/>
        </w:rPr>
        <w:t>In academic writing, it is very important to respect the intellectual property rights of others. When quoting other people's opinions, theories or research results, the source of the citation should be clearly marked and appropriate citations should be given. This is not only respect for the original author, but also a responsibility to the readers. Pay special attention to ensuring the authority and credibility of other people's research results when using them, and avoid citing inaccurate or unsubstantiated information.</w:t>
      </w:r>
    </w:p>
    <w:p w14:paraId="69839EFD">
      <w:pPr>
        <w:rPr>
          <w:rFonts w:hint="default" w:ascii="Times New Roman" w:hAnsi="Times New Roman" w:cs="Times New Roman"/>
          <w:lang w:val="en-US" w:eastAsia="zh-CN"/>
        </w:rPr>
      </w:pPr>
      <w:r>
        <w:rPr>
          <w:rFonts w:hint="default" w:ascii="Times New Roman" w:hAnsi="Times New Roman" w:cs="Times New Roman"/>
          <w:lang w:val="en-US" w:eastAsia="zh-CN"/>
        </w:rPr>
        <w:t>3. Protect the privacy and rights of persons under investigation</w:t>
      </w:r>
    </w:p>
    <w:p w14:paraId="466DD52D">
      <w:pPr>
        <w:rPr>
          <w:rFonts w:hint="default" w:ascii="Times New Roman" w:hAnsi="Times New Roman" w:cs="Times New Roman"/>
          <w:lang w:val="en-US" w:eastAsia="zh-CN"/>
        </w:rPr>
      </w:pPr>
      <w:r>
        <w:rPr>
          <w:rFonts w:hint="default" w:ascii="Times New Roman" w:hAnsi="Times New Roman" w:cs="Times New Roman"/>
          <w:lang w:val="en-US" w:eastAsia="zh-CN"/>
        </w:rPr>
        <w:t>In research involving humans and animals, protecting the privacy and rights of respondents cannot be ignored. In research on human subjects, informed consent should be obtained from the subjects and their privacy should not be disclosed. In animal experiments, ethical norms should be followed to ensure that the harm to animals is minimized and that their welfare is fully protected.</w:t>
      </w:r>
    </w:p>
    <w:p w14:paraId="46B9A513">
      <w:pPr>
        <w:rPr>
          <w:rFonts w:hint="default" w:ascii="Times New Roman" w:hAnsi="Times New Roman" w:cs="Times New Roman"/>
          <w:lang w:val="en-US" w:eastAsia="zh-CN"/>
        </w:rPr>
      </w:pPr>
      <w:r>
        <w:rPr>
          <w:rFonts w:hint="default" w:ascii="Times New Roman" w:hAnsi="Times New Roman" w:cs="Times New Roman"/>
          <w:lang w:val="en-US" w:eastAsia="zh-CN"/>
        </w:rPr>
        <w:t>4. Roles and responsibilities of paper authors and collaborators</w:t>
      </w:r>
    </w:p>
    <w:p w14:paraId="243FA6FD">
      <w:pPr>
        <w:rPr>
          <w:rFonts w:hint="default" w:ascii="Times New Roman" w:hAnsi="Times New Roman" w:cs="Times New Roman"/>
          <w:lang w:val="en-US" w:eastAsia="zh-CN"/>
        </w:rPr>
      </w:pPr>
      <w:r>
        <w:rPr>
          <w:rFonts w:hint="default" w:ascii="Times New Roman" w:hAnsi="Times New Roman" w:cs="Times New Roman"/>
          <w:lang w:val="en-US" w:eastAsia="zh-CN"/>
        </w:rPr>
        <w:t>In collaborative research, it is crucial to clarify the roles and responsibilities of authors and collaborators. The order of authors should be determined based on each individual's contribution to research design, data collection, data analysis, and writing of the paper. In addition, authors should ensure that all co-authors share responsibility for the research results and list all co-authors when publishing.</w:t>
      </w:r>
    </w:p>
    <w:p w14:paraId="2A6473FB">
      <w:pPr>
        <w:rPr>
          <w:rFonts w:hint="default" w:ascii="Times New Roman" w:hAnsi="Times New Roman" w:cs="Times New Roman"/>
          <w:lang w:val="en-US" w:eastAsia="zh-CN"/>
        </w:rPr>
      </w:pPr>
      <w:r>
        <w:rPr>
          <w:rFonts w:hint="default" w:ascii="Times New Roman" w:hAnsi="Times New Roman" w:cs="Times New Roman"/>
          <w:lang w:val="en-US" w:eastAsia="zh-CN"/>
        </w:rPr>
        <w:t>5. Presenting results realistically</w:t>
      </w:r>
    </w:p>
    <w:p w14:paraId="405DFC1F">
      <w:pPr>
        <w:rPr>
          <w:rFonts w:hint="default" w:ascii="Times New Roman" w:hAnsi="Times New Roman" w:cs="Times New Roman"/>
          <w:lang w:val="en-US" w:eastAsia="zh-CN"/>
        </w:rPr>
      </w:pPr>
      <w:r>
        <w:rPr>
          <w:rFonts w:hint="default" w:ascii="Times New Roman" w:hAnsi="Times New Roman" w:cs="Times New Roman"/>
          <w:lang w:val="en-US" w:eastAsia="zh-CN"/>
        </w:rPr>
        <w:t>Academic writing should be done with a realistic attitude, without tampering or fabricating data, or selectively presenting results to support one's own opinions. The interpretation and conclusion of the results should be based on accurate data analysis and objective scientific evidence to avoid the intervention of subjective bias.</w:t>
      </w:r>
    </w:p>
    <w:p w14:paraId="244FEA0F">
      <w:pPr>
        <w:rPr>
          <w:rFonts w:hint="default" w:ascii="Times New Roman" w:hAnsi="Times New Roman" w:cs="Times New Roman"/>
          <w:lang w:val="en-US" w:eastAsia="zh-CN"/>
        </w:rPr>
      </w:pPr>
      <w:r>
        <w:rPr>
          <w:rFonts w:hint="default" w:ascii="Times New Roman" w:hAnsi="Times New Roman" w:cs="Times New Roman"/>
          <w:lang w:val="en-US" w:eastAsia="zh-CN"/>
        </w:rPr>
        <w:t>6. Comply with academic norms and publishing ethics</w:t>
      </w:r>
    </w:p>
    <w:p w14:paraId="0B7DF0B9">
      <w:pPr>
        <w:rPr>
          <w:rFonts w:hint="default" w:ascii="Times New Roman" w:hAnsi="Times New Roman" w:cs="Times New Roman"/>
          <w:lang w:val="en-US" w:eastAsia="zh-CN"/>
        </w:rPr>
      </w:pPr>
      <w:r>
        <w:rPr>
          <w:rFonts w:hint="default" w:ascii="Times New Roman" w:hAnsi="Times New Roman" w:cs="Times New Roman"/>
          <w:lang w:val="en-US" w:eastAsia="zh-CN"/>
        </w:rPr>
        <w:t>When choosing a journal to publish a paper, researchers should abide by academic regulations and publication ethics requirements. Journals with good academic reputation and credibility should be selected to avoid duplicating the same research results or submitting them to multiple journals. At the same time, follow the journal's manuscript format and specifications, and fully respect the peer review process and the editor's opinions.</w:t>
      </w:r>
    </w:p>
    <w:p w14:paraId="1A798833">
      <w:pPr>
        <w:rPr>
          <w:rFonts w:hint="default" w:ascii="Times New Roman" w:hAnsi="Times New Roman" w:cs="Times New Roman"/>
          <w:lang w:val="en-US" w:eastAsia="zh-CN"/>
        </w:rPr>
      </w:pPr>
      <w:r>
        <w:rPr>
          <w:rFonts w:hint="default" w:ascii="Times New Roman" w:hAnsi="Times New Roman" w:cs="Times New Roman"/>
          <w:lang w:val="en-US" w:eastAsia="zh-CN"/>
        </w:rPr>
        <w:t xml:space="preserve">In short, academic ethics play an integral role in essay writing. Researchers should always conduct academic writing with honesty, transparency, and respect for others, and abide by academic regulations and publication ethics requirements. </w:t>
      </w:r>
      <w:r>
        <w:rPr>
          <w:rFonts w:hint="eastAsia" w:ascii="Times New Roman" w:hAnsi="Times New Roman" w:cs="Times New Roman"/>
          <w:lang w:val="en-US" w:eastAsia="zh-CN"/>
        </w:rPr>
        <w:t>This is the only way to</w:t>
      </w:r>
      <w:r>
        <w:rPr>
          <w:rFonts w:hint="default" w:ascii="Times New Roman" w:hAnsi="Times New Roman" w:cs="Times New Roman"/>
          <w:lang w:val="en-US" w:eastAsia="zh-CN"/>
        </w:rPr>
        <w:t xml:space="preserve"> ensure the reputation of the academic community and promote the sustainable development of academic progress.</w:t>
      </w:r>
    </w:p>
    <w:p w14:paraId="1899F9CF">
      <w:pPr>
        <w:rPr>
          <w:rFonts w:hint="default" w:ascii="Times New Roman" w:hAnsi="Times New Roman" w:cs="Times New Roman"/>
          <w:lang w:val="en-US" w:eastAsia="zh-CN"/>
        </w:rPr>
      </w:pPr>
    </w:p>
    <w:p w14:paraId="1B19BEA7">
      <w:pPr>
        <w:pStyle w:val="2"/>
        <w:rPr>
          <w:rFonts w:hint="default" w:ascii="Times New Roman" w:hAnsi="Times New Roman" w:cs="Times New Roman"/>
          <w:lang w:val="en-US" w:eastAsia="zh-CN"/>
        </w:rPr>
      </w:pPr>
      <w:bookmarkStart w:id="25" w:name="_Toc21530"/>
      <w:r>
        <w:rPr>
          <w:rFonts w:hint="default" w:ascii="Times New Roman" w:hAnsi="Times New Roman" w:cs="Times New Roman"/>
          <w:lang w:val="en-US" w:eastAsia="zh-CN"/>
        </w:rPr>
        <w:t>Conclusion</w:t>
      </w:r>
      <w:bookmarkEnd w:id="25"/>
    </w:p>
    <w:p w14:paraId="3F5AB3D9">
      <w:pPr>
        <w:spacing w:after="0" w:line="240" w:lineRule="auto"/>
        <w:rPr>
          <w:rFonts w:hint="default" w:ascii="Times New Roman" w:hAnsi="Times New Roman" w:cs="Times New Roman"/>
          <w:lang w:val="en-US" w:eastAsia="zh-CN"/>
        </w:rPr>
      </w:pPr>
      <w:r>
        <w:rPr>
          <w:rFonts w:hint="default" w:ascii="Times New Roman" w:hAnsi="Times New Roman" w:cs="Times New Roman"/>
          <w:lang w:val="en-US" w:eastAsia="zh-CN"/>
        </w:rPr>
        <w:t>Through comprehensive analysis of the data and conclusions in the above three parts, the final analysis results are obtained. For example, the success of EV car companies is not due to government subsidies but that electric vehicles are indeed better alternatives to fuel vehicles. Therefore, the emergence of electric vehicles will greatly expand the entire passenger car market. Therefore, it is reasonable for electric vehicles to have a much larger market value than traditional automobile companies. Or, EV is just an industrial product that replaces fuel vehicles through government subsidies. Its only function is to make passenger cars more environmentally friendly. Therefore, the market value of EV companies will fall back to about one-third of its current value, which is the level of Toyota, the most successful traditional car company.</w:t>
      </w:r>
      <w:r>
        <w:rPr>
          <w:rFonts w:hint="default" w:ascii="Times New Roman" w:hAnsi="Times New Roman" w:cs="Times New Roman"/>
          <w:lang w:val="en-US" w:eastAsia="zh-CN"/>
        </w:rPr>
        <w:br w:type="page"/>
      </w:r>
    </w:p>
    <w:p w14:paraId="303134EC">
      <w:pPr>
        <w:rPr>
          <w:rFonts w:hint="default" w:ascii="Times New Roman" w:hAnsi="Times New Roman" w:cs="Times New Roman"/>
          <w:lang w:val="en-US" w:eastAsia="zh-CN"/>
        </w:rPr>
      </w:pPr>
    </w:p>
    <w:p w14:paraId="62A3D956">
      <w:pPr>
        <w:pStyle w:val="2"/>
        <w:rPr>
          <w:rFonts w:hint="default" w:ascii="Times New Roman" w:hAnsi="Times New Roman" w:cs="Times New Roman"/>
          <w:lang w:val="en-US" w:eastAsia="zh-CN"/>
        </w:rPr>
      </w:pPr>
      <w:bookmarkStart w:id="26" w:name="_Toc6598"/>
      <w:r>
        <w:rPr>
          <w:rFonts w:hint="default" w:ascii="Times New Roman" w:hAnsi="Times New Roman" w:cs="Times New Roman"/>
          <w:lang w:val="en-US" w:eastAsia="zh-CN"/>
        </w:rPr>
        <w:t>Reference</w:t>
      </w:r>
      <w:bookmarkEnd w:id="26"/>
    </w:p>
    <w:p w14:paraId="4864EF86">
      <w:pPr>
        <w:spacing w:after="0" w:line="360" w:lineRule="auto"/>
        <w:ind w:left="360" w:hanging="360" w:hangingChars="150"/>
        <w:rPr>
          <w:rFonts w:hint="default" w:ascii="Times New Roman" w:hAnsi="Times New Roman" w:cs="Times New Roman" w:eastAsiaTheme="minorEastAsia"/>
          <w:sz w:val="24"/>
          <w:szCs w:val="24"/>
          <w:lang w:eastAsia="zh-CN"/>
        </w:rPr>
      </w:pPr>
      <w:bookmarkStart w:id="27" w:name="als16"/>
      <w:r>
        <w:rPr>
          <w:rFonts w:hint="default" w:ascii="Times New Roman" w:hAnsi="Times New Roman" w:eastAsia="Times New Roman" w:cs="Times New Roman"/>
          <w:sz w:val="24"/>
          <w:szCs w:val="24"/>
          <w:lang w:eastAsia="en-GB"/>
        </w:rPr>
        <w:t xml:space="preserve">Alsalman, A., Assi, L., Ghotbi, S., Ghahari, S., &amp; Shubbar, A. (2021). Users, planners, and governments perspectives: A public survey on autonomous vehicles future advancements. </w:t>
      </w:r>
      <w:r>
        <w:rPr>
          <w:rFonts w:hint="default" w:ascii="Times New Roman" w:hAnsi="Times New Roman" w:eastAsia="Times New Roman" w:cs="Times New Roman"/>
          <w:i/>
          <w:iCs/>
          <w:sz w:val="24"/>
          <w:szCs w:val="24"/>
          <w:lang w:eastAsia="en-GB"/>
        </w:rPr>
        <w:t>Transportation Engineering</w:t>
      </w:r>
      <w:r>
        <w:rPr>
          <w:rFonts w:hint="default" w:ascii="Times New Roman" w:hAnsi="Times New Roman" w:eastAsia="Times New Roman" w:cs="Times New Roman"/>
          <w:sz w:val="24"/>
          <w:szCs w:val="24"/>
          <w:lang w:eastAsia="en-GB"/>
        </w:rPr>
        <w:t xml:space="preserve">, </w:t>
      </w:r>
      <w:r>
        <w:rPr>
          <w:rFonts w:hint="default" w:ascii="Times New Roman" w:hAnsi="Times New Roman" w:eastAsia="Times New Roman" w:cs="Times New Roman"/>
          <w:i/>
          <w:iCs/>
          <w:sz w:val="24"/>
          <w:szCs w:val="24"/>
          <w:lang w:eastAsia="en-GB"/>
        </w:rPr>
        <w:t>3</w:t>
      </w:r>
      <w:r>
        <w:rPr>
          <w:rFonts w:hint="default" w:ascii="Times New Roman" w:hAnsi="Times New Roman" w:eastAsia="Times New Roman" w:cs="Times New Roman"/>
          <w:sz w:val="24"/>
          <w:szCs w:val="24"/>
          <w:lang w:eastAsia="en-GB"/>
        </w:rPr>
        <w:t xml:space="preserve">, 100044.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"https://doi.org/10.1016/j.treng.2020.100044"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https://doi.org/10.1016/j.treng.2020.100044</w:t>
      </w:r>
      <w:r>
        <w:rPr>
          <w:rStyle w:val="17"/>
          <w:rFonts w:hint="default" w:ascii="Times New Roman" w:hAnsi="Times New Roman" w:eastAsia="Times New Roman" w:cs="Times New Roman"/>
          <w:sz w:val="24"/>
          <w:szCs w:val="24"/>
          <w:lang w:eastAsia="en-GB"/>
        </w:rPr>
        <w:fldChar w:fldCharType="end"/>
      </w:r>
    </w:p>
    <w:bookmarkEnd w:id="27"/>
    <w:p w14:paraId="6C5C7C04">
      <w:pPr>
        <w:spacing w:after="0" w:line="360" w:lineRule="auto"/>
        <w:ind w:left="360" w:hanging="360" w:hangingChars="150"/>
        <w:rPr>
          <w:rFonts w:hint="default" w:ascii="Times New Roman" w:hAnsi="Times New Roman" w:cs="Times New Roman" w:eastAsiaTheme="minorEastAsia"/>
          <w:sz w:val="24"/>
          <w:szCs w:val="24"/>
          <w:lang w:eastAsia="zh-CN"/>
        </w:rPr>
      </w:pPr>
      <w:bookmarkStart w:id="28" w:name="ble11"/>
      <w:r>
        <w:rPr>
          <w:rFonts w:hint="default" w:ascii="Times New Roman" w:hAnsi="Times New Roman" w:eastAsia="Times New Roman" w:cs="Times New Roman"/>
          <w:sz w:val="24"/>
          <w:szCs w:val="24"/>
          <w:lang w:eastAsia="en-GB"/>
        </w:rPr>
        <w:t xml:space="preserve">Blenkinsop, P. (2023, September 13). EU to investigate “flood” of Chinese electric cars, weigh tariffs. </w:t>
      </w:r>
      <w:r>
        <w:rPr>
          <w:rFonts w:hint="default" w:ascii="Times New Roman" w:hAnsi="Times New Roman" w:eastAsia="Times New Roman" w:cs="Times New Roman"/>
          <w:i/>
          <w:iCs/>
          <w:sz w:val="24"/>
          <w:szCs w:val="24"/>
          <w:lang w:eastAsia="en-GB"/>
        </w:rPr>
        <w:t>Reuters</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"https://www.reuters.com/world/europe/eu-launches-anti-subsidy-investigation-into-chinese-electric-vehicles-2023-09-13/"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https://www.reuters.com/world/europe/eu-launches-anti-subsidy-investigation-into-chinese-electric-vehicles-2023-09-13/</w:t>
      </w:r>
      <w:r>
        <w:rPr>
          <w:rStyle w:val="17"/>
          <w:rFonts w:hint="default" w:ascii="Times New Roman" w:hAnsi="Times New Roman" w:eastAsia="Times New Roman" w:cs="Times New Roman"/>
          <w:sz w:val="24"/>
          <w:szCs w:val="24"/>
          <w:lang w:eastAsia="en-GB"/>
        </w:rPr>
        <w:fldChar w:fldCharType="end"/>
      </w:r>
    </w:p>
    <w:bookmarkEnd w:id="28"/>
    <w:p w14:paraId="704CCE0F">
      <w:pPr>
        <w:spacing w:after="0" w:line="360" w:lineRule="auto"/>
        <w:ind w:left="360" w:hanging="360" w:hangingChars="150"/>
        <w:rPr>
          <w:rFonts w:hint="default" w:ascii="Times New Roman" w:hAnsi="Times New Roman" w:cs="Times New Roman" w:eastAsiaTheme="minorEastAsia"/>
          <w:sz w:val="24"/>
          <w:szCs w:val="24"/>
          <w:lang w:eastAsia="zh-CN"/>
        </w:rPr>
      </w:pPr>
      <w:bookmarkStart w:id="29" w:name="bob15"/>
      <w:r>
        <w:rPr>
          <w:rFonts w:hint="default" w:ascii="Times New Roman" w:hAnsi="Times New Roman" w:eastAsia="Times New Roman" w:cs="Times New Roman"/>
          <w:sz w:val="24"/>
          <w:szCs w:val="24"/>
          <w:lang w:eastAsia="en-GB"/>
        </w:rPr>
        <w:t xml:space="preserve">Bobanac, V., Pandžić, H., &amp; Capuder, T. (2018). Survey on Electric Vehicles and Battery Swapping Stations: Expectations of existing and future EV owners. </w:t>
      </w:r>
      <w:r>
        <w:rPr>
          <w:rFonts w:hint="default" w:ascii="Times New Roman" w:hAnsi="Times New Roman" w:eastAsia="Times New Roman" w:cs="Times New Roman"/>
          <w:i/>
          <w:iCs/>
          <w:sz w:val="24"/>
          <w:szCs w:val="24"/>
          <w:lang w:eastAsia="en-GB"/>
        </w:rPr>
        <w:t>2018 IEEE International Energy Conference (ENERGYCON)</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"https://doi.org/10.1109/energycon.2018.8398793"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https://doi.org/10.1109/energycon.2018.8398793</w:t>
      </w:r>
      <w:r>
        <w:rPr>
          <w:rStyle w:val="17"/>
          <w:rFonts w:hint="default" w:ascii="Times New Roman" w:hAnsi="Times New Roman" w:eastAsia="Times New Roman" w:cs="Times New Roman"/>
          <w:sz w:val="24"/>
          <w:szCs w:val="24"/>
          <w:lang w:eastAsia="en-GB"/>
        </w:rPr>
        <w:fldChar w:fldCharType="end"/>
      </w:r>
    </w:p>
    <w:bookmarkEnd w:id="29"/>
    <w:p w14:paraId="208B4A36">
      <w:pPr>
        <w:spacing w:after="0" w:line="360" w:lineRule="auto"/>
        <w:ind w:left="360" w:hanging="360" w:hangingChars="150"/>
        <w:rPr>
          <w:rFonts w:hint="default" w:ascii="Times New Roman" w:hAnsi="Times New Roman" w:cs="Times New Roman" w:eastAsiaTheme="minorEastAsia"/>
          <w:sz w:val="24"/>
          <w:szCs w:val="24"/>
          <w:lang w:eastAsia="zh-CN"/>
        </w:rPr>
      </w:pPr>
      <w:bookmarkStart w:id="30" w:name="bus3"/>
      <w:r>
        <w:rPr>
          <w:rFonts w:hint="default" w:ascii="Times New Roman" w:hAnsi="Times New Roman" w:eastAsia="Times New Roman" w:cs="Times New Roman"/>
          <w:sz w:val="24"/>
          <w:szCs w:val="24"/>
          <w:lang w:eastAsia="en-GB"/>
        </w:rPr>
        <w:t xml:space="preserve">BUSINESS WIRE. (2024, January 2). </w:t>
      </w:r>
      <w:r>
        <w:rPr>
          <w:rFonts w:hint="default" w:ascii="Times New Roman" w:hAnsi="Times New Roman" w:eastAsia="Times New Roman" w:cs="Times New Roman"/>
          <w:i/>
          <w:iCs/>
          <w:sz w:val="24"/>
          <w:szCs w:val="24"/>
          <w:lang w:eastAsia="en-GB"/>
        </w:rPr>
        <w:t>Tesla Vehicle production &amp; Deliveries and date for financial results &amp; webcast for fourth quarter 2023</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"https://ir.tesla.com/press-release/tesla-vehicle-production-deliveries-and-date-financial-results-webcast-fourth-quarter-2023"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https://ir.tesla.com/press-release/tesla-vehicle-production-deliveries-and-date-financial-results-webcast-fourth-quarter-2023</w:t>
      </w:r>
      <w:r>
        <w:rPr>
          <w:rStyle w:val="17"/>
          <w:rFonts w:hint="default" w:ascii="Times New Roman" w:hAnsi="Times New Roman" w:eastAsia="Times New Roman" w:cs="Times New Roman"/>
          <w:sz w:val="24"/>
          <w:szCs w:val="24"/>
          <w:lang w:eastAsia="en-GB"/>
        </w:rPr>
        <w:fldChar w:fldCharType="end"/>
      </w:r>
    </w:p>
    <w:bookmarkEnd w:id="30"/>
    <w:p w14:paraId="612437AB">
      <w:pPr>
        <w:spacing w:after="0" w:line="360" w:lineRule="auto"/>
        <w:ind w:left="360" w:hanging="360" w:hangingChars="150"/>
        <w:rPr>
          <w:rFonts w:hint="default" w:ascii="Times New Roman" w:hAnsi="Times New Roman" w:cs="Times New Roman" w:eastAsiaTheme="minorEastAsia"/>
          <w:sz w:val="24"/>
          <w:szCs w:val="24"/>
          <w:lang w:eastAsia="zh-CN"/>
        </w:rPr>
      </w:pPr>
      <w:bookmarkStart w:id="31" w:name="dara17"/>
      <w:r>
        <w:rPr>
          <w:rFonts w:hint="default" w:ascii="Times New Roman" w:hAnsi="Times New Roman" w:eastAsia="Times New Roman" w:cs="Times New Roman"/>
          <w:sz w:val="24"/>
          <w:szCs w:val="24"/>
          <w:lang w:eastAsia="en-GB"/>
        </w:rPr>
        <w:t xml:space="preserve">Daramy-Williams, E., Anable, J., &amp; Grant-Muller, S. (2019). A systematic review of the evidence on plug-in electric vehicle user experience. </w:t>
      </w:r>
      <w:r>
        <w:rPr>
          <w:rFonts w:hint="default" w:ascii="Times New Roman" w:hAnsi="Times New Roman" w:eastAsia="Times New Roman" w:cs="Times New Roman"/>
          <w:i/>
          <w:iCs/>
          <w:sz w:val="24"/>
          <w:szCs w:val="24"/>
          <w:lang w:eastAsia="en-GB"/>
        </w:rPr>
        <w:t>Transportation Research. Part D, Transport and Environment</w:t>
      </w:r>
      <w:r>
        <w:rPr>
          <w:rFonts w:hint="default" w:ascii="Times New Roman" w:hAnsi="Times New Roman" w:eastAsia="Times New Roman" w:cs="Times New Roman"/>
          <w:sz w:val="24"/>
          <w:szCs w:val="24"/>
          <w:lang w:eastAsia="en-GB"/>
        </w:rPr>
        <w:t xml:space="preserve">, </w:t>
      </w:r>
      <w:r>
        <w:rPr>
          <w:rFonts w:hint="default" w:ascii="Times New Roman" w:hAnsi="Times New Roman" w:eastAsia="Times New Roman" w:cs="Times New Roman"/>
          <w:i/>
          <w:iCs/>
          <w:sz w:val="24"/>
          <w:szCs w:val="24"/>
          <w:lang w:eastAsia="en-GB"/>
        </w:rPr>
        <w:t>71</w:t>
      </w:r>
      <w:r>
        <w:rPr>
          <w:rFonts w:hint="default" w:ascii="Times New Roman" w:hAnsi="Times New Roman" w:eastAsia="Times New Roman" w:cs="Times New Roman"/>
          <w:sz w:val="24"/>
          <w:szCs w:val="24"/>
          <w:lang w:eastAsia="en-GB"/>
        </w:rPr>
        <w:t xml:space="preserve">, 22–36.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"https://doi.org/10.1016/j.trd.2019.01.008"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https://doi.org/10.1016/j.trd.2019.01.008</w:t>
      </w:r>
      <w:r>
        <w:rPr>
          <w:rStyle w:val="17"/>
          <w:rFonts w:hint="default" w:ascii="Times New Roman" w:hAnsi="Times New Roman" w:eastAsia="Times New Roman" w:cs="Times New Roman"/>
          <w:sz w:val="24"/>
          <w:szCs w:val="24"/>
          <w:lang w:eastAsia="en-GB"/>
        </w:rPr>
        <w:fldChar w:fldCharType="end"/>
      </w:r>
    </w:p>
    <w:bookmarkEnd w:id="31"/>
    <w:p w14:paraId="62018444">
      <w:pPr>
        <w:spacing w:after="0" w:line="360" w:lineRule="auto"/>
        <w:ind w:left="360" w:hanging="360" w:hangingChars="150"/>
        <w:rPr>
          <w:rFonts w:hint="default" w:ascii="Times New Roman" w:hAnsi="Times New Roman" w:cs="Times New Roman" w:eastAsiaTheme="minorEastAsia"/>
          <w:sz w:val="24"/>
          <w:szCs w:val="24"/>
          <w:lang w:eastAsia="zh-CN"/>
        </w:rPr>
      </w:pPr>
      <w:bookmarkStart w:id="32" w:name="elec14"/>
      <w:r>
        <w:rPr>
          <w:rFonts w:hint="default" w:ascii="Times New Roman" w:hAnsi="Times New Roman" w:eastAsia="Times New Roman" w:cs="Times New Roman"/>
          <w:i/>
          <w:iCs/>
          <w:sz w:val="24"/>
          <w:szCs w:val="24"/>
          <w:lang w:eastAsia="en-GB"/>
        </w:rPr>
        <w:t>Electric Vehicle myths | US EPA</w:t>
      </w:r>
      <w:r>
        <w:rPr>
          <w:rFonts w:hint="default" w:ascii="Times New Roman" w:hAnsi="Times New Roman" w:eastAsia="Times New Roman" w:cs="Times New Roman"/>
          <w:sz w:val="24"/>
          <w:szCs w:val="24"/>
          <w:lang w:eastAsia="en-GB"/>
        </w:rPr>
        <w:t xml:space="preserve">. (2024, April 9). US EPA. </w:t>
      </w:r>
      <w:r>
        <w:rPr>
          <w:rFonts w:hint="default" w:ascii="Times New Roman" w:hAnsi="Times New Roman" w:cs="Times New Roman"/>
        </w:rPr>
        <w:fldChar w:fldCharType="begin"/>
      </w:r>
      <w:r>
        <w:rPr>
          <w:rFonts w:hint="default" w:ascii="Times New Roman" w:hAnsi="Times New Roman" w:cs="Times New Roman"/>
        </w:rPr>
        <w:instrText xml:space="preserve"> HYPERLINK "https://www.epa.gov/greenvehicles/electric-vehicle-myths"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https://www.epa.gov/greenvehicles/electric-vehicle-myths</w:t>
      </w:r>
      <w:r>
        <w:rPr>
          <w:rStyle w:val="17"/>
          <w:rFonts w:hint="default" w:ascii="Times New Roman" w:hAnsi="Times New Roman" w:eastAsia="Times New Roman" w:cs="Times New Roman"/>
          <w:sz w:val="24"/>
          <w:szCs w:val="24"/>
          <w:lang w:eastAsia="en-GB"/>
        </w:rPr>
        <w:fldChar w:fldCharType="end"/>
      </w:r>
    </w:p>
    <w:bookmarkEnd w:id="32"/>
    <w:p w14:paraId="183F62F5">
      <w:pPr>
        <w:spacing w:after="0" w:line="360" w:lineRule="auto"/>
        <w:ind w:left="360" w:hanging="360" w:hangingChars="150"/>
        <w:rPr>
          <w:rFonts w:hint="default" w:ascii="Times New Roman" w:hAnsi="Times New Roman" w:cs="Times New Roman" w:eastAsiaTheme="minorEastAsia"/>
          <w:sz w:val="24"/>
          <w:szCs w:val="24"/>
          <w:lang w:eastAsia="zh-CN"/>
        </w:rPr>
      </w:pPr>
      <w:bookmarkStart w:id="33" w:name="huan10"/>
      <w:r>
        <w:rPr>
          <w:rFonts w:hint="default" w:ascii="Times New Roman" w:hAnsi="Times New Roman" w:eastAsia="Times New Roman" w:cs="Times New Roman"/>
          <w:sz w:val="24"/>
          <w:szCs w:val="24"/>
          <w:lang w:eastAsia="en-GB"/>
        </w:rPr>
        <w:t xml:space="preserve">Huang, Y., &amp; Smith, J. (2020, June 24). </w:t>
      </w:r>
      <w:r>
        <w:rPr>
          <w:rFonts w:hint="default" w:ascii="Times New Roman" w:hAnsi="Times New Roman" w:eastAsia="Times New Roman" w:cs="Times New Roman"/>
          <w:i/>
          <w:iCs/>
          <w:sz w:val="24"/>
          <w:szCs w:val="24"/>
          <w:lang w:eastAsia="en-GB"/>
        </w:rPr>
        <w:t>In U.S.-China trade war, new supply chains rattle markets</w:t>
      </w:r>
      <w:r>
        <w:rPr>
          <w:rFonts w:hint="default" w:ascii="Times New Roman" w:hAnsi="Times New Roman" w:eastAsia="Times New Roman" w:cs="Times New Roman"/>
          <w:sz w:val="24"/>
          <w:szCs w:val="24"/>
          <w:lang w:eastAsia="en-GB"/>
        </w:rPr>
        <w:t xml:space="preserve">. Carnegie Endowment for International Peace. </w:t>
      </w:r>
      <w:r>
        <w:rPr>
          <w:rFonts w:hint="default" w:ascii="Times New Roman" w:hAnsi="Times New Roman" w:cs="Times New Roman"/>
        </w:rPr>
        <w:fldChar w:fldCharType="begin"/>
      </w:r>
      <w:r>
        <w:rPr>
          <w:rFonts w:hint="default" w:ascii="Times New Roman" w:hAnsi="Times New Roman" w:cs="Times New Roman"/>
        </w:rPr>
        <w:instrText xml:space="preserve"> HYPERLINK "https://carnegieendowment.org/2020/06/24/in-u.s.-china-trade-war-new-supply-chains-rattle-markets-pub-82145"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https://carnegieendowment.org/2020/06/24/in-u.s.-china-trade-war-new-supply-chains-rattle-markets-pub-82145</w:t>
      </w:r>
      <w:r>
        <w:rPr>
          <w:rStyle w:val="17"/>
          <w:rFonts w:hint="default" w:ascii="Times New Roman" w:hAnsi="Times New Roman" w:eastAsia="Times New Roman" w:cs="Times New Roman"/>
          <w:sz w:val="24"/>
          <w:szCs w:val="24"/>
          <w:lang w:eastAsia="en-GB"/>
        </w:rPr>
        <w:fldChar w:fldCharType="end"/>
      </w:r>
    </w:p>
    <w:bookmarkEnd w:id="33"/>
    <w:p w14:paraId="5345015A">
      <w:pPr>
        <w:spacing w:after="0" w:line="360" w:lineRule="auto"/>
        <w:ind w:left="360" w:hanging="360" w:hangingChars="150"/>
        <w:rPr>
          <w:rFonts w:hint="default" w:ascii="Times New Roman" w:hAnsi="Times New Roman" w:cs="Times New Roman" w:eastAsiaTheme="minorEastAsia"/>
          <w:sz w:val="24"/>
          <w:szCs w:val="24"/>
          <w:lang w:eastAsia="zh-CN"/>
        </w:rPr>
      </w:pPr>
      <w:bookmarkStart w:id="34" w:name="hym19"/>
      <w:r>
        <w:rPr>
          <w:rFonts w:hint="default" w:ascii="Times New Roman" w:hAnsi="Times New Roman" w:eastAsia="Times New Roman" w:cs="Times New Roman"/>
          <w:sz w:val="24"/>
          <w:szCs w:val="24"/>
          <w:lang w:eastAsia="en-GB"/>
        </w:rPr>
        <w:t xml:space="preserve">Hymer, S. (1976). </w:t>
      </w:r>
      <w:r>
        <w:rPr>
          <w:rFonts w:hint="default" w:ascii="Times New Roman" w:hAnsi="Times New Roman" w:eastAsia="Times New Roman" w:cs="Times New Roman"/>
          <w:i/>
          <w:iCs/>
          <w:sz w:val="24"/>
          <w:szCs w:val="24"/>
          <w:lang w:eastAsia="en-GB"/>
        </w:rPr>
        <w:t>The International Operations of National Firms: A Study of Direct Foreign Investment</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"https://www.semanticscholar.org/paper/The-International-Operations-of-National-Firms%3A-A-Hymer/1aa2e99ebd1f56a07e6107d56dcfbdd7ec408390"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https://www.semanticscholar.org/paper/The-International-Operations-of-National-Firms%3A-A-Hymer/1aa2e99ebd1f56a07e6107d56dcfbdd7ec408390</w:t>
      </w:r>
      <w:r>
        <w:rPr>
          <w:rStyle w:val="17"/>
          <w:rFonts w:hint="default" w:ascii="Times New Roman" w:hAnsi="Times New Roman" w:eastAsia="Times New Roman" w:cs="Times New Roman"/>
          <w:sz w:val="24"/>
          <w:szCs w:val="24"/>
          <w:lang w:eastAsia="en-GB"/>
        </w:rPr>
        <w:fldChar w:fldCharType="end"/>
      </w:r>
    </w:p>
    <w:bookmarkEnd w:id="34"/>
    <w:p w14:paraId="036E63F6">
      <w:pPr>
        <w:spacing w:after="0" w:line="360" w:lineRule="auto"/>
        <w:ind w:left="360" w:hanging="360" w:hangingChars="150"/>
        <w:rPr>
          <w:rFonts w:hint="default" w:ascii="Times New Roman" w:hAnsi="Times New Roman" w:cs="Times New Roman" w:eastAsiaTheme="minorEastAsia"/>
          <w:sz w:val="24"/>
          <w:szCs w:val="24"/>
          <w:lang w:eastAsia="zh-CN"/>
        </w:rPr>
      </w:pPr>
      <w:bookmarkStart w:id="35" w:name="joo20"/>
      <w:r>
        <w:rPr>
          <w:rFonts w:hint="default" w:ascii="Times New Roman" w:hAnsi="Times New Roman" w:eastAsia="Times New Roman" w:cs="Times New Roman"/>
          <w:sz w:val="24"/>
          <w:szCs w:val="24"/>
          <w:lang w:eastAsia="en-GB"/>
        </w:rPr>
        <w:t xml:space="preserve">Joost, W. J., &amp; Krajewski, P. E. (2017). Towards magnesium alloys for high-volume automotive applications. </w:t>
      </w:r>
      <w:r>
        <w:rPr>
          <w:rFonts w:hint="default" w:ascii="Times New Roman" w:hAnsi="Times New Roman" w:eastAsia="Times New Roman" w:cs="Times New Roman"/>
          <w:i/>
          <w:iCs/>
          <w:sz w:val="24"/>
          <w:szCs w:val="24"/>
          <w:lang w:eastAsia="en-GB"/>
        </w:rPr>
        <w:t>Scripta Materialia</w:t>
      </w:r>
      <w:r>
        <w:rPr>
          <w:rFonts w:hint="default" w:ascii="Times New Roman" w:hAnsi="Times New Roman" w:eastAsia="Times New Roman" w:cs="Times New Roman"/>
          <w:sz w:val="24"/>
          <w:szCs w:val="24"/>
          <w:lang w:eastAsia="en-GB"/>
        </w:rPr>
        <w:t xml:space="preserve">, </w:t>
      </w:r>
      <w:r>
        <w:rPr>
          <w:rFonts w:hint="default" w:ascii="Times New Roman" w:hAnsi="Times New Roman" w:eastAsia="Times New Roman" w:cs="Times New Roman"/>
          <w:i/>
          <w:iCs/>
          <w:sz w:val="24"/>
          <w:szCs w:val="24"/>
          <w:lang w:eastAsia="en-GB"/>
        </w:rPr>
        <w:t>128</w:t>
      </w:r>
      <w:r>
        <w:rPr>
          <w:rFonts w:hint="default" w:ascii="Times New Roman" w:hAnsi="Times New Roman" w:eastAsia="Times New Roman" w:cs="Times New Roman"/>
          <w:sz w:val="24"/>
          <w:szCs w:val="24"/>
          <w:lang w:eastAsia="en-GB"/>
        </w:rPr>
        <w:t xml:space="preserve">, 107–112.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"https://doi.org/10.1016/j.scriptamat.2016.07.035"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https://doi.org/10.1016/j.scriptamat.2016.07.035</w:t>
      </w:r>
      <w:r>
        <w:rPr>
          <w:rStyle w:val="17"/>
          <w:rFonts w:hint="default" w:ascii="Times New Roman" w:hAnsi="Times New Roman" w:eastAsia="Times New Roman" w:cs="Times New Roman"/>
          <w:sz w:val="24"/>
          <w:szCs w:val="24"/>
          <w:lang w:eastAsia="en-GB"/>
        </w:rPr>
        <w:fldChar w:fldCharType="end"/>
      </w:r>
    </w:p>
    <w:bookmarkEnd w:id="35"/>
    <w:p w14:paraId="20DB20AC">
      <w:pPr>
        <w:spacing w:after="0" w:line="360" w:lineRule="auto"/>
        <w:ind w:left="360" w:hanging="360" w:hangingChars="150"/>
        <w:rPr>
          <w:rFonts w:hint="default" w:ascii="Times New Roman" w:hAnsi="Times New Roman" w:cs="Times New Roman" w:eastAsiaTheme="minorEastAsia"/>
          <w:sz w:val="24"/>
          <w:szCs w:val="24"/>
          <w:lang w:eastAsia="zh-CN"/>
        </w:rPr>
      </w:pPr>
      <w:bookmarkStart w:id="36" w:name="kol6"/>
      <w:r>
        <w:rPr>
          <w:rFonts w:hint="default" w:ascii="Times New Roman" w:hAnsi="Times New Roman" w:eastAsia="Times New Roman" w:cs="Times New Roman"/>
          <w:sz w:val="24"/>
          <w:szCs w:val="24"/>
          <w:lang w:eastAsia="en-GB"/>
        </w:rPr>
        <w:t xml:space="preserve">Koleski, K. (2017). U.S.-China Economic and Security Review Commission. </w:t>
      </w:r>
      <w:r>
        <w:rPr>
          <w:rFonts w:hint="default" w:ascii="Times New Roman" w:hAnsi="Times New Roman" w:eastAsia="Times New Roman" w:cs="Times New Roman"/>
          <w:i/>
          <w:iCs/>
          <w:sz w:val="24"/>
          <w:szCs w:val="24"/>
          <w:lang w:eastAsia="en-GB"/>
        </w:rPr>
        <w:t>Report</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"https://www.uscc.gov/sites/default/files/Research/The%2013th%20Five-Year%20Plan_Final_2.14.17_Updated%20(002).pdf"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https://www.uscc.gov/sites/default/files/Research/The%2013th%20Five-Year%20Plan_Final_2.14.17_Updated%20(002).pdf</w:t>
      </w:r>
      <w:r>
        <w:rPr>
          <w:rStyle w:val="17"/>
          <w:rFonts w:hint="default" w:ascii="Times New Roman" w:hAnsi="Times New Roman" w:eastAsia="Times New Roman" w:cs="Times New Roman"/>
          <w:sz w:val="24"/>
          <w:szCs w:val="24"/>
          <w:lang w:eastAsia="en-GB"/>
        </w:rPr>
        <w:fldChar w:fldCharType="end"/>
      </w:r>
    </w:p>
    <w:bookmarkEnd w:id="36"/>
    <w:p w14:paraId="77B4024E">
      <w:pPr>
        <w:spacing w:after="0" w:line="360" w:lineRule="auto"/>
        <w:ind w:left="360" w:hanging="360" w:hangingChars="150"/>
        <w:rPr>
          <w:rFonts w:hint="default" w:ascii="Times New Roman" w:hAnsi="Times New Roman" w:cs="Times New Roman" w:eastAsiaTheme="minorEastAsia"/>
          <w:sz w:val="24"/>
          <w:szCs w:val="24"/>
          <w:lang w:eastAsia="zh-CN"/>
        </w:rPr>
      </w:pPr>
      <w:bookmarkStart w:id="37" w:name="kon18"/>
      <w:r>
        <w:rPr>
          <w:rFonts w:hint="default" w:ascii="Times New Roman" w:hAnsi="Times New Roman" w:eastAsia="Times New Roman" w:cs="Times New Roman"/>
          <w:sz w:val="24"/>
          <w:szCs w:val="24"/>
          <w:lang w:eastAsia="en-GB"/>
        </w:rPr>
        <w:t xml:space="preserve">König, A., Nicoletti, L., Schröder, D., Wolff, S., Waclaw, A., &amp; Lienkamp, M. (2021). An overview of parameter and cost for battery electric vehicles. </w:t>
      </w:r>
      <w:r>
        <w:rPr>
          <w:rFonts w:hint="default" w:ascii="Times New Roman" w:hAnsi="Times New Roman" w:eastAsia="Times New Roman" w:cs="Times New Roman"/>
          <w:i/>
          <w:iCs/>
          <w:sz w:val="24"/>
          <w:szCs w:val="24"/>
          <w:lang w:eastAsia="en-GB"/>
        </w:rPr>
        <w:t>World Electric Vehicle Journal</w:t>
      </w:r>
      <w:r>
        <w:rPr>
          <w:rFonts w:hint="default" w:ascii="Times New Roman" w:hAnsi="Times New Roman" w:eastAsia="Times New Roman" w:cs="Times New Roman"/>
          <w:sz w:val="24"/>
          <w:szCs w:val="24"/>
          <w:lang w:eastAsia="en-GB"/>
        </w:rPr>
        <w:t xml:space="preserve">, </w:t>
      </w:r>
      <w:r>
        <w:rPr>
          <w:rFonts w:hint="default" w:ascii="Times New Roman" w:hAnsi="Times New Roman" w:eastAsia="Times New Roman" w:cs="Times New Roman"/>
          <w:i/>
          <w:iCs/>
          <w:sz w:val="24"/>
          <w:szCs w:val="24"/>
          <w:lang w:eastAsia="en-GB"/>
        </w:rPr>
        <w:t>12</w:t>
      </w:r>
      <w:r>
        <w:rPr>
          <w:rFonts w:hint="default" w:ascii="Times New Roman" w:hAnsi="Times New Roman" w:eastAsia="Times New Roman" w:cs="Times New Roman"/>
          <w:sz w:val="24"/>
          <w:szCs w:val="24"/>
          <w:lang w:eastAsia="en-GB"/>
        </w:rPr>
        <w:t xml:space="preserve">(1), 21.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"https://doi.org/10.3390/wevj12010021"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https://doi.org/10.3390/wevj12010021</w:t>
      </w:r>
      <w:r>
        <w:rPr>
          <w:rStyle w:val="17"/>
          <w:rFonts w:hint="default" w:ascii="Times New Roman" w:hAnsi="Times New Roman" w:eastAsia="Times New Roman" w:cs="Times New Roman"/>
          <w:sz w:val="24"/>
          <w:szCs w:val="24"/>
          <w:lang w:eastAsia="en-GB"/>
        </w:rPr>
        <w:fldChar w:fldCharType="end"/>
      </w:r>
    </w:p>
    <w:bookmarkEnd w:id="37"/>
    <w:p w14:paraId="2B6D7CC0">
      <w:pPr>
        <w:spacing w:after="0" w:line="360" w:lineRule="auto"/>
        <w:ind w:left="360" w:hanging="360" w:hangingChars="150"/>
        <w:rPr>
          <w:rFonts w:hint="default" w:ascii="Times New Roman" w:hAnsi="Times New Roman" w:cs="Times New Roman" w:eastAsiaTheme="minorEastAsia"/>
          <w:sz w:val="24"/>
          <w:szCs w:val="24"/>
          <w:lang w:eastAsia="zh-CN"/>
        </w:rPr>
      </w:pPr>
      <w:bookmarkStart w:id="38" w:name="nor21and22"/>
      <w:r>
        <w:rPr>
          <w:rFonts w:hint="default" w:ascii="Times New Roman" w:hAnsi="Times New Roman" w:eastAsia="Times New Roman" w:cs="Times New Roman"/>
          <w:sz w:val="24"/>
          <w:szCs w:val="24"/>
          <w:lang w:eastAsia="en-GB"/>
        </w:rPr>
        <w:t xml:space="preserve">Norman, R. W., Wells, R., Neumann, P., Frank, J., Shannon, H. S., &amp; Kerr, M. (1998). A comparison of peak vs cumulative physical work exposure risk factors for the reporting of low back pain in the automotive industry. </w:t>
      </w:r>
      <w:r>
        <w:rPr>
          <w:rFonts w:hint="default" w:ascii="Times New Roman" w:hAnsi="Times New Roman" w:eastAsia="Times New Roman" w:cs="Times New Roman"/>
          <w:i/>
          <w:iCs/>
          <w:sz w:val="24"/>
          <w:szCs w:val="24"/>
          <w:lang w:eastAsia="en-GB"/>
        </w:rPr>
        <w:t>Clinical Biomechanics</w:t>
      </w:r>
      <w:r>
        <w:rPr>
          <w:rFonts w:hint="default" w:ascii="Times New Roman" w:hAnsi="Times New Roman" w:eastAsia="Times New Roman" w:cs="Times New Roman"/>
          <w:sz w:val="24"/>
          <w:szCs w:val="24"/>
          <w:lang w:eastAsia="en-GB"/>
        </w:rPr>
        <w:t xml:space="preserve">, </w:t>
      </w:r>
      <w:r>
        <w:rPr>
          <w:rFonts w:hint="default" w:ascii="Times New Roman" w:hAnsi="Times New Roman" w:eastAsia="Times New Roman" w:cs="Times New Roman"/>
          <w:i/>
          <w:iCs/>
          <w:sz w:val="24"/>
          <w:szCs w:val="24"/>
          <w:lang w:eastAsia="en-GB"/>
        </w:rPr>
        <w:t>13</w:t>
      </w:r>
      <w:r>
        <w:rPr>
          <w:rFonts w:hint="default" w:ascii="Times New Roman" w:hAnsi="Times New Roman" w:eastAsia="Times New Roman" w:cs="Times New Roman"/>
          <w:sz w:val="24"/>
          <w:szCs w:val="24"/>
          <w:lang w:eastAsia="en-GB"/>
        </w:rPr>
        <w:t xml:space="preserve">(8), 561–573.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"https://doi.org/10.1016/s0268-0033(98)00020-5"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https://doi.org/10.1016/s0268-0033(98)00020-5</w:t>
      </w:r>
      <w:r>
        <w:rPr>
          <w:rStyle w:val="17"/>
          <w:rFonts w:hint="default" w:ascii="Times New Roman" w:hAnsi="Times New Roman" w:eastAsia="Times New Roman" w:cs="Times New Roman"/>
          <w:sz w:val="24"/>
          <w:szCs w:val="24"/>
          <w:lang w:eastAsia="en-GB"/>
        </w:rPr>
        <w:fldChar w:fldCharType="end"/>
      </w:r>
    </w:p>
    <w:bookmarkEnd w:id="38"/>
    <w:p w14:paraId="17A723E1">
      <w:pPr>
        <w:spacing w:after="0" w:line="360" w:lineRule="auto"/>
        <w:ind w:left="360" w:hanging="360" w:hangingChars="150"/>
        <w:rPr>
          <w:rFonts w:hint="default" w:ascii="Times New Roman" w:hAnsi="Times New Roman" w:cs="Times New Roman" w:eastAsiaTheme="minorEastAsia"/>
          <w:sz w:val="24"/>
          <w:szCs w:val="24"/>
          <w:lang w:eastAsia="zh-CN"/>
        </w:rPr>
      </w:pPr>
      <w:bookmarkStart w:id="39" w:name="pap12"/>
      <w:r>
        <w:rPr>
          <w:rFonts w:hint="default" w:ascii="Times New Roman" w:hAnsi="Times New Roman" w:eastAsia="Times New Roman" w:cs="Times New Roman"/>
          <w:sz w:val="24"/>
          <w:szCs w:val="24"/>
          <w:lang w:eastAsia="en-GB"/>
        </w:rPr>
        <w:t xml:space="preserve">Pappas, T. (2023, August 2). </w:t>
      </w:r>
      <w:r>
        <w:rPr>
          <w:rFonts w:hint="default" w:ascii="Times New Roman" w:hAnsi="Times New Roman" w:eastAsia="Times New Roman" w:cs="Times New Roman"/>
          <w:i/>
          <w:iCs/>
          <w:sz w:val="24"/>
          <w:szCs w:val="24"/>
          <w:lang w:eastAsia="en-GB"/>
        </w:rPr>
        <w:t>Brand-New Model Y owner discovers Tesla’s quality control is lacking | Carscoops</w:t>
      </w:r>
      <w:r>
        <w:rPr>
          <w:rFonts w:hint="default" w:ascii="Times New Roman" w:hAnsi="Times New Roman" w:eastAsia="Times New Roman" w:cs="Times New Roman"/>
          <w:sz w:val="24"/>
          <w:szCs w:val="24"/>
          <w:lang w:eastAsia="en-GB"/>
        </w:rPr>
        <w:t xml:space="preserve">. Carscoops. </w:t>
      </w:r>
      <w:r>
        <w:rPr>
          <w:rFonts w:hint="default" w:ascii="Times New Roman" w:hAnsi="Times New Roman" w:cs="Times New Roman"/>
        </w:rPr>
        <w:fldChar w:fldCharType="begin"/>
      </w:r>
      <w:r>
        <w:rPr>
          <w:rFonts w:hint="default" w:ascii="Times New Roman" w:hAnsi="Times New Roman" w:cs="Times New Roman"/>
        </w:rPr>
        <w:instrText xml:space="preserve"> HYPERLINK "https://www.carscoops.com/2023/07/brand-new-model-y-owner-discovers-teslas-quality-control-is-lacking/"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https://www.carscoops.com/2023/07/brand-new-model-y-owner-discovers-teslas-quality-control-is-lacking/</w:t>
      </w:r>
      <w:r>
        <w:rPr>
          <w:rStyle w:val="17"/>
          <w:rFonts w:hint="default" w:ascii="Times New Roman" w:hAnsi="Times New Roman" w:eastAsia="Times New Roman" w:cs="Times New Roman"/>
          <w:sz w:val="24"/>
          <w:szCs w:val="24"/>
          <w:lang w:eastAsia="en-GB"/>
        </w:rPr>
        <w:fldChar w:fldCharType="end"/>
      </w:r>
    </w:p>
    <w:bookmarkEnd w:id="39"/>
    <w:p w14:paraId="62E15A14">
      <w:pPr>
        <w:spacing w:after="0" w:line="360" w:lineRule="auto"/>
        <w:ind w:left="360" w:hanging="360" w:hangingChars="150"/>
        <w:rPr>
          <w:rFonts w:hint="default" w:ascii="Times New Roman" w:hAnsi="Times New Roman" w:cs="Times New Roman" w:eastAsiaTheme="minorEastAsia"/>
          <w:sz w:val="24"/>
          <w:szCs w:val="24"/>
          <w:lang w:eastAsia="zh-CN"/>
        </w:rPr>
      </w:pPr>
      <w:bookmarkStart w:id="40" w:name="sab8"/>
      <w:r>
        <w:rPr>
          <w:rFonts w:hint="default" w:ascii="Times New Roman" w:hAnsi="Times New Roman" w:eastAsia="Times New Roman" w:cs="Times New Roman"/>
          <w:sz w:val="24"/>
          <w:szCs w:val="24"/>
          <w:lang w:eastAsia="en-GB"/>
        </w:rPr>
        <w:t xml:space="preserve">Sabu, A. (2020, November 28). </w:t>
      </w:r>
      <w:r>
        <w:rPr>
          <w:rFonts w:hint="default" w:ascii="Times New Roman" w:hAnsi="Times New Roman" w:eastAsia="Times New Roman" w:cs="Times New Roman"/>
          <w:i/>
          <w:iCs/>
          <w:sz w:val="24"/>
          <w:szCs w:val="24"/>
          <w:lang w:eastAsia="en-GB"/>
        </w:rPr>
        <w:t>Raymond Vernon&amp;#8217;s Product Life Cycle Theory</w:t>
      </w:r>
      <w:r>
        <w:rPr>
          <w:rFonts w:hint="default" w:ascii="Times New Roman" w:hAnsi="Times New Roman" w:eastAsia="Times New Roman" w:cs="Times New Roman"/>
          <w:sz w:val="24"/>
          <w:szCs w:val="24"/>
          <w:lang w:eastAsia="en-GB"/>
        </w:rPr>
        <w:t xml:space="preserve">. Black N’ White Journal. </w:t>
      </w:r>
      <w:r>
        <w:rPr>
          <w:rFonts w:hint="default" w:ascii="Times New Roman" w:hAnsi="Times New Roman" w:cs="Times New Roman"/>
        </w:rPr>
        <w:fldChar w:fldCharType="begin"/>
      </w:r>
      <w:r>
        <w:rPr>
          <w:rFonts w:hint="default" w:ascii="Times New Roman" w:hAnsi="Times New Roman" w:cs="Times New Roman"/>
        </w:rPr>
        <w:instrText xml:space="preserve"> HYPERLINK "https://bnwjournal.com/2020/11/28/raymond-vernons-product-life-cycle-theory/"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https://bnwjournal.com/2020/11/28/raymond-vernons-product-life-cycle-theory/</w:t>
      </w:r>
      <w:r>
        <w:rPr>
          <w:rStyle w:val="17"/>
          <w:rFonts w:hint="default" w:ascii="Times New Roman" w:hAnsi="Times New Roman" w:eastAsia="Times New Roman" w:cs="Times New Roman"/>
          <w:sz w:val="24"/>
          <w:szCs w:val="24"/>
          <w:lang w:eastAsia="en-GB"/>
        </w:rPr>
        <w:fldChar w:fldCharType="end"/>
      </w:r>
      <w:bookmarkEnd w:id="40"/>
    </w:p>
    <w:p w14:paraId="2FC66961">
      <w:pPr>
        <w:spacing w:after="0" w:line="360" w:lineRule="auto"/>
        <w:ind w:left="360" w:hanging="360" w:hangingChars="150"/>
        <w:rPr>
          <w:rFonts w:hint="default" w:ascii="Times New Roman" w:hAnsi="Times New Roman" w:cs="Times New Roman" w:eastAsiaTheme="minorEastAsia"/>
          <w:sz w:val="24"/>
          <w:szCs w:val="24"/>
          <w:lang w:eastAsia="zh-CN"/>
        </w:rPr>
      </w:pPr>
      <w:bookmarkStart w:id="41" w:name="sta9"/>
      <w:r>
        <w:rPr>
          <w:rFonts w:hint="default" w:ascii="Times New Roman" w:hAnsi="Times New Roman" w:eastAsia="Times New Roman" w:cs="Times New Roman"/>
          <w:sz w:val="24"/>
          <w:szCs w:val="24"/>
          <w:lang w:eastAsia="en-GB"/>
        </w:rPr>
        <w:t xml:space="preserve">Standage, T. (2021, October 29). The lost history of the electric car – and what it tells us about the future of transport. </w:t>
      </w:r>
      <w:r>
        <w:rPr>
          <w:rFonts w:hint="default" w:ascii="Times New Roman" w:hAnsi="Times New Roman" w:eastAsia="Times New Roman" w:cs="Times New Roman"/>
          <w:i/>
          <w:iCs/>
          <w:sz w:val="24"/>
          <w:szCs w:val="24"/>
          <w:lang w:eastAsia="en-GB"/>
        </w:rPr>
        <w:t>The Guardian</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"https://www.theguardian.com/technology/2021/aug/03/lost-history-electric-car-future-transport"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https://www.theguardian.com/technology/2021/aug/03/lost-history-electric-car-future-transport</w:t>
      </w:r>
      <w:r>
        <w:rPr>
          <w:rStyle w:val="17"/>
          <w:rFonts w:hint="default" w:ascii="Times New Roman" w:hAnsi="Times New Roman" w:eastAsia="Times New Roman" w:cs="Times New Roman"/>
          <w:sz w:val="24"/>
          <w:szCs w:val="24"/>
          <w:lang w:eastAsia="en-GB"/>
        </w:rPr>
        <w:fldChar w:fldCharType="end"/>
      </w:r>
    </w:p>
    <w:bookmarkEnd w:id="41"/>
    <w:p w14:paraId="652870D1">
      <w:pPr>
        <w:spacing w:after="0" w:line="360" w:lineRule="auto"/>
        <w:ind w:left="360" w:hanging="360" w:hangingChars="150"/>
        <w:rPr>
          <w:rFonts w:hint="default" w:ascii="Times New Roman" w:hAnsi="Times New Roman" w:cs="Times New Roman" w:eastAsiaTheme="minorEastAsia"/>
          <w:sz w:val="24"/>
          <w:szCs w:val="24"/>
          <w:lang w:eastAsia="zh-CN"/>
        </w:rPr>
      </w:pPr>
      <w:bookmarkStart w:id="42" w:name="stan2"/>
      <w:r>
        <w:rPr>
          <w:rFonts w:hint="default" w:ascii="Times New Roman" w:hAnsi="Times New Roman" w:eastAsia="Times New Roman" w:cs="Times New Roman"/>
          <w:sz w:val="24"/>
          <w:szCs w:val="24"/>
          <w:lang w:eastAsia="en-GB"/>
        </w:rPr>
        <w:t xml:space="preserve">Stankiewicz, K. (2020, February 4). Cramer sees Tesla worth twice the combined market cap of GM and Ford — it was just shy Tuesday. </w:t>
      </w:r>
      <w:r>
        <w:rPr>
          <w:rFonts w:hint="default" w:ascii="Times New Roman" w:hAnsi="Times New Roman" w:eastAsia="Times New Roman" w:cs="Times New Roman"/>
          <w:i/>
          <w:iCs/>
          <w:sz w:val="24"/>
          <w:szCs w:val="24"/>
          <w:lang w:eastAsia="en-GB"/>
        </w:rPr>
        <w:t>CNBC</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"https://www.cnbc.com/2020/02/04/cramer-sees-tesla-shares-worth-twice-combined-market-value-of-gm-ford.html"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https://www.cnbc.com/2020/02/04/cramer-sees-tesla-shares-worth-twice-combined-market-value-of-gm-ford.html</w:t>
      </w:r>
      <w:r>
        <w:rPr>
          <w:rStyle w:val="17"/>
          <w:rFonts w:hint="default" w:ascii="Times New Roman" w:hAnsi="Times New Roman" w:eastAsia="Times New Roman" w:cs="Times New Roman"/>
          <w:sz w:val="24"/>
          <w:szCs w:val="24"/>
          <w:lang w:eastAsia="en-GB"/>
        </w:rPr>
        <w:fldChar w:fldCharType="end"/>
      </w:r>
    </w:p>
    <w:bookmarkEnd w:id="42"/>
    <w:p w14:paraId="3D201AF1">
      <w:pPr>
        <w:spacing w:after="0" w:line="360" w:lineRule="auto"/>
        <w:ind w:left="360" w:hanging="360" w:hangingChars="150"/>
        <w:rPr>
          <w:rFonts w:hint="default" w:ascii="Times New Roman" w:hAnsi="Times New Roman" w:cs="Times New Roman" w:eastAsiaTheme="minorEastAsia"/>
          <w:sz w:val="24"/>
          <w:szCs w:val="24"/>
          <w:lang w:eastAsia="zh-CN"/>
        </w:rPr>
      </w:pPr>
      <w:bookmarkStart w:id="43" w:name="stati4"/>
      <w:r>
        <w:rPr>
          <w:rFonts w:hint="default" w:ascii="Times New Roman" w:hAnsi="Times New Roman" w:eastAsia="Times New Roman" w:cs="Times New Roman"/>
          <w:sz w:val="24"/>
          <w:szCs w:val="24"/>
          <w:lang w:eastAsia="en-GB"/>
        </w:rPr>
        <w:t xml:space="preserve">Statista, &amp; Carlier, M. (2024, February 28). </w:t>
      </w:r>
      <w:r>
        <w:rPr>
          <w:rFonts w:hint="default" w:ascii="Times New Roman" w:hAnsi="Times New Roman" w:eastAsia="Times New Roman" w:cs="Times New Roman"/>
          <w:i/>
          <w:iCs/>
          <w:sz w:val="24"/>
          <w:szCs w:val="24"/>
          <w:lang w:eastAsia="en-GB"/>
        </w:rPr>
        <w:t>General Motors Company: Number of vehicles sold worldwide 2010-2023</w:t>
      </w:r>
      <w:r>
        <w:rPr>
          <w:rFonts w:hint="default" w:ascii="Times New Roman" w:hAnsi="Times New Roman" w:eastAsia="Times New Roman" w:cs="Times New Roman"/>
          <w:sz w:val="24"/>
          <w:szCs w:val="24"/>
          <w:lang w:eastAsia="en-GB"/>
        </w:rPr>
        <w:t xml:space="preserve">. Statista. </w:t>
      </w:r>
      <w:r>
        <w:rPr>
          <w:rFonts w:hint="default" w:ascii="Times New Roman" w:hAnsi="Times New Roman" w:cs="Times New Roman"/>
        </w:rPr>
        <w:fldChar w:fldCharType="begin"/>
      </w:r>
      <w:r>
        <w:rPr>
          <w:rFonts w:hint="default" w:ascii="Times New Roman" w:hAnsi="Times New Roman" w:cs="Times New Roman"/>
        </w:rPr>
        <w:instrText xml:space="preserve"> HYPERLINK "https://www.statista.com/statistics/225326/amount-of-cars-sold-by-general-motors-worldwide/"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https://www.statista.com/statistics/225326/amount-of-cars-sold-by-general-motors-worldwide/</w:t>
      </w:r>
      <w:r>
        <w:rPr>
          <w:rStyle w:val="17"/>
          <w:rFonts w:hint="default" w:ascii="Times New Roman" w:hAnsi="Times New Roman" w:eastAsia="Times New Roman" w:cs="Times New Roman"/>
          <w:sz w:val="24"/>
          <w:szCs w:val="24"/>
          <w:lang w:eastAsia="en-GB"/>
        </w:rPr>
        <w:fldChar w:fldCharType="end"/>
      </w:r>
    </w:p>
    <w:bookmarkEnd w:id="43"/>
    <w:p w14:paraId="5B80059A">
      <w:pPr>
        <w:spacing w:after="0" w:line="360" w:lineRule="auto"/>
        <w:ind w:left="360" w:hanging="360" w:hangingChars="150"/>
        <w:rPr>
          <w:rFonts w:hint="default" w:ascii="Times New Roman" w:hAnsi="Times New Roman" w:cs="Times New Roman" w:eastAsiaTheme="minorEastAsia"/>
          <w:sz w:val="24"/>
          <w:szCs w:val="24"/>
          <w:lang w:eastAsia="zh-CN"/>
        </w:rPr>
      </w:pPr>
      <w:bookmarkStart w:id="44" w:name="stati5"/>
      <w:r>
        <w:rPr>
          <w:rFonts w:hint="default" w:ascii="Times New Roman" w:hAnsi="Times New Roman" w:eastAsia="Times New Roman" w:cs="Times New Roman"/>
          <w:sz w:val="24"/>
          <w:szCs w:val="24"/>
          <w:lang w:eastAsia="en-GB"/>
        </w:rPr>
        <w:t xml:space="preserve">Statista, &amp; Carlier, M. (2024, February 29). </w:t>
      </w:r>
      <w:r>
        <w:rPr>
          <w:rFonts w:hint="default" w:ascii="Times New Roman" w:hAnsi="Times New Roman" w:eastAsia="Times New Roman" w:cs="Times New Roman"/>
          <w:i/>
          <w:iCs/>
          <w:sz w:val="24"/>
          <w:szCs w:val="24"/>
          <w:lang w:eastAsia="en-GB"/>
        </w:rPr>
        <w:t>Wholesale vehicle sales of the Ford Motor Company 2009-2023</w:t>
      </w:r>
      <w:r>
        <w:rPr>
          <w:rFonts w:hint="default" w:ascii="Times New Roman" w:hAnsi="Times New Roman" w:eastAsia="Times New Roman" w:cs="Times New Roman"/>
          <w:sz w:val="24"/>
          <w:szCs w:val="24"/>
          <w:lang w:eastAsia="en-GB"/>
        </w:rPr>
        <w:t xml:space="preserve">. Statista. </w:t>
      </w:r>
      <w:r>
        <w:rPr>
          <w:rFonts w:hint="default" w:ascii="Times New Roman" w:hAnsi="Times New Roman" w:cs="Times New Roman"/>
        </w:rPr>
        <w:fldChar w:fldCharType="begin"/>
      </w:r>
      <w:r>
        <w:rPr>
          <w:rFonts w:hint="default" w:ascii="Times New Roman" w:hAnsi="Times New Roman" w:cs="Times New Roman"/>
        </w:rPr>
        <w:instrText xml:space="preserve"> HYPERLINK "https://www.statista.com/statistics/297315/ford-vehicle-sales/"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https://www.statista.com/statistics/297315/ford-vehicle-sales/</w:t>
      </w:r>
      <w:r>
        <w:rPr>
          <w:rStyle w:val="17"/>
          <w:rFonts w:hint="default" w:ascii="Times New Roman" w:hAnsi="Times New Roman" w:eastAsia="Times New Roman" w:cs="Times New Roman"/>
          <w:sz w:val="24"/>
          <w:szCs w:val="24"/>
          <w:lang w:eastAsia="en-GB"/>
        </w:rPr>
        <w:fldChar w:fldCharType="end"/>
      </w:r>
    </w:p>
    <w:bookmarkEnd w:id="44"/>
    <w:p w14:paraId="621646ED">
      <w:pPr>
        <w:spacing w:after="0" w:line="360" w:lineRule="auto"/>
        <w:ind w:left="360" w:hanging="360" w:hangingChars="150"/>
        <w:rPr>
          <w:rFonts w:hint="default" w:ascii="Times New Roman" w:hAnsi="Times New Roman" w:cs="Times New Roman" w:eastAsiaTheme="minorEastAsia"/>
          <w:sz w:val="24"/>
          <w:szCs w:val="24"/>
          <w:lang w:eastAsia="zh-CN"/>
        </w:rPr>
      </w:pPr>
      <w:bookmarkStart w:id="45" w:name="the7"/>
      <w:r>
        <w:rPr>
          <w:rFonts w:hint="default" w:ascii="Times New Roman" w:hAnsi="Times New Roman" w:eastAsia="Times New Roman" w:cs="Times New Roman"/>
          <w:sz w:val="24"/>
          <w:szCs w:val="24"/>
          <w:lang w:eastAsia="en-GB"/>
        </w:rPr>
        <w:t xml:space="preserve">TheoryHub. (n.d.). </w:t>
      </w:r>
      <w:r>
        <w:rPr>
          <w:rFonts w:hint="default" w:ascii="Times New Roman" w:hAnsi="Times New Roman" w:eastAsia="Times New Roman" w:cs="Times New Roman"/>
          <w:i/>
          <w:iCs/>
          <w:sz w:val="24"/>
          <w:szCs w:val="24"/>
          <w:lang w:eastAsia="en-GB"/>
        </w:rPr>
        <w:t>Competitive Strategy Theory - TheoryHub - Academic Theories Reviews for research and T&amp;L</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"https://open.ncl.ac.uk/academic-theories/35/competitive-strategy-theory/"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https://open.ncl.ac.uk/academic-theories/35/competitive-strategy-theory/</w:t>
      </w:r>
      <w:r>
        <w:rPr>
          <w:rStyle w:val="17"/>
          <w:rFonts w:hint="default" w:ascii="Times New Roman" w:hAnsi="Times New Roman" w:eastAsia="Times New Roman" w:cs="Times New Roman"/>
          <w:sz w:val="24"/>
          <w:szCs w:val="24"/>
          <w:lang w:eastAsia="en-GB"/>
        </w:rPr>
        <w:fldChar w:fldCharType="end"/>
      </w:r>
    </w:p>
    <w:bookmarkEnd w:id="45"/>
    <w:p w14:paraId="0BC4755A">
      <w:pPr>
        <w:spacing w:after="0" w:line="360" w:lineRule="auto"/>
        <w:ind w:left="360" w:hanging="360" w:hangingChars="150"/>
        <w:rPr>
          <w:rFonts w:hint="default" w:ascii="Times New Roman" w:hAnsi="Times New Roman" w:cs="Times New Roman" w:eastAsiaTheme="minorEastAsia"/>
          <w:sz w:val="24"/>
          <w:szCs w:val="24"/>
          <w:lang w:eastAsia="zh-CN"/>
        </w:rPr>
      </w:pPr>
      <w:bookmarkStart w:id="46" w:name="vla1"/>
      <w:r>
        <w:rPr>
          <w:rFonts w:hint="default" w:ascii="Times New Roman" w:hAnsi="Times New Roman" w:eastAsia="Times New Roman" w:cs="Times New Roman"/>
          <w:sz w:val="24"/>
          <w:szCs w:val="24"/>
          <w:lang w:eastAsia="en-GB"/>
        </w:rPr>
        <w:t xml:space="preserve">Vlasic, B., &amp; Boudette, N. E. (2017, April 4). Tesla Passes Ford in Market Value as Investors Bet on the Future. </w:t>
      </w:r>
      <w:r>
        <w:rPr>
          <w:rFonts w:hint="default" w:ascii="Times New Roman" w:hAnsi="Times New Roman" w:eastAsia="Times New Roman" w:cs="Times New Roman"/>
          <w:i/>
          <w:iCs/>
          <w:sz w:val="24"/>
          <w:szCs w:val="24"/>
          <w:lang w:eastAsia="en-GB"/>
        </w:rPr>
        <w:t>The New York Times</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"https://www.nytimes.com/2017/04/03/business/tesla-ford-general-motors-stock-market.html"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https://www.nytimes.com/2017/04/03/business/tesla-ford-general-motors-stock-market.html</w:t>
      </w:r>
      <w:r>
        <w:rPr>
          <w:rStyle w:val="17"/>
          <w:rFonts w:hint="default" w:ascii="Times New Roman" w:hAnsi="Times New Roman" w:eastAsia="Times New Roman" w:cs="Times New Roman"/>
          <w:sz w:val="24"/>
          <w:szCs w:val="24"/>
          <w:lang w:eastAsia="en-GB"/>
        </w:rPr>
        <w:fldChar w:fldCharType="end"/>
      </w:r>
    </w:p>
    <w:bookmarkEnd w:id="46"/>
    <w:p w14:paraId="2CA19DEA">
      <w:pPr>
        <w:spacing w:after="0" w:line="360" w:lineRule="auto"/>
        <w:ind w:left="360" w:hanging="360" w:hangingChars="150"/>
        <w:rPr>
          <w:rFonts w:hint="default" w:ascii="Times New Roman" w:hAnsi="Times New Roman" w:cs="Times New Roman" w:eastAsiaTheme="minorEastAsia"/>
          <w:sz w:val="24"/>
          <w:szCs w:val="24"/>
          <w:lang w:eastAsia="zh-CN"/>
        </w:rPr>
      </w:pPr>
      <w:bookmarkStart w:id="47" w:name="web13"/>
      <w:r>
        <w:rPr>
          <w:rFonts w:hint="default" w:ascii="Times New Roman" w:hAnsi="Times New Roman" w:eastAsia="Times New Roman" w:cs="Times New Roman"/>
          <w:sz w:val="24"/>
          <w:szCs w:val="24"/>
          <w:lang w:eastAsia="en-GB"/>
        </w:rPr>
        <w:t xml:space="preserve">Weber, A. (2023, May 8). Tesla rethinks the assembly line. </w:t>
      </w:r>
      <w:r>
        <w:rPr>
          <w:rFonts w:hint="default" w:ascii="Times New Roman" w:hAnsi="Times New Roman" w:eastAsia="Times New Roman" w:cs="Times New Roman"/>
          <w:i/>
          <w:iCs/>
          <w:sz w:val="24"/>
          <w:szCs w:val="24"/>
          <w:lang w:eastAsia="en-GB"/>
        </w:rPr>
        <w:t>ASSEMBLY</w:t>
      </w:r>
      <w:r>
        <w:rPr>
          <w:rFonts w:hint="default" w:ascii="Times New Roman" w:hAnsi="Times New Roman" w:eastAsia="Times New Roman" w:cs="Times New Roman"/>
          <w:sz w:val="24"/>
          <w:szCs w:val="24"/>
          <w:lang w:eastAsia="en-GB"/>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"https://www.assemblymag.com/articles/97788-tesla-rethinks-the-assembly-line"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https://www.assemblymag.com/articles/97788-tesla-rethinks-the-assembly-line</w:t>
      </w:r>
      <w:r>
        <w:rPr>
          <w:rStyle w:val="17"/>
          <w:rFonts w:hint="default" w:ascii="Times New Roman" w:hAnsi="Times New Roman" w:eastAsia="Times New Roman" w:cs="Times New Roman"/>
          <w:sz w:val="24"/>
          <w:szCs w:val="24"/>
          <w:lang w:eastAsia="en-GB"/>
        </w:rPr>
        <w:fldChar w:fldCharType="end"/>
      </w:r>
    </w:p>
    <w:bookmarkEnd w:id="47"/>
    <w:p w14:paraId="5E3B9274">
      <w:pPr>
        <w:spacing w:after="0" w:line="360" w:lineRule="auto"/>
        <w:ind w:left="360" w:hanging="360" w:hangingChars="150"/>
        <w:rPr>
          <w:rStyle w:val="17"/>
          <w:rFonts w:hint="default" w:ascii="Times New Roman" w:hAnsi="Times New Roman" w:eastAsia="Times New Roman" w:cs="Times New Roman"/>
          <w:sz w:val="24"/>
          <w:szCs w:val="24"/>
          <w:lang w:eastAsia="en-GB"/>
        </w:rPr>
      </w:pPr>
      <w:bookmarkStart w:id="48" w:name="zhang23"/>
      <w:r>
        <w:rPr>
          <w:rFonts w:hint="default" w:ascii="Times New Roman" w:hAnsi="Times New Roman" w:eastAsia="Times New Roman" w:cs="Times New Roman"/>
          <w:sz w:val="24"/>
          <w:szCs w:val="24"/>
          <w:lang w:eastAsia="en-GB"/>
        </w:rPr>
        <w:t xml:space="preserve">Zhang, H., &amp; Jiang, N. (2019). Discussion on environmental protection and enterprise economic development. </w:t>
      </w:r>
      <w:r>
        <w:rPr>
          <w:rFonts w:hint="default" w:ascii="Times New Roman" w:hAnsi="Times New Roman" w:eastAsia="Times New Roman" w:cs="Times New Roman"/>
          <w:i/>
          <w:iCs/>
          <w:sz w:val="24"/>
          <w:szCs w:val="24"/>
          <w:lang w:eastAsia="en-GB"/>
        </w:rPr>
        <w:t>IOP Conference Series. Earth and Environmental Science</w:t>
      </w:r>
      <w:r>
        <w:rPr>
          <w:rFonts w:hint="default" w:ascii="Times New Roman" w:hAnsi="Times New Roman" w:eastAsia="Times New Roman" w:cs="Times New Roman"/>
          <w:sz w:val="24"/>
          <w:szCs w:val="24"/>
          <w:lang w:eastAsia="en-GB"/>
        </w:rPr>
        <w:t xml:space="preserve">, </w:t>
      </w:r>
      <w:r>
        <w:rPr>
          <w:rFonts w:hint="default" w:ascii="Times New Roman" w:hAnsi="Times New Roman" w:eastAsia="Times New Roman" w:cs="Times New Roman"/>
          <w:i/>
          <w:iCs/>
          <w:sz w:val="24"/>
          <w:szCs w:val="24"/>
          <w:lang w:eastAsia="en-GB"/>
        </w:rPr>
        <w:t>242</w:t>
      </w:r>
      <w:r>
        <w:rPr>
          <w:rFonts w:hint="default" w:ascii="Times New Roman" w:hAnsi="Times New Roman" w:eastAsia="Times New Roman" w:cs="Times New Roman"/>
          <w:sz w:val="24"/>
          <w:szCs w:val="24"/>
          <w:lang w:eastAsia="en-GB"/>
        </w:rPr>
        <w:t xml:space="preserve">, 052004.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"https://doi.org/10.1088/1755-1315/242/5/052004" </w:instrText>
      </w:r>
      <w:r>
        <w:rPr>
          <w:rFonts w:hint="default" w:ascii="Times New Roman" w:hAnsi="Times New Roman" w:cs="Times New Roman"/>
        </w:rPr>
        <w:fldChar w:fldCharType="separate"/>
      </w:r>
      <w:r>
        <w:rPr>
          <w:rStyle w:val="17"/>
          <w:rFonts w:hint="default" w:ascii="Times New Roman" w:hAnsi="Times New Roman" w:eastAsia="Times New Roman" w:cs="Times New Roman"/>
          <w:sz w:val="24"/>
          <w:szCs w:val="24"/>
          <w:lang w:eastAsia="en-GB"/>
        </w:rPr>
        <w:t>https://doi.org/10.1088/1755-1315/242/5/052004</w:t>
      </w:r>
      <w:r>
        <w:rPr>
          <w:rStyle w:val="17"/>
          <w:rFonts w:hint="default" w:ascii="Times New Roman" w:hAnsi="Times New Roman" w:eastAsia="Times New Roman" w:cs="Times New Roman"/>
          <w:sz w:val="24"/>
          <w:szCs w:val="24"/>
          <w:lang w:eastAsia="en-GB"/>
        </w:rPr>
        <w:fldChar w:fldCharType="end"/>
      </w:r>
      <w:bookmarkEnd w:id="48"/>
    </w:p>
    <w:p w14:paraId="4F7697FC">
      <w:pPr>
        <w:spacing w:after="0" w:line="360" w:lineRule="auto"/>
        <w:ind w:left="360" w:hanging="360" w:hangingChars="150"/>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sz w:val="24"/>
          <w:szCs w:val="24"/>
          <w:lang w:eastAsia="en-GB"/>
        </w:rPr>
        <w:t xml:space="preserve">美国之音中文网. (2023, September 23). 碳排放壁垒，反补贴调查，中国电动汽车梦断欧洲? 美国之音. </w:t>
      </w:r>
      <w:r>
        <w:rPr>
          <w:rFonts w:hint="default" w:ascii="Times New Roman" w:hAnsi="Times New Roman" w:cs="Times New Roman"/>
          <w:color w:val="0000FF"/>
          <w:u w:val="single"/>
          <w:lang w:eastAsia="en-GB"/>
        </w:rPr>
        <w:t>https://www.voachinese.com/a/france-aims-to-discourage-buying-of-chinese-evs-20230922/7280428.html</w:t>
      </w:r>
      <w:r>
        <w:rPr>
          <w:rFonts w:hint="default" w:ascii="Times New Roman" w:hAnsi="Times New Roman" w:eastAsia="Times New Roman" w:cs="Times New Roman"/>
          <w:color w:val="0000FF"/>
          <w:sz w:val="24"/>
          <w:szCs w:val="24"/>
          <w:u w:val="single"/>
          <w:lang w:eastAsia="en-GB"/>
        </w:rPr>
        <w:t xml:space="preserve"> </w:t>
      </w:r>
    </w:p>
    <w:p w14:paraId="3D5708E8">
      <w:pPr>
        <w:spacing w:after="0" w:line="360" w:lineRule="auto"/>
        <w:ind w:left="360" w:hanging="360" w:hangingChars="150"/>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sz w:val="24"/>
          <w:szCs w:val="24"/>
          <w:lang w:eastAsia="en-GB"/>
        </w:rPr>
        <w:t xml:space="preserve">Assembler salaries in the United States for tesla | indeed.com. Assembler hourly salaries in the United States at Tesla. (2023a, November 8). </w:t>
      </w:r>
      <w:r>
        <w:rPr>
          <w:rFonts w:hint="default" w:ascii="Times New Roman" w:hAnsi="Times New Roman" w:eastAsia="Times New Roman" w:cs="Times New Roman"/>
          <w:color w:val="0000FF"/>
          <w:sz w:val="24"/>
          <w:szCs w:val="24"/>
          <w:u w:val="single"/>
          <w:lang w:eastAsia="en-GB"/>
        </w:rPr>
        <w:t xml:space="preserve">https://www.indeed.com/cmp/Tesla/salaries/Assembler </w:t>
      </w:r>
    </w:p>
    <w:p w14:paraId="7A77F9F9">
      <w:pPr>
        <w:spacing w:after="0" w:line="360" w:lineRule="auto"/>
        <w:ind w:left="360" w:hanging="360" w:hangingChars="150"/>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sz w:val="24"/>
          <w:szCs w:val="24"/>
          <w:lang w:eastAsia="en-GB"/>
        </w:rPr>
        <w:t>Bhattarai, A. (2023, October 31). Big three automakers set to scrap two-tier pay at unions’ behest - the ... A tipping point’ in equal pay: Automakers are scrapping tiered wages.</w:t>
      </w:r>
    </w:p>
    <w:p w14:paraId="004B272B">
      <w:pPr>
        <w:spacing w:after="0" w:line="360" w:lineRule="auto"/>
        <w:ind w:left="360" w:hanging="360" w:hangingChars="150"/>
        <w:rPr>
          <w:rFonts w:hint="default" w:ascii="Times New Roman" w:hAnsi="Times New Roman" w:eastAsia="Times New Roman" w:cs="Times New Roman"/>
          <w:color w:val="0000FF"/>
          <w:sz w:val="24"/>
          <w:szCs w:val="24"/>
          <w:u w:val="single"/>
          <w:lang w:eastAsia="en-GB"/>
        </w:rPr>
      </w:pPr>
      <w:r>
        <w:rPr>
          <w:rFonts w:hint="default" w:ascii="Times New Roman" w:hAnsi="Times New Roman" w:eastAsia="Times New Roman" w:cs="Times New Roman"/>
          <w:color w:val="0000FF"/>
          <w:sz w:val="24"/>
          <w:szCs w:val="24"/>
          <w:u w:val="single"/>
          <w:lang w:eastAsia="en-GB"/>
        </w:rPr>
        <w:fldChar w:fldCharType="begin"/>
      </w:r>
      <w:r>
        <w:rPr>
          <w:rFonts w:hint="default" w:ascii="Times New Roman" w:hAnsi="Times New Roman" w:eastAsia="Times New Roman" w:cs="Times New Roman"/>
          <w:color w:val="0000FF"/>
          <w:sz w:val="24"/>
          <w:szCs w:val="24"/>
          <w:u w:val="single"/>
          <w:lang w:eastAsia="en-GB"/>
        </w:rPr>
        <w:instrText xml:space="preserve"> HYPERLINK "https://www.washingtonpost.com/business/2023/10/31/tier-pay-ford-gm-stellantis-ups-unions/" </w:instrText>
      </w:r>
      <w:r>
        <w:rPr>
          <w:rFonts w:hint="default" w:ascii="Times New Roman" w:hAnsi="Times New Roman" w:eastAsia="Times New Roman" w:cs="Times New Roman"/>
          <w:color w:val="0000FF"/>
          <w:sz w:val="24"/>
          <w:szCs w:val="24"/>
          <w:u w:val="single"/>
          <w:lang w:eastAsia="en-GB"/>
        </w:rPr>
        <w:fldChar w:fldCharType="separate"/>
      </w:r>
      <w:r>
        <w:rPr>
          <w:rFonts w:hint="default" w:ascii="Times New Roman" w:hAnsi="Times New Roman" w:eastAsia="Times New Roman" w:cs="Times New Roman"/>
          <w:color w:val="0000FF"/>
          <w:sz w:val="24"/>
          <w:szCs w:val="24"/>
          <w:u w:val="single"/>
          <w:lang w:eastAsia="en-GB"/>
        </w:rPr>
        <w:t>https://www.washingtonpost.com/business/2023/10/31/tier-pay-ford-gm-stellantis-ups-unions/</w:t>
      </w:r>
      <w:r>
        <w:rPr>
          <w:rFonts w:hint="default" w:ascii="Times New Roman" w:hAnsi="Times New Roman" w:eastAsia="Times New Roman" w:cs="Times New Roman"/>
          <w:color w:val="0000FF"/>
          <w:sz w:val="24"/>
          <w:szCs w:val="24"/>
          <w:u w:val="single"/>
          <w:lang w:eastAsia="en-GB"/>
        </w:rPr>
        <w:fldChar w:fldCharType="end"/>
      </w:r>
    </w:p>
    <w:p w14:paraId="28C69BFE">
      <w:pPr>
        <w:spacing w:after="0" w:line="360" w:lineRule="auto"/>
        <w:ind w:left="360" w:hanging="360" w:hangingChars="150"/>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sz w:val="24"/>
          <w:szCs w:val="24"/>
          <w:lang w:eastAsia="en-GB"/>
        </w:rPr>
        <w:t>Rudschies, W. (2023a, May 9). Die tops und flops der Pannenbilanz: Und Wie Schneiden elektroautos ab?. ADAC Pannenstatistik 2023: Wie zuverlässig sind Elektroautos?</w:t>
      </w:r>
    </w:p>
    <w:p w14:paraId="05C506A5">
      <w:pPr>
        <w:spacing w:after="0" w:line="360" w:lineRule="auto"/>
        <w:ind w:left="360" w:hanging="360" w:hangingChars="150"/>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color w:val="0000FF"/>
          <w:sz w:val="24"/>
          <w:szCs w:val="24"/>
          <w:u w:val="single"/>
          <w:lang w:eastAsia="en-GB"/>
        </w:rPr>
        <w:t>https://www.adac.de/rund-ums-fahrzeug/unfall-schaden-panne/adac-pannenstatistik/</w:t>
      </w:r>
      <w:r>
        <w:rPr>
          <w:rFonts w:hint="default" w:ascii="Times New Roman" w:hAnsi="Times New Roman" w:eastAsia="Times New Roman" w:cs="Times New Roman"/>
          <w:sz w:val="24"/>
          <w:szCs w:val="24"/>
          <w:lang w:eastAsia="en-GB"/>
        </w:rPr>
        <w:t xml:space="preserve"> </w:t>
      </w:r>
    </w:p>
    <w:p w14:paraId="089BE968">
      <w:pPr>
        <w:spacing w:after="0" w:line="360" w:lineRule="auto"/>
        <w:ind w:left="360" w:hanging="330" w:hangingChars="150"/>
        <w:rPr>
          <w:rFonts w:hint="default" w:ascii="Times New Roman" w:hAnsi="Times New Roman" w:eastAsia="Times New Roman" w:cs="Times New Roman"/>
          <w:sz w:val="24"/>
          <w:szCs w:val="24"/>
          <w:lang w:eastAsia="en-GB"/>
        </w:rPr>
      </w:pPr>
      <w:r>
        <w:rPr>
          <w:rFonts w:hint="default" w:ascii="Times New Roman" w:hAnsi="Times New Roman" w:cs="Times New Roman"/>
        </w:rPr>
        <w:t xml:space="preserve">Frąckiewicz, M. (2023, December 25). How many kwh per 100km Tesla Model 3?. How many kWh per 100km Tesla Model 3? </w:t>
      </w:r>
      <w:r>
        <w:rPr>
          <w:rFonts w:hint="default" w:ascii="Times New Roman" w:hAnsi="Times New Roman" w:cs="Times New Roman"/>
          <w:color w:val="0000FF"/>
          <w:u w:val="single"/>
        </w:rPr>
        <w:t>https://ts2.space/en/how-many-kwh-per-100km-tesla-model-3/#gsc.tab=0</w:t>
      </w:r>
    </w:p>
    <w:p w14:paraId="75C26074">
      <w:pPr>
        <w:rPr>
          <w:rFonts w:hint="default" w:ascii="Times New Roman" w:hAnsi="Times New Roman" w:cs="Times New Roman"/>
        </w:rPr>
      </w:pPr>
      <w:r>
        <w:rPr>
          <w:rFonts w:hint="default" w:ascii="Times New Roman" w:hAnsi="Times New Roman" w:cs="Times New Roman"/>
        </w:rPr>
        <w:t xml:space="preserve">Ford. (n.d.). Capacities and specifications - fuel consumption figures - 1.0L ecoboostTM. IIS Windows Server. </w:t>
      </w:r>
      <w:r>
        <w:rPr>
          <w:rFonts w:hint="default" w:ascii="Times New Roman" w:hAnsi="Times New Roman" w:cs="Times New Roman"/>
          <w:color w:val="0000FF"/>
          <w:u w:val="single"/>
        </w:rPr>
        <w:t>https://www.fordservicecontent.com/Ford_Content/vdirsnet/OwnerManual/Home/Content?variantid=8683&amp;languageCode=en&amp;countryCode=USA&amp;Uid=G2198676&amp;ProcUid=G2198678&amp;userMarket=gbr&amp;div=f&amp;vFilteringEnabled=False&amp;buildtype=web</w:t>
      </w:r>
      <w:r>
        <w:rPr>
          <w:rFonts w:hint="default" w:ascii="Times New Roman" w:hAnsi="Times New Roman" w:cs="Times New Roman"/>
        </w:rPr>
        <w:t xml:space="preserve"> </w:t>
      </w:r>
    </w:p>
    <w:p w14:paraId="213A8C32">
      <w:pPr>
        <w:rPr>
          <w:rFonts w:hint="default" w:ascii="Times New Roman" w:hAnsi="Times New Roman" w:cs="Times New Roman"/>
        </w:rPr>
      </w:pPr>
      <w:r>
        <w:rPr>
          <w:rFonts w:hint="default" w:ascii="Times New Roman" w:hAnsi="Times New Roman" w:cs="Times New Roman"/>
        </w:rPr>
        <w:t xml:space="preserve">Decker, B. (2023, January 6). How much electricity does it take to charge a Tesla?. Lectron EV. </w:t>
      </w:r>
    </w:p>
    <w:p w14:paraId="3D154AC6">
      <w:pPr>
        <w:rPr>
          <w:rFonts w:hint="default" w:ascii="Times New Roman" w:hAnsi="Times New Roman" w:cs="Times New Roman"/>
          <w:color w:val="0000FF"/>
          <w:u w:val="single"/>
        </w:rPr>
      </w:pPr>
      <w:r>
        <w:rPr>
          <w:rFonts w:hint="default" w:ascii="Times New Roman" w:hAnsi="Times New Roman" w:cs="Times New Roman"/>
          <w:color w:val="0000FF"/>
          <w:u w:val="single"/>
        </w:rPr>
        <w:t xml:space="preserve">https://ev-lectron.com/blogs/blog/how-much-electricity-does-it-take-to-charge-a-tesla </w:t>
      </w:r>
    </w:p>
    <w:p w14:paraId="4E38D27E">
      <w:pPr>
        <w:rPr>
          <w:rFonts w:hint="default" w:ascii="Times New Roman" w:hAnsi="Times New Roman" w:cs="Times New Roman"/>
        </w:rPr>
      </w:pPr>
      <w:r>
        <w:rPr>
          <w:rFonts w:hint="default" w:ascii="Times New Roman" w:hAnsi="Times New Roman" w:cs="Times New Roman"/>
        </w:rPr>
        <w:t xml:space="preserve">Zhang, J., &amp; Wang, C. (2021, April 20). 谁给了特斯拉"不妥协"的底气. 谁给了特斯拉"不妥协"的底气-新华每日电讯. </w:t>
      </w:r>
      <w:r>
        <w:rPr>
          <w:rFonts w:hint="default" w:ascii="Times New Roman" w:hAnsi="Times New Roman" w:cs="Times New Roman"/>
          <w:color w:val="0000FF"/>
          <w:u w:val="single"/>
        </w:rPr>
        <w:t>http://www.xinhuanet.com//mrdx/2021-04/20/c_139893747.htm</w:t>
      </w:r>
      <w:r>
        <w:rPr>
          <w:rFonts w:hint="default" w:ascii="Times New Roman" w:hAnsi="Times New Roman" w:cs="Times New Roman"/>
        </w:rPr>
        <w:t xml:space="preserve"> </w:t>
      </w:r>
    </w:p>
    <w:p w14:paraId="22B02167">
      <w:pPr>
        <w:rPr>
          <w:rFonts w:hint="default" w:ascii="Times New Roman" w:hAnsi="Times New Roman" w:cs="Times New Roman"/>
          <w:color w:val="0000FF"/>
          <w:u w:val="single"/>
        </w:rPr>
      </w:pPr>
      <w:r>
        <w:rPr>
          <w:rFonts w:hint="default" w:ascii="Times New Roman" w:hAnsi="Times New Roman" w:cs="Times New Roman"/>
        </w:rPr>
        <w:t xml:space="preserve">Gold, R., Kuronen, J., &amp; Wang, E. (2021, March 22). 电动汽车真的更环保吗？. The Wall Street Journal. </w:t>
      </w:r>
      <w:r>
        <w:rPr>
          <w:rFonts w:hint="default" w:ascii="Times New Roman" w:hAnsi="Times New Roman" w:cs="Times New Roman"/>
          <w:color w:val="0000FF"/>
          <w:u w:val="single"/>
        </w:rPr>
        <w:fldChar w:fldCharType="begin"/>
      </w:r>
      <w:r>
        <w:rPr>
          <w:rFonts w:hint="default" w:ascii="Times New Roman" w:hAnsi="Times New Roman" w:cs="Times New Roman"/>
          <w:color w:val="0000FF"/>
          <w:u w:val="single"/>
        </w:rPr>
        <w:instrText xml:space="preserve"> HYPERLINK "https://www.wsj.com/graphics/are-electric-cars-really-better-for-the-environment-cn/?mod=article_inline" </w:instrText>
      </w:r>
      <w:r>
        <w:rPr>
          <w:rFonts w:hint="default" w:ascii="Times New Roman" w:hAnsi="Times New Roman" w:cs="Times New Roman"/>
          <w:color w:val="0000FF"/>
          <w:u w:val="single"/>
        </w:rPr>
        <w:fldChar w:fldCharType="separate"/>
      </w:r>
      <w:r>
        <w:rPr>
          <w:rStyle w:val="17"/>
          <w:rFonts w:hint="default" w:ascii="Times New Roman" w:hAnsi="Times New Roman" w:cs="Times New Roman"/>
          <w:color w:val="0000FF"/>
        </w:rPr>
        <w:t>https://www.wsj.com/graphics/are-electric-cars-really-better-for-the-environment-cn/?mod=article_inline</w:t>
      </w:r>
      <w:r>
        <w:rPr>
          <w:rFonts w:hint="default" w:ascii="Times New Roman" w:hAnsi="Times New Roman" w:cs="Times New Roman"/>
          <w:color w:val="0000FF"/>
          <w:u w:val="single"/>
        </w:rPr>
        <w:fldChar w:fldCharType="end"/>
      </w:r>
    </w:p>
    <w:p w14:paraId="33214A6C">
      <w:pPr>
        <w:rPr>
          <w:rFonts w:hint="default" w:ascii="Times New Roman" w:hAnsi="Times New Roman" w:cs="Times New Roman"/>
          <w:color w:val="0000FF"/>
          <w:u w:val="single"/>
        </w:rPr>
      </w:pPr>
      <w:r>
        <w:rPr>
          <w:rFonts w:hint="default" w:ascii="Times New Roman" w:hAnsi="Times New Roman" w:cs="Times New Roman"/>
        </w:rPr>
        <w:t xml:space="preserve">Alesina, A., &amp; Glaeser, E. L. (2006, February). Why are welfare states in the US and Europe so different - cairn.info. Cairn.info. </w:t>
      </w:r>
      <w:r>
        <w:rPr>
          <w:rFonts w:hint="default" w:ascii="Times New Roman" w:hAnsi="Times New Roman" w:cs="Times New Roman"/>
          <w:color w:val="0000FF"/>
          <w:u w:val="single"/>
        </w:rPr>
        <w:t>https://www.cairn.info/revue-horizons-strategiques-2006-2-page-51.htm</w:t>
      </w:r>
    </w:p>
    <w:p w14:paraId="68BCF4EE">
      <w:pPr>
        <w:rPr>
          <w:rFonts w:hint="default" w:ascii="Times New Roman" w:hAnsi="Times New Roman" w:eastAsia="SimSun" w:cs="Times New Roman"/>
          <w:color w:val="auto"/>
          <w:u w:val="none"/>
          <w:lang w:val="en-US" w:eastAsia="zh-CN"/>
        </w:rPr>
      </w:pPr>
      <w:r>
        <w:rPr>
          <w:rFonts w:hint="default" w:ascii="Times New Roman" w:hAnsi="Times New Roman" w:cs="Times New Roman"/>
          <w:color w:val="auto"/>
          <w:u w:val="none"/>
        </w:rPr>
        <w:t>Richard W. Puyt,</w:t>
      </w:r>
      <w:r>
        <w:rPr>
          <w:rFonts w:hint="default" w:ascii="Times New Roman" w:hAnsi="Times New Roman" w:eastAsia="SimSun" w:cs="Times New Roman"/>
          <w:color w:val="auto"/>
          <w:u w:val="none"/>
          <w:lang w:val="en-US" w:eastAsia="zh-CN"/>
        </w:rPr>
        <w:t>&amp;</w:t>
      </w:r>
      <w:r>
        <w:rPr>
          <w:rFonts w:hint="default" w:ascii="Times New Roman" w:hAnsi="Times New Roman" w:cs="Times New Roman"/>
          <w:color w:val="auto"/>
          <w:u w:val="none"/>
        </w:rPr>
        <w:t xml:space="preserve"> Finn Birger Lie , </w:t>
      </w:r>
      <w:r>
        <w:rPr>
          <w:rFonts w:hint="default" w:ascii="Times New Roman" w:hAnsi="Times New Roman" w:eastAsia="SimSun" w:cs="Times New Roman"/>
          <w:color w:val="auto"/>
          <w:u w:val="none"/>
          <w:lang w:val="en-US" w:eastAsia="zh-CN"/>
        </w:rPr>
        <w:t>&amp;</w:t>
      </w:r>
      <w:r>
        <w:rPr>
          <w:rFonts w:hint="default" w:ascii="Times New Roman" w:hAnsi="Times New Roman" w:cs="Times New Roman"/>
          <w:color w:val="auto"/>
          <w:u w:val="none"/>
        </w:rPr>
        <w:t xml:space="preserve">Celeste P.M. Wilderom </w:t>
      </w:r>
      <w:r>
        <w:rPr>
          <w:rFonts w:hint="default" w:ascii="Times New Roman" w:hAnsi="Times New Roman" w:eastAsia="SimSun" w:cs="Times New Roman"/>
          <w:color w:val="auto"/>
          <w:u w:val="none"/>
          <w:lang w:eastAsia="zh-CN"/>
        </w:rPr>
        <w:t>（</w:t>
      </w:r>
      <w:r>
        <w:rPr>
          <w:rFonts w:hint="default" w:ascii="Times New Roman" w:hAnsi="Times New Roman" w:eastAsia="SimSun" w:cs="Times New Roman"/>
          <w:color w:val="auto"/>
          <w:u w:val="none"/>
          <w:lang w:val="en-US" w:eastAsia="zh-CN"/>
        </w:rPr>
        <w:t>2023，February</w:t>
      </w:r>
      <w:r>
        <w:rPr>
          <w:rFonts w:hint="default" w:ascii="Times New Roman" w:hAnsi="Times New Roman" w:eastAsia="SimSun" w:cs="Times New Roman"/>
          <w:color w:val="auto"/>
          <w:u w:val="none"/>
          <w:lang w:eastAsia="zh-CN"/>
        </w:rPr>
        <w:t>）</w:t>
      </w:r>
      <w:r>
        <w:rPr>
          <w:rFonts w:hint="default" w:ascii="Times New Roman" w:hAnsi="Times New Roman" w:eastAsia="SimSun" w:cs="Times New Roman"/>
          <w:color w:val="auto"/>
          <w:u w:val="none"/>
          <w:lang w:val="en-US" w:eastAsia="zh-CN"/>
        </w:rPr>
        <w:t>.The origins of SWOT analysis-ScienceDirect</w:t>
      </w:r>
    </w:p>
    <w:p w14:paraId="417DE8B4">
      <w:pPr>
        <w:rPr>
          <w:rFonts w:hint="default" w:ascii="Times New Roman" w:hAnsi="Times New Roman" w:cs="Times New Roman"/>
          <w:color w:val="0000FF"/>
          <w:u w:val="single"/>
          <w:lang w:val="en-US" w:eastAsia="zh-CN"/>
        </w:rPr>
      </w:pPr>
      <w:r>
        <w:rPr>
          <w:rFonts w:hint="default" w:ascii="Times New Roman" w:hAnsi="Times New Roman" w:cs="Times New Roman"/>
          <w:color w:val="0000FF"/>
          <w:u w:val="single"/>
          <w:lang w:val="en-US" w:eastAsia="zh-CN"/>
        </w:rPr>
        <w:t>https://www.sciencedirect.com/science/article/pii/S0024630123000110#cebib0010</w:t>
      </w:r>
    </w:p>
    <w:p w14:paraId="124F2794">
      <w:pPr>
        <w:rPr>
          <w:rFonts w:hint="default" w:ascii="Times New Roman" w:hAnsi="Times New Roman" w:cs="Times New Roman"/>
          <w:color w:val="auto"/>
          <w:u w:val="none"/>
        </w:rPr>
      </w:pPr>
      <w:r>
        <w:rPr>
          <w:rFonts w:hint="default" w:ascii="Times New Roman" w:hAnsi="Times New Roman" w:cs="Times New Roman"/>
          <w:color w:val="auto"/>
          <w:u w:val="none"/>
        </w:rPr>
        <w:t>Lipu, M., Miah, M., Ansari, S., Wali, S., Jamal, T., Elavarasan, R., Kumar, S., Ali, M., Sarker, M., Aljanad, A., &amp; Tan, N., 2022. Smart Battery Management Technology in Electric Vehicle Applications: Analytical and Technical Assessment toward Emerging Future Directions. Batteries.</w:t>
      </w:r>
    </w:p>
    <w:p w14:paraId="6C1862E9">
      <w:pPr>
        <w:rPr>
          <w:rFonts w:hint="default" w:ascii="Times New Roman" w:hAnsi="Times New Roman" w:cs="Times New Roman"/>
          <w:color w:val="0000FF"/>
          <w:u w:val="single"/>
          <w:lang w:val="en-US" w:eastAsia="zh-CN"/>
        </w:rPr>
      </w:pPr>
      <w:r>
        <w:rPr>
          <w:rFonts w:hint="default" w:ascii="Times New Roman" w:hAnsi="Times New Roman" w:cs="Times New Roman"/>
          <w:color w:val="0000FF"/>
          <w:u w:val="single"/>
          <w:lang w:val="en-US" w:eastAsia="zh-CN"/>
        </w:rPr>
        <w:t xml:space="preserve"> </w:t>
      </w:r>
      <w:r>
        <w:rPr>
          <w:rFonts w:hint="default" w:ascii="Times New Roman" w:hAnsi="Times New Roman" w:cs="Times New Roman"/>
          <w:color w:val="0000FF"/>
          <w:u w:val="single"/>
          <w:lang w:val="en-US" w:eastAsia="zh-CN"/>
        </w:rPr>
        <w:fldChar w:fldCharType="begin"/>
      </w:r>
      <w:r>
        <w:rPr>
          <w:rFonts w:hint="default" w:ascii="Times New Roman" w:hAnsi="Times New Roman" w:cs="Times New Roman"/>
          <w:color w:val="0000FF"/>
          <w:u w:val="single"/>
          <w:lang w:val="en-US" w:eastAsia="zh-CN"/>
        </w:rPr>
        <w:instrText xml:space="preserve"> HYPERLINK "https://doi.org/10.3390/batteries8110219." </w:instrText>
      </w:r>
      <w:r>
        <w:rPr>
          <w:rFonts w:hint="default" w:ascii="Times New Roman" w:hAnsi="Times New Roman" w:cs="Times New Roman"/>
          <w:color w:val="0000FF"/>
          <w:u w:val="single"/>
          <w:lang w:val="en-US" w:eastAsia="zh-CN"/>
        </w:rPr>
        <w:fldChar w:fldCharType="separate"/>
      </w:r>
      <w:r>
        <w:rPr>
          <w:rStyle w:val="17"/>
          <w:rFonts w:hint="default" w:ascii="Times New Roman" w:hAnsi="Times New Roman" w:cs="Times New Roman"/>
          <w:color w:val="0000FF"/>
          <w:lang w:val="en-US" w:eastAsia="zh-CN"/>
        </w:rPr>
        <w:t>https://doi.org/10.3390/batteries8110219.</w:t>
      </w:r>
      <w:r>
        <w:rPr>
          <w:rFonts w:hint="default" w:ascii="Times New Roman" w:hAnsi="Times New Roman" w:cs="Times New Roman"/>
          <w:color w:val="0000FF"/>
          <w:u w:val="single"/>
          <w:lang w:val="en-US" w:eastAsia="zh-CN"/>
        </w:rPr>
        <w:fldChar w:fldCharType="end"/>
      </w:r>
    </w:p>
    <w:p w14:paraId="53848D8B">
      <w:pPr>
        <w:rPr>
          <w:rFonts w:hint="default" w:ascii="Times New Roman" w:hAnsi="Times New Roman" w:cs="Times New Roman"/>
          <w:color w:val="0000FF"/>
          <w:u w:val="single"/>
          <w:lang w:val="en-US" w:eastAsia="zh-CN"/>
        </w:rPr>
      </w:pPr>
    </w:p>
    <w:p w14:paraId="6F28C201">
      <w:pPr>
        <w:rPr>
          <w:rFonts w:hint="default" w:ascii="Times New Roman" w:hAnsi="Times New Roman" w:cs="Times New Roman"/>
          <w:color w:val="0000FF"/>
          <w:u w:val="single"/>
          <w:lang w:val="en-US" w:eastAsia="zh-CN"/>
        </w:rPr>
      </w:pPr>
      <w:r>
        <w:rPr>
          <w:rFonts w:hint="default" w:ascii="Times New Roman" w:hAnsi="Times New Roman" w:cs="Times New Roman"/>
          <w:color w:val="auto"/>
          <w:u w:val="none"/>
        </w:rPr>
        <w:t xml:space="preserve">Husain, I., Ozpineci, B., Islam, M., Gurpinar, E., Su, G., Yu, W., Chowdhury, S., Xue, L., Rahman, D., &amp; Sahu, R., 2021. Electric Drive Technology Trends, Challenges, and Opportunities for Future Electric Vehicles. Proceedings of the IEEE, 109, pp. 1039-1059. </w:t>
      </w:r>
      <w:r>
        <w:rPr>
          <w:rFonts w:hint="default" w:ascii="Times New Roman" w:hAnsi="Times New Roman" w:cs="Times New Roman"/>
          <w:color w:val="0000FF"/>
          <w:u w:val="single"/>
          <w:lang w:val="en-US" w:eastAsia="zh-CN"/>
        </w:rPr>
        <w:fldChar w:fldCharType="begin"/>
      </w:r>
      <w:r>
        <w:rPr>
          <w:rFonts w:hint="default" w:ascii="Times New Roman" w:hAnsi="Times New Roman" w:cs="Times New Roman"/>
          <w:color w:val="0000FF"/>
          <w:u w:val="single"/>
          <w:lang w:val="en-US" w:eastAsia="zh-CN"/>
        </w:rPr>
        <w:instrText xml:space="preserve"> HYPERLINK "https://doi.org/10.1109/JPROC.2020.3046112." </w:instrText>
      </w:r>
      <w:r>
        <w:rPr>
          <w:rFonts w:hint="default" w:ascii="Times New Roman" w:hAnsi="Times New Roman" w:cs="Times New Roman"/>
          <w:color w:val="0000FF"/>
          <w:u w:val="single"/>
          <w:lang w:val="en-US" w:eastAsia="zh-CN"/>
        </w:rPr>
        <w:fldChar w:fldCharType="separate"/>
      </w:r>
      <w:r>
        <w:rPr>
          <w:rStyle w:val="17"/>
          <w:rFonts w:hint="default" w:ascii="Times New Roman" w:hAnsi="Times New Roman" w:cs="Times New Roman"/>
          <w:color w:val="0000FF"/>
          <w:lang w:val="en-US" w:eastAsia="zh-CN"/>
        </w:rPr>
        <w:t>https://doi.org/10.1109/JPROC.2020.3046112.</w:t>
      </w:r>
      <w:r>
        <w:rPr>
          <w:rFonts w:hint="default" w:ascii="Times New Roman" w:hAnsi="Times New Roman" w:cs="Times New Roman"/>
          <w:color w:val="0000FF"/>
          <w:u w:val="single"/>
          <w:lang w:val="en-US" w:eastAsia="zh-CN"/>
        </w:rPr>
        <w:fldChar w:fldCharType="end"/>
      </w:r>
    </w:p>
    <w:p w14:paraId="02C2716C">
      <w:pPr>
        <w:rPr>
          <w:rFonts w:hint="default" w:ascii="Times New Roman" w:hAnsi="Times New Roman" w:cs="Times New Roman"/>
          <w:color w:val="0000FF"/>
          <w:u w:val="single"/>
          <w:lang w:val="en-US" w:eastAsia="zh-CN"/>
        </w:rPr>
      </w:pPr>
    </w:p>
    <w:p w14:paraId="1FB3DA22">
      <w:pPr>
        <w:rPr>
          <w:rFonts w:hint="default" w:ascii="Times New Roman" w:hAnsi="Times New Roman" w:cs="Times New Roman"/>
          <w:color w:val="auto"/>
          <w:u w:val="none"/>
        </w:rPr>
      </w:pPr>
      <w:r>
        <w:rPr>
          <w:rFonts w:hint="default" w:ascii="Times New Roman" w:hAnsi="Times New Roman" w:cs="Times New Roman"/>
          <w:color w:val="auto"/>
          <w:u w:val="none"/>
        </w:rPr>
        <w:t>Lévay, P., Drossinos, Y., &amp; Thiel, C., 2017. The effect of fiscal incentives on market penetration of electric vehicles : a pairwise comparison of total cost of ownership. Energy Policy, 105, pp. 524-533.</w:t>
      </w:r>
    </w:p>
    <w:p w14:paraId="2CA6E32F">
      <w:pPr>
        <w:rPr>
          <w:rFonts w:hint="default" w:ascii="Times New Roman" w:hAnsi="Times New Roman" w:cs="Times New Roman"/>
          <w:color w:val="0000FF"/>
          <w:u w:val="single"/>
          <w:lang w:val="en-US" w:eastAsia="zh-CN"/>
        </w:rPr>
      </w:pPr>
      <w:r>
        <w:rPr>
          <w:rFonts w:hint="default" w:ascii="Times New Roman" w:hAnsi="Times New Roman" w:cs="Times New Roman"/>
          <w:color w:val="auto"/>
          <w:u w:val="none"/>
        </w:rPr>
        <w:t xml:space="preserve"> </w:t>
      </w:r>
      <w:r>
        <w:rPr>
          <w:rFonts w:hint="default" w:ascii="Times New Roman" w:hAnsi="Times New Roman" w:cs="Times New Roman"/>
          <w:color w:val="0000FF"/>
          <w:u w:val="single"/>
          <w:lang w:val="en-US" w:eastAsia="zh-CN"/>
        </w:rPr>
        <w:fldChar w:fldCharType="begin"/>
      </w:r>
      <w:r>
        <w:rPr>
          <w:rFonts w:hint="default" w:ascii="Times New Roman" w:hAnsi="Times New Roman" w:cs="Times New Roman"/>
          <w:color w:val="0000FF"/>
          <w:u w:val="single"/>
          <w:lang w:val="en-US" w:eastAsia="zh-CN"/>
        </w:rPr>
        <w:instrText xml:space="preserve"> HYPERLINK "https://doi.org/10.1016/J.ENPOL.2017.02.054." </w:instrText>
      </w:r>
      <w:r>
        <w:rPr>
          <w:rFonts w:hint="default" w:ascii="Times New Roman" w:hAnsi="Times New Roman" w:cs="Times New Roman"/>
          <w:color w:val="0000FF"/>
          <w:u w:val="single"/>
          <w:lang w:val="en-US" w:eastAsia="zh-CN"/>
        </w:rPr>
        <w:fldChar w:fldCharType="separate"/>
      </w:r>
      <w:r>
        <w:rPr>
          <w:rStyle w:val="17"/>
          <w:rFonts w:hint="default" w:ascii="Times New Roman" w:hAnsi="Times New Roman" w:cs="Times New Roman"/>
          <w:color w:val="0000FF"/>
          <w:lang w:val="en-US" w:eastAsia="zh-CN"/>
        </w:rPr>
        <w:t>https://doi.org/10.1016/J.ENPOL.2017.02.054.</w:t>
      </w:r>
      <w:r>
        <w:rPr>
          <w:rFonts w:hint="default" w:ascii="Times New Roman" w:hAnsi="Times New Roman" w:cs="Times New Roman"/>
          <w:color w:val="0000FF"/>
          <w:u w:val="single"/>
          <w:lang w:val="en-US" w:eastAsia="zh-CN"/>
        </w:rPr>
        <w:fldChar w:fldCharType="end"/>
      </w:r>
    </w:p>
    <w:p w14:paraId="2E74FEF9">
      <w:pPr>
        <w:rPr>
          <w:rFonts w:hint="default" w:ascii="Times New Roman" w:hAnsi="Times New Roman" w:cs="Times New Roman"/>
          <w:color w:val="0000FF"/>
          <w:u w:val="single"/>
          <w:lang w:val="en-US" w:eastAsia="zh-CN"/>
        </w:rPr>
      </w:pPr>
    </w:p>
    <w:p w14:paraId="4DCFCEB6">
      <w:pPr>
        <w:rPr>
          <w:rFonts w:hint="default" w:ascii="Times New Roman" w:hAnsi="Times New Roman" w:cs="Times New Roman"/>
          <w:color w:val="0000FF"/>
          <w:u w:val="single"/>
        </w:rPr>
      </w:pPr>
      <w:r>
        <w:rPr>
          <w:rFonts w:hint="default" w:ascii="Times New Roman" w:hAnsi="Times New Roman" w:cs="Times New Roman"/>
          <w:color w:val="auto"/>
          <w:u w:val="none"/>
        </w:rPr>
        <w:t xml:space="preserve">Mangram, M., 2012. The globalization of Tesla Motors: a strategic marketing plan analysis. Journal of Strategic Marketing, 20, pp. 289 - 312. </w:t>
      </w:r>
      <w:r>
        <w:rPr>
          <w:rFonts w:hint="default" w:ascii="Times New Roman" w:hAnsi="Times New Roman" w:cs="Times New Roman"/>
          <w:color w:val="0000FF"/>
          <w:u w:val="single"/>
        </w:rPr>
        <w:fldChar w:fldCharType="begin"/>
      </w:r>
      <w:r>
        <w:rPr>
          <w:rFonts w:hint="default" w:ascii="Times New Roman" w:hAnsi="Times New Roman" w:cs="Times New Roman"/>
          <w:color w:val="0000FF"/>
          <w:u w:val="single"/>
        </w:rPr>
        <w:instrText xml:space="preserve"> HYPERLINK "https://doi.org/10.1080/0965254X.2012.657224." </w:instrText>
      </w:r>
      <w:r>
        <w:rPr>
          <w:rFonts w:hint="default" w:ascii="Times New Roman" w:hAnsi="Times New Roman" w:cs="Times New Roman"/>
          <w:color w:val="0000FF"/>
          <w:u w:val="single"/>
        </w:rPr>
        <w:fldChar w:fldCharType="separate"/>
      </w:r>
      <w:r>
        <w:rPr>
          <w:rStyle w:val="17"/>
          <w:rFonts w:hint="default" w:ascii="Times New Roman" w:hAnsi="Times New Roman" w:cs="Times New Roman"/>
          <w:color w:val="0000FF"/>
        </w:rPr>
        <w:t>https://doi.org/10.1080/0965254X.2012.657224.</w:t>
      </w:r>
      <w:r>
        <w:rPr>
          <w:rFonts w:hint="default" w:ascii="Times New Roman" w:hAnsi="Times New Roman" w:cs="Times New Roman"/>
          <w:color w:val="0000FF"/>
          <w:u w:val="single"/>
        </w:rPr>
        <w:fldChar w:fldCharType="end"/>
      </w:r>
    </w:p>
    <w:p w14:paraId="2D2EE5CA">
      <w:pPr>
        <w:rPr>
          <w:rFonts w:hint="default" w:ascii="Times New Roman" w:hAnsi="Times New Roman" w:cs="Times New Roman"/>
          <w:color w:val="auto"/>
          <w:u w:val="none"/>
          <w:lang w:val="en-US" w:eastAsia="zh-CN"/>
        </w:rPr>
      </w:pPr>
    </w:p>
    <w:p w14:paraId="08C96ACA">
      <w:pPr>
        <w:rPr>
          <w:rFonts w:hint="default" w:ascii="Times New Roman" w:hAnsi="Times New Roman" w:cs="Times New Roman"/>
          <w:color w:val="0000FF"/>
          <w:u w:val="single"/>
        </w:rPr>
      </w:pPr>
      <w:r>
        <w:rPr>
          <w:rFonts w:hint="default" w:ascii="Times New Roman" w:hAnsi="Times New Roman" w:cs="Times New Roman"/>
          <w:color w:val="auto"/>
          <w:u w:val="none"/>
        </w:rPr>
        <w:t xml:space="preserve">Palacín, M., 2009. Recent advances in rechargeable battery materials: a chemist's perspective.. Chemical Society reviews, 38 9, pp. 2565-75 . </w:t>
      </w:r>
      <w:r>
        <w:rPr>
          <w:rFonts w:hint="default" w:ascii="Times New Roman" w:hAnsi="Times New Roman" w:cs="Times New Roman"/>
          <w:color w:val="0000FF"/>
          <w:u w:val="single"/>
        </w:rPr>
        <w:fldChar w:fldCharType="begin"/>
      </w:r>
      <w:r>
        <w:rPr>
          <w:rFonts w:hint="default" w:ascii="Times New Roman" w:hAnsi="Times New Roman" w:cs="Times New Roman"/>
          <w:color w:val="0000FF"/>
          <w:u w:val="single"/>
        </w:rPr>
        <w:instrText xml:space="preserve"> HYPERLINK "https://doi.org/10.1039/b820555h." </w:instrText>
      </w:r>
      <w:r>
        <w:rPr>
          <w:rFonts w:hint="default" w:ascii="Times New Roman" w:hAnsi="Times New Roman" w:cs="Times New Roman"/>
          <w:color w:val="0000FF"/>
          <w:u w:val="single"/>
        </w:rPr>
        <w:fldChar w:fldCharType="separate"/>
      </w:r>
      <w:r>
        <w:rPr>
          <w:rStyle w:val="17"/>
          <w:rFonts w:hint="default" w:ascii="Times New Roman" w:hAnsi="Times New Roman" w:cs="Times New Roman"/>
          <w:color w:val="0000FF"/>
        </w:rPr>
        <w:t>https://doi.org/10.1039/b820555h.</w:t>
      </w:r>
      <w:r>
        <w:rPr>
          <w:rFonts w:hint="default" w:ascii="Times New Roman" w:hAnsi="Times New Roman" w:cs="Times New Roman"/>
          <w:color w:val="0000FF"/>
          <w:u w:val="single"/>
        </w:rPr>
        <w:fldChar w:fldCharType="end"/>
      </w:r>
    </w:p>
    <w:p w14:paraId="0A7BF327">
      <w:pPr>
        <w:rPr>
          <w:rFonts w:hint="default" w:ascii="Times New Roman" w:hAnsi="Times New Roman" w:cs="Times New Roman"/>
          <w:color w:val="0000FF"/>
          <w:u w:val="single"/>
          <w:lang w:val="en-US" w:eastAsia="zh-CN"/>
        </w:rPr>
      </w:pPr>
    </w:p>
    <w:p w14:paraId="3F60A891">
      <w:pPr>
        <w:rPr>
          <w:rFonts w:hint="default" w:ascii="Times New Roman" w:hAnsi="Times New Roman" w:cs="Times New Roman"/>
          <w:color w:val="auto"/>
          <w:u w:val="none"/>
        </w:rPr>
      </w:pPr>
      <w:r>
        <w:rPr>
          <w:rFonts w:hint="default" w:ascii="Times New Roman" w:hAnsi="Times New Roman" w:cs="Times New Roman"/>
          <w:color w:val="auto"/>
          <w:u w:val="none"/>
        </w:rPr>
        <w:t xml:space="preserve">Shafiei, E., Thorkelsson, H., Ásgeirsson, E., Davidsdottir, B., Raberto, M., &amp; Stefánsson, H., 2012. An agent-based modeling approach to predict the evolution of market share of electric vehicles: A case study from Iceland. Technological Forecasting and Social Change, 79, pp. 1638-1653. </w:t>
      </w:r>
    </w:p>
    <w:p w14:paraId="32F158B1">
      <w:pPr>
        <w:rPr>
          <w:rFonts w:hint="default" w:ascii="Times New Roman" w:hAnsi="Times New Roman" w:cs="Times New Roman"/>
          <w:color w:val="0000FF"/>
          <w:u w:val="single"/>
        </w:rPr>
      </w:pPr>
      <w:r>
        <w:rPr>
          <w:rFonts w:hint="default" w:ascii="Times New Roman" w:hAnsi="Times New Roman" w:cs="Times New Roman"/>
          <w:color w:val="0000FF"/>
          <w:u w:val="single"/>
        </w:rPr>
        <w:fldChar w:fldCharType="begin"/>
      </w:r>
      <w:r>
        <w:rPr>
          <w:rFonts w:hint="default" w:ascii="Times New Roman" w:hAnsi="Times New Roman" w:cs="Times New Roman"/>
          <w:color w:val="0000FF"/>
          <w:u w:val="single"/>
        </w:rPr>
        <w:instrText xml:space="preserve"> HYPERLINK "https://doi.org/10.1016/J.TECHFORE.2012.05.011." </w:instrText>
      </w:r>
      <w:r>
        <w:rPr>
          <w:rFonts w:hint="default" w:ascii="Times New Roman" w:hAnsi="Times New Roman" w:cs="Times New Roman"/>
          <w:color w:val="0000FF"/>
          <w:u w:val="single"/>
        </w:rPr>
        <w:fldChar w:fldCharType="separate"/>
      </w:r>
      <w:r>
        <w:rPr>
          <w:rStyle w:val="17"/>
          <w:rFonts w:hint="default" w:ascii="Times New Roman" w:hAnsi="Times New Roman" w:cs="Times New Roman"/>
          <w:color w:val="0000FF"/>
        </w:rPr>
        <w:t>https://doi.org/10.1016/J.TECHFORE.2012.05.011.</w:t>
      </w:r>
      <w:r>
        <w:rPr>
          <w:rFonts w:hint="default" w:ascii="Times New Roman" w:hAnsi="Times New Roman" w:cs="Times New Roman"/>
          <w:color w:val="0000FF"/>
          <w:u w:val="single"/>
        </w:rPr>
        <w:fldChar w:fldCharType="end"/>
      </w:r>
    </w:p>
    <w:p w14:paraId="4FE44699">
      <w:pPr>
        <w:rPr>
          <w:rFonts w:hint="default" w:ascii="Times New Roman" w:hAnsi="Times New Roman" w:cs="Times New Roman"/>
          <w:color w:val="0000FF"/>
          <w:u w:val="single"/>
        </w:rPr>
      </w:pPr>
      <w:r>
        <w:rPr>
          <w:rFonts w:hint="default" w:ascii="Times New Roman" w:hAnsi="Times New Roman" w:cs="Times New Roman"/>
          <w:color w:val="auto"/>
          <w:u w:val="none"/>
        </w:rPr>
        <w:t xml:space="preserve">Chukov, K., 2019. A COMMON METHODOLOGY FOR ANALYSIS OF PROFIT FROM SALE OF PRODUCTS. Knowledge International Journal. </w:t>
      </w:r>
      <w:r>
        <w:rPr>
          <w:rFonts w:hint="default" w:ascii="Times New Roman" w:hAnsi="Times New Roman" w:cs="Times New Roman"/>
          <w:color w:val="0000FF"/>
          <w:u w:val="single"/>
        </w:rPr>
        <w:fldChar w:fldCharType="begin"/>
      </w:r>
      <w:r>
        <w:rPr>
          <w:rFonts w:hint="default" w:ascii="Times New Roman" w:hAnsi="Times New Roman" w:cs="Times New Roman"/>
          <w:color w:val="0000FF"/>
          <w:u w:val="single"/>
        </w:rPr>
        <w:instrText xml:space="preserve"> HYPERLINK "https://doi.org/10.35120/kij310133c." </w:instrText>
      </w:r>
      <w:r>
        <w:rPr>
          <w:rFonts w:hint="default" w:ascii="Times New Roman" w:hAnsi="Times New Roman" w:cs="Times New Roman"/>
          <w:color w:val="0000FF"/>
          <w:u w:val="single"/>
        </w:rPr>
        <w:fldChar w:fldCharType="separate"/>
      </w:r>
      <w:r>
        <w:rPr>
          <w:rStyle w:val="17"/>
          <w:rFonts w:hint="default" w:ascii="Times New Roman" w:hAnsi="Times New Roman" w:cs="Times New Roman"/>
          <w:color w:val="0000FF"/>
        </w:rPr>
        <w:t>https://doi.org/10.35120/kij310133c.</w:t>
      </w:r>
      <w:r>
        <w:rPr>
          <w:rFonts w:hint="default" w:ascii="Times New Roman" w:hAnsi="Times New Roman" w:cs="Times New Roman"/>
          <w:color w:val="0000FF"/>
          <w:u w:val="single"/>
        </w:rPr>
        <w:fldChar w:fldCharType="end"/>
      </w:r>
    </w:p>
    <w:p w14:paraId="34E1B5C1">
      <w:pPr>
        <w:rPr>
          <w:rFonts w:hint="default" w:ascii="Times New Roman" w:hAnsi="Times New Roman" w:cs="Times New Roman"/>
          <w:color w:val="0000FF"/>
          <w:u w:val="single"/>
          <w:lang w:val="en-US" w:eastAsia="zh-CN"/>
        </w:rPr>
      </w:pPr>
    </w:p>
    <w:p w14:paraId="37364F25">
      <w:pPr>
        <w:rPr>
          <w:rFonts w:hint="default" w:ascii="Times New Roman" w:hAnsi="Times New Roman" w:cs="Times New Roman"/>
          <w:color w:val="auto"/>
          <w:u w:val="none"/>
        </w:rPr>
      </w:pPr>
      <w:r>
        <w:rPr>
          <w:rFonts w:hint="default" w:ascii="Times New Roman" w:hAnsi="Times New Roman" w:eastAsia="SimSun" w:cs="Times New Roman"/>
          <w:color w:val="auto"/>
          <w:u w:val="none"/>
          <w:lang w:val="en-US" w:eastAsia="zh-CN"/>
        </w:rPr>
        <w:t>H</w:t>
      </w:r>
      <w:r>
        <w:rPr>
          <w:rFonts w:hint="default" w:ascii="Times New Roman" w:hAnsi="Times New Roman" w:cs="Times New Roman"/>
          <w:color w:val="auto"/>
          <w:u w:val="none"/>
        </w:rPr>
        <w:t xml:space="preserve">uang, Y., 2019. A Potential Company or Not: the Analysis of Tesla. Proceedings of the 2019 4th International Conference on Financial Innovation and Economic Development (ICFIED 2019). </w:t>
      </w:r>
    </w:p>
    <w:p w14:paraId="30CF33C8">
      <w:pPr>
        <w:rPr>
          <w:rFonts w:hint="default" w:ascii="Times New Roman" w:hAnsi="Times New Roman" w:cs="Times New Roman"/>
          <w:color w:val="0000FF"/>
          <w:u w:val="single"/>
        </w:rPr>
      </w:pPr>
      <w:r>
        <w:rPr>
          <w:rFonts w:hint="default" w:ascii="Times New Roman" w:hAnsi="Times New Roman" w:cs="Times New Roman"/>
          <w:color w:val="0000FF"/>
          <w:u w:val="single"/>
        </w:rPr>
        <w:fldChar w:fldCharType="begin"/>
      </w:r>
      <w:r>
        <w:rPr>
          <w:rFonts w:hint="default" w:ascii="Times New Roman" w:hAnsi="Times New Roman" w:cs="Times New Roman"/>
          <w:color w:val="0000FF"/>
          <w:u w:val="single"/>
        </w:rPr>
        <w:instrText xml:space="preserve"> HYPERLINK "https://doi.org/10.2991/icfied-19.2019.76." </w:instrText>
      </w:r>
      <w:r>
        <w:rPr>
          <w:rFonts w:hint="default" w:ascii="Times New Roman" w:hAnsi="Times New Roman" w:cs="Times New Roman"/>
          <w:color w:val="0000FF"/>
          <w:u w:val="single"/>
        </w:rPr>
        <w:fldChar w:fldCharType="separate"/>
      </w:r>
      <w:r>
        <w:rPr>
          <w:rStyle w:val="17"/>
          <w:rFonts w:hint="default" w:ascii="Times New Roman" w:hAnsi="Times New Roman" w:cs="Times New Roman"/>
          <w:color w:val="0000FF"/>
        </w:rPr>
        <w:t>https://doi.org/10.2991/icfied-19.2019.76.</w:t>
      </w:r>
      <w:r>
        <w:rPr>
          <w:rFonts w:hint="default" w:ascii="Times New Roman" w:hAnsi="Times New Roman" w:cs="Times New Roman"/>
          <w:color w:val="0000FF"/>
          <w:u w:val="single"/>
        </w:rPr>
        <w:fldChar w:fldCharType="end"/>
      </w:r>
    </w:p>
    <w:p w14:paraId="31F26C5F">
      <w:pPr>
        <w:rPr>
          <w:rFonts w:hint="default" w:ascii="Times New Roman" w:hAnsi="Times New Roman" w:cs="Times New Roman"/>
          <w:color w:val="0000FF"/>
          <w:u w:val="single"/>
          <w:lang w:val="en-US" w:eastAsia="zh-CN"/>
        </w:rPr>
      </w:pPr>
    </w:p>
    <w:p w14:paraId="6DF35CC3">
      <w:pPr>
        <w:rPr>
          <w:rFonts w:hint="default" w:ascii="Times New Roman" w:hAnsi="Times New Roman" w:cs="Times New Roman"/>
          <w:color w:val="0000FF"/>
          <w:u w:val="single"/>
          <w:lang w:val="en-US" w:eastAsia="zh-CN"/>
        </w:rPr>
      </w:pPr>
      <w:r>
        <w:rPr>
          <w:rFonts w:hint="default" w:ascii="Times New Roman" w:hAnsi="Times New Roman" w:eastAsia="SimSun" w:cs="Times New Roman"/>
          <w:color w:val="auto"/>
          <w:u w:val="none"/>
          <w:lang w:val="en-US" w:eastAsia="zh-CN"/>
        </w:rPr>
        <w:t xml:space="preserve">Calhoun, G., 2020. The Value Triangle. , pp. 19-40. </w:t>
      </w:r>
      <w:r>
        <w:rPr>
          <w:rFonts w:hint="default" w:ascii="Times New Roman" w:hAnsi="Times New Roman" w:cs="Times New Roman"/>
          <w:color w:val="0000FF"/>
          <w:u w:val="single"/>
          <w:lang w:val="en-US" w:eastAsia="zh-CN"/>
        </w:rPr>
        <w:fldChar w:fldCharType="begin"/>
      </w:r>
      <w:r>
        <w:rPr>
          <w:rFonts w:hint="default" w:ascii="Times New Roman" w:hAnsi="Times New Roman" w:cs="Times New Roman"/>
          <w:color w:val="0000FF"/>
          <w:u w:val="single"/>
          <w:lang w:val="en-US" w:eastAsia="zh-CN"/>
        </w:rPr>
        <w:instrText xml:space="preserve"> HYPERLINK "https://doi.org/10.1007/978-1-4842-5552-0_2." </w:instrText>
      </w:r>
      <w:r>
        <w:rPr>
          <w:rFonts w:hint="default" w:ascii="Times New Roman" w:hAnsi="Times New Roman" w:cs="Times New Roman"/>
          <w:color w:val="0000FF"/>
          <w:u w:val="single"/>
          <w:lang w:val="en-US" w:eastAsia="zh-CN"/>
        </w:rPr>
        <w:fldChar w:fldCharType="separate"/>
      </w:r>
      <w:r>
        <w:rPr>
          <w:rStyle w:val="17"/>
          <w:rFonts w:hint="default" w:ascii="Times New Roman" w:hAnsi="Times New Roman" w:cs="Times New Roman"/>
          <w:color w:val="0000FF"/>
          <w:lang w:val="en-US" w:eastAsia="zh-CN"/>
        </w:rPr>
        <w:t>https://doi.org/10.1007/978-1-4842-5552-0_2.</w:t>
      </w:r>
      <w:r>
        <w:rPr>
          <w:rFonts w:hint="default" w:ascii="Times New Roman" w:hAnsi="Times New Roman" w:cs="Times New Roman"/>
          <w:color w:val="0000FF"/>
          <w:u w:val="single"/>
          <w:lang w:val="en-US" w:eastAsia="zh-CN"/>
        </w:rPr>
        <w:fldChar w:fldCharType="end"/>
      </w:r>
    </w:p>
    <w:p w14:paraId="1C3CF02C">
      <w:pPr>
        <w:rPr>
          <w:rFonts w:hint="default" w:ascii="Times New Roman" w:hAnsi="Times New Roman" w:cs="Times New Roman"/>
          <w:color w:val="0000FF"/>
          <w:u w:val="single"/>
          <w:lang w:val="en-US" w:eastAsia="zh-CN"/>
        </w:rPr>
      </w:pPr>
    </w:p>
    <w:p w14:paraId="2F01ECDF">
      <w:pPr>
        <w:rPr>
          <w:rFonts w:hint="default" w:ascii="Times New Roman" w:hAnsi="Times New Roman" w:eastAsia="SimSun" w:cs="Times New Roman"/>
          <w:color w:val="auto"/>
          <w:u w:val="none"/>
          <w:lang w:val="en-US" w:eastAsia="zh-CN"/>
        </w:rPr>
      </w:pPr>
      <w:r>
        <w:rPr>
          <w:rFonts w:hint="default" w:ascii="Times New Roman" w:hAnsi="Times New Roman" w:eastAsia="SimSun" w:cs="Times New Roman"/>
          <w:color w:val="auto"/>
          <w:u w:val="none"/>
          <w:lang w:val="en-US" w:eastAsia="zh-CN"/>
        </w:rPr>
        <w:t xml:space="preserve">Willard, G., &amp; Gramzow, R. (2008). Exaggeration in memory: systematic distortion of self-evaluative information under reduced accessibility. Journal of Experimental Social Psychology, 44, 246-259. </w:t>
      </w:r>
    </w:p>
    <w:p w14:paraId="40C126CA">
      <w:pPr>
        <w:rPr>
          <w:rFonts w:hint="default" w:ascii="Times New Roman" w:hAnsi="Times New Roman" w:cs="Times New Roman"/>
          <w:color w:val="0000FF"/>
          <w:u w:val="single"/>
          <w:lang w:val="en-US" w:eastAsia="zh-CN"/>
        </w:rPr>
      </w:pPr>
      <w:r>
        <w:rPr>
          <w:rFonts w:hint="default" w:ascii="Times New Roman" w:hAnsi="Times New Roman" w:cs="Times New Roman"/>
          <w:color w:val="0000FF"/>
          <w:u w:val="single"/>
          <w:lang w:val="en-US" w:eastAsia="zh-CN"/>
        </w:rPr>
        <w:fldChar w:fldCharType="begin"/>
      </w:r>
      <w:r>
        <w:rPr>
          <w:rFonts w:hint="default" w:ascii="Times New Roman" w:hAnsi="Times New Roman" w:cs="Times New Roman"/>
          <w:color w:val="0000FF"/>
          <w:u w:val="single"/>
          <w:lang w:val="en-US" w:eastAsia="zh-CN"/>
        </w:rPr>
        <w:instrText xml:space="preserve"> HYPERLINK "https://doi.org/10.1016/J.JESP.2007.04.012." </w:instrText>
      </w:r>
      <w:r>
        <w:rPr>
          <w:rFonts w:hint="default" w:ascii="Times New Roman" w:hAnsi="Times New Roman" w:cs="Times New Roman"/>
          <w:color w:val="0000FF"/>
          <w:u w:val="single"/>
          <w:lang w:val="en-US" w:eastAsia="zh-CN"/>
        </w:rPr>
        <w:fldChar w:fldCharType="separate"/>
      </w:r>
      <w:r>
        <w:rPr>
          <w:rStyle w:val="17"/>
          <w:rFonts w:hint="default" w:ascii="Times New Roman" w:hAnsi="Times New Roman" w:cs="Times New Roman"/>
          <w:color w:val="0000FF"/>
          <w:lang w:val="en-US" w:eastAsia="zh-CN"/>
        </w:rPr>
        <w:t>https://doi.org/10.1016/J.JESP.2007.04.012.</w:t>
      </w:r>
      <w:r>
        <w:rPr>
          <w:rFonts w:hint="default" w:ascii="Times New Roman" w:hAnsi="Times New Roman" w:cs="Times New Roman"/>
          <w:color w:val="0000FF"/>
          <w:u w:val="single"/>
          <w:lang w:val="en-US" w:eastAsia="zh-CN"/>
        </w:rPr>
        <w:fldChar w:fldCharType="end"/>
      </w:r>
    </w:p>
    <w:p w14:paraId="417E7F2B">
      <w:pPr>
        <w:rPr>
          <w:rFonts w:hint="default" w:ascii="Times New Roman" w:hAnsi="Times New Roman" w:cs="Times New Roman"/>
          <w:color w:val="0000FF"/>
          <w:u w:val="single"/>
          <w:lang w:val="en-US" w:eastAsia="zh-CN"/>
        </w:rPr>
      </w:pPr>
    </w:p>
    <w:p w14:paraId="66397C8C">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auto"/>
          <w:u w:val="none"/>
          <w:lang w:val="en-US" w:eastAsia="zh-CN"/>
        </w:rPr>
        <w:t xml:space="preserve">Agrawal, S., 2023. THE ROLE OF FINANCIAL STATEMENTS IN UNDERSTANDING A COMPANY’S FINANCIAL POSITION AND PREPARING AND ANALYZING SUCH STATEMENTS. International Journal of Social Science &amp; Economic Research. </w:t>
      </w: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"https://doi.org/10.46609/ijsser.2023.v08i07.012." </w:instrText>
      </w:r>
      <w:r>
        <w:rPr>
          <w:rFonts w:hint="default" w:ascii="Times New Roman" w:hAnsi="Times New Roman" w:eastAsia="SimSun" w:cs="Times New Roman"/>
          <w:color w:val="0000FF"/>
          <w:u w:val="single"/>
          <w:lang w:val="en-US" w:eastAsia="zh-CN"/>
        </w:rPr>
        <w:fldChar w:fldCharType="separate"/>
      </w:r>
      <w:r>
        <w:rPr>
          <w:rStyle w:val="17"/>
          <w:rFonts w:hint="default" w:ascii="Times New Roman" w:hAnsi="Times New Roman" w:eastAsia="SimSun" w:cs="Times New Roman"/>
          <w:color w:val="0000FF"/>
          <w:lang w:val="en-US" w:eastAsia="zh-CN"/>
        </w:rPr>
        <w:t>https://doi.org/10.46609/ijsser.2023.v08i07.012.</w:t>
      </w:r>
      <w:r>
        <w:rPr>
          <w:rFonts w:hint="default" w:ascii="Times New Roman" w:hAnsi="Times New Roman" w:eastAsia="SimSun" w:cs="Times New Roman"/>
          <w:color w:val="0000FF"/>
          <w:u w:val="single"/>
          <w:lang w:val="en-US" w:eastAsia="zh-CN"/>
        </w:rPr>
        <w:fldChar w:fldCharType="end"/>
      </w:r>
    </w:p>
    <w:p w14:paraId="2A8E06EB">
      <w:pPr>
        <w:rPr>
          <w:rFonts w:hint="default" w:ascii="Times New Roman" w:hAnsi="Times New Roman" w:eastAsia="SimSun" w:cs="Times New Roman"/>
          <w:color w:val="0000FF"/>
          <w:u w:val="single"/>
          <w:lang w:val="en-US" w:eastAsia="zh-CN"/>
        </w:rPr>
      </w:pPr>
    </w:p>
    <w:p w14:paraId="7F16F012">
      <w:pPr>
        <w:rPr>
          <w:rFonts w:hint="default" w:ascii="Times New Roman" w:hAnsi="Times New Roman" w:eastAsia="SimSun" w:cs="Times New Roman"/>
          <w:color w:val="auto"/>
          <w:u w:val="none"/>
          <w:lang w:val="en-US" w:eastAsia="zh-CN"/>
        </w:rPr>
      </w:pPr>
      <w:r>
        <w:rPr>
          <w:rFonts w:hint="default" w:ascii="Times New Roman" w:hAnsi="Times New Roman" w:eastAsia="SimSun" w:cs="Times New Roman"/>
          <w:color w:val="auto"/>
          <w:u w:val="none"/>
          <w:lang w:val="en-US" w:eastAsia="zh-CN"/>
        </w:rPr>
        <w:t>Purwaningtyas, T., Gunawan, E., &amp; Sugiawan, M., 2023. Financial Ratio Analysis to Measure Financial Performance at PT Astra International, Tbk. Best Journal of Administration and Management.</w:t>
      </w:r>
    </w:p>
    <w:p w14:paraId="23CE4E41">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"https://doi.org/10.56403/bejam.v1i3.82." </w:instrText>
      </w:r>
      <w:r>
        <w:rPr>
          <w:rFonts w:hint="default" w:ascii="Times New Roman" w:hAnsi="Times New Roman" w:eastAsia="SimSun" w:cs="Times New Roman"/>
          <w:color w:val="0000FF"/>
          <w:u w:val="single"/>
          <w:lang w:val="en-US" w:eastAsia="zh-CN"/>
        </w:rPr>
        <w:fldChar w:fldCharType="separate"/>
      </w:r>
      <w:r>
        <w:rPr>
          <w:rStyle w:val="17"/>
          <w:rFonts w:hint="default" w:ascii="Times New Roman" w:hAnsi="Times New Roman" w:eastAsia="SimSun" w:cs="Times New Roman"/>
          <w:color w:val="0000FF"/>
          <w:lang w:val="en-US" w:eastAsia="zh-CN"/>
        </w:rPr>
        <w:t>https://doi.org/10.56403/bejam.v1i3.82.</w:t>
      </w:r>
      <w:r>
        <w:rPr>
          <w:rFonts w:hint="default" w:ascii="Times New Roman" w:hAnsi="Times New Roman" w:eastAsia="SimSun" w:cs="Times New Roman"/>
          <w:color w:val="0000FF"/>
          <w:u w:val="single"/>
          <w:lang w:val="en-US" w:eastAsia="zh-CN"/>
        </w:rPr>
        <w:fldChar w:fldCharType="end"/>
      </w:r>
    </w:p>
    <w:p w14:paraId="508ADC4C">
      <w:pPr>
        <w:rPr>
          <w:rFonts w:hint="default" w:ascii="Times New Roman" w:hAnsi="Times New Roman" w:eastAsia="SimSun" w:cs="Times New Roman"/>
          <w:color w:val="0000FF"/>
          <w:u w:val="single"/>
          <w:lang w:val="en-US" w:eastAsia="zh-CN"/>
        </w:rPr>
      </w:pPr>
    </w:p>
    <w:p w14:paraId="1700F88B">
      <w:pPr>
        <w:rPr>
          <w:rFonts w:hint="default" w:ascii="Times New Roman" w:hAnsi="Times New Roman" w:eastAsia="SimSun" w:cs="Times New Roman"/>
          <w:color w:val="auto"/>
          <w:u w:val="none"/>
          <w:lang w:val="en-US" w:eastAsia="zh-CN"/>
        </w:rPr>
      </w:pPr>
      <w:r>
        <w:rPr>
          <w:rFonts w:hint="default" w:ascii="Times New Roman" w:hAnsi="Times New Roman" w:eastAsia="SimSun" w:cs="Times New Roman"/>
          <w:color w:val="auto"/>
          <w:u w:val="none"/>
          <w:lang w:val="en-US" w:eastAsia="zh-CN"/>
        </w:rPr>
        <w:t xml:space="preserve">Qiao, H., &amp; Su, Q., 2020. Impact of government subsidy on the remanufacturing industry.. Waste management. </w:t>
      </w:r>
    </w:p>
    <w:p w14:paraId="525B9470">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"https://doi.org/10.1016/j.wasman.2020.10.005." </w:instrText>
      </w:r>
      <w:r>
        <w:rPr>
          <w:rFonts w:hint="default" w:ascii="Times New Roman" w:hAnsi="Times New Roman" w:eastAsia="SimSun" w:cs="Times New Roman"/>
          <w:color w:val="0000FF"/>
          <w:u w:val="single"/>
          <w:lang w:val="en-US" w:eastAsia="zh-CN"/>
        </w:rPr>
        <w:fldChar w:fldCharType="separate"/>
      </w:r>
      <w:r>
        <w:rPr>
          <w:rStyle w:val="17"/>
          <w:rFonts w:hint="default" w:ascii="Times New Roman" w:hAnsi="Times New Roman" w:eastAsia="SimSun" w:cs="Times New Roman"/>
          <w:color w:val="0000FF"/>
          <w:lang w:val="en-US" w:eastAsia="zh-CN"/>
        </w:rPr>
        <w:t>https://doi.org/10.1016/j.wasman.2020.10.005.</w:t>
      </w:r>
      <w:r>
        <w:rPr>
          <w:rFonts w:hint="default" w:ascii="Times New Roman" w:hAnsi="Times New Roman" w:eastAsia="SimSun" w:cs="Times New Roman"/>
          <w:color w:val="0000FF"/>
          <w:u w:val="single"/>
          <w:lang w:val="en-US" w:eastAsia="zh-CN"/>
        </w:rPr>
        <w:fldChar w:fldCharType="end"/>
      </w:r>
    </w:p>
    <w:p w14:paraId="23B17081">
      <w:pPr>
        <w:rPr>
          <w:rFonts w:hint="default" w:ascii="Times New Roman" w:hAnsi="Times New Roman" w:eastAsia="SimSun" w:cs="Times New Roman"/>
          <w:color w:val="0000FF"/>
          <w:u w:val="single"/>
          <w:lang w:val="en-US" w:eastAsia="zh-CN"/>
        </w:rPr>
      </w:pPr>
    </w:p>
    <w:p w14:paraId="742FCB46">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auto"/>
          <w:u w:val="none"/>
          <w:lang w:val="en-US" w:eastAsia="zh-CN"/>
        </w:rPr>
        <w:t xml:space="preserve">Yang, H., Yang, S., Xu, Y., Cao, E., Lai, M., &amp; Dong, Z., 2015. Electric Vehicle Route Optimization Considering Time-of-Use Electricity Price by Learnable Partheno-Genetic Algorithm. IEEE Transactions on Smart Grid, 6, pp. 657-666. </w:t>
      </w: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"https://doi.org/10.1109/TSG.2014.2382684." </w:instrText>
      </w:r>
      <w:r>
        <w:rPr>
          <w:rFonts w:hint="default" w:ascii="Times New Roman" w:hAnsi="Times New Roman" w:eastAsia="SimSun" w:cs="Times New Roman"/>
          <w:color w:val="0000FF"/>
          <w:u w:val="single"/>
          <w:lang w:val="en-US" w:eastAsia="zh-CN"/>
        </w:rPr>
        <w:fldChar w:fldCharType="separate"/>
      </w:r>
      <w:r>
        <w:rPr>
          <w:rStyle w:val="17"/>
          <w:rFonts w:hint="default" w:ascii="Times New Roman" w:hAnsi="Times New Roman" w:eastAsia="SimSun" w:cs="Times New Roman"/>
          <w:color w:val="0000FF"/>
          <w:lang w:val="en-US" w:eastAsia="zh-CN"/>
        </w:rPr>
        <w:t>https://doi.org/10.1109/TSG.2014.2382684.</w:t>
      </w:r>
      <w:r>
        <w:rPr>
          <w:rFonts w:hint="default" w:ascii="Times New Roman" w:hAnsi="Times New Roman" w:eastAsia="SimSun" w:cs="Times New Roman"/>
          <w:color w:val="0000FF"/>
          <w:u w:val="single"/>
          <w:lang w:val="en-US" w:eastAsia="zh-CN"/>
        </w:rPr>
        <w:fldChar w:fldCharType="end"/>
      </w:r>
    </w:p>
    <w:p w14:paraId="29C16B64">
      <w:pPr>
        <w:rPr>
          <w:rFonts w:hint="default" w:ascii="Times New Roman" w:hAnsi="Times New Roman" w:eastAsia="SimSun" w:cs="Times New Roman"/>
          <w:color w:val="0000FF"/>
          <w:u w:val="single"/>
          <w:lang w:val="en-US" w:eastAsia="zh-CN"/>
        </w:rPr>
      </w:pPr>
    </w:p>
    <w:p w14:paraId="0AAE904B">
      <w:pPr>
        <w:rPr>
          <w:rFonts w:hint="default" w:ascii="Times New Roman" w:hAnsi="Times New Roman" w:eastAsia="SimSun" w:cs="Times New Roman"/>
          <w:color w:val="auto"/>
          <w:u w:val="none"/>
          <w:lang w:val="en-US" w:eastAsia="zh-CN"/>
        </w:rPr>
      </w:pPr>
      <w:r>
        <w:rPr>
          <w:rFonts w:hint="default" w:ascii="Times New Roman" w:hAnsi="Times New Roman" w:eastAsia="SimSun" w:cs="Times New Roman"/>
          <w:color w:val="auto"/>
          <w:u w:val="none"/>
          <w:lang w:val="en-US" w:eastAsia="zh-CN"/>
        </w:rPr>
        <w:t xml:space="preserve">Ravi, S., &amp; Aziz, M., 2022. Utilization of Electric Vehicles for Vehicle-to-Grid Services: Progress and Perspectives. Energies. </w:t>
      </w:r>
    </w:p>
    <w:p w14:paraId="1F79FD42">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"https://doi.org/10.3390/en15020589." </w:instrText>
      </w:r>
      <w:r>
        <w:rPr>
          <w:rFonts w:hint="default" w:ascii="Times New Roman" w:hAnsi="Times New Roman" w:eastAsia="SimSun" w:cs="Times New Roman"/>
          <w:color w:val="0000FF"/>
          <w:u w:val="single"/>
          <w:lang w:val="en-US" w:eastAsia="zh-CN"/>
        </w:rPr>
        <w:fldChar w:fldCharType="separate"/>
      </w:r>
      <w:r>
        <w:rPr>
          <w:rStyle w:val="17"/>
          <w:rFonts w:hint="default" w:ascii="Times New Roman" w:hAnsi="Times New Roman" w:eastAsia="SimSun" w:cs="Times New Roman"/>
          <w:color w:val="0000FF"/>
          <w:lang w:val="en-US" w:eastAsia="zh-CN"/>
        </w:rPr>
        <w:t>https://doi.org/10.3390/en15020589.</w:t>
      </w:r>
      <w:r>
        <w:rPr>
          <w:rFonts w:hint="default" w:ascii="Times New Roman" w:hAnsi="Times New Roman" w:eastAsia="SimSun" w:cs="Times New Roman"/>
          <w:color w:val="0000FF"/>
          <w:u w:val="single"/>
          <w:lang w:val="en-US" w:eastAsia="zh-CN"/>
        </w:rPr>
        <w:fldChar w:fldCharType="end"/>
      </w:r>
    </w:p>
    <w:p w14:paraId="73CB2905">
      <w:pPr>
        <w:rPr>
          <w:rFonts w:hint="default" w:ascii="Times New Roman" w:hAnsi="Times New Roman" w:eastAsia="SimSun" w:cs="Times New Roman"/>
          <w:color w:val="0000FF"/>
          <w:u w:val="single"/>
          <w:lang w:val="en-US" w:eastAsia="zh-CN"/>
        </w:rPr>
      </w:pPr>
    </w:p>
    <w:p w14:paraId="08A1C015">
      <w:pPr>
        <w:rPr>
          <w:rFonts w:hint="default" w:ascii="Times New Roman" w:hAnsi="Times New Roman" w:eastAsia="SimSun" w:cs="Times New Roman"/>
          <w:color w:val="auto"/>
          <w:u w:val="none"/>
          <w:lang w:val="en-US" w:eastAsia="zh-CN"/>
        </w:rPr>
      </w:pPr>
      <w:r>
        <w:rPr>
          <w:rFonts w:hint="default" w:ascii="Times New Roman" w:hAnsi="Times New Roman" w:eastAsia="SimSun" w:cs="Times New Roman"/>
          <w:color w:val="auto"/>
          <w:u w:val="none"/>
          <w:lang w:val="en-US" w:eastAsia="zh-CN"/>
        </w:rPr>
        <w:t xml:space="preserve">Carey, J., 2023. The other benefit of electric vehicles. Proceedings of the National Academy of Sciences of the United States of America, 120. </w:t>
      </w:r>
    </w:p>
    <w:p w14:paraId="7CD1B70E">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"https://doi.org/10.1073/pnas.2220923120." </w:instrText>
      </w:r>
      <w:r>
        <w:rPr>
          <w:rFonts w:hint="default" w:ascii="Times New Roman" w:hAnsi="Times New Roman" w:eastAsia="SimSun" w:cs="Times New Roman"/>
          <w:color w:val="0000FF"/>
          <w:u w:val="single"/>
          <w:lang w:val="en-US" w:eastAsia="zh-CN"/>
        </w:rPr>
        <w:fldChar w:fldCharType="separate"/>
      </w:r>
      <w:r>
        <w:rPr>
          <w:rStyle w:val="17"/>
          <w:rFonts w:hint="default" w:ascii="Times New Roman" w:hAnsi="Times New Roman" w:eastAsia="SimSun" w:cs="Times New Roman"/>
          <w:color w:val="0000FF"/>
          <w:lang w:val="en-US" w:eastAsia="zh-CN"/>
        </w:rPr>
        <w:t>https://doi.org/10.1073/pnas.2220923120.</w:t>
      </w:r>
      <w:r>
        <w:rPr>
          <w:rFonts w:hint="default" w:ascii="Times New Roman" w:hAnsi="Times New Roman" w:eastAsia="SimSun" w:cs="Times New Roman"/>
          <w:color w:val="0000FF"/>
          <w:u w:val="single"/>
          <w:lang w:val="en-US" w:eastAsia="zh-CN"/>
        </w:rPr>
        <w:fldChar w:fldCharType="end"/>
      </w:r>
    </w:p>
    <w:p w14:paraId="75EF88AE">
      <w:pPr>
        <w:rPr>
          <w:rFonts w:hint="default" w:ascii="Times New Roman" w:hAnsi="Times New Roman" w:eastAsia="SimSun" w:cs="Times New Roman"/>
          <w:color w:val="0000FF"/>
          <w:u w:val="single"/>
          <w:lang w:val="en-US" w:eastAsia="zh-CN"/>
        </w:rPr>
      </w:pPr>
    </w:p>
    <w:p w14:paraId="2DC0849B">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auto"/>
          <w:u w:val="none"/>
          <w:lang w:val="en-US" w:eastAsia="zh-CN"/>
        </w:rPr>
        <w:t xml:space="preserve">Atuchukwu, O. (2020). AMELIORATION OF DECLINE STAGE: AS ENGINE OF CONSUMABLE PRODUCTS IN A DIGITIZED WORLD. International Journal of Advanced Research in Global Politics, Governance and Management. </w:t>
      </w: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"https://doi.org/10.48028/iiprds/ijargpgm.v2.i1.11." </w:instrText>
      </w:r>
      <w:r>
        <w:rPr>
          <w:rFonts w:hint="default" w:ascii="Times New Roman" w:hAnsi="Times New Roman" w:eastAsia="SimSun" w:cs="Times New Roman"/>
          <w:color w:val="0000FF"/>
          <w:u w:val="single"/>
          <w:lang w:val="en-US" w:eastAsia="zh-CN"/>
        </w:rPr>
        <w:fldChar w:fldCharType="separate"/>
      </w:r>
      <w:r>
        <w:rPr>
          <w:rStyle w:val="17"/>
          <w:rFonts w:hint="default" w:ascii="Times New Roman" w:hAnsi="Times New Roman" w:eastAsia="SimSun" w:cs="Times New Roman"/>
          <w:color w:val="0000FF"/>
          <w:lang w:val="en-US" w:eastAsia="zh-CN"/>
        </w:rPr>
        <w:t>https://doi.org/10.48028/iiprds/ijargpgm.v2.i1.11.</w:t>
      </w:r>
      <w:r>
        <w:rPr>
          <w:rFonts w:hint="default" w:ascii="Times New Roman" w:hAnsi="Times New Roman" w:eastAsia="SimSun" w:cs="Times New Roman"/>
          <w:color w:val="0000FF"/>
          <w:u w:val="single"/>
          <w:lang w:val="en-US" w:eastAsia="zh-CN"/>
        </w:rPr>
        <w:fldChar w:fldCharType="end"/>
      </w:r>
    </w:p>
    <w:p w14:paraId="11007C8E">
      <w:pPr>
        <w:rPr>
          <w:rFonts w:hint="default" w:ascii="Times New Roman" w:hAnsi="Times New Roman" w:eastAsia="SimSun" w:cs="Times New Roman"/>
          <w:color w:val="0000FF"/>
          <w:u w:val="single"/>
          <w:lang w:val="en-US" w:eastAsia="zh-CN"/>
        </w:rPr>
      </w:pPr>
    </w:p>
    <w:p w14:paraId="33B3DC5C">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auto"/>
          <w:u w:val="none"/>
          <w:lang w:val="en-US" w:eastAsia="zh-CN"/>
        </w:rPr>
        <w:t xml:space="preserve">Golder, P., &amp; Tellis, G. (2004). Growing, Growing, Gone: Cascades, Diffusion, and Turning Points in the Product Life Cycle. Marketing Science, 23, 207-218. </w:t>
      </w: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"https://doi.org/10.1287/MKSC.1040.0057." </w:instrText>
      </w:r>
      <w:r>
        <w:rPr>
          <w:rFonts w:hint="default" w:ascii="Times New Roman" w:hAnsi="Times New Roman" w:eastAsia="SimSun" w:cs="Times New Roman"/>
          <w:color w:val="0000FF"/>
          <w:u w:val="single"/>
          <w:lang w:val="en-US" w:eastAsia="zh-CN"/>
        </w:rPr>
        <w:fldChar w:fldCharType="separate"/>
      </w:r>
      <w:r>
        <w:rPr>
          <w:rStyle w:val="17"/>
          <w:rFonts w:hint="default" w:ascii="Times New Roman" w:hAnsi="Times New Roman" w:eastAsia="SimSun" w:cs="Times New Roman"/>
          <w:color w:val="0000FF"/>
          <w:lang w:val="en-US" w:eastAsia="zh-CN"/>
        </w:rPr>
        <w:t>https://doi.org/10.1287/MKSC.1040.0057.</w:t>
      </w:r>
      <w:r>
        <w:rPr>
          <w:rFonts w:hint="default" w:ascii="Times New Roman" w:hAnsi="Times New Roman" w:eastAsia="SimSun" w:cs="Times New Roman"/>
          <w:color w:val="0000FF"/>
          <w:u w:val="single"/>
          <w:lang w:val="en-US" w:eastAsia="zh-CN"/>
        </w:rPr>
        <w:fldChar w:fldCharType="end"/>
      </w:r>
    </w:p>
    <w:p w14:paraId="7E6331D2">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auto"/>
          <w:u w:val="none"/>
          <w:lang w:val="en-US" w:eastAsia="zh-CN"/>
        </w:rPr>
        <w:t>Xing, J., Leard, B., &amp; Li, S. (2019). What Does an Electric Vehicle Replace?. EnergyRN: Electric &amp; Plug-In Hybrid Vehicles (Topic).</w:t>
      </w:r>
      <w:r>
        <w:rPr>
          <w:rFonts w:hint="default" w:ascii="Times New Roman" w:hAnsi="Times New Roman" w:eastAsia="SimSun" w:cs="Times New Roman"/>
          <w:color w:val="0000FF"/>
          <w:u w:val="single"/>
          <w:lang w:val="en-US" w:eastAsia="zh-CN"/>
        </w:rPr>
        <w:t xml:space="preserve"> </w:t>
      </w: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"https://doi.org/10.2139/ssrn.3333188." </w:instrText>
      </w:r>
      <w:r>
        <w:rPr>
          <w:rFonts w:hint="default" w:ascii="Times New Roman" w:hAnsi="Times New Roman" w:eastAsia="SimSun" w:cs="Times New Roman"/>
          <w:color w:val="0000FF"/>
          <w:u w:val="single"/>
          <w:lang w:val="en-US" w:eastAsia="zh-CN"/>
        </w:rPr>
        <w:fldChar w:fldCharType="separate"/>
      </w:r>
      <w:r>
        <w:rPr>
          <w:rStyle w:val="17"/>
          <w:rFonts w:hint="default" w:ascii="Times New Roman" w:hAnsi="Times New Roman" w:eastAsia="SimSun" w:cs="Times New Roman"/>
          <w:color w:val="0000FF"/>
          <w:lang w:val="en-US" w:eastAsia="zh-CN"/>
        </w:rPr>
        <w:t>https://doi.org/10.2139/ssrn.3333188.</w:t>
      </w:r>
      <w:r>
        <w:rPr>
          <w:rFonts w:hint="default" w:ascii="Times New Roman" w:hAnsi="Times New Roman" w:eastAsia="SimSun" w:cs="Times New Roman"/>
          <w:color w:val="0000FF"/>
          <w:u w:val="single"/>
          <w:lang w:val="en-US" w:eastAsia="zh-CN"/>
        </w:rPr>
        <w:fldChar w:fldCharType="end"/>
      </w:r>
    </w:p>
    <w:p w14:paraId="77F53FEF">
      <w:pPr>
        <w:rPr>
          <w:rFonts w:hint="default" w:ascii="Times New Roman" w:hAnsi="Times New Roman" w:eastAsia="SimSun" w:cs="Times New Roman"/>
          <w:color w:val="auto"/>
          <w:u w:val="none"/>
          <w:lang w:val="en-US" w:eastAsia="zh-CN"/>
        </w:rPr>
      </w:pPr>
    </w:p>
    <w:p w14:paraId="09BF6494">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auto"/>
          <w:u w:val="none"/>
          <w:lang w:val="en-US" w:eastAsia="zh-CN"/>
        </w:rPr>
        <w:t xml:space="preserve">Wilberforce, T., El-Hassan, Z., Makky, A., Khatib, F., Baroutaji, A., , J., Carton, G., &amp; Olabi, A. (2017). Developments of electric cars and fuel cell hydrogen electric cars. International Journal of Hydrogen Energy, 42, 25695-25734. </w:t>
      </w: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"https://doi.org/10.1016/J.IJHYDENE.2017.07.054." </w:instrText>
      </w:r>
      <w:r>
        <w:rPr>
          <w:rFonts w:hint="default" w:ascii="Times New Roman" w:hAnsi="Times New Roman" w:eastAsia="SimSun" w:cs="Times New Roman"/>
          <w:color w:val="0000FF"/>
          <w:u w:val="single"/>
          <w:lang w:val="en-US" w:eastAsia="zh-CN"/>
        </w:rPr>
        <w:fldChar w:fldCharType="separate"/>
      </w:r>
      <w:r>
        <w:rPr>
          <w:rStyle w:val="17"/>
          <w:rFonts w:hint="default" w:ascii="Times New Roman" w:hAnsi="Times New Roman" w:eastAsia="SimSun" w:cs="Times New Roman"/>
          <w:color w:val="0000FF"/>
          <w:lang w:val="en-US" w:eastAsia="zh-CN"/>
        </w:rPr>
        <w:t>https://doi.org/10.1016/J.IJHYDENE.2017.07.054.</w:t>
      </w:r>
      <w:r>
        <w:rPr>
          <w:rFonts w:hint="default" w:ascii="Times New Roman" w:hAnsi="Times New Roman" w:eastAsia="SimSun" w:cs="Times New Roman"/>
          <w:color w:val="0000FF"/>
          <w:u w:val="single"/>
          <w:lang w:val="en-US" w:eastAsia="zh-CN"/>
        </w:rPr>
        <w:fldChar w:fldCharType="end"/>
      </w:r>
    </w:p>
    <w:p w14:paraId="615408E3">
      <w:pPr>
        <w:rPr>
          <w:rFonts w:hint="default" w:ascii="Times New Roman" w:hAnsi="Times New Roman" w:eastAsia="SimSun" w:cs="Times New Roman"/>
          <w:color w:val="0000FF"/>
          <w:u w:val="single"/>
          <w:lang w:val="en-US" w:eastAsia="zh-CN"/>
        </w:rPr>
      </w:pPr>
    </w:p>
    <w:p w14:paraId="2CEF6BFB">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auto"/>
          <w:u w:val="none"/>
          <w:lang w:val="en-US" w:eastAsia="zh-CN"/>
        </w:rPr>
        <w:t xml:space="preserve">Bloomberg - Are you a robot? (2024, January 30). </w:t>
      </w:r>
      <w:r>
        <w:rPr>
          <w:rFonts w:hint="default" w:ascii="Times New Roman" w:hAnsi="Times New Roman" w:eastAsia="SimSun" w:cs="Times New Roman"/>
          <w:color w:val="0000FF"/>
          <w:u w:val="single"/>
          <w:lang w:val="en-US" w:eastAsia="zh-CN"/>
        </w:rPr>
        <w:fldChar w:fldCharType="begin"/>
      </w:r>
      <w:r>
        <w:rPr>
          <w:rFonts w:hint="default" w:ascii="Times New Roman" w:hAnsi="Times New Roman" w:eastAsia="SimSun" w:cs="Times New Roman"/>
          <w:color w:val="0000FF"/>
          <w:u w:val="single"/>
          <w:lang w:val="en-US" w:eastAsia="zh-CN"/>
        </w:rPr>
        <w:instrText xml:space="preserve"> HYPERLINK "https://www.bloomberg.com/news/articles/2024-01-30/world-hit-peak-gas-powered-vehicles-as-evs-gain-market-share?embedded-checkout=true" </w:instrText>
      </w:r>
      <w:r>
        <w:rPr>
          <w:rFonts w:hint="default" w:ascii="Times New Roman" w:hAnsi="Times New Roman" w:eastAsia="SimSun" w:cs="Times New Roman"/>
          <w:color w:val="0000FF"/>
          <w:u w:val="single"/>
          <w:lang w:val="en-US" w:eastAsia="zh-CN"/>
        </w:rPr>
        <w:fldChar w:fldCharType="separate"/>
      </w:r>
      <w:r>
        <w:rPr>
          <w:rStyle w:val="17"/>
          <w:rFonts w:hint="default" w:ascii="Times New Roman" w:hAnsi="Times New Roman" w:eastAsia="SimSun" w:cs="Times New Roman"/>
          <w:color w:val="0000FF"/>
          <w:lang w:val="en-US" w:eastAsia="zh-CN"/>
        </w:rPr>
        <w:t>https://www.bloomberg.com/news/articles/2024-01-30/world-hit-peak-gas-powered-vehicles-as-evs-gain-market-share?embedded-checkout=true</w:t>
      </w:r>
      <w:r>
        <w:rPr>
          <w:rFonts w:hint="default" w:ascii="Times New Roman" w:hAnsi="Times New Roman" w:eastAsia="SimSun" w:cs="Times New Roman"/>
          <w:color w:val="0000FF"/>
          <w:u w:val="single"/>
          <w:lang w:val="en-US" w:eastAsia="zh-CN"/>
        </w:rPr>
        <w:fldChar w:fldCharType="end"/>
      </w:r>
    </w:p>
    <w:p w14:paraId="6847132B">
      <w:pPr>
        <w:rPr>
          <w:rFonts w:hint="default" w:ascii="Times New Roman" w:hAnsi="Times New Roman" w:eastAsia="SimSun" w:cs="Times New Roman"/>
          <w:color w:val="0000FF"/>
          <w:u w:val="single"/>
          <w:lang w:val="en-US" w:eastAsia="zh-CN"/>
        </w:rPr>
      </w:pPr>
      <w:r>
        <w:rPr>
          <w:rFonts w:hint="default" w:ascii="Times New Roman" w:hAnsi="Times New Roman" w:eastAsia="SimSun" w:cs="Times New Roman"/>
          <w:color w:val="auto"/>
          <w:u w:val="none"/>
          <w:lang w:val="en-US" w:eastAsia="zh-CN"/>
        </w:rPr>
        <w:t xml:space="preserve">Miao, R., Huang, W., Pei, D., Gu, X., Li, Z., Zhang, J., &amp; Jiang, Z. (2016). Research on lease and sale of electric vehicles based on value engineering. International Journal of Production Research, 54, 5361 - 5380. </w:t>
      </w:r>
      <w:r>
        <w:rPr>
          <w:rFonts w:hint="default" w:ascii="Times New Roman" w:hAnsi="Times New Roman" w:eastAsia="SimSun" w:cs="Times New Roman"/>
          <w:color w:val="0000FF"/>
          <w:u w:val="single"/>
          <w:lang w:val="en-US" w:eastAsia="zh-CN"/>
        </w:rPr>
        <w:t>https://doi.org/10.1080/00207543.2015.1081709.</w:t>
      </w:r>
    </w:p>
    <w:sectPr>
      <w:headerReference r:id="rId9" w:type="default"/>
      <w:footerReference r:id="rId10" w:type="default"/>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华文行楷">
    <w:altName w:val="Microsoft YaHei"/>
    <w:panose1 w:val="02010800040101010101"/>
    <w:charset w:val="86"/>
    <w:family w:val="auto"/>
    <w:pitch w:val="default"/>
    <w:sig w:usb0="00000000" w:usb1="00000000" w:usb2="00000010" w:usb3="00000000" w:csb0="00040000" w:csb1="00000000"/>
  </w:font>
  <w:font w:name="MS PGothic">
    <w:panose1 w:val="020B0600070205080204"/>
    <w:charset w:val="80"/>
    <w:family w:val="auto"/>
    <w:pitch w:val="default"/>
    <w:sig w:usb0="E00002FF" w:usb1="6AC7FDFB" w:usb2="08000012" w:usb3="00000000" w:csb0="4002009F" w:csb1="DFD70000"/>
  </w:font>
  <w:font w:name="Microsoft YaHei">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aterial Icons Extended">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C244586">
    <w:pPr>
      <w:pStyle w:val="8"/>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565D182">
    <w:pPr>
      <w:pStyle w:val="8"/>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F5B490F">
    <w:pPr>
      <w:pStyle w:val="8"/>
      <w:pBdr>
        <w:top w:val="single" w:color="auto" w:sz="2" w:space="0"/>
      </w:pBdr>
      <w:ind w:firstLine="0"/>
      <w:jc w:val="center"/>
    </w:pPr>
    <w:r>
      <w:fldChar w:fldCharType="begin"/>
    </w:r>
    <w:r>
      <w:instrText xml:space="preserve"> PAGE  \* MERGEFORMAT </w:instrText>
    </w:r>
    <w:r>
      <w:fldChar w:fldCharType="separate"/>
    </w:r>
    <w:r>
      <w:t>9</w:t>
    </w:r>
    <w:r>
      <w:fldChar w:fldCharType="end"/>
    </w:r>
    <w:r>
      <w:rPr>
        <w:rFonts w:hint="eastAsia"/>
      </w:rPr>
      <w:t xml:space="preserve"> </w:t>
    </w:r>
    <w:r>
      <w:t xml:space="preserve">/ </w:t>
    </w:r>
    <w:r>
      <w:fldChar w:fldCharType="begin"/>
    </w:r>
    <w:r>
      <w:instrText xml:space="preserve"> PAGEREF _LastPage </w:instrText>
    </w:r>
    <w:r>
      <w:fldChar w:fldCharType="separate"/>
    </w:r>
    <w:r>
      <w:t>10</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F6AD50D">
    <w:pPr>
      <w:pStyle w:val="9"/>
      <w:pBdr>
        <w:bottom w:val="none" w:color="auto" w:sz="0" w:space="0"/>
      </w:pBd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2AE32DF">
    <w:pPr>
      <w:pStyle w:val="9"/>
      <w:pBdr>
        <w:bottom w:val="none" w:color="auto" w:sz="0" w:space="0"/>
      </w:pBd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12"/>
      <w:tblW w:w="5000" w:type="pct"/>
      <w:tblInd w:w="0" w:type="dxa"/>
      <w:tblLayout w:type="fixed"/>
      <w:tblCellMar>
        <w:top w:w="0" w:type="dxa"/>
        <w:left w:w="108" w:type="dxa"/>
        <w:bottom w:w="0" w:type="dxa"/>
        <w:right w:w="108" w:type="dxa"/>
      </w:tblCellMar>
    </w:tblPr>
    <w:tblGrid>
      <w:gridCol w:w="3095"/>
      <w:gridCol w:w="3096"/>
      <w:gridCol w:w="3096"/>
    </w:tblGrid>
    <w:tr w14:paraId="5C24E029">
      <w:tblPrEx>
        <w:tblCellMar>
          <w:top w:w="0" w:type="dxa"/>
          <w:left w:w="108" w:type="dxa"/>
          <w:bottom w:w="0" w:type="dxa"/>
          <w:right w:w="108" w:type="dxa"/>
        </w:tblCellMar>
      </w:tblPrEx>
      <w:tc>
        <w:tcPr>
          <w:tcW w:w="1666" w:type="pct"/>
        </w:tcPr>
        <w:p w14:paraId="7E09E6B5">
          <w:pPr>
            <w:pStyle w:val="9"/>
            <w:pBdr>
              <w:bottom w:val="none" w:color="auto" w:sz="0" w:space="0"/>
            </w:pBdr>
            <w:ind w:firstLine="0"/>
            <w:jc w:val="left"/>
          </w:pPr>
        </w:p>
      </w:tc>
      <w:tc>
        <w:tcPr>
          <w:tcW w:w="1667" w:type="pct"/>
        </w:tcPr>
        <w:p w14:paraId="473B9284">
          <w:pPr>
            <w:pStyle w:val="9"/>
            <w:pBdr>
              <w:bottom w:val="none" w:color="auto" w:sz="0" w:space="0"/>
            </w:pBdr>
            <w:ind w:firstLine="0"/>
          </w:pPr>
          <w:r>
            <w:rPr>
              <w:rFonts w:hint="eastAsia"/>
            </w:rPr>
            <w:t>图加软件论文模板页眉</w:t>
          </w:r>
        </w:p>
      </w:tc>
      <w:tc>
        <w:tcPr>
          <w:tcW w:w="1667" w:type="pct"/>
        </w:tcPr>
        <w:p w14:paraId="0C3312C3">
          <w:pPr>
            <w:pStyle w:val="9"/>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_TadHea2687576985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Advantages and Disadvantages of Research Methods</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Advantages and Disadvantages of Research Methods</w:instrText>
          </w:r>
          <w:r>
            <w:fldChar w:fldCharType="end"/>
          </w:r>
          <w:r>
            <w:instrText xml:space="preserve">" </w:instrText>
          </w:r>
          <w:r>
            <w:fldChar w:fldCharType="separate"/>
          </w:r>
          <w:r>
            <w:rPr>
              <w:rFonts w:hint="eastAsia"/>
            </w:rPr>
            <w:instrText xml:space="preserve">第1章</w:instrText>
          </w:r>
          <w:r>
            <w:instrText xml:space="preserve"> </w:instrText>
          </w:r>
          <w:r>
            <w:rPr>
              <w:rFonts w:hint="eastAsia"/>
            </w:rPr>
            <w:instrText xml:space="preserve">绪论</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0</w:instrText>
          </w:r>
          <w:r>
            <w:fldChar w:fldCharType="end"/>
          </w:r>
          <w:r>
            <w:instrText xml:space="preserve"> "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Advantages and Disadvantages of Research Methods</w:instrText>
          </w:r>
          <w:r>
            <w:fldChar w:fldCharType="end"/>
          </w:r>
          <w:r>
            <w:instrText xml:space="preserve">" "</w:instrText>
          </w:r>
          <w:r>
            <w:fldChar w:fldCharType="begin"/>
          </w:r>
          <w:r>
            <w:instrText xml:space="preserve"> StyleRef "标题 2" </w:instrText>
          </w:r>
          <w:r>
            <w:fldChar w:fldCharType="separate"/>
          </w:r>
          <w:r>
            <w:instrText xml:space="preserve">Advantages of Research Methods</w:instrText>
          </w:r>
          <w:r>
            <w:fldChar w:fldCharType="end"/>
          </w:r>
          <w:r>
            <w:instrText xml:space="preserve">" </w:instrText>
          </w:r>
          <w:r>
            <w:fldChar w:fldCharType="separate"/>
          </w:r>
          <w:r>
            <w:rPr>
              <w:rFonts w:hint="eastAsia"/>
            </w:rPr>
            <w:instrText xml:space="preserve">表目录</w:instrText>
          </w:r>
          <w:r>
            <w:fldChar w:fldCharType="end"/>
          </w:r>
          <w:r>
            <w:instrText xml:space="preserve">" </w:instrText>
          </w:r>
          <w:r>
            <w:fldChar w:fldCharType="separate"/>
          </w:r>
          <w:r>
            <w:rPr>
              <w:rFonts w:hint="eastAsia"/>
            </w:rPr>
            <w:t>第1章</w:t>
          </w:r>
          <w:r>
            <w:t xml:space="preserve"> </w:t>
          </w:r>
          <w:r>
            <w:rPr>
              <w:rFonts w:hint="eastAsia"/>
            </w:rPr>
            <w:t>绪论</w:t>
          </w:r>
          <w:r>
            <w:fldChar w:fldCharType="end"/>
          </w:r>
        </w:p>
      </w:tc>
    </w:tr>
  </w:tbl>
  <w:p w14:paraId="06381C07">
    <w:pPr>
      <w:pStyle w:val="9"/>
      <w:pBdr>
        <w:top w:val="single" w:color="auto" w:sz="2" w:space="0"/>
        <w:bottom w:val="none" w:color="auto" w:sz="0" w:space="0"/>
      </w:pBdr>
      <w:spacing w:line="40" w:lineRule="exact"/>
      <w:ind w:firstLine="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A6038DA"/>
    <w:multiLevelType w:val="singleLevel"/>
    <w:tmpl w:val="FA6038DA"/>
    <w:lvl w:ilvl="0" w:tentative="0">
      <w:start w:val="1"/>
      <w:numFmt w:val="bullet"/>
      <w:lvlText w:val=""/>
      <w:lvlJc w:val="left"/>
      <w:pPr>
        <w:ind w:left="420" w:hanging="420"/>
      </w:pPr>
      <w:rPr>
        <w:rFonts w:hint="default" w:ascii="Wingdings" w:hAnsi="Wingdings"/>
      </w:rPr>
    </w:lvl>
  </w:abstractNum>
  <w:abstractNum w:abstractNumId="1">
    <w:nsid w:val="28E0640E"/>
    <w:multiLevelType w:val="multilevel"/>
    <w:tmpl w:val="28E0640E"/>
    <w:lvl w:ilvl="0" w:tentative="0">
      <w:start w:val="1"/>
      <w:numFmt w:val="decimal"/>
      <w:suff w:val="space"/>
      <w:lvlText w:val="第%1章"/>
      <w:lvlJc w:val="left"/>
      <w:pPr>
        <w:tabs>
          <w:tab w:val="left" w:pos="0"/>
        </w:tabs>
        <w:ind w:left="0" w:firstLine="0"/>
      </w:pPr>
      <w:rPr>
        <w:rFonts w:hint="default"/>
        <w:color w:val="FFFFFF" w:themeColor="background1"/>
        <w14:textFill>
          <w14:solidFill>
            <w14:schemeClr w14:val="bg1"/>
          </w14:solidFill>
        </w14:textFill>
      </w:rPr>
    </w:lvl>
    <w:lvl w:ilvl="1" w:tentative="0">
      <w:start w:val="1"/>
      <w:numFmt w:val="decimal"/>
      <w:isLgl/>
      <w:suff w:val="space"/>
      <w:lvlText w:val="%1.%2"/>
      <w:lvlJc w:val="left"/>
      <w:pPr>
        <w:tabs>
          <w:tab w:val="left" w:pos="0"/>
        </w:tabs>
        <w:ind w:left="0" w:firstLine="0"/>
      </w:pPr>
    </w:lvl>
    <w:lvl w:ilvl="2" w:tentative="0">
      <w:start w:val="1"/>
      <w:numFmt w:val="decimal"/>
      <w:isLgl/>
      <w:suff w:val="space"/>
      <w:lvlText w:val="%1.%2.%3"/>
      <w:lvlJc w:val="left"/>
      <w:pPr>
        <w:tabs>
          <w:tab w:val="left" w:pos="0"/>
        </w:tabs>
        <w:ind w:left="0" w:firstLine="0"/>
      </w:pPr>
    </w:lvl>
    <w:lvl w:ilvl="3" w:tentative="0">
      <w:start w:val="1"/>
      <w:numFmt w:val="decimal"/>
      <w:pStyle w:val="5"/>
      <w:isLgl/>
      <w:suff w:val="space"/>
      <w:lvlText w:val="%1.%2.%3.%4"/>
      <w:lvlJc w:val="left"/>
      <w:pPr>
        <w:tabs>
          <w:tab w:val="left" w:pos="0"/>
        </w:tabs>
        <w:ind w:left="0" w:firstLine="0"/>
      </w:pPr>
    </w:lvl>
    <w:lvl w:ilvl="4" w:tentative="0">
      <w:start w:val="1"/>
      <w:numFmt w:val="decimal"/>
      <w:isLgl/>
      <w:suff w:val="space"/>
      <w:lvlText w:val="%1.%2.%3.%4.%5"/>
      <w:lvlJc w:val="left"/>
      <w:pPr>
        <w:tabs>
          <w:tab w:val="left" w:pos="0"/>
        </w:tabs>
        <w:ind w:left="0" w:firstLine="0"/>
      </w:pPr>
    </w:lvl>
    <w:lvl w:ilvl="5" w:tentative="0">
      <w:start w:val="1"/>
      <w:numFmt w:val="decimal"/>
      <w:isLgl/>
      <w:suff w:val="space"/>
      <w:lvlText w:val="%1.%2.%3.%4.%5.%6"/>
      <w:lvlJc w:val="left"/>
      <w:pPr>
        <w:tabs>
          <w:tab w:val="left" w:pos="0"/>
        </w:tabs>
        <w:ind w:left="0" w:firstLine="0"/>
      </w:pPr>
    </w:lvl>
    <w:lvl w:ilvl="6" w:tentative="0">
      <w:start w:val="1"/>
      <w:numFmt w:val="decimal"/>
      <w:isLgl/>
      <w:suff w:val="space"/>
      <w:lvlText w:val="%1.%2.%3.%4.%5.%6.%7"/>
      <w:lvlJc w:val="left"/>
      <w:pPr>
        <w:tabs>
          <w:tab w:val="left" w:pos="0"/>
        </w:tabs>
        <w:ind w:left="0" w:firstLine="0"/>
      </w:pPr>
    </w:lvl>
    <w:lvl w:ilvl="7" w:tentative="0">
      <w:start w:val="1"/>
      <w:numFmt w:val="decimal"/>
      <w:isLgl/>
      <w:suff w:val="space"/>
      <w:lvlText w:val="%1.%2.%3.%4.%5.%6.%7.%8"/>
      <w:lvlJc w:val="left"/>
      <w:pPr>
        <w:tabs>
          <w:tab w:val="left" w:pos="0"/>
        </w:tabs>
        <w:ind w:left="0" w:firstLine="0"/>
      </w:pPr>
    </w:lvl>
    <w:lvl w:ilvl="8" w:tentative="0">
      <w:start w:val="1"/>
      <w:numFmt w:val="decimal"/>
      <w:isLgl/>
      <w:suff w:val="space"/>
      <w:lvlText w:val="%1.%2.%3.%4.%5.%6.%7.%8.%9"/>
      <w:lvlJc w:val="left"/>
      <w:pPr>
        <w:tabs>
          <w:tab w:val="left" w:pos="0"/>
        </w:tabs>
        <w:ind w:left="0" w:firstLine="0"/>
      </w:pPr>
    </w:lvl>
  </w:abstractNum>
  <w:abstractNum w:abstractNumId="2">
    <w:nsid w:val="7018E685"/>
    <w:multiLevelType w:val="singleLevel"/>
    <w:tmpl w:val="7018E685"/>
    <w:lvl w:ilvl="0" w:tentative="0">
      <w:start w:val="1"/>
      <w:numFmt w:val="decimal"/>
      <w:suff w:val="space"/>
      <w:lvlText w:val="(%1)"/>
      <w:lvlJc w:val="left"/>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mVkNjUwMDIzZDJiNTQzNmYxOTEyZTdmZjgxMGUzMGEifQ=="/>
  </w:docVars>
  <w:rsids>
    <w:rsidRoot w:val="3DF5204A"/>
    <w:rsid w:val="000E6703"/>
    <w:rsid w:val="00640AA4"/>
    <w:rsid w:val="007D34DA"/>
    <w:rsid w:val="00C71D5A"/>
    <w:rsid w:val="00E76997"/>
    <w:rsid w:val="03685798"/>
    <w:rsid w:val="06D1091C"/>
    <w:rsid w:val="073746BE"/>
    <w:rsid w:val="07550729"/>
    <w:rsid w:val="07D61830"/>
    <w:rsid w:val="08405BF6"/>
    <w:rsid w:val="08CA31F3"/>
    <w:rsid w:val="08E93E6A"/>
    <w:rsid w:val="0A6A742F"/>
    <w:rsid w:val="0BA21CF9"/>
    <w:rsid w:val="0C506474"/>
    <w:rsid w:val="0E8D6587"/>
    <w:rsid w:val="0E9471E2"/>
    <w:rsid w:val="0FA778A3"/>
    <w:rsid w:val="109B18B5"/>
    <w:rsid w:val="14200B32"/>
    <w:rsid w:val="18284EBE"/>
    <w:rsid w:val="18A32514"/>
    <w:rsid w:val="18E637EA"/>
    <w:rsid w:val="19205B89"/>
    <w:rsid w:val="1C4B3D5D"/>
    <w:rsid w:val="1D341C2E"/>
    <w:rsid w:val="219739C1"/>
    <w:rsid w:val="21C60EEE"/>
    <w:rsid w:val="22415F1D"/>
    <w:rsid w:val="23AC3027"/>
    <w:rsid w:val="292D46F9"/>
    <w:rsid w:val="2D352E57"/>
    <w:rsid w:val="2F7B73FB"/>
    <w:rsid w:val="316678B3"/>
    <w:rsid w:val="3614096B"/>
    <w:rsid w:val="366D6785"/>
    <w:rsid w:val="37360ED0"/>
    <w:rsid w:val="39A47C8B"/>
    <w:rsid w:val="3CCC052E"/>
    <w:rsid w:val="3CFF45D9"/>
    <w:rsid w:val="3D230253"/>
    <w:rsid w:val="3DF5204A"/>
    <w:rsid w:val="40F12A08"/>
    <w:rsid w:val="475D36B2"/>
    <w:rsid w:val="47FC782A"/>
    <w:rsid w:val="48792C7B"/>
    <w:rsid w:val="48B10E60"/>
    <w:rsid w:val="4C7B2FBC"/>
    <w:rsid w:val="4E6601FD"/>
    <w:rsid w:val="4E913741"/>
    <w:rsid w:val="4EF52040"/>
    <w:rsid w:val="4EFE1A5F"/>
    <w:rsid w:val="522B3912"/>
    <w:rsid w:val="54583B99"/>
    <w:rsid w:val="55A53EAA"/>
    <w:rsid w:val="56FA2FCD"/>
    <w:rsid w:val="571B72FA"/>
    <w:rsid w:val="5B01542B"/>
    <w:rsid w:val="5FEE6985"/>
    <w:rsid w:val="62DD5CE8"/>
    <w:rsid w:val="6475434A"/>
    <w:rsid w:val="64D429B5"/>
    <w:rsid w:val="67B1202E"/>
    <w:rsid w:val="6A37400F"/>
    <w:rsid w:val="6EFE0056"/>
    <w:rsid w:val="729D188C"/>
    <w:rsid w:val="74DE6A91"/>
    <w:rsid w:val="75106F1A"/>
    <w:rsid w:val="791643F4"/>
    <w:rsid w:val="79AD47B1"/>
    <w:rsid w:val="7A7725FA"/>
    <w:rsid w:val="7AA1009C"/>
    <w:rsid w:val="7BC01845"/>
    <w:rsid w:val="7DFC65D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9"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39"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autoRedefine/>
    <w:qFormat/>
    <w:uiPriority w:val="0"/>
    <w:pPr>
      <w:keepNext/>
      <w:keepLines/>
      <w:spacing w:before="340" w:after="330" w:line="576" w:lineRule="auto"/>
      <w:outlineLvl w:val="0"/>
    </w:pPr>
    <w:rPr>
      <w:b/>
      <w:kern w:val="44"/>
      <w:sz w:val="44"/>
    </w:rPr>
  </w:style>
  <w:style w:type="paragraph" w:styleId="3">
    <w:name w:val="heading 2"/>
    <w:basedOn w:val="1"/>
    <w:next w:val="1"/>
    <w:autoRedefine/>
    <w:unhideWhenUsed/>
    <w:qFormat/>
    <w:uiPriority w:val="0"/>
    <w:pPr>
      <w:keepNext/>
      <w:keepLines/>
      <w:spacing w:before="260" w:after="260" w:line="413" w:lineRule="auto"/>
      <w:outlineLvl w:val="1"/>
    </w:pPr>
    <w:rPr>
      <w:rFonts w:ascii="Arial" w:hAnsi="Arial" w:eastAsia="SimHei"/>
      <w:b/>
      <w:sz w:val="32"/>
    </w:rPr>
  </w:style>
  <w:style w:type="paragraph" w:styleId="4">
    <w:name w:val="heading 3"/>
    <w:basedOn w:val="1"/>
    <w:next w:val="1"/>
    <w:autoRedefine/>
    <w:unhideWhenUsed/>
    <w:qFormat/>
    <w:uiPriority w:val="0"/>
    <w:pPr>
      <w:keepNext/>
      <w:keepLines/>
      <w:spacing w:before="260" w:after="260" w:line="413" w:lineRule="auto"/>
      <w:outlineLvl w:val="2"/>
    </w:pPr>
    <w:rPr>
      <w:b/>
      <w:sz w:val="32"/>
    </w:rPr>
  </w:style>
  <w:style w:type="paragraph" w:styleId="5">
    <w:name w:val="heading 4"/>
    <w:basedOn w:val="1"/>
    <w:next w:val="1"/>
    <w:autoRedefine/>
    <w:unhideWhenUsed/>
    <w:qFormat/>
    <w:uiPriority w:val="9"/>
    <w:pPr>
      <w:numPr>
        <w:ilvl w:val="3"/>
        <w:numId w:val="1"/>
      </w:numPr>
      <w:spacing w:before="260" w:after="260" w:line="415" w:lineRule="auto"/>
      <w:outlineLvl w:val="3"/>
    </w:pPr>
    <w:rPr>
      <w:rFonts w:eastAsia="SimHei"/>
      <w:b/>
      <w:bCs/>
      <w:szCs w:val="28"/>
    </w:rPr>
  </w:style>
  <w:style w:type="paragraph" w:styleId="6">
    <w:name w:val="heading 5"/>
    <w:basedOn w:val="1"/>
    <w:next w:val="1"/>
    <w:autoRedefine/>
    <w:unhideWhenUsed/>
    <w:qFormat/>
    <w:uiPriority w:val="0"/>
    <w:pPr>
      <w:keepNext/>
      <w:keepLines/>
      <w:spacing w:before="280" w:after="290" w:line="372" w:lineRule="auto"/>
      <w:outlineLvl w:val="4"/>
    </w:pPr>
    <w:rPr>
      <w:b/>
      <w:sz w:val="28"/>
    </w:rPr>
  </w:style>
  <w:style w:type="character" w:default="1" w:styleId="14">
    <w:name w:val="Default Paragraph Font"/>
    <w:autoRedefine/>
    <w:semiHidden/>
    <w:unhideWhenUsed/>
    <w:qFormat/>
    <w:uiPriority w:val="1"/>
  </w:style>
  <w:style w:type="table" w:default="1" w:styleId="12">
    <w:name w:val="Normal Table"/>
    <w:autoRedefine/>
    <w:semiHidden/>
    <w:unhideWhenUsed/>
    <w:qFormat/>
    <w:uiPriority w:val="99"/>
    <w:tblPr>
      <w:tblCellMar>
        <w:top w:w="0" w:type="dxa"/>
        <w:left w:w="108" w:type="dxa"/>
        <w:bottom w:w="0" w:type="dxa"/>
        <w:right w:w="108" w:type="dxa"/>
      </w:tblCellMar>
    </w:tblPr>
  </w:style>
  <w:style w:type="paragraph" w:styleId="7">
    <w:name w:val="toc 3"/>
    <w:basedOn w:val="1"/>
    <w:next w:val="1"/>
    <w:qFormat/>
    <w:uiPriority w:val="0"/>
    <w:pPr>
      <w:ind w:left="840" w:leftChars="400"/>
    </w:pPr>
  </w:style>
  <w:style w:type="paragraph" w:styleId="8">
    <w:name w:val="footer"/>
    <w:basedOn w:val="1"/>
    <w:autoRedefine/>
    <w:unhideWhenUsed/>
    <w:qFormat/>
    <w:uiPriority w:val="99"/>
    <w:pPr>
      <w:tabs>
        <w:tab w:val="center" w:pos="4153"/>
        <w:tab w:val="right" w:pos="8306"/>
      </w:tabs>
      <w:snapToGrid w:val="0"/>
      <w:spacing w:line="240" w:lineRule="auto"/>
    </w:pPr>
    <w:rPr>
      <w:sz w:val="18"/>
      <w:szCs w:val="18"/>
    </w:rPr>
  </w:style>
  <w:style w:type="paragraph" w:styleId="9">
    <w:name w:val="header"/>
    <w:basedOn w:val="1"/>
    <w:autoRedefine/>
    <w:unhideWhenUsed/>
    <w:qFormat/>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0">
    <w:name w:val="toc 1"/>
    <w:basedOn w:val="1"/>
    <w:next w:val="1"/>
    <w:autoRedefine/>
    <w:qFormat/>
    <w:uiPriority w:val="0"/>
  </w:style>
  <w:style w:type="paragraph" w:styleId="11">
    <w:name w:val="toc 2"/>
    <w:basedOn w:val="1"/>
    <w:next w:val="1"/>
    <w:autoRedefine/>
    <w:qFormat/>
    <w:uiPriority w:val="0"/>
    <w:pPr>
      <w:ind w:left="420" w:leftChars="200"/>
    </w:pPr>
  </w:style>
  <w:style w:type="table" w:styleId="13">
    <w:name w:val="Table Grid"/>
    <w:basedOn w:val="12"/>
    <w:autoRedefine/>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FollowedHyperlink"/>
    <w:basedOn w:val="14"/>
    <w:autoRedefine/>
    <w:qFormat/>
    <w:uiPriority w:val="0"/>
    <w:rPr>
      <w:color w:val="800080"/>
      <w:u w:val="single"/>
    </w:rPr>
  </w:style>
  <w:style w:type="character" w:styleId="16">
    <w:name w:val="Emphasis"/>
    <w:basedOn w:val="14"/>
    <w:qFormat/>
    <w:uiPriority w:val="0"/>
    <w:rPr>
      <w:i/>
    </w:rPr>
  </w:style>
  <w:style w:type="character" w:styleId="17">
    <w:name w:val="Hyperlink"/>
    <w:basedOn w:val="14"/>
    <w:autoRedefine/>
    <w:qFormat/>
    <w:uiPriority w:val="0"/>
    <w:rPr>
      <w:color w:val="0000FF"/>
      <w:u w:val="single"/>
    </w:rPr>
  </w:style>
  <w:style w:type="paragraph" w:customStyle="1" w:styleId="18">
    <w:name w:val="WPSOffice手动目录 1"/>
    <w:autoRedefine/>
    <w:qFormat/>
    <w:uiPriority w:val="0"/>
    <w:rPr>
      <w:rFonts w:ascii="Times New Roman" w:hAnsi="Times New Roman" w:eastAsia="SimSun" w:cs="Times New Roman"/>
      <w:lang w:val="en-US" w:eastAsia="zh-CN" w:bidi="ar-SA"/>
    </w:rPr>
  </w:style>
  <w:style w:type="paragraph" w:customStyle="1" w:styleId="19">
    <w:name w:val="WPSOffice手动目录 2"/>
    <w:autoRedefine/>
    <w:qFormat/>
    <w:uiPriority w:val="0"/>
    <w:pPr>
      <w:ind w:left="200" w:leftChars="200"/>
    </w:pPr>
    <w:rPr>
      <w:rFonts w:ascii="Times New Roman" w:hAnsi="Times New Roman" w:eastAsia="SimSun" w:cs="Times New Roman"/>
      <w:lang w:val="en-US" w:eastAsia="zh-CN" w:bidi="ar-SA"/>
    </w:rPr>
  </w:style>
  <w:style w:type="paragraph" w:customStyle="1" w:styleId="20">
    <w:name w:val="Bibliography"/>
    <w:basedOn w:val="1"/>
    <w:next w:val="1"/>
    <w:autoRedefine/>
    <w:semiHidden/>
    <w:unhideWhenUsed/>
    <w:qFormat/>
    <w:uiPriority w:val="37"/>
  </w:style>
  <w:style w:type="character" w:customStyle="1" w:styleId="21">
    <w:name w:val="Unresolved Mention"/>
    <w:basedOn w:val="14"/>
    <w:autoRedefine/>
    <w:semiHidden/>
    <w:unhideWhenUsed/>
    <w:qFormat/>
    <w:uiPriority w:val="99"/>
    <w:rPr>
      <w:color w:val="605E5C"/>
      <w:shd w:val="clear" w:color="auto" w:fill="E1DFDD"/>
    </w:rPr>
  </w:style>
  <w:style w:type="paragraph" w:customStyle="1" w:styleId="22">
    <w:name w:val="WPSOffice手动目录 3"/>
    <w:autoRedefine/>
    <w:qFormat/>
    <w:uiPriority w:val="0"/>
    <w:pPr>
      <w:ind w:leftChars="40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header" Target="head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20</Pages>
  <Words>4977</Words>
  <Characters>30499</Characters>
  <Lines>314</Lines>
  <Paragraphs>88</Paragraphs>
  <TotalTime>6</TotalTime>
  <ScaleCrop>false</ScaleCrop>
  <LinksUpToDate>false</LinksUpToDate>
  <CharactersWithSpaces>35277</CharactersWithSpaces>
  <Application>WPS Office_12.1.0.17147_F1E327BC-269C-435d-A152-05C5408002CA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2024-04-09T23:02:00Z</dcterms:created>
  <dc:creator>Mr lonely</dc:creator>
  <cp:lastModifiedBy>Mr lonely</cp:lastModifiedBy>
  <dcterms:modified xsi:type="dcterms:W3CDTF">2024-07-13T20:43:08Z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2052-12.1.0.17147</vt:lpwstr>
  </property>
  <property fmtid="{D5CDD505-2E9C-101B-9397-08002B2CF9AE}" pid="3" name="ICV">
    <vt:lpwstr>6893249E684F4CD1ABB2C2B561CEA3F4_13</vt:lpwstr>
  </property>
</Properties>
</file>