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E15BE" w14:textId="77777777" w:rsidR="00A061ED" w:rsidRDefault="00A061ED" w:rsidP="00A061ED">
      <w:pPr>
        <w:spacing w:line="259" w:lineRule="auto"/>
        <w:jc w:val="center"/>
        <w:rPr>
          <w:b/>
          <w:bCs/>
          <w:sz w:val="36"/>
          <w:szCs w:val="36"/>
          <w:u w:val="single"/>
          <w:lang w:val="en-US"/>
        </w:rPr>
      </w:pPr>
    </w:p>
    <w:p w14:paraId="490D9B9D" w14:textId="77777777" w:rsidR="00A061ED" w:rsidRDefault="00A061ED" w:rsidP="00A061ED">
      <w:pPr>
        <w:spacing w:line="259" w:lineRule="auto"/>
        <w:jc w:val="center"/>
        <w:rPr>
          <w:b/>
          <w:bCs/>
          <w:sz w:val="36"/>
          <w:szCs w:val="36"/>
          <w:u w:val="single"/>
          <w:lang w:val="en-US"/>
        </w:rPr>
      </w:pPr>
    </w:p>
    <w:p w14:paraId="6C0A7BCB" w14:textId="77777777" w:rsidR="00A061ED" w:rsidRDefault="00A061ED" w:rsidP="00A061ED">
      <w:pPr>
        <w:spacing w:line="259" w:lineRule="auto"/>
        <w:jc w:val="center"/>
        <w:rPr>
          <w:b/>
          <w:bCs/>
          <w:sz w:val="36"/>
          <w:szCs w:val="36"/>
          <w:u w:val="single"/>
          <w:lang w:val="en-US"/>
        </w:rPr>
      </w:pPr>
    </w:p>
    <w:p w14:paraId="3D2E4423" w14:textId="77777777" w:rsidR="00A061ED" w:rsidRDefault="00A061ED" w:rsidP="00A061ED">
      <w:pPr>
        <w:spacing w:line="259" w:lineRule="auto"/>
        <w:jc w:val="center"/>
        <w:rPr>
          <w:b/>
          <w:bCs/>
          <w:sz w:val="36"/>
          <w:szCs w:val="36"/>
          <w:u w:val="single"/>
          <w:lang w:val="en-US"/>
        </w:rPr>
      </w:pPr>
    </w:p>
    <w:p w14:paraId="0DC95564" w14:textId="77777777" w:rsidR="00A061ED" w:rsidRDefault="00A061ED" w:rsidP="00A061ED">
      <w:pPr>
        <w:spacing w:line="259" w:lineRule="auto"/>
        <w:jc w:val="center"/>
        <w:rPr>
          <w:b/>
          <w:bCs/>
          <w:sz w:val="36"/>
          <w:szCs w:val="36"/>
          <w:u w:val="single"/>
          <w:lang w:val="en-US"/>
        </w:rPr>
      </w:pPr>
    </w:p>
    <w:p w14:paraId="7295DA2B" w14:textId="77777777" w:rsidR="00A061ED" w:rsidRDefault="00A061ED" w:rsidP="00A061ED">
      <w:pPr>
        <w:spacing w:line="259" w:lineRule="auto"/>
        <w:jc w:val="center"/>
        <w:rPr>
          <w:b/>
          <w:bCs/>
          <w:sz w:val="36"/>
          <w:szCs w:val="36"/>
          <w:u w:val="single"/>
          <w:lang w:val="en-US"/>
        </w:rPr>
      </w:pPr>
    </w:p>
    <w:p w14:paraId="120A3982" w14:textId="77777777" w:rsidR="00A061ED" w:rsidRDefault="00A061ED" w:rsidP="00A061ED">
      <w:pPr>
        <w:spacing w:line="259" w:lineRule="auto"/>
        <w:jc w:val="center"/>
        <w:rPr>
          <w:b/>
          <w:bCs/>
          <w:sz w:val="36"/>
          <w:szCs w:val="36"/>
          <w:u w:val="single"/>
          <w:lang w:val="en-US"/>
        </w:rPr>
      </w:pPr>
    </w:p>
    <w:p w14:paraId="7AFEB418" w14:textId="77777777" w:rsidR="00A061ED" w:rsidRDefault="00A061ED" w:rsidP="00A061ED">
      <w:pPr>
        <w:spacing w:line="259" w:lineRule="auto"/>
        <w:jc w:val="center"/>
        <w:rPr>
          <w:b/>
          <w:bCs/>
          <w:sz w:val="36"/>
          <w:szCs w:val="36"/>
          <w:u w:val="single"/>
          <w:lang w:val="en-US"/>
        </w:rPr>
      </w:pPr>
    </w:p>
    <w:p w14:paraId="4C202417" w14:textId="77777777" w:rsidR="00A061ED" w:rsidRDefault="00A061ED" w:rsidP="00A061ED">
      <w:pPr>
        <w:spacing w:line="259" w:lineRule="auto"/>
        <w:jc w:val="center"/>
        <w:rPr>
          <w:b/>
          <w:bCs/>
          <w:sz w:val="36"/>
          <w:szCs w:val="36"/>
          <w:u w:val="single"/>
          <w:lang w:val="en-US"/>
        </w:rPr>
      </w:pPr>
    </w:p>
    <w:p w14:paraId="3685966F" w14:textId="77777777" w:rsidR="00A061ED" w:rsidRDefault="00A061ED" w:rsidP="00A061ED">
      <w:pPr>
        <w:spacing w:line="259" w:lineRule="auto"/>
        <w:jc w:val="center"/>
        <w:rPr>
          <w:b/>
          <w:bCs/>
          <w:sz w:val="36"/>
          <w:szCs w:val="36"/>
          <w:u w:val="single"/>
          <w:lang w:val="en-US"/>
        </w:rPr>
      </w:pPr>
    </w:p>
    <w:p w14:paraId="78C2EFCC" w14:textId="08155C60" w:rsidR="00A061ED" w:rsidRPr="00A061ED" w:rsidRDefault="00A061ED" w:rsidP="00A061ED">
      <w:pPr>
        <w:spacing w:line="259" w:lineRule="auto"/>
        <w:jc w:val="center"/>
        <w:rPr>
          <w:b/>
          <w:bCs/>
          <w:sz w:val="36"/>
          <w:szCs w:val="36"/>
          <w:u w:val="single"/>
          <w:lang w:val="en-US"/>
        </w:rPr>
      </w:pPr>
      <w:r w:rsidRPr="00A061ED">
        <w:rPr>
          <w:b/>
          <w:bCs/>
          <w:sz w:val="36"/>
          <w:szCs w:val="36"/>
          <w:u w:val="single"/>
          <w:lang w:val="en-US"/>
        </w:rPr>
        <w:t>Community Engagement</w:t>
      </w:r>
      <w:r w:rsidRPr="00A061ED">
        <w:rPr>
          <w:b/>
          <w:bCs/>
          <w:sz w:val="36"/>
          <w:szCs w:val="36"/>
          <w:u w:val="single"/>
          <w:lang w:val="en-US"/>
        </w:rPr>
        <w:br w:type="page"/>
      </w:r>
    </w:p>
    <w:sdt>
      <w:sdtPr>
        <w:rPr>
          <w:rFonts w:ascii="Times New Roman" w:eastAsiaTheme="minorHAnsi" w:hAnsi="Times New Roman" w:cstheme="minorBidi"/>
          <w:color w:val="auto"/>
          <w:sz w:val="24"/>
          <w:szCs w:val="22"/>
          <w:lang w:val="en-IN"/>
        </w:rPr>
        <w:id w:val="-167632867"/>
        <w:docPartObj>
          <w:docPartGallery w:val="Table of Contents"/>
          <w:docPartUnique/>
        </w:docPartObj>
      </w:sdtPr>
      <w:sdtEndPr>
        <w:rPr>
          <w:b/>
          <w:bCs/>
          <w:noProof/>
        </w:rPr>
      </w:sdtEndPr>
      <w:sdtContent>
        <w:p w14:paraId="6AA5D0E7" w14:textId="3A5F746A" w:rsidR="002861B2" w:rsidRPr="002861B2" w:rsidRDefault="002861B2" w:rsidP="002861B2">
          <w:pPr>
            <w:pStyle w:val="TOCHeading"/>
            <w:jc w:val="center"/>
            <w:rPr>
              <w:b/>
              <w:bCs/>
              <w:color w:val="auto"/>
            </w:rPr>
          </w:pPr>
          <w:r w:rsidRPr="002861B2">
            <w:rPr>
              <w:b/>
              <w:bCs/>
              <w:color w:val="auto"/>
            </w:rPr>
            <w:t>Table of Contents</w:t>
          </w:r>
        </w:p>
        <w:p w14:paraId="19E44473" w14:textId="25D9308C" w:rsidR="002861B2" w:rsidRDefault="002861B2">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02738910" w:history="1">
            <w:r w:rsidRPr="00C44582">
              <w:rPr>
                <w:rStyle w:val="Hyperlink"/>
                <w:noProof/>
                <w:lang w:val="en-US"/>
              </w:rPr>
              <w:t>1. Introduction</w:t>
            </w:r>
            <w:r>
              <w:rPr>
                <w:noProof/>
                <w:webHidden/>
              </w:rPr>
              <w:tab/>
            </w:r>
            <w:r>
              <w:rPr>
                <w:noProof/>
                <w:webHidden/>
              </w:rPr>
              <w:fldChar w:fldCharType="begin"/>
            </w:r>
            <w:r>
              <w:rPr>
                <w:noProof/>
                <w:webHidden/>
              </w:rPr>
              <w:instrText xml:space="preserve"> PAGEREF _Toc102738910 \h </w:instrText>
            </w:r>
            <w:r>
              <w:rPr>
                <w:noProof/>
                <w:webHidden/>
              </w:rPr>
            </w:r>
            <w:r>
              <w:rPr>
                <w:noProof/>
                <w:webHidden/>
              </w:rPr>
              <w:fldChar w:fldCharType="separate"/>
            </w:r>
            <w:r>
              <w:rPr>
                <w:noProof/>
                <w:webHidden/>
              </w:rPr>
              <w:t>3</w:t>
            </w:r>
            <w:r>
              <w:rPr>
                <w:noProof/>
                <w:webHidden/>
              </w:rPr>
              <w:fldChar w:fldCharType="end"/>
            </w:r>
          </w:hyperlink>
        </w:p>
        <w:p w14:paraId="6522B2C3" w14:textId="08A00C31" w:rsidR="002861B2" w:rsidRDefault="00B22771">
          <w:pPr>
            <w:pStyle w:val="TOC2"/>
            <w:tabs>
              <w:tab w:val="right" w:leader="dot" w:pos="9016"/>
            </w:tabs>
            <w:rPr>
              <w:rFonts w:asciiTheme="minorHAnsi" w:eastAsiaTheme="minorEastAsia" w:hAnsiTheme="minorHAnsi"/>
              <w:noProof/>
              <w:sz w:val="22"/>
              <w:lang w:eastAsia="en-IN"/>
            </w:rPr>
          </w:pPr>
          <w:hyperlink w:anchor="_Toc102738911" w:history="1">
            <w:r w:rsidR="002861B2" w:rsidRPr="00C44582">
              <w:rPr>
                <w:rStyle w:val="Hyperlink"/>
                <w:noProof/>
                <w:lang w:val="en-US"/>
              </w:rPr>
              <w:t>1.1. Burglary: A common crime in the UK</w:t>
            </w:r>
            <w:r w:rsidR="002861B2">
              <w:rPr>
                <w:noProof/>
                <w:webHidden/>
              </w:rPr>
              <w:tab/>
            </w:r>
            <w:r w:rsidR="002861B2">
              <w:rPr>
                <w:noProof/>
                <w:webHidden/>
              </w:rPr>
              <w:fldChar w:fldCharType="begin"/>
            </w:r>
            <w:r w:rsidR="002861B2">
              <w:rPr>
                <w:noProof/>
                <w:webHidden/>
              </w:rPr>
              <w:instrText xml:space="preserve"> PAGEREF _Toc102738911 \h </w:instrText>
            </w:r>
            <w:r w:rsidR="002861B2">
              <w:rPr>
                <w:noProof/>
                <w:webHidden/>
              </w:rPr>
            </w:r>
            <w:r w:rsidR="002861B2">
              <w:rPr>
                <w:noProof/>
                <w:webHidden/>
              </w:rPr>
              <w:fldChar w:fldCharType="separate"/>
            </w:r>
            <w:r w:rsidR="002861B2">
              <w:rPr>
                <w:noProof/>
                <w:webHidden/>
              </w:rPr>
              <w:t>4</w:t>
            </w:r>
            <w:r w:rsidR="002861B2">
              <w:rPr>
                <w:noProof/>
                <w:webHidden/>
              </w:rPr>
              <w:fldChar w:fldCharType="end"/>
            </w:r>
          </w:hyperlink>
        </w:p>
        <w:p w14:paraId="7F30CB83" w14:textId="2403BE81" w:rsidR="002861B2" w:rsidRDefault="00B22771">
          <w:pPr>
            <w:pStyle w:val="TOC2"/>
            <w:tabs>
              <w:tab w:val="right" w:leader="dot" w:pos="9016"/>
            </w:tabs>
            <w:rPr>
              <w:rFonts w:asciiTheme="minorHAnsi" w:eastAsiaTheme="minorEastAsia" w:hAnsiTheme="minorHAnsi"/>
              <w:noProof/>
              <w:sz w:val="22"/>
              <w:lang w:eastAsia="en-IN"/>
            </w:rPr>
          </w:pPr>
          <w:hyperlink w:anchor="_Toc102738912" w:history="1">
            <w:r w:rsidR="002861B2" w:rsidRPr="00C44582">
              <w:rPr>
                <w:rStyle w:val="Hyperlink"/>
                <w:noProof/>
                <w:lang w:val="en-US"/>
              </w:rPr>
              <w:t>1.2. Community Engagement and Crime Prevention</w:t>
            </w:r>
            <w:r w:rsidR="002861B2">
              <w:rPr>
                <w:noProof/>
                <w:webHidden/>
              </w:rPr>
              <w:tab/>
            </w:r>
            <w:r w:rsidR="002861B2">
              <w:rPr>
                <w:noProof/>
                <w:webHidden/>
              </w:rPr>
              <w:fldChar w:fldCharType="begin"/>
            </w:r>
            <w:r w:rsidR="002861B2">
              <w:rPr>
                <w:noProof/>
                <w:webHidden/>
              </w:rPr>
              <w:instrText xml:space="preserve"> PAGEREF _Toc102738912 \h </w:instrText>
            </w:r>
            <w:r w:rsidR="002861B2">
              <w:rPr>
                <w:noProof/>
                <w:webHidden/>
              </w:rPr>
            </w:r>
            <w:r w:rsidR="002861B2">
              <w:rPr>
                <w:noProof/>
                <w:webHidden/>
              </w:rPr>
              <w:fldChar w:fldCharType="separate"/>
            </w:r>
            <w:r w:rsidR="002861B2">
              <w:rPr>
                <w:noProof/>
                <w:webHidden/>
              </w:rPr>
              <w:t>5</w:t>
            </w:r>
            <w:r w:rsidR="002861B2">
              <w:rPr>
                <w:noProof/>
                <w:webHidden/>
              </w:rPr>
              <w:fldChar w:fldCharType="end"/>
            </w:r>
          </w:hyperlink>
        </w:p>
        <w:p w14:paraId="0DFC5748" w14:textId="68CBA3C0" w:rsidR="002861B2" w:rsidRDefault="00B22771">
          <w:pPr>
            <w:pStyle w:val="TOC1"/>
            <w:tabs>
              <w:tab w:val="right" w:leader="dot" w:pos="9016"/>
            </w:tabs>
            <w:rPr>
              <w:rFonts w:asciiTheme="minorHAnsi" w:eastAsiaTheme="minorEastAsia" w:hAnsiTheme="minorHAnsi"/>
              <w:noProof/>
              <w:sz w:val="22"/>
              <w:lang w:eastAsia="en-IN"/>
            </w:rPr>
          </w:pPr>
          <w:hyperlink w:anchor="_Toc102738913" w:history="1">
            <w:r w:rsidR="002861B2" w:rsidRPr="00C44582">
              <w:rPr>
                <w:rStyle w:val="Hyperlink"/>
                <w:noProof/>
                <w:lang w:val="en-US"/>
              </w:rPr>
              <w:t>2. About the Campaign: Safety in Neighborhood - Burglary 2020</w:t>
            </w:r>
            <w:r w:rsidR="002861B2">
              <w:rPr>
                <w:noProof/>
                <w:webHidden/>
              </w:rPr>
              <w:tab/>
            </w:r>
            <w:r w:rsidR="002861B2">
              <w:rPr>
                <w:noProof/>
                <w:webHidden/>
              </w:rPr>
              <w:fldChar w:fldCharType="begin"/>
            </w:r>
            <w:r w:rsidR="002861B2">
              <w:rPr>
                <w:noProof/>
                <w:webHidden/>
              </w:rPr>
              <w:instrText xml:space="preserve"> PAGEREF _Toc102738913 \h </w:instrText>
            </w:r>
            <w:r w:rsidR="002861B2">
              <w:rPr>
                <w:noProof/>
                <w:webHidden/>
              </w:rPr>
            </w:r>
            <w:r w:rsidR="002861B2">
              <w:rPr>
                <w:noProof/>
                <w:webHidden/>
              </w:rPr>
              <w:fldChar w:fldCharType="separate"/>
            </w:r>
            <w:r w:rsidR="002861B2">
              <w:rPr>
                <w:noProof/>
                <w:webHidden/>
              </w:rPr>
              <w:t>6</w:t>
            </w:r>
            <w:r w:rsidR="002861B2">
              <w:rPr>
                <w:noProof/>
                <w:webHidden/>
              </w:rPr>
              <w:fldChar w:fldCharType="end"/>
            </w:r>
          </w:hyperlink>
        </w:p>
        <w:p w14:paraId="24AD0DD8" w14:textId="50A59C30" w:rsidR="002861B2" w:rsidRDefault="00B22771">
          <w:pPr>
            <w:pStyle w:val="TOC2"/>
            <w:tabs>
              <w:tab w:val="right" w:leader="dot" w:pos="9016"/>
            </w:tabs>
            <w:rPr>
              <w:rFonts w:asciiTheme="minorHAnsi" w:eastAsiaTheme="minorEastAsia" w:hAnsiTheme="minorHAnsi"/>
              <w:noProof/>
              <w:sz w:val="22"/>
              <w:lang w:eastAsia="en-IN"/>
            </w:rPr>
          </w:pPr>
          <w:hyperlink w:anchor="_Toc102738914" w:history="1">
            <w:r w:rsidR="002861B2" w:rsidRPr="00C44582">
              <w:rPr>
                <w:rStyle w:val="Hyperlink"/>
                <w:noProof/>
                <w:lang w:val="en-US"/>
              </w:rPr>
              <w:t>2.1. Community Engagement Policy</w:t>
            </w:r>
            <w:r w:rsidR="002861B2">
              <w:rPr>
                <w:noProof/>
                <w:webHidden/>
              </w:rPr>
              <w:tab/>
            </w:r>
            <w:r w:rsidR="002861B2">
              <w:rPr>
                <w:noProof/>
                <w:webHidden/>
              </w:rPr>
              <w:fldChar w:fldCharType="begin"/>
            </w:r>
            <w:r w:rsidR="002861B2">
              <w:rPr>
                <w:noProof/>
                <w:webHidden/>
              </w:rPr>
              <w:instrText xml:space="preserve"> PAGEREF _Toc102738914 \h </w:instrText>
            </w:r>
            <w:r w:rsidR="002861B2">
              <w:rPr>
                <w:noProof/>
                <w:webHidden/>
              </w:rPr>
            </w:r>
            <w:r w:rsidR="002861B2">
              <w:rPr>
                <w:noProof/>
                <w:webHidden/>
              </w:rPr>
              <w:fldChar w:fldCharType="separate"/>
            </w:r>
            <w:r w:rsidR="002861B2">
              <w:rPr>
                <w:noProof/>
                <w:webHidden/>
              </w:rPr>
              <w:t>6</w:t>
            </w:r>
            <w:r w:rsidR="002861B2">
              <w:rPr>
                <w:noProof/>
                <w:webHidden/>
              </w:rPr>
              <w:fldChar w:fldCharType="end"/>
            </w:r>
          </w:hyperlink>
        </w:p>
        <w:p w14:paraId="1DF8E326" w14:textId="4FD7CAE3" w:rsidR="002861B2" w:rsidRDefault="00B22771">
          <w:pPr>
            <w:pStyle w:val="TOC2"/>
            <w:tabs>
              <w:tab w:val="right" w:leader="dot" w:pos="9016"/>
            </w:tabs>
            <w:rPr>
              <w:rFonts w:asciiTheme="minorHAnsi" w:eastAsiaTheme="minorEastAsia" w:hAnsiTheme="minorHAnsi"/>
              <w:noProof/>
              <w:sz w:val="22"/>
              <w:lang w:eastAsia="en-IN"/>
            </w:rPr>
          </w:pPr>
          <w:hyperlink w:anchor="_Toc102738915" w:history="1">
            <w:r w:rsidR="002861B2" w:rsidRPr="00C44582">
              <w:rPr>
                <w:rStyle w:val="Hyperlink"/>
                <w:noProof/>
                <w:lang w:val="en-US"/>
              </w:rPr>
              <w:t>2.2. Principles and Standards that depict community engagement.</w:t>
            </w:r>
            <w:r w:rsidR="002861B2">
              <w:rPr>
                <w:noProof/>
                <w:webHidden/>
              </w:rPr>
              <w:tab/>
            </w:r>
            <w:r w:rsidR="002861B2">
              <w:rPr>
                <w:noProof/>
                <w:webHidden/>
              </w:rPr>
              <w:fldChar w:fldCharType="begin"/>
            </w:r>
            <w:r w:rsidR="002861B2">
              <w:rPr>
                <w:noProof/>
                <w:webHidden/>
              </w:rPr>
              <w:instrText xml:space="preserve"> PAGEREF _Toc102738915 \h </w:instrText>
            </w:r>
            <w:r w:rsidR="002861B2">
              <w:rPr>
                <w:noProof/>
                <w:webHidden/>
              </w:rPr>
            </w:r>
            <w:r w:rsidR="002861B2">
              <w:rPr>
                <w:noProof/>
                <w:webHidden/>
              </w:rPr>
              <w:fldChar w:fldCharType="separate"/>
            </w:r>
            <w:r w:rsidR="002861B2">
              <w:rPr>
                <w:noProof/>
                <w:webHidden/>
              </w:rPr>
              <w:t>7</w:t>
            </w:r>
            <w:r w:rsidR="002861B2">
              <w:rPr>
                <w:noProof/>
                <w:webHidden/>
              </w:rPr>
              <w:fldChar w:fldCharType="end"/>
            </w:r>
          </w:hyperlink>
        </w:p>
        <w:p w14:paraId="702EEDD0" w14:textId="5D90617B" w:rsidR="002861B2" w:rsidRDefault="00B22771">
          <w:pPr>
            <w:pStyle w:val="TOC2"/>
            <w:tabs>
              <w:tab w:val="right" w:leader="dot" w:pos="9016"/>
            </w:tabs>
            <w:rPr>
              <w:rFonts w:asciiTheme="minorHAnsi" w:eastAsiaTheme="minorEastAsia" w:hAnsiTheme="minorHAnsi"/>
              <w:noProof/>
              <w:sz w:val="22"/>
              <w:lang w:eastAsia="en-IN"/>
            </w:rPr>
          </w:pPr>
          <w:hyperlink w:anchor="_Toc102738916" w:history="1">
            <w:r w:rsidR="002861B2" w:rsidRPr="00C44582">
              <w:rPr>
                <w:rStyle w:val="Hyperlink"/>
                <w:noProof/>
                <w:lang w:val="en-US"/>
              </w:rPr>
              <w:t>2.3. Benefits of Stakeholder’s Participation</w:t>
            </w:r>
            <w:r w:rsidR="002861B2">
              <w:rPr>
                <w:noProof/>
                <w:webHidden/>
              </w:rPr>
              <w:tab/>
            </w:r>
            <w:r w:rsidR="002861B2">
              <w:rPr>
                <w:noProof/>
                <w:webHidden/>
              </w:rPr>
              <w:fldChar w:fldCharType="begin"/>
            </w:r>
            <w:r w:rsidR="002861B2">
              <w:rPr>
                <w:noProof/>
                <w:webHidden/>
              </w:rPr>
              <w:instrText xml:space="preserve"> PAGEREF _Toc102738916 \h </w:instrText>
            </w:r>
            <w:r w:rsidR="002861B2">
              <w:rPr>
                <w:noProof/>
                <w:webHidden/>
              </w:rPr>
            </w:r>
            <w:r w:rsidR="002861B2">
              <w:rPr>
                <w:noProof/>
                <w:webHidden/>
              </w:rPr>
              <w:fldChar w:fldCharType="separate"/>
            </w:r>
            <w:r w:rsidR="002861B2">
              <w:rPr>
                <w:noProof/>
                <w:webHidden/>
              </w:rPr>
              <w:t>8</w:t>
            </w:r>
            <w:r w:rsidR="002861B2">
              <w:rPr>
                <w:noProof/>
                <w:webHidden/>
              </w:rPr>
              <w:fldChar w:fldCharType="end"/>
            </w:r>
          </w:hyperlink>
        </w:p>
        <w:p w14:paraId="53662991" w14:textId="21CB8820" w:rsidR="002861B2" w:rsidRDefault="00B22771">
          <w:pPr>
            <w:pStyle w:val="TOC2"/>
            <w:tabs>
              <w:tab w:val="right" w:leader="dot" w:pos="9016"/>
            </w:tabs>
            <w:rPr>
              <w:rFonts w:asciiTheme="minorHAnsi" w:eastAsiaTheme="minorEastAsia" w:hAnsiTheme="minorHAnsi"/>
              <w:noProof/>
              <w:sz w:val="22"/>
              <w:lang w:eastAsia="en-IN"/>
            </w:rPr>
          </w:pPr>
          <w:hyperlink w:anchor="_Toc102738917" w:history="1">
            <w:r w:rsidR="002861B2" w:rsidRPr="00C44582">
              <w:rPr>
                <w:rStyle w:val="Hyperlink"/>
                <w:noProof/>
                <w:lang w:val="en-US"/>
              </w:rPr>
              <w:t>2.4. Engaging Stakeholders through the use of Social Media.</w:t>
            </w:r>
            <w:r w:rsidR="002861B2">
              <w:rPr>
                <w:noProof/>
                <w:webHidden/>
              </w:rPr>
              <w:tab/>
            </w:r>
            <w:r w:rsidR="002861B2">
              <w:rPr>
                <w:noProof/>
                <w:webHidden/>
              </w:rPr>
              <w:fldChar w:fldCharType="begin"/>
            </w:r>
            <w:r w:rsidR="002861B2">
              <w:rPr>
                <w:noProof/>
                <w:webHidden/>
              </w:rPr>
              <w:instrText xml:space="preserve"> PAGEREF _Toc102738917 \h </w:instrText>
            </w:r>
            <w:r w:rsidR="002861B2">
              <w:rPr>
                <w:noProof/>
                <w:webHidden/>
              </w:rPr>
            </w:r>
            <w:r w:rsidR="002861B2">
              <w:rPr>
                <w:noProof/>
                <w:webHidden/>
              </w:rPr>
              <w:fldChar w:fldCharType="separate"/>
            </w:r>
            <w:r w:rsidR="002861B2">
              <w:rPr>
                <w:noProof/>
                <w:webHidden/>
              </w:rPr>
              <w:t>8</w:t>
            </w:r>
            <w:r w:rsidR="002861B2">
              <w:rPr>
                <w:noProof/>
                <w:webHidden/>
              </w:rPr>
              <w:fldChar w:fldCharType="end"/>
            </w:r>
          </w:hyperlink>
        </w:p>
        <w:p w14:paraId="115573D3" w14:textId="6A82593C" w:rsidR="002861B2" w:rsidRDefault="00B22771">
          <w:pPr>
            <w:pStyle w:val="TOC2"/>
            <w:tabs>
              <w:tab w:val="right" w:leader="dot" w:pos="9016"/>
            </w:tabs>
            <w:rPr>
              <w:rFonts w:asciiTheme="minorHAnsi" w:eastAsiaTheme="minorEastAsia" w:hAnsiTheme="minorHAnsi"/>
              <w:noProof/>
              <w:sz w:val="22"/>
              <w:lang w:eastAsia="en-IN"/>
            </w:rPr>
          </w:pPr>
          <w:hyperlink w:anchor="_Toc102738918" w:history="1">
            <w:r w:rsidR="002861B2" w:rsidRPr="00C44582">
              <w:rPr>
                <w:rStyle w:val="Hyperlink"/>
                <w:noProof/>
                <w:lang w:val="en-US"/>
              </w:rPr>
              <w:t>2.5. Campaign’s Call-To-Action</w:t>
            </w:r>
            <w:r w:rsidR="002861B2">
              <w:rPr>
                <w:noProof/>
                <w:webHidden/>
              </w:rPr>
              <w:tab/>
            </w:r>
            <w:r w:rsidR="002861B2">
              <w:rPr>
                <w:noProof/>
                <w:webHidden/>
              </w:rPr>
              <w:fldChar w:fldCharType="begin"/>
            </w:r>
            <w:r w:rsidR="002861B2">
              <w:rPr>
                <w:noProof/>
                <w:webHidden/>
              </w:rPr>
              <w:instrText xml:space="preserve"> PAGEREF _Toc102738918 \h </w:instrText>
            </w:r>
            <w:r w:rsidR="002861B2">
              <w:rPr>
                <w:noProof/>
                <w:webHidden/>
              </w:rPr>
            </w:r>
            <w:r w:rsidR="002861B2">
              <w:rPr>
                <w:noProof/>
                <w:webHidden/>
              </w:rPr>
              <w:fldChar w:fldCharType="separate"/>
            </w:r>
            <w:r w:rsidR="002861B2">
              <w:rPr>
                <w:noProof/>
                <w:webHidden/>
              </w:rPr>
              <w:t>9</w:t>
            </w:r>
            <w:r w:rsidR="002861B2">
              <w:rPr>
                <w:noProof/>
                <w:webHidden/>
              </w:rPr>
              <w:fldChar w:fldCharType="end"/>
            </w:r>
          </w:hyperlink>
        </w:p>
        <w:p w14:paraId="16491875" w14:textId="764CDC63" w:rsidR="002861B2" w:rsidRDefault="00B22771">
          <w:pPr>
            <w:pStyle w:val="TOC2"/>
            <w:tabs>
              <w:tab w:val="right" w:leader="dot" w:pos="9016"/>
            </w:tabs>
            <w:rPr>
              <w:rFonts w:asciiTheme="minorHAnsi" w:eastAsiaTheme="minorEastAsia" w:hAnsiTheme="minorHAnsi"/>
              <w:noProof/>
              <w:sz w:val="22"/>
              <w:lang w:eastAsia="en-IN"/>
            </w:rPr>
          </w:pPr>
          <w:hyperlink w:anchor="_Toc102738919" w:history="1">
            <w:r w:rsidR="002861B2" w:rsidRPr="00C44582">
              <w:rPr>
                <w:rStyle w:val="Hyperlink"/>
                <w:noProof/>
                <w:lang w:val="en-US"/>
              </w:rPr>
              <w:t>2.6. Promoting Diversity and Inclusion</w:t>
            </w:r>
            <w:r w:rsidR="002861B2">
              <w:rPr>
                <w:noProof/>
                <w:webHidden/>
              </w:rPr>
              <w:tab/>
            </w:r>
            <w:r w:rsidR="002861B2">
              <w:rPr>
                <w:noProof/>
                <w:webHidden/>
              </w:rPr>
              <w:fldChar w:fldCharType="begin"/>
            </w:r>
            <w:r w:rsidR="002861B2">
              <w:rPr>
                <w:noProof/>
                <w:webHidden/>
              </w:rPr>
              <w:instrText xml:space="preserve"> PAGEREF _Toc102738919 \h </w:instrText>
            </w:r>
            <w:r w:rsidR="002861B2">
              <w:rPr>
                <w:noProof/>
                <w:webHidden/>
              </w:rPr>
            </w:r>
            <w:r w:rsidR="002861B2">
              <w:rPr>
                <w:noProof/>
                <w:webHidden/>
              </w:rPr>
              <w:fldChar w:fldCharType="separate"/>
            </w:r>
            <w:r w:rsidR="002861B2">
              <w:rPr>
                <w:noProof/>
                <w:webHidden/>
              </w:rPr>
              <w:t>12</w:t>
            </w:r>
            <w:r w:rsidR="002861B2">
              <w:rPr>
                <w:noProof/>
                <w:webHidden/>
              </w:rPr>
              <w:fldChar w:fldCharType="end"/>
            </w:r>
          </w:hyperlink>
        </w:p>
        <w:p w14:paraId="0D3BF9D4" w14:textId="3E609D55" w:rsidR="002861B2" w:rsidRDefault="00B22771">
          <w:pPr>
            <w:pStyle w:val="TOC2"/>
            <w:tabs>
              <w:tab w:val="right" w:leader="dot" w:pos="9016"/>
            </w:tabs>
            <w:rPr>
              <w:rFonts w:asciiTheme="minorHAnsi" w:eastAsiaTheme="minorEastAsia" w:hAnsiTheme="minorHAnsi"/>
              <w:noProof/>
              <w:sz w:val="22"/>
              <w:lang w:eastAsia="en-IN"/>
            </w:rPr>
          </w:pPr>
          <w:hyperlink w:anchor="_Toc102738920" w:history="1">
            <w:r w:rsidR="002861B2" w:rsidRPr="00C44582">
              <w:rPr>
                <w:rStyle w:val="Hyperlink"/>
                <w:noProof/>
                <w:lang w:val="en-US"/>
              </w:rPr>
              <w:t>2.7. The need for a forward-looking approach</w:t>
            </w:r>
            <w:r w:rsidR="002861B2">
              <w:rPr>
                <w:noProof/>
                <w:webHidden/>
              </w:rPr>
              <w:tab/>
            </w:r>
            <w:r w:rsidR="002861B2">
              <w:rPr>
                <w:noProof/>
                <w:webHidden/>
              </w:rPr>
              <w:fldChar w:fldCharType="begin"/>
            </w:r>
            <w:r w:rsidR="002861B2">
              <w:rPr>
                <w:noProof/>
                <w:webHidden/>
              </w:rPr>
              <w:instrText xml:space="preserve"> PAGEREF _Toc102738920 \h </w:instrText>
            </w:r>
            <w:r w:rsidR="002861B2">
              <w:rPr>
                <w:noProof/>
                <w:webHidden/>
              </w:rPr>
            </w:r>
            <w:r w:rsidR="002861B2">
              <w:rPr>
                <w:noProof/>
                <w:webHidden/>
              </w:rPr>
              <w:fldChar w:fldCharType="separate"/>
            </w:r>
            <w:r w:rsidR="002861B2">
              <w:rPr>
                <w:noProof/>
                <w:webHidden/>
              </w:rPr>
              <w:t>13</w:t>
            </w:r>
            <w:r w:rsidR="002861B2">
              <w:rPr>
                <w:noProof/>
                <w:webHidden/>
              </w:rPr>
              <w:fldChar w:fldCharType="end"/>
            </w:r>
          </w:hyperlink>
        </w:p>
        <w:p w14:paraId="50EBEBC4" w14:textId="7CCEA43A" w:rsidR="002861B2" w:rsidRDefault="00B22771">
          <w:pPr>
            <w:pStyle w:val="TOC1"/>
            <w:tabs>
              <w:tab w:val="right" w:leader="dot" w:pos="9016"/>
            </w:tabs>
            <w:rPr>
              <w:rFonts w:asciiTheme="minorHAnsi" w:eastAsiaTheme="minorEastAsia" w:hAnsiTheme="minorHAnsi"/>
              <w:noProof/>
              <w:sz w:val="22"/>
              <w:lang w:eastAsia="en-IN"/>
            </w:rPr>
          </w:pPr>
          <w:hyperlink w:anchor="_Toc102738921" w:history="1">
            <w:r w:rsidR="002861B2" w:rsidRPr="00C44582">
              <w:rPr>
                <w:rStyle w:val="Hyperlink"/>
                <w:noProof/>
                <w:lang w:val="en-US"/>
              </w:rPr>
              <w:t>3. Conclusion</w:t>
            </w:r>
            <w:r w:rsidR="002861B2">
              <w:rPr>
                <w:noProof/>
                <w:webHidden/>
              </w:rPr>
              <w:tab/>
            </w:r>
            <w:r w:rsidR="002861B2">
              <w:rPr>
                <w:noProof/>
                <w:webHidden/>
              </w:rPr>
              <w:fldChar w:fldCharType="begin"/>
            </w:r>
            <w:r w:rsidR="002861B2">
              <w:rPr>
                <w:noProof/>
                <w:webHidden/>
              </w:rPr>
              <w:instrText xml:space="preserve"> PAGEREF _Toc102738921 \h </w:instrText>
            </w:r>
            <w:r w:rsidR="002861B2">
              <w:rPr>
                <w:noProof/>
                <w:webHidden/>
              </w:rPr>
            </w:r>
            <w:r w:rsidR="002861B2">
              <w:rPr>
                <w:noProof/>
                <w:webHidden/>
              </w:rPr>
              <w:fldChar w:fldCharType="separate"/>
            </w:r>
            <w:r w:rsidR="002861B2">
              <w:rPr>
                <w:noProof/>
                <w:webHidden/>
              </w:rPr>
              <w:t>14</w:t>
            </w:r>
            <w:r w:rsidR="002861B2">
              <w:rPr>
                <w:noProof/>
                <w:webHidden/>
              </w:rPr>
              <w:fldChar w:fldCharType="end"/>
            </w:r>
          </w:hyperlink>
        </w:p>
        <w:p w14:paraId="05C0AF6C" w14:textId="67EE41DE" w:rsidR="002861B2" w:rsidRDefault="00B22771">
          <w:pPr>
            <w:pStyle w:val="TOC2"/>
            <w:tabs>
              <w:tab w:val="right" w:leader="dot" w:pos="9016"/>
            </w:tabs>
            <w:rPr>
              <w:rFonts w:asciiTheme="minorHAnsi" w:eastAsiaTheme="minorEastAsia" w:hAnsiTheme="minorHAnsi"/>
              <w:noProof/>
              <w:sz w:val="22"/>
              <w:lang w:eastAsia="en-IN"/>
            </w:rPr>
          </w:pPr>
          <w:hyperlink w:anchor="_Toc102738922" w:history="1">
            <w:r w:rsidR="002861B2" w:rsidRPr="00C44582">
              <w:rPr>
                <w:rStyle w:val="Hyperlink"/>
                <w:noProof/>
                <w:lang w:val="en-US"/>
              </w:rPr>
              <w:t>3.1. Recommendations</w:t>
            </w:r>
            <w:r w:rsidR="002861B2">
              <w:rPr>
                <w:noProof/>
                <w:webHidden/>
              </w:rPr>
              <w:tab/>
            </w:r>
            <w:r w:rsidR="002861B2">
              <w:rPr>
                <w:noProof/>
                <w:webHidden/>
              </w:rPr>
              <w:fldChar w:fldCharType="begin"/>
            </w:r>
            <w:r w:rsidR="002861B2">
              <w:rPr>
                <w:noProof/>
                <w:webHidden/>
              </w:rPr>
              <w:instrText xml:space="preserve"> PAGEREF _Toc102738922 \h </w:instrText>
            </w:r>
            <w:r w:rsidR="002861B2">
              <w:rPr>
                <w:noProof/>
                <w:webHidden/>
              </w:rPr>
            </w:r>
            <w:r w:rsidR="002861B2">
              <w:rPr>
                <w:noProof/>
                <w:webHidden/>
              </w:rPr>
              <w:fldChar w:fldCharType="separate"/>
            </w:r>
            <w:r w:rsidR="002861B2">
              <w:rPr>
                <w:noProof/>
                <w:webHidden/>
              </w:rPr>
              <w:t>14</w:t>
            </w:r>
            <w:r w:rsidR="002861B2">
              <w:rPr>
                <w:noProof/>
                <w:webHidden/>
              </w:rPr>
              <w:fldChar w:fldCharType="end"/>
            </w:r>
          </w:hyperlink>
        </w:p>
        <w:p w14:paraId="4C168751" w14:textId="6F5FE50F" w:rsidR="002861B2" w:rsidRDefault="00B22771">
          <w:pPr>
            <w:pStyle w:val="TOC1"/>
            <w:tabs>
              <w:tab w:val="right" w:leader="dot" w:pos="9016"/>
            </w:tabs>
            <w:rPr>
              <w:rFonts w:asciiTheme="minorHAnsi" w:eastAsiaTheme="minorEastAsia" w:hAnsiTheme="minorHAnsi"/>
              <w:noProof/>
              <w:sz w:val="22"/>
              <w:lang w:eastAsia="en-IN"/>
            </w:rPr>
          </w:pPr>
          <w:hyperlink w:anchor="_Toc102738923" w:history="1">
            <w:r w:rsidR="002861B2" w:rsidRPr="00C44582">
              <w:rPr>
                <w:rStyle w:val="Hyperlink"/>
                <w:noProof/>
                <w:lang w:val="en-US"/>
              </w:rPr>
              <w:t>4. References</w:t>
            </w:r>
            <w:r w:rsidR="002861B2">
              <w:rPr>
                <w:noProof/>
                <w:webHidden/>
              </w:rPr>
              <w:tab/>
            </w:r>
            <w:r w:rsidR="002861B2">
              <w:rPr>
                <w:noProof/>
                <w:webHidden/>
              </w:rPr>
              <w:fldChar w:fldCharType="begin"/>
            </w:r>
            <w:r w:rsidR="002861B2">
              <w:rPr>
                <w:noProof/>
                <w:webHidden/>
              </w:rPr>
              <w:instrText xml:space="preserve"> PAGEREF _Toc102738923 \h </w:instrText>
            </w:r>
            <w:r w:rsidR="002861B2">
              <w:rPr>
                <w:noProof/>
                <w:webHidden/>
              </w:rPr>
            </w:r>
            <w:r w:rsidR="002861B2">
              <w:rPr>
                <w:noProof/>
                <w:webHidden/>
              </w:rPr>
              <w:fldChar w:fldCharType="separate"/>
            </w:r>
            <w:r w:rsidR="002861B2">
              <w:rPr>
                <w:noProof/>
                <w:webHidden/>
              </w:rPr>
              <w:t>16</w:t>
            </w:r>
            <w:r w:rsidR="002861B2">
              <w:rPr>
                <w:noProof/>
                <w:webHidden/>
              </w:rPr>
              <w:fldChar w:fldCharType="end"/>
            </w:r>
          </w:hyperlink>
        </w:p>
        <w:p w14:paraId="764C27FE" w14:textId="17521A66" w:rsidR="002861B2" w:rsidRDefault="002861B2">
          <w:r>
            <w:rPr>
              <w:b/>
              <w:bCs/>
              <w:noProof/>
            </w:rPr>
            <w:fldChar w:fldCharType="end"/>
          </w:r>
        </w:p>
      </w:sdtContent>
    </w:sdt>
    <w:p w14:paraId="3A4D7D7A" w14:textId="77777777" w:rsidR="00A061ED" w:rsidRDefault="00A061ED">
      <w:pPr>
        <w:spacing w:line="259" w:lineRule="auto"/>
        <w:jc w:val="left"/>
        <w:rPr>
          <w:b/>
          <w:bCs/>
          <w:lang w:val="en-US"/>
        </w:rPr>
      </w:pPr>
      <w:r>
        <w:rPr>
          <w:b/>
          <w:bCs/>
          <w:lang w:val="en-US"/>
        </w:rPr>
        <w:br w:type="page"/>
      </w:r>
    </w:p>
    <w:p w14:paraId="1D4D5050" w14:textId="70A9B9E5" w:rsidR="00F53C90" w:rsidRDefault="00EF7F84" w:rsidP="00EB2F8B">
      <w:pPr>
        <w:pStyle w:val="Heading1"/>
        <w:rPr>
          <w:lang w:val="en-US"/>
        </w:rPr>
      </w:pPr>
      <w:bookmarkStart w:id="0" w:name="_Toc102738910"/>
      <w:r>
        <w:rPr>
          <w:lang w:val="en-US"/>
        </w:rPr>
        <w:lastRenderedPageBreak/>
        <w:t xml:space="preserve">1. </w:t>
      </w:r>
      <w:r w:rsidR="007B779C" w:rsidRPr="007B779C">
        <w:rPr>
          <w:lang w:val="en-US"/>
        </w:rPr>
        <w:t>Introduction</w:t>
      </w:r>
      <w:bookmarkEnd w:id="0"/>
    </w:p>
    <w:p w14:paraId="1730FCDA" w14:textId="665A2435" w:rsidR="007B779C" w:rsidRDefault="007B779C">
      <w:pPr>
        <w:rPr>
          <w:lang w:val="en-US"/>
        </w:rPr>
      </w:pPr>
      <w:r>
        <w:rPr>
          <w:lang w:val="en-US"/>
        </w:rPr>
        <w:t xml:space="preserve">Reports suggest that there has been an increasing crime rate in the </w:t>
      </w:r>
      <w:r w:rsidR="00370C81">
        <w:rPr>
          <w:lang w:val="en-US"/>
        </w:rPr>
        <w:t>communities</w:t>
      </w:r>
      <w:r>
        <w:rPr>
          <w:lang w:val="en-US"/>
        </w:rPr>
        <w:t xml:space="preserve"> of </w:t>
      </w:r>
      <w:r w:rsidR="00370C81">
        <w:rPr>
          <w:lang w:val="en-US"/>
        </w:rPr>
        <w:t xml:space="preserve">the </w:t>
      </w:r>
      <w:r>
        <w:rPr>
          <w:lang w:val="en-US"/>
        </w:rPr>
        <w:t xml:space="preserve">UK, specifically in the areas of England and Wales. There has been an increase </w:t>
      </w:r>
      <w:r w:rsidR="00370C81">
        <w:rPr>
          <w:lang w:val="en-US"/>
        </w:rPr>
        <w:t>in</w:t>
      </w:r>
      <w:r>
        <w:rPr>
          <w:lang w:val="en-US"/>
        </w:rPr>
        <w:t xml:space="preserve"> crime rate from 79.52 per 1000 in the year </w:t>
      </w:r>
      <w:proofErr w:type="gramStart"/>
      <w:r>
        <w:rPr>
          <w:lang w:val="en-US"/>
        </w:rPr>
        <w:t>2020  to</w:t>
      </w:r>
      <w:proofErr w:type="gramEnd"/>
      <w:r>
        <w:rPr>
          <w:lang w:val="en-US"/>
        </w:rPr>
        <w:t xml:space="preserve"> a 1.18% increase in the year 2021-2022. Whereas Wales was considered to be one of the </w:t>
      </w:r>
      <w:r w:rsidR="00456984">
        <w:rPr>
          <w:lang w:val="en-US"/>
        </w:rPr>
        <w:t>countries</w:t>
      </w:r>
      <w:r>
        <w:rPr>
          <w:lang w:val="en-US"/>
        </w:rPr>
        <w:t xml:space="preserve"> with </w:t>
      </w:r>
      <w:r w:rsidR="00370C81">
        <w:rPr>
          <w:lang w:val="en-US"/>
        </w:rPr>
        <w:t xml:space="preserve">the </w:t>
      </w:r>
      <w:r>
        <w:rPr>
          <w:lang w:val="en-US"/>
        </w:rPr>
        <w:t>highest crime rate which involves 75.16 crimes per 1,000 people in the recent year</w:t>
      </w:r>
      <w:r w:rsidR="00C60C6F">
        <w:rPr>
          <w:lang w:val="en-US"/>
        </w:rPr>
        <w:t xml:space="preserve"> (crimerate.co.uk, 2022)</w:t>
      </w:r>
      <w:r>
        <w:rPr>
          <w:lang w:val="en-US"/>
        </w:rPr>
        <w:t xml:space="preserve">. </w:t>
      </w:r>
    </w:p>
    <w:p w14:paraId="404704FA" w14:textId="43A8AF8C" w:rsidR="00456984" w:rsidRDefault="00456984" w:rsidP="009D1CA8">
      <w:pPr>
        <w:jc w:val="center"/>
        <w:rPr>
          <w:lang w:val="en-US"/>
        </w:rPr>
      </w:pPr>
      <w:r>
        <w:rPr>
          <w:noProof/>
          <w:lang w:eastAsia="en-IN"/>
        </w:rPr>
        <w:drawing>
          <wp:inline distT="0" distB="0" distL="0" distR="0" wp14:anchorId="683C551A" wp14:editId="4678D052">
            <wp:extent cx="4288289" cy="2820692"/>
            <wp:effectExtent l="152400" t="152400" r="360045" b="3606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293398" cy="2824053"/>
                    </a:xfrm>
                    <a:prstGeom prst="rect">
                      <a:avLst/>
                    </a:prstGeom>
                    <a:ln>
                      <a:noFill/>
                    </a:ln>
                    <a:effectLst>
                      <a:outerShdw blurRad="292100" dist="139700" dir="2700000" algn="tl" rotWithShape="0">
                        <a:srgbClr val="333333">
                          <a:alpha val="65000"/>
                        </a:srgbClr>
                      </a:outerShdw>
                    </a:effectLst>
                  </pic:spPr>
                </pic:pic>
              </a:graphicData>
            </a:graphic>
          </wp:inline>
        </w:drawing>
      </w:r>
    </w:p>
    <w:p w14:paraId="39637423" w14:textId="59E5C7DE" w:rsidR="00456984" w:rsidRPr="00456984" w:rsidRDefault="00456984" w:rsidP="00456984">
      <w:pPr>
        <w:jc w:val="center"/>
        <w:rPr>
          <w:b/>
          <w:bCs/>
          <w:lang w:val="en-US"/>
        </w:rPr>
      </w:pPr>
      <w:r w:rsidRPr="00456984">
        <w:rPr>
          <w:b/>
          <w:bCs/>
          <w:lang w:val="en-US"/>
        </w:rPr>
        <w:t>Figure 01: Crime rates reported in the year 2021-2022</w:t>
      </w:r>
    </w:p>
    <w:p w14:paraId="5F317506" w14:textId="4A2F061E" w:rsidR="00456984" w:rsidRDefault="00802489" w:rsidP="00456984">
      <w:pPr>
        <w:jc w:val="center"/>
        <w:rPr>
          <w:b/>
          <w:bCs/>
          <w:lang w:val="en-US"/>
        </w:rPr>
      </w:pPr>
      <w:r>
        <w:rPr>
          <w:b/>
          <w:bCs/>
          <w:lang w:val="en-US"/>
        </w:rPr>
        <w:t xml:space="preserve">(Source: </w:t>
      </w:r>
      <w:r w:rsidR="00456984" w:rsidRPr="00456984">
        <w:rPr>
          <w:b/>
          <w:bCs/>
          <w:lang w:val="en-US"/>
        </w:rPr>
        <w:t>crimerate.co.uk, 2022)</w:t>
      </w:r>
    </w:p>
    <w:p w14:paraId="3AA4EF7A" w14:textId="2363E795" w:rsidR="009D1CA8" w:rsidRDefault="009D1CA8" w:rsidP="009D1CA8">
      <w:pPr>
        <w:rPr>
          <w:lang w:val="en-US"/>
        </w:rPr>
      </w:pPr>
      <w:r>
        <w:rPr>
          <w:lang w:val="en-US"/>
        </w:rPr>
        <w:t xml:space="preserve">Furthermore, crime statistics suggest that the types of crime that are being dominated in </w:t>
      </w:r>
      <w:r w:rsidR="00926451">
        <w:rPr>
          <w:lang w:val="en-US"/>
        </w:rPr>
        <w:t>the</w:t>
      </w:r>
      <w:r>
        <w:rPr>
          <w:lang w:val="en-US"/>
        </w:rPr>
        <w:t xml:space="preserve"> </w:t>
      </w:r>
      <w:r w:rsidR="00926451">
        <w:rPr>
          <w:lang w:val="en-US"/>
        </w:rPr>
        <w:t>countries</w:t>
      </w:r>
      <w:r>
        <w:rPr>
          <w:lang w:val="en-US"/>
        </w:rPr>
        <w:t xml:space="preserve"> of Wales and England involve Anti-social behavior being at the top with </w:t>
      </w:r>
      <w:r w:rsidR="00926451">
        <w:rPr>
          <w:lang w:val="en-US"/>
        </w:rPr>
        <w:t>the highest</w:t>
      </w:r>
      <w:r>
        <w:rPr>
          <w:lang w:val="en-US"/>
        </w:rPr>
        <w:t xml:space="preserve"> rate of crime count, followed by bicycle theft, Burglary</w:t>
      </w:r>
      <w:r w:rsidR="00926451">
        <w:rPr>
          <w:lang w:val="en-US"/>
        </w:rPr>
        <w:t>,</w:t>
      </w:r>
      <w:r>
        <w:rPr>
          <w:lang w:val="en-US"/>
        </w:rPr>
        <w:t xml:space="preserve"> and even </w:t>
      </w:r>
      <w:r w:rsidR="00CB5DCF">
        <w:rPr>
          <w:lang w:val="en-US"/>
        </w:rPr>
        <w:t>drugs</w:t>
      </w:r>
      <w:r w:rsidR="00367592">
        <w:rPr>
          <w:lang w:val="en-US"/>
        </w:rPr>
        <w:t xml:space="preserve"> (Laycock and Tilley, 2018)</w:t>
      </w:r>
      <w:r w:rsidR="00CB5DCF">
        <w:rPr>
          <w:lang w:val="en-US"/>
        </w:rPr>
        <w:t xml:space="preserve">. </w:t>
      </w:r>
    </w:p>
    <w:p w14:paraId="4E0CACD8" w14:textId="2817266F" w:rsidR="001D0EBC" w:rsidRPr="009D1CA8" w:rsidRDefault="001D0EBC" w:rsidP="001D0EBC">
      <w:pPr>
        <w:jc w:val="center"/>
        <w:rPr>
          <w:lang w:val="en-US"/>
        </w:rPr>
      </w:pPr>
      <w:r>
        <w:rPr>
          <w:noProof/>
          <w:lang w:eastAsia="en-IN"/>
        </w:rPr>
        <w:lastRenderedPageBreak/>
        <w:drawing>
          <wp:inline distT="0" distB="0" distL="0" distR="0" wp14:anchorId="1B2A45F8" wp14:editId="318E1BB2">
            <wp:extent cx="5272569" cy="3387505"/>
            <wp:effectExtent l="152400" t="152400" r="366395" b="3657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278856" cy="3391544"/>
                    </a:xfrm>
                    <a:prstGeom prst="rect">
                      <a:avLst/>
                    </a:prstGeom>
                    <a:ln>
                      <a:noFill/>
                    </a:ln>
                    <a:effectLst>
                      <a:outerShdw blurRad="292100" dist="139700" dir="2700000" algn="tl" rotWithShape="0">
                        <a:srgbClr val="333333">
                          <a:alpha val="65000"/>
                        </a:srgbClr>
                      </a:outerShdw>
                    </a:effectLst>
                  </pic:spPr>
                </pic:pic>
              </a:graphicData>
            </a:graphic>
          </wp:inline>
        </w:drawing>
      </w:r>
    </w:p>
    <w:p w14:paraId="4189A067" w14:textId="228A7192" w:rsidR="007B779C" w:rsidRPr="00055473" w:rsidRDefault="001D0EBC" w:rsidP="001D0EBC">
      <w:pPr>
        <w:jc w:val="center"/>
        <w:rPr>
          <w:b/>
          <w:bCs/>
          <w:lang w:val="en-US"/>
        </w:rPr>
      </w:pPr>
      <w:r w:rsidRPr="00055473">
        <w:rPr>
          <w:b/>
          <w:bCs/>
          <w:lang w:val="en-US"/>
        </w:rPr>
        <w:t xml:space="preserve">Figure 02: Crime Type Statistics </w:t>
      </w:r>
      <w:proofErr w:type="gramStart"/>
      <w:r w:rsidRPr="00055473">
        <w:rPr>
          <w:b/>
          <w:bCs/>
          <w:lang w:val="en-US"/>
        </w:rPr>
        <w:t>In</w:t>
      </w:r>
      <w:proofErr w:type="gramEnd"/>
      <w:r w:rsidRPr="00055473">
        <w:rPr>
          <w:b/>
          <w:bCs/>
          <w:lang w:val="en-US"/>
        </w:rPr>
        <w:t xml:space="preserve"> </w:t>
      </w:r>
      <w:r w:rsidR="00137FF2" w:rsidRPr="00055473">
        <w:rPr>
          <w:b/>
          <w:bCs/>
          <w:lang w:val="en-US"/>
        </w:rPr>
        <w:t xml:space="preserve">the </w:t>
      </w:r>
      <w:r w:rsidRPr="00055473">
        <w:rPr>
          <w:b/>
          <w:bCs/>
          <w:lang w:val="en-US"/>
        </w:rPr>
        <w:t>UK</w:t>
      </w:r>
    </w:p>
    <w:p w14:paraId="4DE1B24D" w14:textId="2AE16843" w:rsidR="001D0EBC" w:rsidRDefault="00802489" w:rsidP="001D0EBC">
      <w:pPr>
        <w:jc w:val="center"/>
        <w:rPr>
          <w:lang w:val="en-US"/>
        </w:rPr>
      </w:pPr>
      <w:r>
        <w:rPr>
          <w:b/>
          <w:bCs/>
          <w:lang w:val="en-US"/>
        </w:rPr>
        <w:t>(</w:t>
      </w:r>
      <w:bookmarkStart w:id="1" w:name="_GoBack"/>
      <w:bookmarkEnd w:id="1"/>
      <w:r>
        <w:rPr>
          <w:b/>
          <w:bCs/>
          <w:lang w:val="en-US"/>
        </w:rPr>
        <w:t xml:space="preserve">Source: </w:t>
      </w:r>
      <w:r w:rsidR="001D0EBC" w:rsidRPr="00055473">
        <w:rPr>
          <w:b/>
          <w:bCs/>
          <w:lang w:val="en-US"/>
        </w:rPr>
        <w:t>crimerate.co.uk, 2022)</w:t>
      </w:r>
    </w:p>
    <w:p w14:paraId="78BDCA61" w14:textId="77777777" w:rsidR="007C205E" w:rsidRDefault="007C205E" w:rsidP="001D0EBC">
      <w:pPr>
        <w:jc w:val="left"/>
        <w:rPr>
          <w:lang w:val="en-US"/>
        </w:rPr>
      </w:pPr>
    </w:p>
    <w:p w14:paraId="286F8445" w14:textId="3BBE3EA6" w:rsidR="007C205E" w:rsidRPr="00EF7F84" w:rsidRDefault="00EF7F84" w:rsidP="00EB2F8B">
      <w:pPr>
        <w:pStyle w:val="Heading2"/>
        <w:rPr>
          <w:lang w:val="en-US"/>
        </w:rPr>
      </w:pPr>
      <w:bookmarkStart w:id="2" w:name="_Toc102738911"/>
      <w:r w:rsidRPr="00EF7F84">
        <w:rPr>
          <w:lang w:val="en-US"/>
        </w:rPr>
        <w:t xml:space="preserve">1.1. </w:t>
      </w:r>
      <w:r w:rsidR="007C205E" w:rsidRPr="00EF7F84">
        <w:rPr>
          <w:lang w:val="en-US"/>
        </w:rPr>
        <w:t xml:space="preserve">Burglary: A common crime in </w:t>
      </w:r>
      <w:r w:rsidR="006506FA" w:rsidRPr="00EF7F84">
        <w:rPr>
          <w:lang w:val="en-US"/>
        </w:rPr>
        <w:t xml:space="preserve">the </w:t>
      </w:r>
      <w:r w:rsidR="007C205E" w:rsidRPr="00EF7F84">
        <w:rPr>
          <w:lang w:val="en-US"/>
        </w:rPr>
        <w:t>UK</w:t>
      </w:r>
      <w:bookmarkEnd w:id="2"/>
    </w:p>
    <w:p w14:paraId="55F9715C" w14:textId="2D118B65" w:rsidR="007C205E" w:rsidRPr="007C205E" w:rsidRDefault="007C205E" w:rsidP="003B7F78">
      <w:pPr>
        <w:rPr>
          <w:lang w:val="en-US"/>
        </w:rPr>
      </w:pPr>
      <w:r>
        <w:rPr>
          <w:lang w:val="en-US"/>
        </w:rPr>
        <w:t>Post the global pandemic, there has been a rising number of Burglary cases in the country</w:t>
      </w:r>
      <w:r w:rsidR="006506FA">
        <w:rPr>
          <w:lang w:val="en-US"/>
        </w:rPr>
        <w:t>,</w:t>
      </w:r>
      <w:r>
        <w:rPr>
          <w:lang w:val="en-US"/>
        </w:rPr>
        <w:t xml:space="preserve"> </w:t>
      </w:r>
      <w:r w:rsidR="006506FA">
        <w:rPr>
          <w:lang w:val="en-US"/>
        </w:rPr>
        <w:t>especially</w:t>
      </w:r>
      <w:r>
        <w:rPr>
          <w:lang w:val="en-US"/>
        </w:rPr>
        <w:t xml:space="preserve"> in the areas of Wales and England. By the year 2021, reports suggest that there were around 267,000 burglaries, with one taking place every 106 seconds. On average, each day around 817 houses are being burgled which as a </w:t>
      </w:r>
      <w:r w:rsidR="00926451">
        <w:rPr>
          <w:lang w:val="en-US"/>
        </w:rPr>
        <w:t>consequence</w:t>
      </w:r>
      <w:r>
        <w:rPr>
          <w:lang w:val="en-US"/>
        </w:rPr>
        <w:t xml:space="preserve"> has led to severe emotional </w:t>
      </w:r>
      <w:r w:rsidR="006506FA">
        <w:rPr>
          <w:lang w:val="en-US"/>
        </w:rPr>
        <w:t>distress</w:t>
      </w:r>
      <w:r>
        <w:rPr>
          <w:lang w:val="en-US"/>
        </w:rPr>
        <w:t xml:space="preserve"> and other economical and </w:t>
      </w:r>
      <w:r w:rsidR="006506FA">
        <w:rPr>
          <w:lang w:val="en-US"/>
        </w:rPr>
        <w:t>financial</w:t>
      </w:r>
      <w:r>
        <w:rPr>
          <w:lang w:val="en-US"/>
        </w:rPr>
        <w:t xml:space="preserve"> </w:t>
      </w:r>
      <w:r w:rsidR="00926451">
        <w:rPr>
          <w:lang w:val="en-US"/>
        </w:rPr>
        <w:t>damage</w:t>
      </w:r>
      <w:r w:rsidR="00D67ADF">
        <w:rPr>
          <w:lang w:val="en-US"/>
        </w:rPr>
        <w:t xml:space="preserve"> (Hunter et al., 2021)</w:t>
      </w:r>
      <w:r>
        <w:rPr>
          <w:lang w:val="en-US"/>
        </w:rPr>
        <w:t xml:space="preserve">. </w:t>
      </w:r>
    </w:p>
    <w:p w14:paraId="70A82D84" w14:textId="4348E09D" w:rsidR="007C205E" w:rsidRDefault="00F139BB" w:rsidP="003B7F78">
      <w:pPr>
        <w:rPr>
          <w:lang w:val="en-US"/>
        </w:rPr>
      </w:pPr>
      <w:r>
        <w:rPr>
          <w:lang w:val="en-US"/>
        </w:rPr>
        <w:t xml:space="preserve">Burglary is </w:t>
      </w:r>
      <w:r w:rsidR="00926451">
        <w:rPr>
          <w:lang w:val="en-US"/>
        </w:rPr>
        <w:t>being</w:t>
      </w:r>
      <w:r>
        <w:rPr>
          <w:lang w:val="en-US"/>
        </w:rPr>
        <w:t xml:space="preserve"> committed when a person enters a building as a </w:t>
      </w:r>
      <w:r w:rsidR="00926451">
        <w:rPr>
          <w:lang w:val="en-US"/>
        </w:rPr>
        <w:t>trespasser</w:t>
      </w:r>
      <w:r>
        <w:rPr>
          <w:lang w:val="en-US"/>
        </w:rPr>
        <w:t xml:space="preserve"> and attempts to steal something </w:t>
      </w:r>
      <w:r w:rsidR="00926451">
        <w:rPr>
          <w:lang w:val="en-US"/>
        </w:rPr>
        <w:t>from</w:t>
      </w:r>
      <w:r>
        <w:rPr>
          <w:lang w:val="en-US"/>
        </w:rPr>
        <w:t xml:space="preserve"> the </w:t>
      </w:r>
      <w:r w:rsidR="00926451">
        <w:rPr>
          <w:lang w:val="en-US"/>
        </w:rPr>
        <w:t>household</w:t>
      </w:r>
      <w:r>
        <w:rPr>
          <w:lang w:val="en-US"/>
        </w:rPr>
        <w:t>. Such entries are often unauthorized and non-connected to the target building.</w:t>
      </w:r>
    </w:p>
    <w:p w14:paraId="38A9441C" w14:textId="1C43CE9E" w:rsidR="00083363" w:rsidRDefault="00083363" w:rsidP="001D0EBC">
      <w:pPr>
        <w:jc w:val="left"/>
        <w:rPr>
          <w:lang w:val="en-US"/>
        </w:rPr>
      </w:pPr>
      <w:r>
        <w:rPr>
          <w:noProof/>
          <w:lang w:eastAsia="en-IN"/>
        </w:rPr>
        <w:lastRenderedPageBreak/>
        <w:drawing>
          <wp:inline distT="0" distB="0" distL="0" distR="0" wp14:anchorId="39854462" wp14:editId="7E920FEB">
            <wp:extent cx="5731510" cy="3016313"/>
            <wp:effectExtent l="152400" t="152400" r="364490" b="3556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5737980" cy="3019718"/>
                    </a:xfrm>
                    <a:prstGeom prst="rect">
                      <a:avLst/>
                    </a:prstGeom>
                    <a:ln>
                      <a:noFill/>
                    </a:ln>
                    <a:effectLst>
                      <a:outerShdw blurRad="292100" dist="139700" dir="2700000" algn="tl" rotWithShape="0">
                        <a:srgbClr val="333333">
                          <a:alpha val="65000"/>
                        </a:srgbClr>
                      </a:outerShdw>
                    </a:effectLst>
                  </pic:spPr>
                </pic:pic>
              </a:graphicData>
            </a:graphic>
          </wp:inline>
        </w:drawing>
      </w:r>
    </w:p>
    <w:p w14:paraId="705A3273" w14:textId="13F9F111" w:rsidR="00083363" w:rsidRPr="00926451" w:rsidRDefault="00055473" w:rsidP="00926451">
      <w:pPr>
        <w:jc w:val="center"/>
        <w:rPr>
          <w:b/>
          <w:bCs/>
          <w:lang w:val="en-US"/>
        </w:rPr>
      </w:pPr>
      <w:r>
        <w:rPr>
          <w:b/>
          <w:bCs/>
          <w:lang w:val="en-US"/>
        </w:rPr>
        <w:t xml:space="preserve">Figure 03: </w:t>
      </w:r>
      <w:r w:rsidR="00083363" w:rsidRPr="00926451">
        <w:rPr>
          <w:b/>
          <w:bCs/>
          <w:lang w:val="en-US"/>
        </w:rPr>
        <w:t>How do burglars gain entry</w:t>
      </w:r>
      <w:r w:rsidR="00926451" w:rsidRPr="00926451">
        <w:rPr>
          <w:b/>
          <w:bCs/>
          <w:lang w:val="en-US"/>
        </w:rPr>
        <w:t>?</w:t>
      </w:r>
    </w:p>
    <w:p w14:paraId="047421AB" w14:textId="05A8BF17" w:rsidR="00083363" w:rsidRPr="00926451" w:rsidRDefault="00083363" w:rsidP="00926451">
      <w:pPr>
        <w:jc w:val="center"/>
        <w:rPr>
          <w:b/>
          <w:bCs/>
          <w:lang w:val="en-US"/>
        </w:rPr>
      </w:pPr>
      <w:r w:rsidRPr="00926451">
        <w:rPr>
          <w:b/>
          <w:bCs/>
          <w:lang w:val="en-US"/>
        </w:rPr>
        <w:t>Source: nmblefins.co.uk, 2022</w:t>
      </w:r>
    </w:p>
    <w:p w14:paraId="320FB9CE" w14:textId="5932104D" w:rsidR="001D0EBC" w:rsidRDefault="00137FF2" w:rsidP="003B7F78">
      <w:pPr>
        <w:rPr>
          <w:lang w:val="en-US"/>
        </w:rPr>
      </w:pPr>
      <w:r>
        <w:rPr>
          <w:lang w:val="en-US"/>
        </w:rPr>
        <w:t xml:space="preserve">With the addressing of increased crime rates, the police </w:t>
      </w:r>
      <w:r w:rsidR="000D7995">
        <w:rPr>
          <w:lang w:val="en-US"/>
        </w:rPr>
        <w:t>have</w:t>
      </w:r>
      <w:r>
        <w:rPr>
          <w:lang w:val="en-US"/>
        </w:rPr>
        <w:t xml:space="preserve"> been attempting to improve the </w:t>
      </w:r>
      <w:r w:rsidR="00572BB1">
        <w:rPr>
          <w:lang w:val="en-US"/>
        </w:rPr>
        <w:t>situation</w:t>
      </w:r>
      <w:r>
        <w:rPr>
          <w:lang w:val="en-US"/>
        </w:rPr>
        <w:t xml:space="preserve"> by</w:t>
      </w:r>
      <w:r w:rsidR="000D7995">
        <w:rPr>
          <w:lang w:val="en-US"/>
        </w:rPr>
        <w:t xml:space="preserve"> identifying the key disparities that widen the existing gap between crime and policing. These disparities have led the police to identify the need of:</w:t>
      </w:r>
    </w:p>
    <w:p w14:paraId="16774E37" w14:textId="351CD5B4" w:rsidR="000D7995" w:rsidRDefault="000D7995" w:rsidP="000D7995">
      <w:pPr>
        <w:pStyle w:val="ListParagraph"/>
        <w:numPr>
          <w:ilvl w:val="0"/>
          <w:numId w:val="1"/>
        </w:numPr>
        <w:jc w:val="left"/>
        <w:rPr>
          <w:lang w:val="en-US"/>
        </w:rPr>
      </w:pPr>
      <w:r>
        <w:rPr>
          <w:lang w:val="en-US"/>
        </w:rPr>
        <w:t>Re-establishing trust between the communities and police service</w:t>
      </w:r>
    </w:p>
    <w:p w14:paraId="2E3F246C" w14:textId="46C6456E" w:rsidR="000D7995" w:rsidRDefault="000D7995" w:rsidP="000D7995">
      <w:pPr>
        <w:pStyle w:val="ListParagraph"/>
        <w:numPr>
          <w:ilvl w:val="0"/>
          <w:numId w:val="1"/>
        </w:numPr>
        <w:jc w:val="left"/>
        <w:rPr>
          <w:lang w:val="en-US"/>
        </w:rPr>
      </w:pPr>
      <w:r>
        <w:rPr>
          <w:lang w:val="en-US"/>
        </w:rPr>
        <w:t>Preventing harm rates and ensuring that young people do not enter the criminal justice system.</w:t>
      </w:r>
    </w:p>
    <w:p w14:paraId="3F62715D" w14:textId="5EE4780B" w:rsidR="00083363" w:rsidRDefault="00083363" w:rsidP="00083363">
      <w:pPr>
        <w:jc w:val="left"/>
        <w:rPr>
          <w:lang w:val="en-US"/>
        </w:rPr>
      </w:pPr>
    </w:p>
    <w:p w14:paraId="7DDE1D60" w14:textId="75D23906" w:rsidR="00EF7F84" w:rsidRDefault="00EF7F84" w:rsidP="00EB2F8B">
      <w:pPr>
        <w:pStyle w:val="Heading2"/>
        <w:rPr>
          <w:lang w:val="en-US"/>
        </w:rPr>
      </w:pPr>
      <w:bookmarkStart w:id="3" w:name="_Toc102738912"/>
      <w:r w:rsidRPr="00EF7F84">
        <w:rPr>
          <w:lang w:val="en-US"/>
        </w:rPr>
        <w:t xml:space="preserve">1.2. </w:t>
      </w:r>
      <w:r w:rsidR="00083363" w:rsidRPr="00EF7F84">
        <w:rPr>
          <w:lang w:val="en-US"/>
        </w:rPr>
        <w:t>Community Engagement</w:t>
      </w:r>
      <w:r w:rsidRPr="00EF7F84">
        <w:rPr>
          <w:lang w:val="en-US"/>
        </w:rPr>
        <w:t xml:space="preserve"> and Crime Prevention</w:t>
      </w:r>
      <w:bookmarkEnd w:id="3"/>
    </w:p>
    <w:p w14:paraId="1CE29611" w14:textId="37518DE1" w:rsidR="00EF7F84" w:rsidRDefault="00A77E0F" w:rsidP="00C901F0">
      <w:pPr>
        <w:rPr>
          <w:b/>
          <w:bCs/>
          <w:lang w:val="en-US"/>
        </w:rPr>
      </w:pPr>
      <w:r>
        <w:rPr>
          <w:lang w:val="en-US"/>
        </w:rPr>
        <w:t xml:space="preserve">The police and government authorities of </w:t>
      </w:r>
      <w:r w:rsidR="00C901F0">
        <w:rPr>
          <w:lang w:val="en-US"/>
        </w:rPr>
        <w:t xml:space="preserve">the </w:t>
      </w:r>
      <w:r>
        <w:rPr>
          <w:lang w:val="en-US"/>
        </w:rPr>
        <w:t xml:space="preserve">UK </w:t>
      </w:r>
      <w:r w:rsidR="00370C81">
        <w:rPr>
          <w:lang w:val="en-US"/>
        </w:rPr>
        <w:t>emphasize</w:t>
      </w:r>
      <w:r>
        <w:rPr>
          <w:lang w:val="en-US"/>
        </w:rPr>
        <w:t xml:space="preserve"> community engagement as one of the core factors to promote </w:t>
      </w:r>
      <w:r w:rsidR="00C901F0">
        <w:rPr>
          <w:lang w:val="en-US"/>
        </w:rPr>
        <w:t>efficiency</w:t>
      </w:r>
      <w:r>
        <w:rPr>
          <w:lang w:val="en-US"/>
        </w:rPr>
        <w:t xml:space="preserve"> and reduce risk amongst the people in the community. </w:t>
      </w:r>
      <w:r w:rsidRPr="00C901F0">
        <w:rPr>
          <w:b/>
          <w:bCs/>
          <w:lang w:val="en-US"/>
        </w:rPr>
        <w:t>Community engagement is defined as</w:t>
      </w:r>
      <w:r>
        <w:rPr>
          <w:lang w:val="en-US"/>
        </w:rPr>
        <w:t xml:space="preserve"> a tool to help identify some of the political, </w:t>
      </w:r>
      <w:proofErr w:type="spellStart"/>
      <w:r>
        <w:rPr>
          <w:lang w:val="en-US"/>
        </w:rPr>
        <w:t>economical</w:t>
      </w:r>
      <w:proofErr w:type="spellEnd"/>
      <w:r>
        <w:rPr>
          <w:lang w:val="en-US"/>
        </w:rPr>
        <w:t>, environmental, technological</w:t>
      </w:r>
      <w:r w:rsidR="00C901F0">
        <w:rPr>
          <w:lang w:val="en-US"/>
        </w:rPr>
        <w:t>,</w:t>
      </w:r>
      <w:r>
        <w:rPr>
          <w:lang w:val="en-US"/>
        </w:rPr>
        <w:t xml:space="preserve"> and even legal factors that are responsible to make the communities and </w:t>
      </w:r>
      <w:r w:rsidR="00C901F0">
        <w:rPr>
          <w:lang w:val="en-US"/>
        </w:rPr>
        <w:t>individuals</w:t>
      </w:r>
      <w:r>
        <w:rPr>
          <w:lang w:val="en-US"/>
        </w:rPr>
        <w:t xml:space="preserve"> vulnerable in the society. It is being depicted that being able to understand these, can decrease the level of threat and harm that the society may </w:t>
      </w:r>
      <w:r w:rsidR="00C901F0">
        <w:rPr>
          <w:lang w:val="en-US"/>
        </w:rPr>
        <w:t>possess</w:t>
      </w:r>
      <w:r w:rsidR="00367592">
        <w:rPr>
          <w:lang w:val="en-US"/>
        </w:rPr>
        <w:t xml:space="preserve"> (</w:t>
      </w:r>
      <w:proofErr w:type="spellStart"/>
      <w:r w:rsidR="00367592">
        <w:rPr>
          <w:lang w:val="en-US"/>
        </w:rPr>
        <w:t>Mawby</w:t>
      </w:r>
      <w:proofErr w:type="spellEnd"/>
      <w:r w:rsidR="00367592">
        <w:rPr>
          <w:lang w:val="en-US"/>
        </w:rPr>
        <w:t>, 2019)</w:t>
      </w:r>
      <w:r>
        <w:rPr>
          <w:lang w:val="en-US"/>
        </w:rPr>
        <w:t xml:space="preserve">. </w:t>
      </w:r>
      <w:r w:rsidR="00EF7F84">
        <w:rPr>
          <w:b/>
          <w:bCs/>
          <w:lang w:val="en-US"/>
        </w:rPr>
        <w:br w:type="page"/>
      </w:r>
    </w:p>
    <w:p w14:paraId="337A4C69" w14:textId="70C6951D" w:rsidR="00083363" w:rsidRDefault="00804B5B" w:rsidP="00EB2F8B">
      <w:pPr>
        <w:pStyle w:val="Heading1"/>
        <w:rPr>
          <w:lang w:val="en-US"/>
        </w:rPr>
      </w:pPr>
      <w:bookmarkStart w:id="4" w:name="_Toc102738913"/>
      <w:r>
        <w:rPr>
          <w:lang w:val="en-US"/>
        </w:rPr>
        <w:lastRenderedPageBreak/>
        <w:t>2.</w:t>
      </w:r>
      <w:r w:rsidR="00013E3F">
        <w:rPr>
          <w:lang w:val="en-US"/>
        </w:rPr>
        <w:t xml:space="preserve"> About the </w:t>
      </w:r>
      <w:r w:rsidR="00EB2F8B">
        <w:rPr>
          <w:lang w:val="en-US"/>
        </w:rPr>
        <w:t>Campaign</w:t>
      </w:r>
      <w:r w:rsidR="00013E3F">
        <w:rPr>
          <w:lang w:val="en-US"/>
        </w:rPr>
        <w:t>:</w:t>
      </w:r>
      <w:r>
        <w:rPr>
          <w:lang w:val="en-US"/>
        </w:rPr>
        <w:t xml:space="preserve"> </w:t>
      </w:r>
      <w:r w:rsidR="00917002">
        <w:rPr>
          <w:lang w:val="en-US"/>
        </w:rPr>
        <w:t xml:space="preserve">Safety in </w:t>
      </w:r>
      <w:r w:rsidR="00FA1019">
        <w:rPr>
          <w:lang w:val="en-US"/>
        </w:rPr>
        <w:t>Neighborhood</w:t>
      </w:r>
      <w:r w:rsidR="00013E3F">
        <w:rPr>
          <w:lang w:val="en-US"/>
        </w:rPr>
        <w:t xml:space="preserve"> - </w:t>
      </w:r>
      <w:r w:rsidR="00917002">
        <w:rPr>
          <w:lang w:val="en-US"/>
        </w:rPr>
        <w:t>Burglary</w:t>
      </w:r>
      <w:r w:rsidR="00861E9A">
        <w:rPr>
          <w:lang w:val="en-US"/>
        </w:rPr>
        <w:t xml:space="preserve"> 2020</w:t>
      </w:r>
      <w:bookmarkEnd w:id="4"/>
    </w:p>
    <w:p w14:paraId="0E7D1675" w14:textId="359D2867" w:rsidR="00831BD9" w:rsidRDefault="00A87B7B" w:rsidP="003B7F78">
      <w:pPr>
        <w:rPr>
          <w:lang w:val="en-US"/>
        </w:rPr>
      </w:pPr>
      <w:r>
        <w:rPr>
          <w:lang w:val="en-US"/>
        </w:rPr>
        <w:t>With the end of lockdown po</w:t>
      </w:r>
      <w:r w:rsidR="0084453B">
        <w:rPr>
          <w:lang w:val="en-US"/>
        </w:rPr>
        <w:t>s</w:t>
      </w:r>
      <w:r>
        <w:rPr>
          <w:lang w:val="en-US"/>
        </w:rPr>
        <w:t>t the covid-19</w:t>
      </w:r>
      <w:r w:rsidR="0084453B">
        <w:rPr>
          <w:lang w:val="en-US"/>
        </w:rPr>
        <w:t xml:space="preserve"> period, it was expected that there would be a rise in the rates of burglary in the </w:t>
      </w:r>
      <w:r w:rsidR="005C01A8">
        <w:rPr>
          <w:lang w:val="en-US"/>
        </w:rPr>
        <w:t>neighboring</w:t>
      </w:r>
      <w:r w:rsidR="0084453B">
        <w:rPr>
          <w:lang w:val="en-US"/>
        </w:rPr>
        <w:t xml:space="preserve"> communities. Based on this idea, the government had developed a campaign </w:t>
      </w:r>
      <w:r w:rsidR="00370C81">
        <w:rPr>
          <w:lang w:val="en-US"/>
        </w:rPr>
        <w:t>to</w:t>
      </w:r>
      <w:r w:rsidR="0084453B">
        <w:rPr>
          <w:lang w:val="en-US"/>
        </w:rPr>
        <w:t xml:space="preserve"> prevent it from happening. The </w:t>
      </w:r>
      <w:r w:rsidR="00B92C86">
        <w:rPr>
          <w:lang w:val="en-US"/>
        </w:rPr>
        <w:t>campaign</w:t>
      </w:r>
      <w:r w:rsidR="0084453B">
        <w:rPr>
          <w:lang w:val="en-US"/>
        </w:rPr>
        <w:t xml:space="preserve"> was set with </w:t>
      </w:r>
      <w:r w:rsidR="00126094">
        <w:rPr>
          <w:lang w:val="en-US"/>
        </w:rPr>
        <w:t xml:space="preserve">the </w:t>
      </w:r>
      <w:r w:rsidR="0084453B">
        <w:rPr>
          <w:lang w:val="en-US"/>
        </w:rPr>
        <w:t xml:space="preserve">partnership to the home office and would help offer its members as well as non-members from preventing burglary by seeking effective practical tools. </w:t>
      </w:r>
    </w:p>
    <w:p w14:paraId="175B2D3A" w14:textId="1E7B2910" w:rsidR="00831BD9" w:rsidRDefault="00831BD9" w:rsidP="003B7F78">
      <w:pPr>
        <w:rPr>
          <w:lang w:val="en-US"/>
        </w:rPr>
      </w:pPr>
      <w:r>
        <w:rPr>
          <w:noProof/>
          <w:lang w:eastAsia="en-IN"/>
        </w:rPr>
        <w:drawing>
          <wp:inline distT="0" distB="0" distL="0" distR="0" wp14:anchorId="78D0F187" wp14:editId="7B5725DE">
            <wp:extent cx="5731510" cy="2005965"/>
            <wp:effectExtent l="152400" t="152400" r="364490" b="3562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25000"/>
                              </a14:imgEffect>
                            </a14:imgLayer>
                          </a14:imgProps>
                        </a:ext>
                      </a:extLst>
                    </a:blip>
                    <a:stretch>
                      <a:fillRect/>
                    </a:stretch>
                  </pic:blipFill>
                  <pic:spPr>
                    <a:xfrm>
                      <a:off x="0" y="0"/>
                      <a:ext cx="5731510" cy="2005965"/>
                    </a:xfrm>
                    <a:prstGeom prst="rect">
                      <a:avLst/>
                    </a:prstGeom>
                    <a:ln>
                      <a:noFill/>
                    </a:ln>
                    <a:effectLst>
                      <a:outerShdw blurRad="292100" dist="139700" dir="2700000" algn="tl" rotWithShape="0">
                        <a:srgbClr val="333333">
                          <a:alpha val="65000"/>
                        </a:srgbClr>
                      </a:outerShdw>
                    </a:effectLst>
                  </pic:spPr>
                </pic:pic>
              </a:graphicData>
            </a:graphic>
          </wp:inline>
        </w:drawing>
      </w:r>
    </w:p>
    <w:p w14:paraId="75E3081A" w14:textId="4C85229F" w:rsidR="00831BD9" w:rsidRPr="00831BD9" w:rsidRDefault="00055473" w:rsidP="00831BD9">
      <w:pPr>
        <w:jc w:val="center"/>
        <w:rPr>
          <w:b/>
          <w:bCs/>
          <w:lang w:val="en-US"/>
        </w:rPr>
      </w:pPr>
      <w:r>
        <w:rPr>
          <w:b/>
          <w:bCs/>
          <w:lang w:val="en-US"/>
        </w:rPr>
        <w:t xml:space="preserve">Figure 04: </w:t>
      </w:r>
      <w:r w:rsidR="00831BD9" w:rsidRPr="00831BD9">
        <w:rPr>
          <w:b/>
          <w:bCs/>
          <w:lang w:val="en-US"/>
        </w:rPr>
        <w:t>Campaign activities set on a timeline</w:t>
      </w:r>
    </w:p>
    <w:p w14:paraId="762BA21B" w14:textId="095A4043" w:rsidR="00831BD9" w:rsidRPr="00831BD9" w:rsidRDefault="00831BD9" w:rsidP="00831BD9">
      <w:pPr>
        <w:jc w:val="center"/>
        <w:rPr>
          <w:b/>
          <w:bCs/>
          <w:lang w:val="en-US"/>
        </w:rPr>
      </w:pPr>
      <w:r w:rsidRPr="00831BD9">
        <w:rPr>
          <w:b/>
          <w:bCs/>
          <w:lang w:val="en-US"/>
        </w:rPr>
        <w:t>Source: (www.ourwatch.org.uk, 2022)</w:t>
      </w:r>
    </w:p>
    <w:p w14:paraId="1CD99ECB" w14:textId="38BCAD4A" w:rsidR="00B92C86" w:rsidRPr="00A87B7B" w:rsidRDefault="00126094" w:rsidP="003B7F78">
      <w:pPr>
        <w:rPr>
          <w:lang w:val="en-US"/>
        </w:rPr>
      </w:pPr>
      <w:r>
        <w:rPr>
          <w:lang w:val="en-US"/>
        </w:rPr>
        <w:t xml:space="preserve">The main idea of the set campaign was </w:t>
      </w:r>
      <w:r w:rsidRPr="005C01A8">
        <w:rPr>
          <w:b/>
          <w:bCs/>
          <w:lang w:val="en-US"/>
        </w:rPr>
        <w:t>community engagement</w:t>
      </w:r>
      <w:r>
        <w:rPr>
          <w:lang w:val="en-US"/>
        </w:rPr>
        <w:t xml:space="preserve">, and knowing one’s community and people in the neighborhood can help </w:t>
      </w:r>
      <w:r w:rsidR="003B7F78">
        <w:rPr>
          <w:lang w:val="en-US"/>
        </w:rPr>
        <w:t>look out</w:t>
      </w:r>
      <w:r>
        <w:rPr>
          <w:lang w:val="en-US"/>
        </w:rPr>
        <w:t xml:space="preserve"> for </w:t>
      </w:r>
      <w:r w:rsidR="005C01A8">
        <w:rPr>
          <w:lang w:val="en-US"/>
        </w:rPr>
        <w:t>unusual</w:t>
      </w:r>
      <w:r>
        <w:rPr>
          <w:lang w:val="en-US"/>
        </w:rPr>
        <w:t xml:space="preserve"> </w:t>
      </w:r>
      <w:r w:rsidR="00B92C86">
        <w:rPr>
          <w:lang w:val="en-US"/>
        </w:rPr>
        <w:t>behaviors</w:t>
      </w:r>
      <w:r>
        <w:rPr>
          <w:lang w:val="en-US"/>
        </w:rPr>
        <w:t xml:space="preserve"> and immediately take action. This will help prevent </w:t>
      </w:r>
      <w:r w:rsidR="00B92C86">
        <w:rPr>
          <w:lang w:val="en-US"/>
        </w:rPr>
        <w:t>burglaries</w:t>
      </w:r>
      <w:r>
        <w:rPr>
          <w:lang w:val="en-US"/>
        </w:rPr>
        <w:t xml:space="preserve"> </w:t>
      </w:r>
      <w:r w:rsidR="00B92C86">
        <w:rPr>
          <w:lang w:val="en-US"/>
        </w:rPr>
        <w:t>from</w:t>
      </w:r>
      <w:r>
        <w:rPr>
          <w:lang w:val="en-US"/>
        </w:rPr>
        <w:t xml:space="preserve"> taking place.</w:t>
      </w:r>
      <w:r w:rsidR="00831BD9">
        <w:rPr>
          <w:lang w:val="en-US"/>
        </w:rPr>
        <w:t xml:space="preserve"> </w:t>
      </w:r>
      <w:r w:rsidR="005C01A8">
        <w:rPr>
          <w:lang w:val="en-US"/>
        </w:rPr>
        <w:t xml:space="preserve">The </w:t>
      </w:r>
      <w:r w:rsidR="00B92C86">
        <w:rPr>
          <w:lang w:val="en-US"/>
        </w:rPr>
        <w:t>campaign’s</w:t>
      </w:r>
      <w:r w:rsidR="005C01A8">
        <w:rPr>
          <w:lang w:val="en-US"/>
        </w:rPr>
        <w:t xml:space="preserve"> </w:t>
      </w:r>
      <w:r w:rsidR="005C01A8" w:rsidRPr="00B92C86">
        <w:rPr>
          <w:b/>
          <w:bCs/>
          <w:lang w:val="en-US"/>
        </w:rPr>
        <w:t>target audience</w:t>
      </w:r>
      <w:r w:rsidR="005C01A8">
        <w:rPr>
          <w:lang w:val="en-US"/>
        </w:rPr>
        <w:t xml:space="preserve"> was </w:t>
      </w:r>
      <w:r w:rsidR="00B92C86">
        <w:rPr>
          <w:lang w:val="en-US"/>
        </w:rPr>
        <w:t>non-members</w:t>
      </w:r>
      <w:r w:rsidR="005C01A8">
        <w:rPr>
          <w:lang w:val="en-US"/>
        </w:rPr>
        <w:t xml:space="preserve"> as well as, </w:t>
      </w:r>
      <w:r w:rsidR="00B92C86">
        <w:rPr>
          <w:lang w:val="en-US"/>
        </w:rPr>
        <w:t>specifically</w:t>
      </w:r>
      <w:r w:rsidR="005C01A8">
        <w:rPr>
          <w:lang w:val="en-US"/>
        </w:rPr>
        <w:t xml:space="preserve"> the younger audience of </w:t>
      </w:r>
      <w:r w:rsidR="00B92C86">
        <w:rPr>
          <w:lang w:val="en-US"/>
        </w:rPr>
        <w:t xml:space="preserve">around the ages of 20-50 years in the areas of England and Wales. The campaign would offer its audience information on several </w:t>
      </w:r>
      <w:r w:rsidR="00B92C86" w:rsidRPr="00B92C86">
        <w:rPr>
          <w:b/>
          <w:bCs/>
          <w:lang w:val="en-US"/>
        </w:rPr>
        <w:t>tools and measures</w:t>
      </w:r>
      <w:r w:rsidR="00B92C86">
        <w:rPr>
          <w:lang w:val="en-US"/>
        </w:rPr>
        <w:t xml:space="preserve"> that could be taken </w:t>
      </w:r>
      <w:r w:rsidR="00370C81">
        <w:rPr>
          <w:lang w:val="en-US"/>
        </w:rPr>
        <w:t>to</w:t>
      </w:r>
      <w:r w:rsidR="00B92C86">
        <w:rPr>
          <w:lang w:val="en-US"/>
        </w:rPr>
        <w:t xml:space="preserve"> grow safety measures inside the house. As a result, it was predicted that it would lead to a decrease in the risk of burglary to around 49%</w:t>
      </w:r>
    </w:p>
    <w:p w14:paraId="755C25F1" w14:textId="1EA315D7" w:rsidR="001D0EBC" w:rsidRPr="00804B5B" w:rsidRDefault="00804B5B" w:rsidP="00EB2F8B">
      <w:pPr>
        <w:pStyle w:val="Heading2"/>
        <w:rPr>
          <w:lang w:val="en-US"/>
        </w:rPr>
      </w:pPr>
      <w:bookmarkStart w:id="5" w:name="_Toc102738914"/>
      <w:r w:rsidRPr="00804B5B">
        <w:rPr>
          <w:lang w:val="en-US"/>
        </w:rPr>
        <w:t>2.1. Community Engagement Polic</w:t>
      </w:r>
      <w:r w:rsidR="006629DD">
        <w:rPr>
          <w:lang w:val="en-US"/>
        </w:rPr>
        <w:t>y</w:t>
      </w:r>
      <w:bookmarkEnd w:id="5"/>
    </w:p>
    <w:p w14:paraId="30D00607" w14:textId="6242025D" w:rsidR="004E56E4" w:rsidRDefault="00804B5B">
      <w:pPr>
        <w:rPr>
          <w:lang w:val="en-US"/>
        </w:rPr>
      </w:pPr>
      <w:r>
        <w:rPr>
          <w:lang w:val="en-US"/>
        </w:rPr>
        <w:t xml:space="preserve">There have been emerging policies such as the </w:t>
      </w:r>
      <w:r w:rsidRPr="006629DD">
        <w:rPr>
          <w:b/>
          <w:bCs/>
          <w:lang w:val="en-US"/>
        </w:rPr>
        <w:t xml:space="preserve">West </w:t>
      </w:r>
      <w:r w:rsidR="00CB5791" w:rsidRPr="006629DD">
        <w:rPr>
          <w:b/>
          <w:bCs/>
          <w:lang w:val="en-US"/>
        </w:rPr>
        <w:t>Yorkshire’s</w:t>
      </w:r>
      <w:r w:rsidRPr="006629DD">
        <w:rPr>
          <w:b/>
          <w:bCs/>
          <w:lang w:val="en-US"/>
        </w:rPr>
        <w:t xml:space="preserve"> Policy</w:t>
      </w:r>
      <w:r>
        <w:rPr>
          <w:lang w:val="en-US"/>
        </w:rPr>
        <w:t xml:space="preserve"> where its police </w:t>
      </w:r>
      <w:r w:rsidR="00013E3F">
        <w:rPr>
          <w:lang w:val="en-US"/>
        </w:rPr>
        <w:t>ensure</w:t>
      </w:r>
      <w:r>
        <w:rPr>
          <w:lang w:val="en-US"/>
        </w:rPr>
        <w:t xml:space="preserve"> to comply with the </w:t>
      </w:r>
      <w:proofErr w:type="spellStart"/>
      <w:r w:rsidR="00CB5791">
        <w:rPr>
          <w:lang w:val="en-US"/>
        </w:rPr>
        <w:t>Authorised</w:t>
      </w:r>
      <w:proofErr w:type="spellEnd"/>
      <w:r>
        <w:rPr>
          <w:lang w:val="en-US"/>
        </w:rPr>
        <w:t xml:space="preserve"> Professional </w:t>
      </w:r>
      <w:proofErr w:type="spellStart"/>
      <w:r>
        <w:rPr>
          <w:lang w:val="en-US"/>
        </w:rPr>
        <w:t>P</w:t>
      </w:r>
      <w:r w:rsidR="008950E2">
        <w:rPr>
          <w:lang w:val="en-US"/>
        </w:rPr>
        <w:t>r</w:t>
      </w:r>
      <w:r>
        <w:rPr>
          <w:lang w:val="en-US"/>
        </w:rPr>
        <w:t>actise</w:t>
      </w:r>
      <w:proofErr w:type="spellEnd"/>
      <w:r>
        <w:rPr>
          <w:lang w:val="en-US"/>
        </w:rPr>
        <w:t xml:space="preserve"> (APP) </w:t>
      </w:r>
      <w:r w:rsidR="00370C81">
        <w:rPr>
          <w:lang w:val="en-US"/>
        </w:rPr>
        <w:t>to</w:t>
      </w:r>
      <w:r>
        <w:rPr>
          <w:lang w:val="en-US"/>
        </w:rPr>
        <w:t xml:space="preserve"> improve the community engagement factor towards reduction and prevention of crime rates in the </w:t>
      </w:r>
      <w:r w:rsidR="00013E3F">
        <w:rPr>
          <w:lang w:val="en-US"/>
        </w:rPr>
        <w:t>neighboring</w:t>
      </w:r>
      <w:r>
        <w:rPr>
          <w:lang w:val="en-US"/>
        </w:rPr>
        <w:t xml:space="preserve"> countries. The policy </w:t>
      </w:r>
      <w:r w:rsidR="00CB5791">
        <w:rPr>
          <w:lang w:val="en-US"/>
        </w:rPr>
        <w:t>embassies</w:t>
      </w:r>
      <w:r>
        <w:rPr>
          <w:lang w:val="en-US"/>
        </w:rPr>
        <w:t xml:space="preserve"> on the importance of community engagement as the core factor</w:t>
      </w:r>
      <w:r w:rsidR="00CB5791">
        <w:rPr>
          <w:lang w:val="en-US"/>
        </w:rPr>
        <w:t xml:space="preserve"> towards effective policing and to make the communities feel safer</w:t>
      </w:r>
      <w:r w:rsidR="006629DD">
        <w:rPr>
          <w:lang w:val="en-US"/>
        </w:rPr>
        <w:t xml:space="preserve"> (</w:t>
      </w:r>
      <w:r w:rsidR="00370C81">
        <w:rPr>
          <w:lang w:val="en-US"/>
        </w:rPr>
        <w:t>west Yorkshire</w:t>
      </w:r>
      <w:r w:rsidR="006629DD">
        <w:rPr>
          <w:lang w:val="en-US"/>
        </w:rPr>
        <w:t xml:space="preserve">.police.uk, </w:t>
      </w:r>
      <w:r w:rsidR="006629DD">
        <w:rPr>
          <w:lang w:val="en-US"/>
        </w:rPr>
        <w:lastRenderedPageBreak/>
        <w:t>2022)</w:t>
      </w:r>
      <w:r w:rsidR="00CB5791">
        <w:rPr>
          <w:lang w:val="en-US"/>
        </w:rPr>
        <w:t xml:space="preserve">. </w:t>
      </w:r>
      <w:r w:rsidR="004445A8">
        <w:rPr>
          <w:lang w:val="en-US"/>
        </w:rPr>
        <w:t xml:space="preserve">The policy would adopt community engagement as a tool </w:t>
      </w:r>
      <w:r w:rsidR="00370C81">
        <w:rPr>
          <w:lang w:val="en-US"/>
        </w:rPr>
        <w:t>to</w:t>
      </w:r>
      <w:r w:rsidR="004445A8">
        <w:rPr>
          <w:lang w:val="en-US"/>
        </w:rPr>
        <w:t xml:space="preserve"> create a better </w:t>
      </w:r>
      <w:r w:rsidR="003B7F78">
        <w:rPr>
          <w:lang w:val="en-US"/>
        </w:rPr>
        <w:t>understanding</w:t>
      </w:r>
      <w:r w:rsidR="004445A8">
        <w:rPr>
          <w:lang w:val="en-US"/>
        </w:rPr>
        <w:t xml:space="preserve"> </w:t>
      </w:r>
      <w:r w:rsidR="003B7F78">
        <w:rPr>
          <w:lang w:val="en-US"/>
        </w:rPr>
        <w:t>of</w:t>
      </w:r>
      <w:r w:rsidR="004445A8">
        <w:rPr>
          <w:lang w:val="en-US"/>
        </w:rPr>
        <w:t xml:space="preserve"> the policing strategy </w:t>
      </w:r>
      <w:r w:rsidR="003B7F78">
        <w:rPr>
          <w:lang w:val="en-US"/>
        </w:rPr>
        <w:t>amongst</w:t>
      </w:r>
      <w:r w:rsidR="004445A8">
        <w:rPr>
          <w:lang w:val="en-US"/>
        </w:rPr>
        <w:t xml:space="preserve"> the </w:t>
      </w:r>
      <w:r w:rsidR="003B7F78">
        <w:rPr>
          <w:lang w:val="en-US"/>
        </w:rPr>
        <w:t>neighborhood</w:t>
      </w:r>
      <w:r w:rsidR="004445A8">
        <w:rPr>
          <w:lang w:val="en-US"/>
        </w:rPr>
        <w:t xml:space="preserve"> members. This will help the communities to develop a sense of safety amongst each other and might result </w:t>
      </w:r>
      <w:r w:rsidR="003B7F78">
        <w:rPr>
          <w:lang w:val="en-US"/>
        </w:rPr>
        <w:t xml:space="preserve">in </w:t>
      </w:r>
      <w:r w:rsidR="004445A8">
        <w:rPr>
          <w:lang w:val="en-US"/>
        </w:rPr>
        <w:t xml:space="preserve">strategically tackling the crime </w:t>
      </w:r>
      <w:r w:rsidR="003B7F78">
        <w:rPr>
          <w:lang w:val="en-US"/>
        </w:rPr>
        <w:t>associated</w:t>
      </w:r>
      <w:r w:rsidR="004445A8">
        <w:rPr>
          <w:lang w:val="en-US"/>
        </w:rPr>
        <w:t xml:space="preserve"> behavior. </w:t>
      </w:r>
      <w:r w:rsidR="004E56E4">
        <w:rPr>
          <w:lang w:val="en-US"/>
        </w:rPr>
        <w:t xml:space="preserve">The policy is of </w:t>
      </w:r>
      <w:r w:rsidR="004E56E4" w:rsidRPr="003B7F78">
        <w:rPr>
          <w:b/>
          <w:bCs/>
          <w:lang w:val="en-US"/>
        </w:rPr>
        <w:t xml:space="preserve">value in </w:t>
      </w:r>
      <w:r w:rsidR="003B7F78" w:rsidRPr="003B7F78">
        <w:rPr>
          <w:b/>
          <w:bCs/>
          <w:lang w:val="en-US"/>
        </w:rPr>
        <w:t>tackling</w:t>
      </w:r>
      <w:r w:rsidR="004E56E4" w:rsidRPr="003B7F78">
        <w:rPr>
          <w:b/>
          <w:bCs/>
          <w:lang w:val="en-US"/>
        </w:rPr>
        <w:t xml:space="preserve"> crime</w:t>
      </w:r>
      <w:r w:rsidR="004E56E4">
        <w:rPr>
          <w:lang w:val="en-US"/>
        </w:rPr>
        <w:t xml:space="preserve"> as it is </w:t>
      </w:r>
      <w:r w:rsidR="003B7F78">
        <w:rPr>
          <w:lang w:val="en-US"/>
        </w:rPr>
        <w:t>applied</w:t>
      </w:r>
      <w:r w:rsidR="004E56E4">
        <w:rPr>
          <w:lang w:val="en-US"/>
        </w:rPr>
        <w:t xml:space="preserve"> to not only the community members but also the police officers, the volunteers</w:t>
      </w:r>
      <w:r w:rsidR="003B7F78">
        <w:rPr>
          <w:lang w:val="en-US"/>
        </w:rPr>
        <w:t>,</w:t>
      </w:r>
      <w:r w:rsidR="004E56E4">
        <w:rPr>
          <w:lang w:val="en-US"/>
        </w:rPr>
        <w:t xml:space="preserve"> and even the staff that is involved </w:t>
      </w:r>
      <w:r w:rsidR="00370C81">
        <w:rPr>
          <w:lang w:val="en-US"/>
        </w:rPr>
        <w:t>in</w:t>
      </w:r>
      <w:r w:rsidR="004E56E4">
        <w:rPr>
          <w:lang w:val="en-US"/>
        </w:rPr>
        <w:t xml:space="preserve"> better management of crime</w:t>
      </w:r>
      <w:r w:rsidR="001373B2">
        <w:rPr>
          <w:lang w:val="en-US"/>
        </w:rPr>
        <w:t xml:space="preserve"> (</w:t>
      </w:r>
      <w:proofErr w:type="spellStart"/>
      <w:r w:rsidR="001373B2">
        <w:rPr>
          <w:lang w:val="en-US"/>
        </w:rPr>
        <w:t>Slatcher</w:t>
      </w:r>
      <w:proofErr w:type="spellEnd"/>
      <w:r w:rsidR="001373B2">
        <w:rPr>
          <w:lang w:val="en-US"/>
        </w:rPr>
        <w:t>, 2018)</w:t>
      </w:r>
      <w:r w:rsidR="004E56E4">
        <w:rPr>
          <w:lang w:val="en-US"/>
        </w:rPr>
        <w:t xml:space="preserve">. </w:t>
      </w:r>
    </w:p>
    <w:p w14:paraId="5F0F1B94" w14:textId="27876393" w:rsidR="00C2003B" w:rsidRDefault="00C2003B" w:rsidP="00EB2F8B">
      <w:pPr>
        <w:pStyle w:val="Heading2"/>
        <w:rPr>
          <w:lang w:val="en-US"/>
        </w:rPr>
      </w:pPr>
      <w:bookmarkStart w:id="6" w:name="_Toc102738915"/>
      <w:r w:rsidRPr="003B7F78">
        <w:rPr>
          <w:lang w:val="en-US"/>
        </w:rPr>
        <w:t>2.2. Principles and Standards</w:t>
      </w:r>
      <w:r w:rsidR="003D33A8">
        <w:rPr>
          <w:lang w:val="en-US"/>
        </w:rPr>
        <w:t xml:space="preserve"> that depict community engagement.</w:t>
      </w:r>
      <w:bookmarkEnd w:id="6"/>
    </w:p>
    <w:p w14:paraId="48E69993" w14:textId="6FF0DD1C" w:rsidR="003B7F78" w:rsidRDefault="00FA1019">
      <w:pPr>
        <w:rPr>
          <w:lang w:val="en-US"/>
        </w:rPr>
      </w:pPr>
      <w:r>
        <w:rPr>
          <w:lang w:val="en-US"/>
        </w:rPr>
        <w:t>The campaign held in the year 2020, named “</w:t>
      </w:r>
      <w:r w:rsidRPr="00FA1019">
        <w:rPr>
          <w:b/>
          <w:bCs/>
          <w:lang w:val="en-US"/>
        </w:rPr>
        <w:t xml:space="preserve">Safety in </w:t>
      </w:r>
      <w:r w:rsidR="00EB2F8B" w:rsidRPr="00FA1019">
        <w:rPr>
          <w:b/>
          <w:bCs/>
          <w:lang w:val="en-US"/>
        </w:rPr>
        <w:t>Neighborhood</w:t>
      </w:r>
      <w:r w:rsidRPr="00FA1019">
        <w:rPr>
          <w:b/>
          <w:bCs/>
          <w:lang w:val="en-US"/>
        </w:rPr>
        <w:t>- Burglary 2020</w:t>
      </w:r>
      <w:r>
        <w:rPr>
          <w:lang w:val="en-US"/>
        </w:rPr>
        <w:t xml:space="preserve">” was run by a keen set of principles and </w:t>
      </w:r>
      <w:r w:rsidR="00710E9C">
        <w:rPr>
          <w:lang w:val="en-US"/>
        </w:rPr>
        <w:t>standards</w:t>
      </w:r>
      <w:r>
        <w:rPr>
          <w:lang w:val="en-US"/>
        </w:rPr>
        <w:t xml:space="preserve"> that acted as a driving factor towards aligning its strategy accordingly. </w:t>
      </w:r>
      <w:r w:rsidR="00710E9C">
        <w:rPr>
          <w:lang w:val="en-US"/>
        </w:rPr>
        <w:t>Community</w:t>
      </w:r>
      <w:r w:rsidR="002C6EE2">
        <w:rPr>
          <w:lang w:val="en-US"/>
        </w:rPr>
        <w:t xml:space="preserve"> </w:t>
      </w:r>
      <w:r w:rsidR="00710E9C">
        <w:rPr>
          <w:lang w:val="en-US"/>
        </w:rPr>
        <w:t>engagement</w:t>
      </w:r>
      <w:r w:rsidR="002C6EE2">
        <w:rPr>
          <w:lang w:val="en-US"/>
        </w:rPr>
        <w:t xml:space="preserve"> is a factor that is being seriously considered by the West Yorkshire Police and </w:t>
      </w:r>
      <w:r w:rsidR="00710E9C">
        <w:rPr>
          <w:lang w:val="en-US"/>
        </w:rPr>
        <w:t>developing</w:t>
      </w:r>
      <w:r w:rsidR="002C6EE2">
        <w:rPr>
          <w:lang w:val="en-US"/>
        </w:rPr>
        <w:t xml:space="preserve"> early intervention strategies to solve an existing </w:t>
      </w:r>
      <w:proofErr w:type="gramStart"/>
      <w:r w:rsidR="00370C81">
        <w:rPr>
          <w:lang w:val="en-US"/>
        </w:rPr>
        <w:t>problems</w:t>
      </w:r>
      <w:proofErr w:type="gramEnd"/>
      <w:r w:rsidR="002C6EE2">
        <w:rPr>
          <w:lang w:val="en-US"/>
        </w:rPr>
        <w:t xml:space="preserve"> in the community</w:t>
      </w:r>
      <w:r w:rsidR="001373B2">
        <w:rPr>
          <w:lang w:val="en-US"/>
        </w:rPr>
        <w:t xml:space="preserve"> (Pennington, 2021)</w:t>
      </w:r>
      <w:r w:rsidR="002C6EE2">
        <w:rPr>
          <w:lang w:val="en-US"/>
        </w:rPr>
        <w:t xml:space="preserve">. </w:t>
      </w:r>
    </w:p>
    <w:p w14:paraId="58EB37A5" w14:textId="4D326307" w:rsidR="00710E9C" w:rsidRDefault="00710E9C" w:rsidP="00710E9C">
      <w:pPr>
        <w:rPr>
          <w:b/>
          <w:bCs/>
          <w:lang w:val="en-US"/>
        </w:rPr>
      </w:pPr>
      <w:r w:rsidRPr="00710E9C">
        <w:rPr>
          <w:b/>
          <w:bCs/>
          <w:lang w:val="en-US"/>
        </w:rPr>
        <w:t xml:space="preserve">Protect the Vulnerable </w:t>
      </w:r>
    </w:p>
    <w:p w14:paraId="1CD5C25F" w14:textId="081BE51C" w:rsidR="00710E9C" w:rsidRPr="00AC07C4" w:rsidRDefault="001E0AD4" w:rsidP="00710E9C">
      <w:pPr>
        <w:rPr>
          <w:lang w:val="en-US"/>
        </w:rPr>
      </w:pPr>
      <w:r>
        <w:rPr>
          <w:lang w:val="en-US"/>
        </w:rPr>
        <w:t xml:space="preserve">To seek an understanding of the needs as well as vulnerabilities of the communities and develop a link between several intervention strategies that </w:t>
      </w:r>
      <w:r w:rsidR="003D33A8">
        <w:rPr>
          <w:lang w:val="en-US"/>
        </w:rPr>
        <w:t>would</w:t>
      </w:r>
      <w:r>
        <w:rPr>
          <w:lang w:val="en-US"/>
        </w:rPr>
        <w:t xml:space="preserve"> be most helpful</w:t>
      </w:r>
      <w:r w:rsidR="00AC07C4">
        <w:rPr>
          <w:lang w:val="en-US"/>
        </w:rPr>
        <w:t xml:space="preserve"> to the target population. Moreover, to seek an approach of victim-centered </w:t>
      </w:r>
      <w:r w:rsidR="00370C81">
        <w:rPr>
          <w:lang w:val="en-US"/>
        </w:rPr>
        <w:t>to</w:t>
      </w:r>
      <w:r w:rsidR="00AC07C4">
        <w:rPr>
          <w:lang w:val="en-US"/>
        </w:rPr>
        <w:t xml:space="preserve"> seek an understanding </w:t>
      </w:r>
      <w:r w:rsidR="003D33A8">
        <w:rPr>
          <w:lang w:val="en-US"/>
        </w:rPr>
        <w:t>of</w:t>
      </w:r>
      <w:r w:rsidR="00AC07C4">
        <w:rPr>
          <w:lang w:val="en-US"/>
        </w:rPr>
        <w:t xml:space="preserve"> the experience that the victims are facing, followed by identification of their needs. </w:t>
      </w:r>
    </w:p>
    <w:p w14:paraId="1E08A834" w14:textId="142F08DF" w:rsidR="00710E9C" w:rsidRDefault="00710E9C" w:rsidP="00710E9C">
      <w:pPr>
        <w:rPr>
          <w:b/>
          <w:bCs/>
          <w:lang w:val="en-US"/>
        </w:rPr>
      </w:pPr>
      <w:r w:rsidRPr="00710E9C">
        <w:rPr>
          <w:b/>
          <w:bCs/>
          <w:lang w:val="en-US"/>
        </w:rPr>
        <w:t>Reduce Crime</w:t>
      </w:r>
    </w:p>
    <w:p w14:paraId="6B740B6E" w14:textId="519E4EA3" w:rsidR="00AC07C4" w:rsidRPr="00AC07C4" w:rsidRDefault="00AC07C4" w:rsidP="00710E9C">
      <w:pPr>
        <w:rPr>
          <w:lang w:val="en-US"/>
        </w:rPr>
      </w:pPr>
      <w:r>
        <w:rPr>
          <w:lang w:val="en-US"/>
        </w:rPr>
        <w:t xml:space="preserve">To be able to reduce crime by working with third sectors. It may also involve </w:t>
      </w:r>
      <w:r w:rsidR="00370C81">
        <w:rPr>
          <w:lang w:val="en-US"/>
        </w:rPr>
        <w:t xml:space="preserve">the </w:t>
      </w:r>
      <w:r>
        <w:rPr>
          <w:lang w:val="en-US"/>
        </w:rPr>
        <w:t xml:space="preserve">identification of areas that require community engagement and creating </w:t>
      </w:r>
      <w:r w:rsidR="00370C81">
        <w:rPr>
          <w:lang w:val="en-US"/>
        </w:rPr>
        <w:t xml:space="preserve">a </w:t>
      </w:r>
      <w:r w:rsidR="00842467">
        <w:rPr>
          <w:lang w:val="en-US"/>
        </w:rPr>
        <w:t>two-way</w:t>
      </w:r>
      <w:r>
        <w:rPr>
          <w:lang w:val="en-US"/>
        </w:rPr>
        <w:t xml:space="preserve"> dialogue between them and the local authorities. </w:t>
      </w:r>
    </w:p>
    <w:p w14:paraId="4D8AEB8C" w14:textId="5DA661ED" w:rsidR="00710E9C" w:rsidRDefault="00710E9C" w:rsidP="00710E9C">
      <w:pPr>
        <w:rPr>
          <w:b/>
          <w:bCs/>
          <w:lang w:val="en-US"/>
        </w:rPr>
      </w:pPr>
      <w:r w:rsidRPr="00710E9C">
        <w:rPr>
          <w:b/>
          <w:bCs/>
          <w:lang w:val="en-US"/>
        </w:rPr>
        <w:t>Attack Criminality</w:t>
      </w:r>
    </w:p>
    <w:p w14:paraId="5EBDE63C" w14:textId="7669DCE2" w:rsidR="00047D7B" w:rsidRPr="005A7D5F" w:rsidRDefault="00047D7B" w:rsidP="00710E9C">
      <w:pPr>
        <w:rPr>
          <w:lang w:val="en-US"/>
        </w:rPr>
      </w:pPr>
      <w:r>
        <w:rPr>
          <w:lang w:val="en-US"/>
        </w:rPr>
        <w:t>To d</w:t>
      </w:r>
      <w:r w:rsidR="005A7D5F">
        <w:rPr>
          <w:lang w:val="en-US"/>
        </w:rPr>
        <w:t>evelop a room where</w:t>
      </w:r>
      <w:r>
        <w:rPr>
          <w:lang w:val="en-US"/>
        </w:rPr>
        <w:t xml:space="preserve"> two pathways between community service providers and the police </w:t>
      </w:r>
      <w:r w:rsidR="00370C81">
        <w:rPr>
          <w:lang w:val="en-US"/>
        </w:rPr>
        <w:t>to</w:t>
      </w:r>
      <w:r>
        <w:rPr>
          <w:lang w:val="en-US"/>
        </w:rPr>
        <w:t xml:space="preserve"> create engagement plans and inputs </w:t>
      </w:r>
      <w:r w:rsidR="00370C81">
        <w:rPr>
          <w:lang w:val="en-US"/>
        </w:rPr>
        <w:t>to</w:t>
      </w:r>
      <w:r>
        <w:rPr>
          <w:lang w:val="en-US"/>
        </w:rPr>
        <w:t xml:space="preserve"> focus on any available threat, harm</w:t>
      </w:r>
      <w:r w:rsidR="00370C81">
        <w:rPr>
          <w:lang w:val="en-US"/>
        </w:rPr>
        <w:t>,</w:t>
      </w:r>
      <w:r>
        <w:rPr>
          <w:lang w:val="en-US"/>
        </w:rPr>
        <w:t xml:space="preserve"> and potential risks that may take place in the community. </w:t>
      </w:r>
    </w:p>
    <w:p w14:paraId="5BA03A12" w14:textId="60548F0F" w:rsidR="00710E9C" w:rsidRDefault="00710E9C" w:rsidP="00710E9C">
      <w:pPr>
        <w:rPr>
          <w:b/>
          <w:bCs/>
          <w:lang w:val="en-US"/>
        </w:rPr>
      </w:pPr>
      <w:r w:rsidRPr="00710E9C">
        <w:rPr>
          <w:b/>
          <w:bCs/>
          <w:lang w:val="en-US"/>
        </w:rPr>
        <w:t xml:space="preserve">Provide </w:t>
      </w:r>
      <w:r w:rsidR="001E0AD4">
        <w:rPr>
          <w:b/>
          <w:bCs/>
          <w:lang w:val="en-US"/>
        </w:rPr>
        <w:t>Reassurance</w:t>
      </w:r>
    </w:p>
    <w:p w14:paraId="27010985" w14:textId="4CBC32FD" w:rsidR="00047D7B" w:rsidRPr="00047D7B" w:rsidRDefault="00047D7B" w:rsidP="00710E9C">
      <w:pPr>
        <w:rPr>
          <w:lang w:val="en-US"/>
        </w:rPr>
      </w:pPr>
      <w:r>
        <w:rPr>
          <w:lang w:val="en-US"/>
        </w:rPr>
        <w:t xml:space="preserve">To ensure that there is a sense of visibility and that the communities find </w:t>
      </w:r>
      <w:r w:rsidR="00AA5382">
        <w:rPr>
          <w:lang w:val="en-US"/>
        </w:rPr>
        <w:t xml:space="preserve">the authorities </w:t>
      </w:r>
      <w:r w:rsidR="006658C6">
        <w:rPr>
          <w:lang w:val="en-US"/>
        </w:rPr>
        <w:t>approachable</w:t>
      </w:r>
      <w:r w:rsidR="00B13887">
        <w:rPr>
          <w:lang w:val="en-US"/>
        </w:rPr>
        <w:t>. The high-risk communities would be looked after by the authorities and can be made more inclusive and proactive</w:t>
      </w:r>
      <w:r w:rsidR="002374BF">
        <w:rPr>
          <w:lang w:val="en-US"/>
        </w:rPr>
        <w:t xml:space="preserve"> in </w:t>
      </w:r>
      <w:r w:rsidR="00370C81">
        <w:rPr>
          <w:lang w:val="en-US"/>
        </w:rPr>
        <w:t>their</w:t>
      </w:r>
      <w:r w:rsidR="002374BF">
        <w:rPr>
          <w:lang w:val="en-US"/>
        </w:rPr>
        <w:t xml:space="preserve"> decision-making process</w:t>
      </w:r>
      <w:r w:rsidR="00B13887">
        <w:rPr>
          <w:lang w:val="en-US"/>
        </w:rPr>
        <w:t xml:space="preserve">. </w:t>
      </w:r>
    </w:p>
    <w:p w14:paraId="5955BD9E" w14:textId="77777777" w:rsidR="002861B2" w:rsidRDefault="002861B2" w:rsidP="00710E9C">
      <w:pPr>
        <w:rPr>
          <w:b/>
          <w:bCs/>
          <w:lang w:val="en-US"/>
        </w:rPr>
      </w:pPr>
    </w:p>
    <w:p w14:paraId="10448F97" w14:textId="7CAB7934" w:rsidR="00710E9C" w:rsidRDefault="00710E9C" w:rsidP="00710E9C">
      <w:pPr>
        <w:rPr>
          <w:b/>
          <w:bCs/>
          <w:lang w:val="en-US"/>
        </w:rPr>
      </w:pPr>
      <w:r w:rsidRPr="00710E9C">
        <w:rPr>
          <w:b/>
          <w:bCs/>
          <w:lang w:val="en-US"/>
        </w:rPr>
        <w:lastRenderedPageBreak/>
        <w:t>Provide Value for Money</w:t>
      </w:r>
    </w:p>
    <w:p w14:paraId="07633715" w14:textId="14BAD428" w:rsidR="00B75C20" w:rsidRDefault="00EE6DF6">
      <w:pPr>
        <w:rPr>
          <w:lang w:val="en-US"/>
        </w:rPr>
      </w:pPr>
      <w:r>
        <w:rPr>
          <w:lang w:val="en-US"/>
        </w:rPr>
        <w:t xml:space="preserve">The authorities will </w:t>
      </w:r>
      <w:r w:rsidR="00BA05C6">
        <w:rPr>
          <w:lang w:val="en-US"/>
        </w:rPr>
        <w:t xml:space="preserve">be able to seek resources and expertise that exists amongst the communities </w:t>
      </w:r>
      <w:r w:rsidR="00370C81">
        <w:rPr>
          <w:lang w:val="en-US"/>
        </w:rPr>
        <w:t>to</w:t>
      </w:r>
      <w:r w:rsidR="00BA05C6">
        <w:rPr>
          <w:lang w:val="en-US"/>
        </w:rPr>
        <w:t xml:space="preserve"> build a communication channel amongst the vulnerable people in the surrounding. It will also seek </w:t>
      </w:r>
      <w:r w:rsidR="00C40598">
        <w:rPr>
          <w:lang w:val="en-US"/>
        </w:rPr>
        <w:t xml:space="preserve">funding so that the partners can develop a joint engagement with the community groups. </w:t>
      </w:r>
    </w:p>
    <w:p w14:paraId="4807B36C" w14:textId="5D725CE9" w:rsidR="00C2003B" w:rsidRDefault="006B3E47" w:rsidP="00EB2F8B">
      <w:pPr>
        <w:pStyle w:val="Heading2"/>
        <w:rPr>
          <w:lang w:val="en-US"/>
        </w:rPr>
      </w:pPr>
      <w:bookmarkStart w:id="7" w:name="_Toc102738916"/>
      <w:r w:rsidRPr="006B3E47">
        <w:rPr>
          <w:lang w:val="en-US"/>
        </w:rPr>
        <w:t>2.3. Benefits of Stakeholder’s Participation</w:t>
      </w:r>
      <w:bookmarkEnd w:id="7"/>
    </w:p>
    <w:p w14:paraId="1312B0B7" w14:textId="2C9883AF" w:rsidR="006B3E47" w:rsidRDefault="00AD1096">
      <w:pPr>
        <w:rPr>
          <w:lang w:val="en-US"/>
        </w:rPr>
      </w:pPr>
      <w:r>
        <w:rPr>
          <w:lang w:val="en-US"/>
        </w:rPr>
        <w:t xml:space="preserve">The respective program involved keen participation of the stakeholders which depicted their involvement in the </w:t>
      </w:r>
      <w:r w:rsidR="006C75E8">
        <w:rPr>
          <w:lang w:val="en-US"/>
        </w:rPr>
        <w:t>decision-making</w:t>
      </w:r>
      <w:r>
        <w:rPr>
          <w:lang w:val="en-US"/>
        </w:rPr>
        <w:t xml:space="preserve"> process of the program that was held</w:t>
      </w:r>
      <w:r w:rsidR="001373B2">
        <w:rPr>
          <w:lang w:val="en-US"/>
        </w:rPr>
        <w:t xml:space="preserve"> (Fagan et al., 2018)</w:t>
      </w:r>
      <w:r>
        <w:rPr>
          <w:lang w:val="en-US"/>
        </w:rPr>
        <w:t>.</w:t>
      </w:r>
    </w:p>
    <w:p w14:paraId="5E39909C" w14:textId="3CCCF627" w:rsidR="00B75C20" w:rsidRDefault="006C75E8" w:rsidP="006C75E8">
      <w:pPr>
        <w:pStyle w:val="ListParagraph"/>
        <w:numPr>
          <w:ilvl w:val="0"/>
          <w:numId w:val="3"/>
        </w:numPr>
        <w:rPr>
          <w:lang w:val="en-US"/>
        </w:rPr>
      </w:pPr>
      <w:r>
        <w:rPr>
          <w:lang w:val="en-US"/>
        </w:rPr>
        <w:t xml:space="preserve">It ensured that the plans and objectives of the project were a reflection </w:t>
      </w:r>
      <w:r w:rsidR="00720C23">
        <w:rPr>
          <w:lang w:val="en-US"/>
        </w:rPr>
        <w:t>of</w:t>
      </w:r>
      <w:r>
        <w:rPr>
          <w:lang w:val="en-US"/>
        </w:rPr>
        <w:t xml:space="preserve"> the needs of the communities</w:t>
      </w:r>
    </w:p>
    <w:p w14:paraId="48FF73BD" w14:textId="18D3BAB9" w:rsidR="006C75E8" w:rsidRDefault="006C75E8" w:rsidP="006C75E8">
      <w:pPr>
        <w:pStyle w:val="ListParagraph"/>
        <w:numPr>
          <w:ilvl w:val="0"/>
          <w:numId w:val="3"/>
        </w:numPr>
        <w:rPr>
          <w:lang w:val="en-US"/>
        </w:rPr>
      </w:pPr>
      <w:r>
        <w:rPr>
          <w:lang w:val="en-US"/>
        </w:rPr>
        <w:t>Helped develop an environment of trust amongst the communities.</w:t>
      </w:r>
    </w:p>
    <w:p w14:paraId="0DAF0F2C" w14:textId="38F9E42F" w:rsidR="006C75E8" w:rsidRDefault="006C75E8" w:rsidP="006C75E8">
      <w:pPr>
        <w:pStyle w:val="ListParagraph"/>
        <w:numPr>
          <w:ilvl w:val="0"/>
          <w:numId w:val="3"/>
        </w:numPr>
        <w:rPr>
          <w:lang w:val="en-US"/>
        </w:rPr>
      </w:pPr>
      <w:r>
        <w:rPr>
          <w:lang w:val="en-US"/>
        </w:rPr>
        <w:t xml:space="preserve">The project was made accountable to the stakeholders. </w:t>
      </w:r>
    </w:p>
    <w:p w14:paraId="65B3A222" w14:textId="59374613" w:rsidR="006C75E8" w:rsidRDefault="006C75E8" w:rsidP="006C75E8">
      <w:pPr>
        <w:pStyle w:val="ListParagraph"/>
        <w:numPr>
          <w:ilvl w:val="0"/>
          <w:numId w:val="3"/>
        </w:numPr>
        <w:rPr>
          <w:lang w:val="en-US"/>
        </w:rPr>
      </w:pPr>
      <w:r>
        <w:rPr>
          <w:lang w:val="en-US"/>
        </w:rPr>
        <w:t xml:space="preserve">Transparency amongst the project goals and actions to be taken was maintained. </w:t>
      </w:r>
    </w:p>
    <w:p w14:paraId="3888338D" w14:textId="1A11D79B" w:rsidR="006C75E8" w:rsidRDefault="00720C23" w:rsidP="006C75E8">
      <w:pPr>
        <w:pStyle w:val="ListParagraph"/>
        <w:numPr>
          <w:ilvl w:val="0"/>
          <w:numId w:val="3"/>
        </w:numPr>
        <w:rPr>
          <w:lang w:val="en-US"/>
        </w:rPr>
      </w:pPr>
      <w:r>
        <w:rPr>
          <w:lang w:val="en-US"/>
        </w:rPr>
        <w:t xml:space="preserve">Had managed to become a strategy that allowed </w:t>
      </w:r>
      <w:r w:rsidR="00370C81">
        <w:rPr>
          <w:lang w:val="en-US"/>
        </w:rPr>
        <w:t xml:space="preserve">us </w:t>
      </w:r>
      <w:r>
        <w:rPr>
          <w:lang w:val="en-US"/>
        </w:rPr>
        <w:t xml:space="preserve">to win the project and seek a sense of commitment amongst the members and participants involved in the project. </w:t>
      </w:r>
    </w:p>
    <w:p w14:paraId="21F87F8E" w14:textId="4304DA80" w:rsidR="00875BA9" w:rsidRDefault="00875BA9" w:rsidP="00EB2F8B">
      <w:pPr>
        <w:pStyle w:val="Heading2"/>
        <w:rPr>
          <w:lang w:val="en-US"/>
        </w:rPr>
      </w:pPr>
      <w:bookmarkStart w:id="8" w:name="_Toc102738917"/>
      <w:r w:rsidRPr="00875BA9">
        <w:rPr>
          <w:lang w:val="en-US"/>
        </w:rPr>
        <w:t>2.</w:t>
      </w:r>
      <w:r w:rsidR="00EB2F8B">
        <w:rPr>
          <w:lang w:val="en-US"/>
        </w:rPr>
        <w:t>4</w:t>
      </w:r>
      <w:r w:rsidRPr="00875BA9">
        <w:rPr>
          <w:lang w:val="en-US"/>
        </w:rPr>
        <w:t>. Engaging Stakeholders through</w:t>
      </w:r>
      <w:r>
        <w:rPr>
          <w:lang w:val="en-US"/>
        </w:rPr>
        <w:t xml:space="preserve"> the use of</w:t>
      </w:r>
      <w:r w:rsidRPr="00875BA9">
        <w:rPr>
          <w:lang w:val="en-US"/>
        </w:rPr>
        <w:t xml:space="preserve"> Social Media.</w:t>
      </w:r>
      <w:bookmarkEnd w:id="8"/>
    </w:p>
    <w:p w14:paraId="42B3385B" w14:textId="0BAB0DFE" w:rsidR="005B198A" w:rsidRDefault="005B198A" w:rsidP="00875BA9">
      <w:pPr>
        <w:rPr>
          <w:b/>
          <w:bCs/>
          <w:lang w:val="en-US"/>
        </w:rPr>
      </w:pPr>
      <w:r>
        <w:rPr>
          <w:noProof/>
          <w:lang w:eastAsia="en-IN"/>
        </w:rPr>
        <w:drawing>
          <wp:inline distT="0" distB="0" distL="0" distR="0" wp14:anchorId="3C4491F4" wp14:editId="67305501">
            <wp:extent cx="5731510" cy="2427420"/>
            <wp:effectExtent l="0" t="38100" r="0" b="3048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3DB49FE" w14:textId="217CA9D7" w:rsidR="00C56421" w:rsidRDefault="00E73B25" w:rsidP="00875BA9">
      <w:pPr>
        <w:rPr>
          <w:lang w:val="en-US"/>
        </w:rPr>
      </w:pPr>
      <w:r>
        <w:rPr>
          <w:lang w:val="en-US"/>
        </w:rPr>
        <w:t>The Program “</w:t>
      </w:r>
      <w:r w:rsidRPr="00FA1019">
        <w:rPr>
          <w:b/>
          <w:bCs/>
          <w:lang w:val="en-US"/>
        </w:rPr>
        <w:t xml:space="preserve">Safety in </w:t>
      </w:r>
      <w:r w:rsidR="00926451" w:rsidRPr="00FA1019">
        <w:rPr>
          <w:b/>
          <w:bCs/>
          <w:lang w:val="en-US"/>
        </w:rPr>
        <w:t>Neighborhood</w:t>
      </w:r>
      <w:r w:rsidRPr="00FA1019">
        <w:rPr>
          <w:b/>
          <w:bCs/>
          <w:lang w:val="en-US"/>
        </w:rPr>
        <w:t>- Burglary 2020</w:t>
      </w:r>
      <w:r>
        <w:rPr>
          <w:lang w:val="en-US"/>
        </w:rPr>
        <w:t xml:space="preserve">” had managed to keep the stakeholders engaged through the means of social media, as it has become one of the greatest sources to keep the communities connected and to establish channels of connection that would bring in greater benefits. The campaign had its associations, </w:t>
      </w:r>
      <w:r w:rsidR="00C56421">
        <w:rPr>
          <w:lang w:val="en-US"/>
        </w:rPr>
        <w:t>support stand</w:t>
      </w:r>
      <w:r>
        <w:rPr>
          <w:lang w:val="en-US"/>
        </w:rPr>
        <w:t xml:space="preserve"> partners</w:t>
      </w:r>
      <w:r w:rsidR="00C56421">
        <w:rPr>
          <w:lang w:val="en-US"/>
        </w:rPr>
        <w:t>,</w:t>
      </w:r>
      <w:r>
        <w:rPr>
          <w:lang w:val="en-US"/>
        </w:rPr>
        <w:t xml:space="preserve"> and even the coordinators who would manage to promote the program using – </w:t>
      </w:r>
      <w:r w:rsidRPr="00E73B25">
        <w:rPr>
          <w:b/>
          <w:bCs/>
          <w:lang w:val="en-US"/>
        </w:rPr>
        <w:t>Social media videos, posts</w:t>
      </w:r>
      <w:r w:rsidR="00C56421">
        <w:rPr>
          <w:b/>
          <w:bCs/>
          <w:lang w:val="en-US"/>
        </w:rPr>
        <w:t>,</w:t>
      </w:r>
      <w:r w:rsidRPr="00E73B25">
        <w:rPr>
          <w:b/>
          <w:bCs/>
          <w:lang w:val="en-US"/>
        </w:rPr>
        <w:t xml:space="preserve"> and suggested content</w:t>
      </w:r>
      <w:r>
        <w:rPr>
          <w:lang w:val="en-US"/>
        </w:rPr>
        <w:t>.</w:t>
      </w:r>
      <w:r w:rsidR="00926451">
        <w:rPr>
          <w:lang w:val="en-US"/>
        </w:rPr>
        <w:t xml:space="preserve"> </w:t>
      </w:r>
      <w:r w:rsidR="00C56421">
        <w:rPr>
          <w:lang w:val="en-US"/>
        </w:rPr>
        <w:t xml:space="preserve">The campaign had allowed the activity to be run on a given </w:t>
      </w:r>
      <w:r w:rsidR="00C56421">
        <w:rPr>
          <w:lang w:val="en-US"/>
        </w:rPr>
        <w:lastRenderedPageBreak/>
        <w:t xml:space="preserve">timeline of </w:t>
      </w:r>
      <w:r w:rsidR="00C56421" w:rsidRPr="00C56421">
        <w:rPr>
          <w:b/>
          <w:bCs/>
          <w:lang w:val="en-US"/>
        </w:rPr>
        <w:t>27th July (</w:t>
      </w:r>
      <w:r w:rsidR="00C56421">
        <w:rPr>
          <w:b/>
          <w:bCs/>
          <w:lang w:val="en-US"/>
        </w:rPr>
        <w:t>Monday</w:t>
      </w:r>
      <w:r w:rsidR="00C56421" w:rsidRPr="00C56421">
        <w:rPr>
          <w:b/>
          <w:bCs/>
          <w:lang w:val="en-US"/>
        </w:rPr>
        <w:t xml:space="preserve">) </w:t>
      </w:r>
      <w:r w:rsidR="00C56421">
        <w:rPr>
          <w:b/>
          <w:bCs/>
          <w:lang w:val="en-US"/>
        </w:rPr>
        <w:t>to</w:t>
      </w:r>
      <w:r w:rsidR="00C56421" w:rsidRPr="00C56421">
        <w:rPr>
          <w:b/>
          <w:bCs/>
          <w:lang w:val="en-US"/>
        </w:rPr>
        <w:t xml:space="preserve"> 16th August (Sunday)</w:t>
      </w:r>
      <w:r w:rsidR="00C56421">
        <w:rPr>
          <w:lang w:val="en-US"/>
        </w:rPr>
        <w:t xml:space="preserve">, which was proven to be a rewarding experience for all. </w:t>
      </w:r>
    </w:p>
    <w:p w14:paraId="095394BD" w14:textId="32476839" w:rsidR="00055473" w:rsidRDefault="00055473" w:rsidP="00875BA9">
      <w:pPr>
        <w:rPr>
          <w:lang w:val="en-US"/>
        </w:rPr>
      </w:pPr>
    </w:p>
    <w:p w14:paraId="0AE89BC6" w14:textId="5DDB373B" w:rsidR="00E73B25" w:rsidRPr="00875BA9" w:rsidRDefault="000A3BBD" w:rsidP="005B198A">
      <w:pPr>
        <w:jc w:val="center"/>
        <w:rPr>
          <w:b/>
          <w:bCs/>
          <w:lang w:val="en-US"/>
        </w:rPr>
      </w:pPr>
      <w:r>
        <w:rPr>
          <w:noProof/>
          <w:lang w:eastAsia="en-IN"/>
        </w:rPr>
        <w:drawing>
          <wp:inline distT="0" distB="0" distL="0" distR="0" wp14:anchorId="32E4E716" wp14:editId="67745A1E">
            <wp:extent cx="4481361" cy="3972951"/>
            <wp:effectExtent l="152400" t="152400" r="357505" b="3708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91546" cy="3981981"/>
                    </a:xfrm>
                    <a:prstGeom prst="rect">
                      <a:avLst/>
                    </a:prstGeom>
                    <a:ln>
                      <a:noFill/>
                    </a:ln>
                    <a:effectLst>
                      <a:outerShdw blurRad="292100" dist="139700" dir="2700000" algn="tl" rotWithShape="0">
                        <a:srgbClr val="333333">
                          <a:alpha val="65000"/>
                        </a:srgbClr>
                      </a:outerShdw>
                    </a:effectLst>
                  </pic:spPr>
                </pic:pic>
              </a:graphicData>
            </a:graphic>
          </wp:inline>
        </w:drawing>
      </w:r>
    </w:p>
    <w:p w14:paraId="7DAC0295" w14:textId="34533FE1" w:rsidR="00B75C20" w:rsidRPr="00055473" w:rsidRDefault="00055473" w:rsidP="00155DB1">
      <w:pPr>
        <w:jc w:val="center"/>
        <w:rPr>
          <w:b/>
          <w:bCs/>
          <w:lang w:val="en-US"/>
        </w:rPr>
      </w:pPr>
      <w:r w:rsidRPr="00055473">
        <w:rPr>
          <w:b/>
          <w:bCs/>
          <w:lang w:val="en-US"/>
        </w:rPr>
        <w:t xml:space="preserve">Figure 05: </w:t>
      </w:r>
      <w:r w:rsidR="0004008D" w:rsidRPr="00055473">
        <w:rPr>
          <w:b/>
          <w:bCs/>
          <w:lang w:val="en-US"/>
        </w:rPr>
        <w:t>Engaging stakeholders through social media</w:t>
      </w:r>
      <w:r w:rsidR="00370C81">
        <w:rPr>
          <w:b/>
          <w:bCs/>
          <w:lang w:val="en-US"/>
        </w:rPr>
        <w:t xml:space="preserve"> (Twitter)</w:t>
      </w:r>
      <w:r w:rsidR="0004008D" w:rsidRPr="00055473">
        <w:rPr>
          <w:b/>
          <w:bCs/>
          <w:lang w:val="en-US"/>
        </w:rPr>
        <w:t>.</w:t>
      </w:r>
    </w:p>
    <w:p w14:paraId="791B85A8" w14:textId="223E3E70" w:rsidR="00577070" w:rsidRPr="00055473" w:rsidRDefault="0004008D" w:rsidP="00577070">
      <w:pPr>
        <w:jc w:val="center"/>
        <w:rPr>
          <w:b/>
          <w:bCs/>
          <w:lang w:val="en-US"/>
        </w:rPr>
      </w:pPr>
      <w:r w:rsidRPr="00055473">
        <w:rPr>
          <w:b/>
          <w:bCs/>
          <w:lang w:val="en-US"/>
        </w:rPr>
        <w:t xml:space="preserve">Source: </w:t>
      </w:r>
      <w:r w:rsidR="00B729D2" w:rsidRPr="00055473">
        <w:rPr>
          <w:b/>
          <w:bCs/>
          <w:lang w:val="en-US"/>
        </w:rPr>
        <w:t>(</w:t>
      </w:r>
      <w:r w:rsidRPr="00055473">
        <w:rPr>
          <w:b/>
          <w:bCs/>
          <w:lang w:val="en-US"/>
        </w:rPr>
        <w:t>Twitter.com</w:t>
      </w:r>
      <w:r w:rsidR="00890A3D" w:rsidRPr="00055473">
        <w:rPr>
          <w:b/>
          <w:bCs/>
          <w:lang w:val="en-US"/>
        </w:rPr>
        <w:t>, 2022</w:t>
      </w:r>
      <w:r w:rsidR="00B729D2" w:rsidRPr="00055473">
        <w:rPr>
          <w:b/>
          <w:bCs/>
          <w:lang w:val="en-US"/>
        </w:rPr>
        <w:t>)</w:t>
      </w:r>
    </w:p>
    <w:p w14:paraId="468568ED" w14:textId="77777777" w:rsidR="00577070" w:rsidRDefault="00577070">
      <w:pPr>
        <w:rPr>
          <w:b/>
          <w:bCs/>
          <w:lang w:val="en-US"/>
        </w:rPr>
      </w:pPr>
    </w:p>
    <w:p w14:paraId="7A3EBF7A" w14:textId="084DC82C" w:rsidR="00890A3D" w:rsidRDefault="00577070" w:rsidP="00EB2F8B">
      <w:pPr>
        <w:pStyle w:val="Heading2"/>
        <w:rPr>
          <w:lang w:val="en-US"/>
        </w:rPr>
      </w:pPr>
      <w:bookmarkStart w:id="9" w:name="_Toc102738918"/>
      <w:r w:rsidRPr="00577070">
        <w:rPr>
          <w:lang w:val="en-US"/>
        </w:rPr>
        <w:t>2.</w:t>
      </w:r>
      <w:r w:rsidR="00EB2F8B">
        <w:rPr>
          <w:lang w:val="en-US"/>
        </w:rPr>
        <w:t>5</w:t>
      </w:r>
      <w:r w:rsidRPr="00577070">
        <w:rPr>
          <w:lang w:val="en-US"/>
        </w:rPr>
        <w:t>. Campaign’s Call-To-Action</w:t>
      </w:r>
      <w:bookmarkEnd w:id="9"/>
    </w:p>
    <w:p w14:paraId="7C243275" w14:textId="657308E6" w:rsidR="00577070" w:rsidRDefault="00577070">
      <w:pPr>
        <w:rPr>
          <w:lang w:val="en-US"/>
        </w:rPr>
      </w:pPr>
      <w:r w:rsidRPr="002255F7">
        <w:rPr>
          <w:lang w:val="en-US"/>
        </w:rPr>
        <w:t xml:space="preserve">The </w:t>
      </w:r>
      <w:r w:rsidR="002255F7" w:rsidRPr="002255F7">
        <w:rPr>
          <w:lang w:val="en-US"/>
        </w:rPr>
        <w:t>first</w:t>
      </w:r>
      <w:r w:rsidRPr="002255F7">
        <w:rPr>
          <w:lang w:val="en-US"/>
        </w:rPr>
        <w:t xml:space="preserve"> kind of </w:t>
      </w:r>
      <w:r w:rsidR="00555F12">
        <w:rPr>
          <w:lang w:val="en-US"/>
        </w:rPr>
        <w:t>call-to-action</w:t>
      </w:r>
      <w:r w:rsidRPr="002255F7">
        <w:rPr>
          <w:lang w:val="en-US"/>
        </w:rPr>
        <w:t xml:space="preserve"> </w:t>
      </w:r>
      <w:r w:rsidR="002255F7">
        <w:rPr>
          <w:lang w:val="en-US"/>
        </w:rPr>
        <w:t xml:space="preserve">allowed the </w:t>
      </w:r>
      <w:r w:rsidR="00C325F6">
        <w:rPr>
          <w:lang w:val="en-US"/>
        </w:rPr>
        <w:t>neighbors</w:t>
      </w:r>
      <w:r w:rsidR="002255F7">
        <w:rPr>
          <w:lang w:val="en-US"/>
        </w:rPr>
        <w:t xml:space="preserve"> to look out for each other and ensure that the burglary is being </w:t>
      </w:r>
      <w:r w:rsidR="00C325F6">
        <w:rPr>
          <w:lang w:val="en-US"/>
        </w:rPr>
        <w:t>presented</w:t>
      </w:r>
      <w:r w:rsidR="002255F7">
        <w:rPr>
          <w:lang w:val="en-US"/>
        </w:rPr>
        <w:t xml:space="preserve"> in this manner. </w:t>
      </w:r>
    </w:p>
    <w:p w14:paraId="09295A84" w14:textId="163209BD" w:rsidR="000252DE" w:rsidRDefault="000252DE">
      <w:pPr>
        <w:rPr>
          <w:lang w:val="en-US"/>
        </w:rPr>
      </w:pPr>
      <w:r>
        <w:rPr>
          <w:noProof/>
          <w:lang w:eastAsia="en-IN"/>
        </w:rPr>
        <w:lastRenderedPageBreak/>
        <w:drawing>
          <wp:inline distT="0" distB="0" distL="0" distR="0" wp14:anchorId="04AD7B42" wp14:editId="09DD2F64">
            <wp:extent cx="4636770" cy="2595789"/>
            <wp:effectExtent l="152400" t="152400" r="354330" b="3575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45816" cy="2600853"/>
                    </a:xfrm>
                    <a:prstGeom prst="rect">
                      <a:avLst/>
                    </a:prstGeom>
                    <a:ln>
                      <a:noFill/>
                    </a:ln>
                    <a:effectLst>
                      <a:outerShdw blurRad="292100" dist="139700" dir="2700000" algn="tl" rotWithShape="0">
                        <a:srgbClr val="333333">
                          <a:alpha val="65000"/>
                        </a:srgbClr>
                      </a:outerShdw>
                    </a:effectLst>
                  </pic:spPr>
                </pic:pic>
              </a:graphicData>
            </a:graphic>
          </wp:inline>
        </w:drawing>
      </w:r>
    </w:p>
    <w:p w14:paraId="18AC60DE" w14:textId="7689AE4C" w:rsidR="00217768" w:rsidRPr="00B729D2" w:rsidRDefault="00055473" w:rsidP="00B729D2">
      <w:pPr>
        <w:jc w:val="center"/>
        <w:rPr>
          <w:b/>
          <w:bCs/>
          <w:lang w:val="en-US"/>
        </w:rPr>
      </w:pPr>
      <w:r>
        <w:rPr>
          <w:b/>
          <w:bCs/>
          <w:lang w:val="en-US"/>
        </w:rPr>
        <w:t xml:space="preserve">Figure 06: </w:t>
      </w:r>
      <w:r w:rsidR="00B729D2" w:rsidRPr="00B729D2">
        <w:rPr>
          <w:b/>
          <w:bCs/>
          <w:lang w:val="en-US"/>
        </w:rPr>
        <w:t xml:space="preserve">Program </w:t>
      </w:r>
      <w:r w:rsidR="00217768" w:rsidRPr="00B729D2">
        <w:rPr>
          <w:b/>
          <w:bCs/>
          <w:lang w:val="en-US"/>
        </w:rPr>
        <w:t>Call-to-action</w:t>
      </w:r>
    </w:p>
    <w:p w14:paraId="186284B7" w14:textId="19060D25" w:rsidR="00B729D2" w:rsidRPr="00B729D2" w:rsidRDefault="00B729D2" w:rsidP="00B729D2">
      <w:pPr>
        <w:jc w:val="center"/>
        <w:rPr>
          <w:b/>
          <w:bCs/>
          <w:lang w:val="en-US"/>
        </w:rPr>
      </w:pPr>
      <w:r w:rsidRPr="00B729D2">
        <w:rPr>
          <w:b/>
          <w:bCs/>
          <w:lang w:val="en-US"/>
        </w:rPr>
        <w:t>Source: (ourwatch.org.uk, 2022)</w:t>
      </w:r>
    </w:p>
    <w:p w14:paraId="32AB500F" w14:textId="280C439D" w:rsidR="00555F12" w:rsidRDefault="00555F12">
      <w:pPr>
        <w:rPr>
          <w:lang w:val="en-US"/>
        </w:rPr>
      </w:pPr>
      <w:r>
        <w:rPr>
          <w:lang w:val="en-US"/>
        </w:rPr>
        <w:t xml:space="preserve">The second call-to-action encouraged more people to watch the area </w:t>
      </w:r>
      <w:r w:rsidR="00370C81">
        <w:rPr>
          <w:lang w:val="en-US"/>
        </w:rPr>
        <w:t>helping</w:t>
      </w:r>
      <w:r>
        <w:rPr>
          <w:lang w:val="en-US"/>
        </w:rPr>
        <w:t xml:space="preserve"> in </w:t>
      </w:r>
      <w:r w:rsidR="00370C81">
        <w:rPr>
          <w:lang w:val="en-US"/>
        </w:rPr>
        <w:t xml:space="preserve">the </w:t>
      </w:r>
      <w:r>
        <w:rPr>
          <w:lang w:val="en-US"/>
        </w:rPr>
        <w:t xml:space="preserve">reduction of risk being burgled. </w:t>
      </w:r>
    </w:p>
    <w:p w14:paraId="3A5FB52A" w14:textId="03B12D58" w:rsidR="000252DE" w:rsidRDefault="000252DE">
      <w:pPr>
        <w:rPr>
          <w:lang w:val="en-US"/>
        </w:rPr>
      </w:pPr>
      <w:r>
        <w:rPr>
          <w:noProof/>
          <w:lang w:eastAsia="en-IN"/>
        </w:rPr>
        <w:drawing>
          <wp:inline distT="0" distB="0" distL="0" distR="0" wp14:anchorId="4B070F9B" wp14:editId="259CB338">
            <wp:extent cx="4636883" cy="2590203"/>
            <wp:effectExtent l="152400" t="152400" r="354330" b="3625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41174" cy="2592600"/>
                    </a:xfrm>
                    <a:prstGeom prst="rect">
                      <a:avLst/>
                    </a:prstGeom>
                    <a:ln>
                      <a:noFill/>
                    </a:ln>
                    <a:effectLst>
                      <a:outerShdw blurRad="292100" dist="139700" dir="2700000" algn="tl" rotWithShape="0">
                        <a:srgbClr val="333333">
                          <a:alpha val="65000"/>
                        </a:srgbClr>
                      </a:outerShdw>
                    </a:effectLst>
                  </pic:spPr>
                </pic:pic>
              </a:graphicData>
            </a:graphic>
          </wp:inline>
        </w:drawing>
      </w:r>
    </w:p>
    <w:p w14:paraId="129B1271" w14:textId="366B35E6" w:rsidR="00B729D2" w:rsidRPr="00B729D2" w:rsidRDefault="00055473" w:rsidP="00B729D2">
      <w:pPr>
        <w:jc w:val="center"/>
        <w:rPr>
          <w:b/>
          <w:bCs/>
          <w:lang w:val="en-US"/>
        </w:rPr>
      </w:pPr>
      <w:r>
        <w:rPr>
          <w:b/>
          <w:bCs/>
          <w:lang w:val="en-US"/>
        </w:rPr>
        <w:t xml:space="preserve">Figure 07: </w:t>
      </w:r>
      <w:r w:rsidR="00B729D2" w:rsidRPr="00B729D2">
        <w:rPr>
          <w:b/>
          <w:bCs/>
          <w:lang w:val="en-US"/>
        </w:rPr>
        <w:t>Program Call-to-action</w:t>
      </w:r>
    </w:p>
    <w:p w14:paraId="621F3DD5" w14:textId="77777777" w:rsidR="00B729D2" w:rsidRPr="00B729D2" w:rsidRDefault="00B729D2" w:rsidP="00B729D2">
      <w:pPr>
        <w:jc w:val="center"/>
        <w:rPr>
          <w:b/>
          <w:bCs/>
          <w:lang w:val="en-US"/>
        </w:rPr>
      </w:pPr>
      <w:r w:rsidRPr="00B729D2">
        <w:rPr>
          <w:b/>
          <w:bCs/>
          <w:lang w:val="en-US"/>
        </w:rPr>
        <w:t>Source: (ourwatch.org.uk, 2022)</w:t>
      </w:r>
    </w:p>
    <w:p w14:paraId="3F253CD2" w14:textId="77777777" w:rsidR="00B729D2" w:rsidRDefault="00B729D2">
      <w:pPr>
        <w:rPr>
          <w:lang w:val="en-US"/>
        </w:rPr>
      </w:pPr>
    </w:p>
    <w:p w14:paraId="7288E780" w14:textId="7C90C766" w:rsidR="00C325F6" w:rsidRDefault="00C325F6">
      <w:pPr>
        <w:rPr>
          <w:lang w:val="en-US"/>
        </w:rPr>
      </w:pPr>
      <w:r>
        <w:rPr>
          <w:lang w:val="en-US"/>
        </w:rPr>
        <w:lastRenderedPageBreak/>
        <w:t xml:space="preserve">The third call to action </w:t>
      </w:r>
      <w:r w:rsidR="00D2627C">
        <w:rPr>
          <w:lang w:val="en-US"/>
        </w:rPr>
        <w:t>encouraged the members to spot unusual activity</w:t>
      </w:r>
      <w:r w:rsidR="002B4E07">
        <w:rPr>
          <w:lang w:val="en-US"/>
        </w:rPr>
        <w:t xml:space="preserve"> in the community by updating </w:t>
      </w:r>
      <w:r w:rsidR="007A00C5">
        <w:rPr>
          <w:lang w:val="en-US"/>
        </w:rPr>
        <w:t xml:space="preserve">them </w:t>
      </w:r>
      <w:r w:rsidR="002B4E07">
        <w:rPr>
          <w:lang w:val="en-US"/>
        </w:rPr>
        <w:t xml:space="preserve">on </w:t>
      </w:r>
      <w:r w:rsidR="007A00C5">
        <w:rPr>
          <w:lang w:val="en-US"/>
        </w:rPr>
        <w:t>what was</w:t>
      </w:r>
      <w:r w:rsidR="002B4E07">
        <w:rPr>
          <w:lang w:val="en-US"/>
        </w:rPr>
        <w:t xml:space="preserve"> going on in the area.</w:t>
      </w:r>
    </w:p>
    <w:p w14:paraId="61E01B16" w14:textId="63940AD7" w:rsidR="000252DE" w:rsidRDefault="000252DE">
      <w:pPr>
        <w:rPr>
          <w:lang w:val="en-US"/>
        </w:rPr>
      </w:pPr>
      <w:r>
        <w:rPr>
          <w:noProof/>
          <w:lang w:eastAsia="en-IN"/>
        </w:rPr>
        <w:drawing>
          <wp:inline distT="0" distB="0" distL="0" distR="0" wp14:anchorId="1C5D5F27" wp14:editId="416AC1E3">
            <wp:extent cx="5097101" cy="2830907"/>
            <wp:effectExtent l="152400" t="152400" r="370840" b="3695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00712" cy="2832913"/>
                    </a:xfrm>
                    <a:prstGeom prst="rect">
                      <a:avLst/>
                    </a:prstGeom>
                    <a:ln>
                      <a:noFill/>
                    </a:ln>
                    <a:effectLst>
                      <a:outerShdw blurRad="292100" dist="139700" dir="2700000" algn="tl" rotWithShape="0">
                        <a:srgbClr val="333333">
                          <a:alpha val="65000"/>
                        </a:srgbClr>
                      </a:outerShdw>
                    </a:effectLst>
                  </pic:spPr>
                </pic:pic>
              </a:graphicData>
            </a:graphic>
          </wp:inline>
        </w:drawing>
      </w:r>
    </w:p>
    <w:p w14:paraId="1CB3F114" w14:textId="07A46354" w:rsidR="00B729D2" w:rsidRPr="00B729D2" w:rsidRDefault="00055473" w:rsidP="00B729D2">
      <w:pPr>
        <w:jc w:val="center"/>
        <w:rPr>
          <w:b/>
          <w:bCs/>
          <w:lang w:val="en-US"/>
        </w:rPr>
      </w:pPr>
      <w:r>
        <w:rPr>
          <w:b/>
          <w:bCs/>
          <w:lang w:val="en-US"/>
        </w:rPr>
        <w:t xml:space="preserve">Figure 08: </w:t>
      </w:r>
      <w:r w:rsidR="00B729D2" w:rsidRPr="00B729D2">
        <w:rPr>
          <w:b/>
          <w:bCs/>
          <w:lang w:val="en-US"/>
        </w:rPr>
        <w:t>Program Call-to-action</w:t>
      </w:r>
    </w:p>
    <w:p w14:paraId="777B0AAD" w14:textId="07D7E1E5" w:rsidR="002255F7" w:rsidRPr="007F159F" w:rsidRDefault="00B729D2" w:rsidP="007F159F">
      <w:pPr>
        <w:jc w:val="center"/>
        <w:rPr>
          <w:b/>
          <w:bCs/>
          <w:lang w:val="en-US"/>
        </w:rPr>
      </w:pPr>
      <w:r w:rsidRPr="00B729D2">
        <w:rPr>
          <w:b/>
          <w:bCs/>
          <w:lang w:val="en-US"/>
        </w:rPr>
        <w:t>Source: (ourwatch.org.uk, 2022)</w:t>
      </w:r>
    </w:p>
    <w:p w14:paraId="512CCB87" w14:textId="77777777" w:rsidR="004D12FE" w:rsidRDefault="004D12FE" w:rsidP="004D12FE">
      <w:pPr>
        <w:rPr>
          <w:lang w:val="en-US"/>
        </w:rPr>
      </w:pPr>
      <w:r>
        <w:rPr>
          <w:lang w:val="en-US"/>
        </w:rPr>
        <w:t>Other call-to-actions involved:</w:t>
      </w:r>
    </w:p>
    <w:p w14:paraId="3E88CF9D" w14:textId="77777777" w:rsidR="004D12FE" w:rsidRDefault="004D12FE" w:rsidP="004D12FE">
      <w:pPr>
        <w:pStyle w:val="ListParagraph"/>
        <w:numPr>
          <w:ilvl w:val="0"/>
          <w:numId w:val="4"/>
        </w:numPr>
        <w:rPr>
          <w:lang w:val="en-US"/>
        </w:rPr>
      </w:pPr>
      <w:r>
        <w:rPr>
          <w:lang w:val="en-US"/>
        </w:rPr>
        <w:t>Burglary prevention checklist</w:t>
      </w:r>
    </w:p>
    <w:p w14:paraId="2191899C" w14:textId="77777777" w:rsidR="004D12FE" w:rsidRDefault="004D12FE" w:rsidP="004D12FE">
      <w:pPr>
        <w:pStyle w:val="ListParagraph"/>
        <w:numPr>
          <w:ilvl w:val="0"/>
          <w:numId w:val="4"/>
        </w:numPr>
        <w:rPr>
          <w:lang w:val="en-US"/>
        </w:rPr>
      </w:pPr>
      <w:r>
        <w:rPr>
          <w:lang w:val="en-US"/>
        </w:rPr>
        <w:t>Watch live crime stats in the area</w:t>
      </w:r>
    </w:p>
    <w:p w14:paraId="6758FBC3" w14:textId="77777777" w:rsidR="004D12FE" w:rsidRDefault="004D12FE" w:rsidP="004D12FE">
      <w:pPr>
        <w:pStyle w:val="ListParagraph"/>
        <w:numPr>
          <w:ilvl w:val="0"/>
          <w:numId w:val="4"/>
        </w:numPr>
        <w:rPr>
          <w:lang w:val="en-US"/>
        </w:rPr>
      </w:pPr>
      <w:r>
        <w:rPr>
          <w:lang w:val="en-US"/>
        </w:rPr>
        <w:t>Join the neighborhood watch movement.</w:t>
      </w:r>
    </w:p>
    <w:p w14:paraId="5BBF5CBA" w14:textId="77F3B15F" w:rsidR="004D12FE" w:rsidRDefault="004D12FE" w:rsidP="004D12FE">
      <w:pPr>
        <w:rPr>
          <w:lang w:val="en-US"/>
        </w:rPr>
      </w:pPr>
      <w:r>
        <w:rPr>
          <w:noProof/>
          <w:lang w:eastAsia="en-IN"/>
        </w:rPr>
        <w:lastRenderedPageBreak/>
        <w:drawing>
          <wp:inline distT="0" distB="0" distL="0" distR="0" wp14:anchorId="7A99E704" wp14:editId="74C107B5">
            <wp:extent cx="5731510" cy="2443725"/>
            <wp:effectExtent l="152400" t="152400" r="364490" b="3568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BEBA8EAE-BF5A-486C-A8C5-ECC9F3942E4B}">
                          <a14:imgProps xmlns:a14="http://schemas.microsoft.com/office/drawing/2010/main">
                            <a14:imgLayer r:embed="rId25">
                              <a14:imgEffect>
                                <a14:sharpenSoften amount="25000"/>
                              </a14:imgEffect>
                            </a14:imgLayer>
                          </a14:imgProps>
                        </a:ext>
                      </a:extLst>
                    </a:blip>
                    <a:srcRect t="15364"/>
                    <a:stretch/>
                  </pic:blipFill>
                  <pic:spPr bwMode="auto">
                    <a:xfrm>
                      <a:off x="0" y="0"/>
                      <a:ext cx="5731510" cy="24437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p w14:paraId="22E186B8" w14:textId="3F3D7B6D" w:rsidR="00B729D2" w:rsidRPr="00B729D2" w:rsidRDefault="00055473" w:rsidP="00B729D2">
      <w:pPr>
        <w:jc w:val="center"/>
        <w:rPr>
          <w:b/>
          <w:bCs/>
          <w:lang w:val="en-US"/>
        </w:rPr>
      </w:pPr>
      <w:r>
        <w:rPr>
          <w:b/>
          <w:bCs/>
          <w:lang w:val="en-US"/>
        </w:rPr>
        <w:t>Figure 09: Posting-Frequency</w:t>
      </w:r>
      <w:r w:rsidR="00B729D2">
        <w:rPr>
          <w:b/>
          <w:bCs/>
          <w:lang w:val="en-US"/>
        </w:rPr>
        <w:t xml:space="preserve"> as recommended by the Campaign</w:t>
      </w:r>
    </w:p>
    <w:p w14:paraId="40FA08A0" w14:textId="77777777" w:rsidR="00B729D2" w:rsidRPr="00B729D2" w:rsidRDefault="00B729D2" w:rsidP="00B729D2">
      <w:pPr>
        <w:jc w:val="center"/>
        <w:rPr>
          <w:b/>
          <w:bCs/>
          <w:lang w:val="en-US"/>
        </w:rPr>
      </w:pPr>
      <w:r w:rsidRPr="00B729D2">
        <w:rPr>
          <w:b/>
          <w:bCs/>
          <w:lang w:val="en-US"/>
        </w:rPr>
        <w:t>Source: (ourwatch.org.uk, 2022)</w:t>
      </w:r>
    </w:p>
    <w:p w14:paraId="5AE8751C" w14:textId="77777777" w:rsidR="00B729D2" w:rsidRDefault="00B729D2" w:rsidP="004D12FE">
      <w:pPr>
        <w:rPr>
          <w:lang w:val="en-US"/>
        </w:rPr>
      </w:pPr>
    </w:p>
    <w:p w14:paraId="57553332" w14:textId="63CDCF26" w:rsidR="004D12FE" w:rsidRPr="000252DE" w:rsidRDefault="004D12FE" w:rsidP="004D12FE">
      <w:pPr>
        <w:rPr>
          <w:lang w:val="en-US"/>
        </w:rPr>
      </w:pPr>
      <w:r>
        <w:rPr>
          <w:lang w:val="en-US"/>
        </w:rPr>
        <w:t xml:space="preserve">Moreover, the campaign had set up its frequency of posting on social media which was highly specific to dates- </w:t>
      </w:r>
      <w:r w:rsidRPr="007A00C5">
        <w:rPr>
          <w:b/>
          <w:bCs/>
          <w:lang w:val="en-US"/>
        </w:rPr>
        <w:t>27th July, 3rd August, and 10th August</w:t>
      </w:r>
      <w:r>
        <w:rPr>
          <w:lang w:val="en-US"/>
        </w:rPr>
        <w:t xml:space="preserve">. Facebook would be engaged once per week. While Instagram would be engaged twice per week and Twitter to be engaged </w:t>
      </w:r>
      <w:r w:rsidR="00370C81">
        <w:rPr>
          <w:lang w:val="en-US"/>
        </w:rPr>
        <w:t>daily</w:t>
      </w:r>
      <w:r>
        <w:rPr>
          <w:lang w:val="en-US"/>
        </w:rPr>
        <w:t xml:space="preserve">. Moreover, the content to be posted was also made aware to the members in the local areas. Such as for Facebook, on the 3rd of August, the content that would be posted might be a locked video. Whereas on Instagram, it would be a locked video with a static image of safety in neighbors and people can add their caption to the same. </w:t>
      </w:r>
    </w:p>
    <w:p w14:paraId="070068A4" w14:textId="62E091EE" w:rsidR="002C6832" w:rsidRDefault="002C6832" w:rsidP="00EB2F8B">
      <w:pPr>
        <w:pStyle w:val="Heading2"/>
        <w:rPr>
          <w:lang w:val="en-US"/>
        </w:rPr>
      </w:pPr>
      <w:bookmarkStart w:id="10" w:name="_Toc102738919"/>
      <w:r w:rsidRPr="002C6832">
        <w:rPr>
          <w:lang w:val="en-US"/>
        </w:rPr>
        <w:t>2.</w:t>
      </w:r>
      <w:r w:rsidR="00EB2F8B">
        <w:rPr>
          <w:lang w:val="en-US"/>
        </w:rPr>
        <w:t>6</w:t>
      </w:r>
      <w:r w:rsidRPr="002C6832">
        <w:rPr>
          <w:lang w:val="en-US"/>
        </w:rPr>
        <w:t>. Promoting Diversity and Inclusion</w:t>
      </w:r>
      <w:bookmarkEnd w:id="10"/>
      <w:r w:rsidRPr="002C6832">
        <w:rPr>
          <w:lang w:val="en-US"/>
        </w:rPr>
        <w:t xml:space="preserve"> </w:t>
      </w:r>
    </w:p>
    <w:p w14:paraId="07B309B5" w14:textId="63D5DEDD" w:rsidR="006629DD" w:rsidRDefault="002C6832">
      <w:pPr>
        <w:rPr>
          <w:lang w:val="en-US"/>
        </w:rPr>
      </w:pPr>
      <w:r>
        <w:rPr>
          <w:lang w:val="en-US"/>
        </w:rPr>
        <w:t xml:space="preserve">The program aimed to promote diversity and inclusion </w:t>
      </w:r>
      <w:r w:rsidR="00370C81">
        <w:rPr>
          <w:lang w:val="en-US"/>
        </w:rPr>
        <w:t>by</w:t>
      </w:r>
      <w:r>
        <w:rPr>
          <w:lang w:val="en-US"/>
        </w:rPr>
        <w:t xml:space="preserve"> having its staff, volunteers</w:t>
      </w:r>
      <w:r w:rsidR="00BD6536">
        <w:rPr>
          <w:lang w:val="en-US"/>
        </w:rPr>
        <w:t>,</w:t>
      </w:r>
      <w:r>
        <w:rPr>
          <w:lang w:val="en-US"/>
        </w:rPr>
        <w:t xml:space="preserve"> and even the officers to be able to adopt inclusion strategies and seek community engagement. This would result in improved confidence amongst the community members and promote good relationships.</w:t>
      </w:r>
      <w:r w:rsidR="00BD6536">
        <w:rPr>
          <w:lang w:val="en-US"/>
        </w:rPr>
        <w:t xml:space="preserve"> </w:t>
      </w:r>
      <w:r w:rsidR="006C2A7C">
        <w:rPr>
          <w:lang w:val="en-US"/>
        </w:rPr>
        <w:t xml:space="preserve">The core objective of the program that has been adopted was to bring in a set of diversity and inclusivity amongst the workforce, as it would act as a reflection of the communities amongst which the program would be held. </w:t>
      </w:r>
      <w:r w:rsidR="00BD6536">
        <w:rPr>
          <w:lang w:val="en-US"/>
        </w:rPr>
        <w:t>To be able to create a sense of safety and confidence amongst communities, especially when having able to tackle the crime-related issues or incidents in the environment</w:t>
      </w:r>
      <w:r w:rsidR="00976001">
        <w:rPr>
          <w:lang w:val="en-US"/>
        </w:rPr>
        <w:t xml:space="preserve"> (</w:t>
      </w:r>
      <w:proofErr w:type="spellStart"/>
      <w:r w:rsidR="00976001">
        <w:rPr>
          <w:lang w:val="en-US"/>
        </w:rPr>
        <w:t>G</w:t>
      </w:r>
      <w:r w:rsidR="00367592">
        <w:rPr>
          <w:lang w:val="en-US"/>
        </w:rPr>
        <w:t>ulma</w:t>
      </w:r>
      <w:proofErr w:type="spellEnd"/>
      <w:r w:rsidR="00367592">
        <w:rPr>
          <w:lang w:val="en-US"/>
        </w:rPr>
        <w:t xml:space="preserve"> et al., 2019</w:t>
      </w:r>
      <w:r w:rsidR="00976001">
        <w:rPr>
          <w:lang w:val="en-US"/>
        </w:rPr>
        <w:t>)</w:t>
      </w:r>
      <w:r w:rsidR="00BD6536">
        <w:rPr>
          <w:lang w:val="en-US"/>
        </w:rPr>
        <w:t xml:space="preserve">. </w:t>
      </w:r>
    </w:p>
    <w:p w14:paraId="27F34F5C" w14:textId="77777777" w:rsidR="00EB2F8B" w:rsidRDefault="00EB2F8B">
      <w:pPr>
        <w:rPr>
          <w:b/>
          <w:bCs/>
          <w:lang w:val="en-US"/>
        </w:rPr>
      </w:pPr>
    </w:p>
    <w:p w14:paraId="545DE6DA" w14:textId="44A27871" w:rsidR="006629DD" w:rsidRDefault="00BD6536" w:rsidP="00EB2F8B">
      <w:pPr>
        <w:pStyle w:val="Heading2"/>
        <w:rPr>
          <w:lang w:val="en-US"/>
        </w:rPr>
      </w:pPr>
      <w:bookmarkStart w:id="11" w:name="_Toc102738920"/>
      <w:r>
        <w:rPr>
          <w:lang w:val="en-US"/>
        </w:rPr>
        <w:lastRenderedPageBreak/>
        <w:t>2.</w:t>
      </w:r>
      <w:r w:rsidR="00EB2F8B">
        <w:rPr>
          <w:lang w:val="en-US"/>
        </w:rPr>
        <w:t>7</w:t>
      </w:r>
      <w:r>
        <w:rPr>
          <w:lang w:val="en-US"/>
        </w:rPr>
        <w:t xml:space="preserve">. </w:t>
      </w:r>
      <w:r w:rsidR="00EF7266" w:rsidRPr="00EF7266">
        <w:rPr>
          <w:lang w:val="en-US"/>
        </w:rPr>
        <w:t xml:space="preserve">The need for </w:t>
      </w:r>
      <w:r w:rsidR="001B3B8E">
        <w:rPr>
          <w:lang w:val="en-US"/>
        </w:rPr>
        <w:t xml:space="preserve">a </w:t>
      </w:r>
      <w:r w:rsidR="00EF7266" w:rsidRPr="00EF7266">
        <w:rPr>
          <w:lang w:val="en-US"/>
        </w:rPr>
        <w:t>forward-looking approach</w:t>
      </w:r>
      <w:bookmarkEnd w:id="11"/>
      <w:r w:rsidR="00EF7266" w:rsidRPr="00EF7266">
        <w:rPr>
          <w:lang w:val="en-US"/>
        </w:rPr>
        <w:t xml:space="preserve"> </w:t>
      </w:r>
    </w:p>
    <w:p w14:paraId="74BE7F76" w14:textId="3909B06A" w:rsidR="00EF7266" w:rsidRDefault="00EF7266">
      <w:pPr>
        <w:rPr>
          <w:lang w:val="en-US"/>
        </w:rPr>
      </w:pPr>
      <w:r>
        <w:rPr>
          <w:lang w:val="en-US"/>
        </w:rPr>
        <w:t xml:space="preserve">Community engagement is a large concept in itself and </w:t>
      </w:r>
      <w:r w:rsidR="00373104">
        <w:rPr>
          <w:lang w:val="en-US"/>
        </w:rPr>
        <w:t>considers</w:t>
      </w:r>
      <w:r>
        <w:rPr>
          <w:lang w:val="en-US"/>
        </w:rPr>
        <w:t xml:space="preserve"> a wide range of activities that </w:t>
      </w:r>
      <w:r w:rsidR="00373104">
        <w:rPr>
          <w:lang w:val="en-US"/>
        </w:rPr>
        <w:t>involves</w:t>
      </w:r>
      <w:r>
        <w:rPr>
          <w:lang w:val="en-US"/>
        </w:rPr>
        <w:t xml:space="preserve"> several processes </w:t>
      </w:r>
      <w:r w:rsidR="00F26F15">
        <w:rPr>
          <w:lang w:val="en-US"/>
        </w:rPr>
        <w:t>having</w:t>
      </w:r>
      <w:r>
        <w:rPr>
          <w:lang w:val="en-US"/>
        </w:rPr>
        <w:t xml:space="preserve"> their end terms. The term engagement would not bring its </w:t>
      </w:r>
      <w:r w:rsidR="00373104">
        <w:rPr>
          <w:lang w:val="en-US"/>
        </w:rPr>
        <w:t>utmost</w:t>
      </w:r>
      <w:r>
        <w:rPr>
          <w:lang w:val="en-US"/>
        </w:rPr>
        <w:t xml:space="preserve"> value if perceived from a top-down approach. Rather by perceiving it using the </w:t>
      </w:r>
      <w:r w:rsidR="00F26F15">
        <w:rPr>
          <w:lang w:val="en-US"/>
        </w:rPr>
        <w:t>forward-looking</w:t>
      </w:r>
      <w:r>
        <w:rPr>
          <w:lang w:val="en-US"/>
        </w:rPr>
        <w:t xml:space="preserve"> approach, it creates space for the co-production of a community, with its capacity building. </w:t>
      </w:r>
    </w:p>
    <w:p w14:paraId="12908E3D" w14:textId="606B3839" w:rsidR="00EF7266" w:rsidRDefault="00EF7266">
      <w:pPr>
        <w:rPr>
          <w:lang w:val="en-US"/>
        </w:rPr>
      </w:pPr>
      <w:r>
        <w:rPr>
          <w:lang w:val="en-US"/>
        </w:rPr>
        <w:t xml:space="preserve">The </w:t>
      </w:r>
      <w:r w:rsidR="00F26F15">
        <w:rPr>
          <w:lang w:val="en-US"/>
        </w:rPr>
        <w:t>forward-looking</w:t>
      </w:r>
      <w:r>
        <w:rPr>
          <w:lang w:val="en-US"/>
        </w:rPr>
        <w:t xml:space="preserve"> </w:t>
      </w:r>
      <w:r w:rsidR="00F26F15">
        <w:rPr>
          <w:lang w:val="en-US"/>
        </w:rPr>
        <w:t>approach</w:t>
      </w:r>
      <w:r>
        <w:rPr>
          <w:lang w:val="en-US"/>
        </w:rPr>
        <w:t xml:space="preserve"> allows </w:t>
      </w:r>
      <w:r w:rsidR="00370C81">
        <w:rPr>
          <w:lang w:val="en-US"/>
        </w:rPr>
        <w:t>for</w:t>
      </w:r>
      <w:r>
        <w:rPr>
          <w:lang w:val="en-US"/>
        </w:rPr>
        <w:t xml:space="preserve"> </w:t>
      </w:r>
      <w:r w:rsidR="00EB2F8B">
        <w:rPr>
          <w:lang w:val="en-US"/>
        </w:rPr>
        <w:t xml:space="preserve">the </w:t>
      </w:r>
      <w:r w:rsidR="00370C81">
        <w:rPr>
          <w:lang w:val="en-US"/>
        </w:rPr>
        <w:t>development</w:t>
      </w:r>
      <w:r>
        <w:rPr>
          <w:lang w:val="en-US"/>
        </w:rPr>
        <w:t xml:space="preserve"> </w:t>
      </w:r>
      <w:r w:rsidR="00373104">
        <w:rPr>
          <w:lang w:val="en-US"/>
        </w:rPr>
        <w:t xml:space="preserve">of </w:t>
      </w:r>
      <w:r w:rsidR="00F26F15">
        <w:rPr>
          <w:lang w:val="en-US"/>
        </w:rPr>
        <w:t xml:space="preserve">the </w:t>
      </w:r>
      <w:r>
        <w:rPr>
          <w:lang w:val="en-US"/>
        </w:rPr>
        <w:t xml:space="preserve">specific network in the </w:t>
      </w:r>
      <w:r w:rsidR="00F26F15">
        <w:rPr>
          <w:lang w:val="en-US"/>
        </w:rPr>
        <w:t>communities</w:t>
      </w:r>
      <w:r>
        <w:rPr>
          <w:lang w:val="en-US"/>
        </w:rPr>
        <w:t xml:space="preserve"> an</w:t>
      </w:r>
      <w:r w:rsidR="00FA080B">
        <w:rPr>
          <w:lang w:val="en-US"/>
        </w:rPr>
        <w:t xml:space="preserve">d </w:t>
      </w:r>
      <w:r w:rsidR="00373104">
        <w:rPr>
          <w:lang w:val="en-US"/>
        </w:rPr>
        <w:t>improves</w:t>
      </w:r>
      <w:r w:rsidR="00FA080B">
        <w:rPr>
          <w:lang w:val="en-US"/>
        </w:rPr>
        <w:t xml:space="preserve"> the understanding </w:t>
      </w:r>
      <w:r w:rsidR="00373104">
        <w:rPr>
          <w:lang w:val="en-US"/>
        </w:rPr>
        <w:t>of</w:t>
      </w:r>
      <w:r w:rsidR="001B3B8E">
        <w:rPr>
          <w:lang w:val="en-US"/>
        </w:rPr>
        <w:t xml:space="preserve"> the interaction pattern that th</w:t>
      </w:r>
      <w:r w:rsidR="00AB3DE4">
        <w:rPr>
          <w:lang w:val="en-US"/>
        </w:rPr>
        <w:t xml:space="preserve">e members hold. </w:t>
      </w:r>
      <w:r w:rsidR="00AD40B7">
        <w:rPr>
          <w:lang w:val="en-US"/>
        </w:rPr>
        <w:t xml:space="preserve">In this manner, the officers and authorities </w:t>
      </w:r>
      <w:r w:rsidR="00AD40B7" w:rsidRPr="00373104">
        <w:rPr>
          <w:b/>
          <w:bCs/>
          <w:lang w:val="en-US"/>
        </w:rPr>
        <w:t>can hold an approach that is unique</w:t>
      </w:r>
      <w:r w:rsidR="00AD40B7">
        <w:rPr>
          <w:lang w:val="en-US"/>
        </w:rPr>
        <w:t xml:space="preserve"> to </w:t>
      </w:r>
      <w:r w:rsidR="00373104">
        <w:rPr>
          <w:lang w:val="en-US"/>
        </w:rPr>
        <w:t xml:space="preserve">the </w:t>
      </w:r>
      <w:r w:rsidR="00AD40B7">
        <w:rPr>
          <w:lang w:val="en-US"/>
        </w:rPr>
        <w:t xml:space="preserve">different needs of the community members and adopt approaches that </w:t>
      </w:r>
      <w:r w:rsidR="00373104">
        <w:rPr>
          <w:lang w:val="en-US"/>
        </w:rPr>
        <w:t>would</w:t>
      </w:r>
      <w:r w:rsidR="00AD40B7">
        <w:rPr>
          <w:lang w:val="en-US"/>
        </w:rPr>
        <w:t xml:space="preserve"> be </w:t>
      </w:r>
      <w:r w:rsidR="00AD40B7" w:rsidRPr="00373104">
        <w:rPr>
          <w:b/>
          <w:bCs/>
          <w:lang w:val="en-US"/>
        </w:rPr>
        <w:t xml:space="preserve">flexible enough </w:t>
      </w:r>
      <w:r w:rsidR="00AD40B7">
        <w:rPr>
          <w:lang w:val="en-US"/>
        </w:rPr>
        <w:t xml:space="preserve">to attend to these. </w:t>
      </w:r>
    </w:p>
    <w:p w14:paraId="7B520055" w14:textId="3B6ADE11" w:rsidR="00503FE2" w:rsidRDefault="00503FE2">
      <w:pPr>
        <w:rPr>
          <w:lang w:val="en-US"/>
        </w:rPr>
      </w:pPr>
      <w:r>
        <w:rPr>
          <w:lang w:val="en-US"/>
        </w:rPr>
        <w:t xml:space="preserve">This will help </w:t>
      </w:r>
      <w:r w:rsidR="00C6722B">
        <w:rPr>
          <w:lang w:val="en-US"/>
        </w:rPr>
        <w:t>towards</w:t>
      </w:r>
      <w:r>
        <w:rPr>
          <w:lang w:val="en-US"/>
        </w:rPr>
        <w:t xml:space="preserve"> the </w:t>
      </w:r>
      <w:r w:rsidRPr="0036687C">
        <w:rPr>
          <w:b/>
          <w:bCs/>
          <w:lang w:val="en-US"/>
        </w:rPr>
        <w:t>creative thinking</w:t>
      </w:r>
      <w:r>
        <w:rPr>
          <w:lang w:val="en-US"/>
        </w:rPr>
        <w:t xml:space="preserve"> process and an </w:t>
      </w:r>
      <w:r w:rsidRPr="0036687C">
        <w:rPr>
          <w:b/>
          <w:bCs/>
          <w:lang w:val="en-US"/>
        </w:rPr>
        <w:t xml:space="preserve">effective </w:t>
      </w:r>
      <w:r w:rsidR="0036687C" w:rsidRPr="0036687C">
        <w:rPr>
          <w:b/>
          <w:bCs/>
          <w:lang w:val="en-US"/>
        </w:rPr>
        <w:t>decision-making</w:t>
      </w:r>
      <w:r>
        <w:rPr>
          <w:lang w:val="en-US"/>
        </w:rPr>
        <w:t xml:space="preserve"> model that can allow the government to incorporate the voice of </w:t>
      </w:r>
      <w:r w:rsidR="00C6722B">
        <w:rPr>
          <w:lang w:val="en-US"/>
        </w:rPr>
        <w:t xml:space="preserve">those individuals who have not gotten a chance to contribute. </w:t>
      </w:r>
    </w:p>
    <w:p w14:paraId="60CE483C" w14:textId="77777777" w:rsidR="00C6722B" w:rsidRPr="00EF7266" w:rsidRDefault="00C6722B">
      <w:pPr>
        <w:rPr>
          <w:lang w:val="en-US"/>
        </w:rPr>
      </w:pPr>
    </w:p>
    <w:p w14:paraId="67EB45C8" w14:textId="77777777" w:rsidR="006629DD" w:rsidRDefault="006629DD">
      <w:pPr>
        <w:rPr>
          <w:lang w:val="en-US"/>
        </w:rPr>
      </w:pPr>
    </w:p>
    <w:p w14:paraId="47B2A594" w14:textId="77777777" w:rsidR="00EB2F8B" w:rsidRDefault="00EB2F8B">
      <w:pPr>
        <w:spacing w:line="259" w:lineRule="auto"/>
        <w:jc w:val="left"/>
        <w:rPr>
          <w:b/>
          <w:bCs/>
          <w:lang w:val="en-US"/>
        </w:rPr>
      </w:pPr>
      <w:r>
        <w:rPr>
          <w:b/>
          <w:bCs/>
          <w:lang w:val="en-US"/>
        </w:rPr>
        <w:br w:type="page"/>
      </w:r>
    </w:p>
    <w:p w14:paraId="4DBCAC5B" w14:textId="0C58DA12" w:rsidR="00CB5791" w:rsidRDefault="00BD6536" w:rsidP="00EB2F8B">
      <w:pPr>
        <w:pStyle w:val="Heading1"/>
        <w:rPr>
          <w:lang w:val="en-US"/>
        </w:rPr>
      </w:pPr>
      <w:bookmarkStart w:id="12" w:name="_Toc102738921"/>
      <w:r w:rsidRPr="00BD6536">
        <w:rPr>
          <w:lang w:val="en-US"/>
        </w:rPr>
        <w:lastRenderedPageBreak/>
        <w:t>3. Conclusion</w:t>
      </w:r>
      <w:bookmarkEnd w:id="12"/>
    </w:p>
    <w:p w14:paraId="3168225B" w14:textId="7EC090A4" w:rsidR="00BA4B68" w:rsidRDefault="00BA4B68">
      <w:pPr>
        <w:rPr>
          <w:lang w:val="en-US"/>
        </w:rPr>
      </w:pPr>
      <w:r>
        <w:rPr>
          <w:lang w:val="en-US"/>
        </w:rPr>
        <w:t>An event similar to “</w:t>
      </w:r>
      <w:r w:rsidRPr="00FA1019">
        <w:rPr>
          <w:b/>
          <w:bCs/>
          <w:lang w:val="en-US"/>
        </w:rPr>
        <w:t>Safety in Neighborhood- Burglary 2020</w:t>
      </w:r>
      <w:r>
        <w:rPr>
          <w:lang w:val="en-US"/>
        </w:rPr>
        <w:t xml:space="preserve">” can be coordinated </w:t>
      </w:r>
      <w:r w:rsidR="00370C81">
        <w:rPr>
          <w:lang w:val="en-US"/>
        </w:rPr>
        <w:t>shortly</w:t>
      </w:r>
      <w:r>
        <w:rPr>
          <w:lang w:val="en-US"/>
        </w:rPr>
        <w:t xml:space="preserve"> </w:t>
      </w:r>
      <w:r w:rsidR="00370C81">
        <w:rPr>
          <w:lang w:val="en-US"/>
        </w:rPr>
        <w:t>to</w:t>
      </w:r>
      <w:r>
        <w:rPr>
          <w:lang w:val="en-US"/>
        </w:rPr>
        <w:t xml:space="preserve"> reduce the risk of crime and burglary in the communities that are already at a rising risk such as Welsh and England. Community engagement is a process that regardless of the circumstances, must bring about a sense of safety amongst the public. It must allow to increase confidence and trust </w:t>
      </w:r>
      <w:r w:rsidR="00370C81">
        <w:rPr>
          <w:lang w:val="en-US"/>
        </w:rPr>
        <w:t>amongst</w:t>
      </w:r>
      <w:r>
        <w:rPr>
          <w:lang w:val="en-US"/>
        </w:rPr>
        <w:t xml:space="preserve"> the community members, </w:t>
      </w:r>
      <w:r w:rsidR="001118DA">
        <w:rPr>
          <w:lang w:val="en-US"/>
        </w:rPr>
        <w:t xml:space="preserve">and be able to apply a wide range of early </w:t>
      </w:r>
      <w:r w:rsidR="00370C81">
        <w:rPr>
          <w:lang w:val="en-US"/>
        </w:rPr>
        <w:t>interventions</w:t>
      </w:r>
      <w:r w:rsidR="001118DA">
        <w:rPr>
          <w:lang w:val="en-US"/>
        </w:rPr>
        <w:t xml:space="preserve"> for effective problem-solving mechanisms and decision making for a greater sense of wellbeing amongst the community members. </w:t>
      </w:r>
    </w:p>
    <w:p w14:paraId="44E471F8" w14:textId="7EE3D065" w:rsidR="005A3E49" w:rsidRPr="005A3E49" w:rsidRDefault="005A3E49" w:rsidP="00EB2F8B">
      <w:pPr>
        <w:pStyle w:val="Heading2"/>
        <w:rPr>
          <w:lang w:val="en-US"/>
        </w:rPr>
      </w:pPr>
      <w:bookmarkStart w:id="13" w:name="_Toc102738922"/>
      <w:r w:rsidRPr="005A3E49">
        <w:rPr>
          <w:lang w:val="en-US"/>
        </w:rPr>
        <w:t>3.1. Recommendations</w:t>
      </w:r>
      <w:bookmarkEnd w:id="13"/>
    </w:p>
    <w:p w14:paraId="550C21E3" w14:textId="4A13A4F4" w:rsidR="00155507" w:rsidRDefault="00155507">
      <w:pPr>
        <w:rPr>
          <w:lang w:val="en-US"/>
        </w:rPr>
      </w:pPr>
      <w:r>
        <w:rPr>
          <w:noProof/>
          <w:lang w:eastAsia="en-IN"/>
        </w:rPr>
        <w:drawing>
          <wp:inline distT="0" distB="0" distL="0" distR="0" wp14:anchorId="11A09605" wp14:editId="5E19BFE8">
            <wp:extent cx="5731510" cy="2493010"/>
            <wp:effectExtent l="152400" t="152400" r="364490" b="3644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BEBA8EAE-BF5A-486C-A8C5-ECC9F3942E4B}">
                          <a14:imgProps xmlns:a14="http://schemas.microsoft.com/office/drawing/2010/main">
                            <a14:imgLayer r:embed="rId27">
                              <a14:imgEffect>
                                <a14:sharpenSoften amount="25000"/>
                              </a14:imgEffect>
                            </a14:imgLayer>
                          </a14:imgProps>
                        </a:ext>
                      </a:extLst>
                    </a:blip>
                    <a:stretch>
                      <a:fillRect/>
                    </a:stretch>
                  </pic:blipFill>
                  <pic:spPr>
                    <a:xfrm>
                      <a:off x="0" y="0"/>
                      <a:ext cx="5731510" cy="2493010"/>
                    </a:xfrm>
                    <a:prstGeom prst="rect">
                      <a:avLst/>
                    </a:prstGeom>
                    <a:ln>
                      <a:noFill/>
                    </a:ln>
                    <a:effectLst>
                      <a:outerShdw blurRad="292100" dist="139700" dir="2700000" algn="tl" rotWithShape="0">
                        <a:srgbClr val="333333">
                          <a:alpha val="65000"/>
                        </a:srgbClr>
                      </a:outerShdw>
                    </a:effectLst>
                  </pic:spPr>
                </pic:pic>
              </a:graphicData>
            </a:graphic>
          </wp:inline>
        </w:drawing>
      </w:r>
    </w:p>
    <w:p w14:paraId="5EA2053E" w14:textId="7E6E4BEC" w:rsidR="00055473" w:rsidRDefault="00055473" w:rsidP="00055473">
      <w:pPr>
        <w:jc w:val="center"/>
        <w:rPr>
          <w:b/>
          <w:bCs/>
          <w:lang w:val="en-US"/>
        </w:rPr>
      </w:pPr>
      <w:r>
        <w:rPr>
          <w:b/>
          <w:bCs/>
          <w:lang w:val="en-US"/>
        </w:rPr>
        <w:t xml:space="preserve">Figure 10: Awareness </w:t>
      </w:r>
      <w:r w:rsidR="00370C81">
        <w:rPr>
          <w:b/>
          <w:bCs/>
          <w:lang w:val="en-US"/>
        </w:rPr>
        <w:t>of</w:t>
      </w:r>
      <w:r>
        <w:rPr>
          <w:b/>
          <w:bCs/>
          <w:lang w:val="en-US"/>
        </w:rPr>
        <w:t xml:space="preserve"> the specific times when burglaries happen.</w:t>
      </w:r>
    </w:p>
    <w:p w14:paraId="21D40631" w14:textId="77AFE40C" w:rsidR="00055473" w:rsidRPr="00EB2F8B" w:rsidRDefault="00055473" w:rsidP="00EB2F8B">
      <w:pPr>
        <w:jc w:val="center"/>
        <w:rPr>
          <w:b/>
          <w:bCs/>
          <w:lang w:val="en-US"/>
        </w:rPr>
      </w:pPr>
      <w:r w:rsidRPr="00926451">
        <w:rPr>
          <w:b/>
          <w:bCs/>
          <w:lang w:val="en-US"/>
        </w:rPr>
        <w:t>Source: nmblefins.co.uk, 2022</w:t>
      </w:r>
    </w:p>
    <w:p w14:paraId="1D193555" w14:textId="303708F3" w:rsidR="00BA4B68" w:rsidRDefault="00BA4B68">
      <w:pPr>
        <w:rPr>
          <w:lang w:val="en-US"/>
        </w:rPr>
      </w:pPr>
      <w:r>
        <w:rPr>
          <w:lang w:val="en-US"/>
        </w:rPr>
        <w:t xml:space="preserve">The authorities and stakeholders can </w:t>
      </w:r>
      <w:r w:rsidR="001118DA">
        <w:rPr>
          <w:lang w:val="en-US"/>
        </w:rPr>
        <w:t>improve community engagement by</w:t>
      </w:r>
      <w:r w:rsidR="00370C81">
        <w:rPr>
          <w:lang w:val="en-US"/>
        </w:rPr>
        <w:t xml:space="preserve"> allowing</w:t>
      </w:r>
      <w:r w:rsidR="000011B8">
        <w:rPr>
          <w:lang w:val="en-US"/>
        </w:rPr>
        <w:t xml:space="preserve"> means of greater community </w:t>
      </w:r>
      <w:r w:rsidR="00370C81">
        <w:rPr>
          <w:lang w:val="en-US"/>
        </w:rPr>
        <w:t>inclusion</w:t>
      </w:r>
      <w:r w:rsidR="000011B8">
        <w:rPr>
          <w:lang w:val="en-US"/>
        </w:rPr>
        <w:t xml:space="preserve"> practices where the individual community members can share their thoughts</w:t>
      </w:r>
      <w:r w:rsidR="00370C81">
        <w:rPr>
          <w:lang w:val="en-US"/>
        </w:rPr>
        <w:t xml:space="preserve"> </w:t>
      </w:r>
      <w:r w:rsidR="000011B8">
        <w:rPr>
          <w:lang w:val="en-US"/>
        </w:rPr>
        <w:t xml:space="preserve">and personal opinions without any </w:t>
      </w:r>
      <w:r w:rsidR="00370C81">
        <w:rPr>
          <w:lang w:val="en-US"/>
        </w:rPr>
        <w:t>hesitation</w:t>
      </w:r>
      <w:r w:rsidR="000011B8">
        <w:rPr>
          <w:lang w:val="en-US"/>
        </w:rPr>
        <w:t xml:space="preserve">. The development of communication channels would be </w:t>
      </w:r>
      <w:r w:rsidR="005A3E49">
        <w:rPr>
          <w:lang w:val="en-US"/>
        </w:rPr>
        <w:t xml:space="preserve">a </w:t>
      </w:r>
      <w:r w:rsidR="000011B8">
        <w:rPr>
          <w:lang w:val="en-US"/>
        </w:rPr>
        <w:t xml:space="preserve">good start. </w:t>
      </w:r>
      <w:r w:rsidR="00370C81">
        <w:rPr>
          <w:lang w:val="en-US"/>
        </w:rPr>
        <w:t>Furthermore</w:t>
      </w:r>
      <w:r w:rsidR="000011B8">
        <w:rPr>
          <w:lang w:val="en-US"/>
        </w:rPr>
        <w:t xml:space="preserve">, developing means for the community </w:t>
      </w:r>
      <w:r w:rsidR="005A3E49">
        <w:rPr>
          <w:lang w:val="en-US"/>
        </w:rPr>
        <w:t>members</w:t>
      </w:r>
      <w:r w:rsidR="000011B8">
        <w:rPr>
          <w:lang w:val="en-US"/>
        </w:rPr>
        <w:t xml:space="preserve"> to</w:t>
      </w:r>
      <w:r w:rsidR="00370C81">
        <w:rPr>
          <w:lang w:val="en-US"/>
        </w:rPr>
        <w:t xml:space="preserve"> </w:t>
      </w:r>
      <w:r w:rsidR="000011B8">
        <w:rPr>
          <w:lang w:val="en-US"/>
        </w:rPr>
        <w:t xml:space="preserve">be able to connect </w:t>
      </w:r>
      <w:r w:rsidR="00370C81">
        <w:rPr>
          <w:lang w:val="en-US"/>
        </w:rPr>
        <w:t>daily</w:t>
      </w:r>
      <w:r w:rsidR="000011B8">
        <w:rPr>
          <w:lang w:val="en-US"/>
        </w:rPr>
        <w:t xml:space="preserve"> would be beneficial. Spreading awareness such as specific interventions like </w:t>
      </w:r>
      <w:r w:rsidR="000011B8" w:rsidRPr="005A3E49">
        <w:rPr>
          <w:b/>
          <w:bCs/>
          <w:lang w:val="en-US"/>
        </w:rPr>
        <w:t xml:space="preserve">installing automatic door locking systems and </w:t>
      </w:r>
      <w:r w:rsidR="005A3E49">
        <w:rPr>
          <w:b/>
          <w:bCs/>
          <w:lang w:val="en-US"/>
        </w:rPr>
        <w:t xml:space="preserve">surveillance </w:t>
      </w:r>
      <w:r w:rsidR="00370C81">
        <w:rPr>
          <w:b/>
          <w:bCs/>
          <w:lang w:val="en-US"/>
        </w:rPr>
        <w:t>cameras</w:t>
      </w:r>
      <w:r w:rsidR="000011B8">
        <w:rPr>
          <w:lang w:val="en-US"/>
        </w:rPr>
        <w:t xml:space="preserve"> would be a rational way towards effective decision making. </w:t>
      </w:r>
    </w:p>
    <w:p w14:paraId="7A1E887F" w14:textId="77777777" w:rsidR="00155507" w:rsidRDefault="00155507" w:rsidP="00155507">
      <w:pPr>
        <w:rPr>
          <w:lang w:val="en-US"/>
        </w:rPr>
      </w:pPr>
      <w:r>
        <w:rPr>
          <w:noProof/>
          <w:lang w:eastAsia="en-IN"/>
        </w:rPr>
        <w:lastRenderedPageBreak/>
        <w:drawing>
          <wp:inline distT="0" distB="0" distL="0" distR="0" wp14:anchorId="1B088E75" wp14:editId="1A67BBA0">
            <wp:extent cx="4974771" cy="3987643"/>
            <wp:effectExtent l="152400" t="152400" r="359410" b="3562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BEBA8EAE-BF5A-486C-A8C5-ECC9F3942E4B}">
                          <a14:imgProps xmlns:a14="http://schemas.microsoft.com/office/drawing/2010/main">
                            <a14:imgLayer r:embed="rId29">
                              <a14:imgEffect>
                                <a14:sharpenSoften amount="25000"/>
                              </a14:imgEffect>
                            </a14:imgLayer>
                          </a14:imgProps>
                        </a:ext>
                      </a:extLst>
                    </a:blip>
                    <a:stretch>
                      <a:fillRect/>
                    </a:stretch>
                  </pic:blipFill>
                  <pic:spPr>
                    <a:xfrm>
                      <a:off x="0" y="0"/>
                      <a:ext cx="4975367" cy="3988121"/>
                    </a:xfrm>
                    <a:prstGeom prst="rect">
                      <a:avLst/>
                    </a:prstGeom>
                    <a:ln>
                      <a:noFill/>
                    </a:ln>
                    <a:effectLst>
                      <a:outerShdw blurRad="292100" dist="139700" dir="2700000" algn="tl" rotWithShape="0">
                        <a:srgbClr val="333333">
                          <a:alpha val="65000"/>
                        </a:srgbClr>
                      </a:outerShdw>
                    </a:effectLst>
                  </pic:spPr>
                </pic:pic>
              </a:graphicData>
            </a:graphic>
          </wp:inline>
        </w:drawing>
      </w:r>
    </w:p>
    <w:p w14:paraId="252857C5" w14:textId="012E87C1" w:rsidR="00055473" w:rsidRDefault="00055473" w:rsidP="00055473">
      <w:pPr>
        <w:jc w:val="center"/>
        <w:rPr>
          <w:b/>
          <w:bCs/>
          <w:lang w:val="en-US"/>
        </w:rPr>
      </w:pPr>
      <w:r>
        <w:rPr>
          <w:b/>
          <w:bCs/>
          <w:lang w:val="en-US"/>
        </w:rPr>
        <w:t xml:space="preserve">Figure 11: Awareness </w:t>
      </w:r>
      <w:r w:rsidR="00370C81">
        <w:rPr>
          <w:b/>
          <w:bCs/>
          <w:lang w:val="en-US"/>
        </w:rPr>
        <w:t>of</w:t>
      </w:r>
      <w:r>
        <w:rPr>
          <w:b/>
          <w:bCs/>
          <w:lang w:val="en-US"/>
        </w:rPr>
        <w:t xml:space="preserve"> common items in Burglaries.</w:t>
      </w:r>
    </w:p>
    <w:p w14:paraId="00676E8C" w14:textId="652DB291" w:rsidR="00155507" w:rsidRPr="00055473" w:rsidRDefault="00155507" w:rsidP="00055473">
      <w:pPr>
        <w:jc w:val="center"/>
        <w:rPr>
          <w:b/>
          <w:bCs/>
          <w:lang w:val="en-US"/>
        </w:rPr>
      </w:pPr>
      <w:r w:rsidRPr="00055473">
        <w:rPr>
          <w:b/>
          <w:bCs/>
          <w:lang w:val="en-US"/>
        </w:rPr>
        <w:t>Source: nimblefins.co.uk, 2022</w:t>
      </w:r>
    </w:p>
    <w:p w14:paraId="01E7AA63" w14:textId="1361440B" w:rsidR="000011B8" w:rsidRDefault="000011B8">
      <w:pPr>
        <w:rPr>
          <w:lang w:val="en-US"/>
        </w:rPr>
      </w:pPr>
    </w:p>
    <w:p w14:paraId="30474C8D" w14:textId="618CD343" w:rsidR="00B448B2" w:rsidRDefault="00B448B2">
      <w:pPr>
        <w:rPr>
          <w:lang w:val="en-US"/>
        </w:rPr>
      </w:pPr>
      <w:r>
        <w:rPr>
          <w:lang w:val="en-US"/>
        </w:rPr>
        <w:t xml:space="preserve">The campaigns can also make people aware </w:t>
      </w:r>
      <w:r w:rsidR="00370C81">
        <w:rPr>
          <w:lang w:val="en-US"/>
        </w:rPr>
        <w:t>of</w:t>
      </w:r>
      <w:r>
        <w:rPr>
          <w:lang w:val="en-US"/>
        </w:rPr>
        <w:t xml:space="preserve"> the specific timings when the burglars are prone to attempt the crime and the </w:t>
      </w:r>
      <w:r w:rsidRPr="005A3E49">
        <w:rPr>
          <w:b/>
          <w:bCs/>
          <w:lang w:val="en-US"/>
        </w:rPr>
        <w:t>specific things that they are likely to pick</w:t>
      </w:r>
      <w:r>
        <w:rPr>
          <w:lang w:val="en-US"/>
        </w:rPr>
        <w:t xml:space="preserve"> as helpful ways to make people engage </w:t>
      </w:r>
      <w:r w:rsidR="00370C81">
        <w:rPr>
          <w:lang w:val="en-US"/>
        </w:rPr>
        <w:t>in</w:t>
      </w:r>
      <w:r>
        <w:rPr>
          <w:lang w:val="en-US"/>
        </w:rPr>
        <w:t xml:space="preserve"> community-associated activities and prevent the crime from taking place. </w:t>
      </w:r>
    </w:p>
    <w:p w14:paraId="4DD49065" w14:textId="6BA4539E" w:rsidR="00BD6536" w:rsidRDefault="00BD6536">
      <w:pPr>
        <w:rPr>
          <w:lang w:val="en-US"/>
        </w:rPr>
      </w:pPr>
    </w:p>
    <w:p w14:paraId="6ABE5EC8" w14:textId="77777777" w:rsidR="005D2477" w:rsidRDefault="005D2477">
      <w:pPr>
        <w:spacing w:line="259" w:lineRule="auto"/>
        <w:jc w:val="left"/>
        <w:rPr>
          <w:b/>
          <w:bCs/>
          <w:lang w:val="en-US"/>
        </w:rPr>
      </w:pPr>
      <w:r>
        <w:rPr>
          <w:b/>
          <w:bCs/>
          <w:lang w:val="en-US"/>
        </w:rPr>
        <w:br w:type="page"/>
      </w:r>
    </w:p>
    <w:p w14:paraId="674D7180" w14:textId="0328D9F0" w:rsidR="00E50D5D" w:rsidRPr="00E50D5D" w:rsidRDefault="001373B2" w:rsidP="00EB2F8B">
      <w:pPr>
        <w:pStyle w:val="Heading1"/>
        <w:rPr>
          <w:lang w:val="en-US"/>
        </w:rPr>
      </w:pPr>
      <w:bookmarkStart w:id="14" w:name="_Toc102738923"/>
      <w:r w:rsidRPr="001373B2">
        <w:rPr>
          <w:lang w:val="en-US"/>
        </w:rPr>
        <w:lastRenderedPageBreak/>
        <w:t>4. References</w:t>
      </w:r>
      <w:bookmarkEnd w:id="14"/>
    </w:p>
    <w:p w14:paraId="21081E7C" w14:textId="0EBEF58C" w:rsidR="00E50D5D" w:rsidRDefault="00E50D5D" w:rsidP="00E50D5D">
      <w:r>
        <w:t>Crimerate.co.uk, 2022 [online] Available at: &lt;</w:t>
      </w:r>
      <w:hyperlink r:id="rId30" w:history="1">
        <w:r w:rsidRPr="00E50D5D">
          <w:rPr>
            <w:rStyle w:val="Hyperlink"/>
          </w:rPr>
          <w:t>www.crimerate.co.uk</w:t>
        </w:r>
      </w:hyperlink>
      <w:r>
        <w:t>&gt; [Accessed 06 May 2022]</w:t>
      </w:r>
    </w:p>
    <w:p w14:paraId="4F862C80" w14:textId="01693D9E" w:rsidR="00E50D5D" w:rsidRDefault="00E50D5D" w:rsidP="00E50D5D">
      <w:pPr>
        <w:rPr>
          <w:shd w:val="clear" w:color="auto" w:fill="FFFFFF"/>
        </w:rPr>
      </w:pPr>
      <w:r>
        <w:rPr>
          <w:shd w:val="clear" w:color="auto" w:fill="FFFFFF"/>
        </w:rPr>
        <w:t>Fagan, A.A., Hawkins, J.D. and Catalano, R.F., 2018. </w:t>
      </w:r>
      <w:r>
        <w:rPr>
          <w:i/>
          <w:iCs/>
          <w:shd w:val="clear" w:color="auto" w:fill="FFFFFF"/>
        </w:rPr>
        <w:t xml:space="preserve">Communities that care: Building community engagement and capacity to prevent youth </w:t>
      </w:r>
      <w:proofErr w:type="spellStart"/>
      <w:r>
        <w:rPr>
          <w:i/>
          <w:iCs/>
          <w:shd w:val="clear" w:color="auto" w:fill="FFFFFF"/>
        </w:rPr>
        <w:t>behavior</w:t>
      </w:r>
      <w:proofErr w:type="spellEnd"/>
      <w:r>
        <w:rPr>
          <w:i/>
          <w:iCs/>
          <w:shd w:val="clear" w:color="auto" w:fill="FFFFFF"/>
        </w:rPr>
        <w:t xml:space="preserve"> problems</w:t>
      </w:r>
      <w:r>
        <w:rPr>
          <w:shd w:val="clear" w:color="auto" w:fill="FFFFFF"/>
        </w:rPr>
        <w:t xml:space="preserve">. Oxford University Press, USA.  </w:t>
      </w:r>
      <w:hyperlink r:id="rId31" w:history="1">
        <w:r w:rsidRPr="00E50D5D">
          <w:rPr>
            <w:rStyle w:val="Hyperlink"/>
            <w:shd w:val="clear" w:color="auto" w:fill="FFFFFF"/>
          </w:rPr>
          <w:t>https://books.google.co.in/books?hl=en&amp;lr=&amp;id=0s50DwAAQBAJ&amp;oi=fnd&amp;pg=PP1&amp;dq=Stakeholder%E2%80%99s+Participation+in+community+engagement+to+prevent+crime&amp;ots=4Vx0QU7F_i&amp;sig=2Gf1yauQbdVCyt1RMk-ieSMkys8</w:t>
        </w:r>
      </w:hyperlink>
    </w:p>
    <w:p w14:paraId="6965FFD7" w14:textId="7D388F30" w:rsidR="00E50D5D" w:rsidRDefault="00E50D5D" w:rsidP="00E50D5D">
      <w:pPr>
        <w:rPr>
          <w:shd w:val="clear" w:color="auto" w:fill="FFFFFF"/>
        </w:rPr>
      </w:pPr>
      <w:proofErr w:type="spellStart"/>
      <w:r>
        <w:rPr>
          <w:shd w:val="clear" w:color="auto" w:fill="FFFFFF"/>
        </w:rPr>
        <w:t>Gulma</w:t>
      </w:r>
      <w:proofErr w:type="spellEnd"/>
      <w:r>
        <w:rPr>
          <w:shd w:val="clear" w:color="auto" w:fill="FFFFFF"/>
        </w:rPr>
        <w:t xml:space="preserve">, U.L., Evans, A., </w:t>
      </w:r>
      <w:proofErr w:type="spellStart"/>
      <w:r>
        <w:rPr>
          <w:shd w:val="clear" w:color="auto" w:fill="FFFFFF"/>
        </w:rPr>
        <w:t>Heppenstall</w:t>
      </w:r>
      <w:proofErr w:type="spellEnd"/>
      <w:r>
        <w:rPr>
          <w:shd w:val="clear" w:color="auto" w:fill="FFFFFF"/>
        </w:rPr>
        <w:t xml:space="preserve">, A. and </w:t>
      </w:r>
      <w:proofErr w:type="spellStart"/>
      <w:r>
        <w:rPr>
          <w:shd w:val="clear" w:color="auto" w:fill="FFFFFF"/>
        </w:rPr>
        <w:t>Malleson</w:t>
      </w:r>
      <w:proofErr w:type="spellEnd"/>
      <w:r>
        <w:rPr>
          <w:shd w:val="clear" w:color="auto" w:fill="FFFFFF"/>
        </w:rPr>
        <w:t xml:space="preserve">, N., 2019. Diversity and burglary: Do community differences </w:t>
      </w:r>
      <w:proofErr w:type="gramStart"/>
      <w:r>
        <w:rPr>
          <w:shd w:val="clear" w:color="auto" w:fill="FFFFFF"/>
        </w:rPr>
        <w:t>matter?.</w:t>
      </w:r>
      <w:proofErr w:type="gramEnd"/>
      <w:r>
        <w:rPr>
          <w:shd w:val="clear" w:color="auto" w:fill="FFFFFF"/>
        </w:rPr>
        <w:t> </w:t>
      </w:r>
      <w:r>
        <w:rPr>
          <w:i/>
          <w:iCs/>
          <w:shd w:val="clear" w:color="auto" w:fill="FFFFFF"/>
        </w:rPr>
        <w:t>Transactions in GIS</w:t>
      </w:r>
      <w:r>
        <w:rPr>
          <w:shd w:val="clear" w:color="auto" w:fill="FFFFFF"/>
        </w:rPr>
        <w:t>, </w:t>
      </w:r>
      <w:r>
        <w:rPr>
          <w:i/>
          <w:iCs/>
          <w:shd w:val="clear" w:color="auto" w:fill="FFFFFF"/>
        </w:rPr>
        <w:t>23</w:t>
      </w:r>
      <w:r>
        <w:rPr>
          <w:shd w:val="clear" w:color="auto" w:fill="FFFFFF"/>
        </w:rPr>
        <w:t xml:space="preserve">(2), pp.181-202. </w:t>
      </w:r>
      <w:hyperlink r:id="rId32" w:history="1">
        <w:r w:rsidRPr="00055473">
          <w:rPr>
            <w:rStyle w:val="Hyperlink"/>
            <w:shd w:val="clear" w:color="auto" w:fill="FFFFFF"/>
          </w:rPr>
          <w:t>https://onlinelibrary.wiley.com/doi/abs/10.1111/tgis.12511</w:t>
        </w:r>
      </w:hyperlink>
    </w:p>
    <w:p w14:paraId="0914D70A" w14:textId="343D91EF" w:rsidR="00E50D5D" w:rsidRDefault="00E50D5D" w:rsidP="00E50D5D">
      <w:pPr>
        <w:rPr>
          <w:shd w:val="clear" w:color="auto" w:fill="FFFFFF"/>
        </w:rPr>
      </w:pPr>
      <w:r>
        <w:rPr>
          <w:shd w:val="clear" w:color="auto" w:fill="FFFFFF"/>
        </w:rPr>
        <w:t xml:space="preserve">Hunter, J., Ward, B., </w:t>
      </w:r>
      <w:proofErr w:type="spellStart"/>
      <w:r>
        <w:rPr>
          <w:shd w:val="clear" w:color="auto" w:fill="FFFFFF"/>
        </w:rPr>
        <w:t>Tseloni</w:t>
      </w:r>
      <w:proofErr w:type="spellEnd"/>
      <w:r>
        <w:rPr>
          <w:shd w:val="clear" w:color="auto" w:fill="FFFFFF"/>
        </w:rPr>
        <w:t>, A. and Pease, K., 2021. Where should police forces target their residential burglary reduction efforts? Using official victimisation data to predict burglary incidences at the neighbourhood level. </w:t>
      </w:r>
      <w:r>
        <w:rPr>
          <w:i/>
          <w:iCs/>
          <w:shd w:val="clear" w:color="auto" w:fill="FFFFFF"/>
        </w:rPr>
        <w:t>Crime Science</w:t>
      </w:r>
      <w:r>
        <w:rPr>
          <w:shd w:val="clear" w:color="auto" w:fill="FFFFFF"/>
        </w:rPr>
        <w:t>, </w:t>
      </w:r>
      <w:r>
        <w:rPr>
          <w:i/>
          <w:iCs/>
          <w:shd w:val="clear" w:color="auto" w:fill="FFFFFF"/>
        </w:rPr>
        <w:t>10</w:t>
      </w:r>
      <w:r>
        <w:rPr>
          <w:shd w:val="clear" w:color="auto" w:fill="FFFFFF"/>
        </w:rPr>
        <w:t xml:space="preserve">(1), pp.1-11. </w:t>
      </w:r>
      <w:hyperlink r:id="rId33" w:history="1">
        <w:r w:rsidRPr="00055473">
          <w:rPr>
            <w:rStyle w:val="Hyperlink"/>
            <w:shd w:val="clear" w:color="auto" w:fill="FFFFFF"/>
          </w:rPr>
          <w:t>https://link.springer.com/article/10.1186/s40163-021-00144-x</w:t>
        </w:r>
      </w:hyperlink>
    </w:p>
    <w:p w14:paraId="7F8A5EBD" w14:textId="25EC21E2" w:rsidR="00E50D5D" w:rsidRDefault="00E50D5D" w:rsidP="00E50D5D">
      <w:pPr>
        <w:rPr>
          <w:shd w:val="clear" w:color="auto" w:fill="FFFFFF"/>
        </w:rPr>
      </w:pPr>
      <w:r>
        <w:rPr>
          <w:shd w:val="clear" w:color="auto" w:fill="FFFFFF"/>
        </w:rPr>
        <w:t>Laycock, G. and Tilley, N., 2018. A short history of the England and Wales national burglary security initiatives. In </w:t>
      </w:r>
      <w:r>
        <w:rPr>
          <w:i/>
          <w:iCs/>
          <w:shd w:val="clear" w:color="auto" w:fill="FFFFFF"/>
        </w:rPr>
        <w:t>Reducing burglary</w:t>
      </w:r>
      <w:r>
        <w:rPr>
          <w:shd w:val="clear" w:color="auto" w:fill="FFFFFF"/>
        </w:rPr>
        <w:t xml:space="preserve"> (pp. 21-44). Springer, Cham. </w:t>
      </w:r>
      <w:hyperlink r:id="rId34" w:history="1">
        <w:r w:rsidRPr="00055473">
          <w:rPr>
            <w:rStyle w:val="Hyperlink"/>
            <w:shd w:val="clear" w:color="auto" w:fill="FFFFFF"/>
          </w:rPr>
          <w:t>https://link.springer.com/chapter/10.1007/978-3-319-99942-5_2</w:t>
        </w:r>
      </w:hyperlink>
    </w:p>
    <w:p w14:paraId="7A617D21" w14:textId="77777777" w:rsidR="00E50D5D" w:rsidRDefault="00E50D5D" w:rsidP="00E50D5D">
      <w:pPr>
        <w:rPr>
          <w:shd w:val="clear" w:color="auto" w:fill="FFFFFF"/>
        </w:rPr>
      </w:pPr>
      <w:proofErr w:type="spellStart"/>
      <w:r>
        <w:rPr>
          <w:shd w:val="clear" w:color="auto" w:fill="FFFFFF"/>
        </w:rPr>
        <w:t>Mawby</w:t>
      </w:r>
      <w:proofErr w:type="spellEnd"/>
      <w:r>
        <w:rPr>
          <w:shd w:val="clear" w:color="auto" w:fill="FFFFFF"/>
        </w:rPr>
        <w:t xml:space="preserve">, R.I., Burglary and the Ideal Victim. </w:t>
      </w:r>
      <w:r w:rsidRPr="00810809">
        <w:rPr>
          <w:shd w:val="clear" w:color="auto" w:fill="FFFFFF"/>
        </w:rPr>
        <w:t>https://osf.io/preprints/socarxiv/un2cq/download</w:t>
      </w:r>
    </w:p>
    <w:p w14:paraId="090A6097" w14:textId="46F88F3F" w:rsidR="00E50D5D" w:rsidRDefault="00E50D5D" w:rsidP="00E50D5D">
      <w:r>
        <w:t>Nimblefins.co.uk, 2022 [online] Available at: &lt;</w:t>
      </w:r>
      <w:hyperlink r:id="rId35" w:history="1">
        <w:r w:rsidRPr="00055473">
          <w:rPr>
            <w:rStyle w:val="Hyperlink"/>
          </w:rPr>
          <w:t>https://www.nimblefins.co.uk/home-insurance/burglary-statistics#trends</w:t>
        </w:r>
      </w:hyperlink>
      <w:r>
        <w:t>&gt; [Accessed 06 May 2022]</w:t>
      </w:r>
    </w:p>
    <w:p w14:paraId="6E282F3C" w14:textId="02D69508" w:rsidR="00E50D5D" w:rsidRDefault="00E50D5D" w:rsidP="00E50D5D">
      <w:r>
        <w:t>Ourwatch.org.uk, 2022 [online] Available at: &lt;</w:t>
      </w:r>
      <w:hyperlink r:id="rId36" w:history="1">
        <w:r w:rsidRPr="00055473">
          <w:rPr>
            <w:rStyle w:val="Hyperlink"/>
          </w:rPr>
          <w:t>www.outwatch.org.uk</w:t>
        </w:r>
      </w:hyperlink>
      <w:r>
        <w:t>&gt; [Accessed 06 May 2022]</w:t>
      </w:r>
    </w:p>
    <w:p w14:paraId="16A8FB59" w14:textId="3142F988" w:rsidR="00E50D5D" w:rsidRDefault="00E50D5D" w:rsidP="00E50D5D">
      <w:pPr>
        <w:rPr>
          <w:shd w:val="clear" w:color="auto" w:fill="FFFFFF"/>
        </w:rPr>
      </w:pPr>
      <w:r>
        <w:rPr>
          <w:shd w:val="clear" w:color="auto" w:fill="FFFFFF"/>
        </w:rPr>
        <w:t>Pennington, A., 2021. </w:t>
      </w:r>
      <w:r>
        <w:rPr>
          <w:i/>
          <w:iCs/>
          <w:shd w:val="clear" w:color="auto" w:fill="FFFFFF"/>
        </w:rPr>
        <w:t>Colonising Communities? Community Engagement, Democracy, and the Articulation of Power in the Governance of Multi-Academy Trusts in England</w:t>
      </w:r>
      <w:r>
        <w:rPr>
          <w:shd w:val="clear" w:color="auto" w:fill="FFFFFF"/>
        </w:rPr>
        <w:t xml:space="preserve"> (Doctoral dissertation, York St John University). </w:t>
      </w:r>
      <w:hyperlink r:id="rId37" w:history="1">
        <w:r w:rsidRPr="00055473">
          <w:rPr>
            <w:rStyle w:val="Hyperlink"/>
            <w:shd w:val="clear" w:color="auto" w:fill="FFFFFF"/>
          </w:rPr>
          <w:t>http://ray.yorksj.ac.uk/id/eprint/6278/</w:t>
        </w:r>
      </w:hyperlink>
    </w:p>
    <w:p w14:paraId="6BBF4432" w14:textId="75C6598E" w:rsidR="00E50D5D" w:rsidRDefault="00E50D5D" w:rsidP="00E50D5D">
      <w:pPr>
        <w:rPr>
          <w:shd w:val="clear" w:color="auto" w:fill="FFFFFF"/>
        </w:rPr>
      </w:pPr>
      <w:r>
        <w:rPr>
          <w:shd w:val="clear" w:color="auto" w:fill="FFFFFF"/>
        </w:rPr>
        <w:t>SLATCHER, S., 2018. </w:t>
      </w:r>
      <w:r>
        <w:rPr>
          <w:i/>
          <w:iCs/>
          <w:shd w:val="clear" w:color="auto" w:fill="FFFFFF"/>
        </w:rPr>
        <w:t>The geographies of encounter in community-based social action projects in West Yorkshire</w:t>
      </w:r>
      <w:r>
        <w:rPr>
          <w:shd w:val="clear" w:color="auto" w:fill="FFFFFF"/>
        </w:rPr>
        <w:t xml:space="preserve"> (Doctoral dissertation, Durham University). </w:t>
      </w:r>
      <w:hyperlink r:id="rId38" w:history="1">
        <w:r w:rsidRPr="00055473">
          <w:rPr>
            <w:rStyle w:val="Hyperlink"/>
            <w:shd w:val="clear" w:color="auto" w:fill="FFFFFF"/>
          </w:rPr>
          <w:t>http://etheses.dur.ac.uk/12658/</w:t>
        </w:r>
      </w:hyperlink>
    </w:p>
    <w:p w14:paraId="23A81B37" w14:textId="1E98D023" w:rsidR="00E50D5D" w:rsidRDefault="00E50D5D" w:rsidP="00E50D5D">
      <w:r>
        <w:lastRenderedPageBreak/>
        <w:t>Westyorkshire.police.uk, 2022 [online] Available at: &lt;</w:t>
      </w:r>
      <w:hyperlink r:id="rId39" w:history="1">
        <w:r w:rsidRPr="00055473">
          <w:rPr>
            <w:rStyle w:val="Hyperlink"/>
          </w:rPr>
          <w:t>https://www.westyorkshire.police.uk/sites/default/files/2019-09/community_engagement.pdf</w:t>
        </w:r>
      </w:hyperlink>
      <w:r>
        <w:t>&gt; [Accessed 06 May 2022]</w:t>
      </w:r>
    </w:p>
    <w:sectPr w:rsidR="00E50D5D">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71C7F" w14:textId="77777777" w:rsidR="00B22771" w:rsidRDefault="00B22771" w:rsidP="00A061ED">
      <w:pPr>
        <w:spacing w:after="0" w:line="240" w:lineRule="auto"/>
      </w:pPr>
      <w:r>
        <w:separator/>
      </w:r>
    </w:p>
  </w:endnote>
  <w:endnote w:type="continuationSeparator" w:id="0">
    <w:p w14:paraId="25C63548" w14:textId="77777777" w:rsidR="00B22771" w:rsidRDefault="00B22771" w:rsidP="00A06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99A7A" w14:textId="77777777" w:rsidR="005E39B0" w:rsidRDefault="005E39B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1585227"/>
      <w:docPartObj>
        <w:docPartGallery w:val="Page Numbers (Bottom of Page)"/>
        <w:docPartUnique/>
      </w:docPartObj>
    </w:sdtPr>
    <w:sdtEndPr>
      <w:rPr>
        <w:noProof/>
      </w:rPr>
    </w:sdtEndPr>
    <w:sdtContent>
      <w:p w14:paraId="63DEAC0C" w14:textId="3CFA0404" w:rsidR="00A061ED" w:rsidRDefault="00A061ED">
        <w:pPr>
          <w:pStyle w:val="Footer"/>
          <w:jc w:val="right"/>
        </w:pPr>
        <w:r>
          <w:fldChar w:fldCharType="begin"/>
        </w:r>
        <w:r>
          <w:instrText xml:space="preserve"> PAGE   \* MERGEFORMAT </w:instrText>
        </w:r>
        <w:r>
          <w:fldChar w:fldCharType="separate"/>
        </w:r>
        <w:r w:rsidR="005E39B0">
          <w:rPr>
            <w:noProof/>
          </w:rPr>
          <w:t>14</w:t>
        </w:r>
        <w:r>
          <w:rPr>
            <w:noProof/>
          </w:rPr>
          <w:fldChar w:fldCharType="end"/>
        </w:r>
      </w:p>
    </w:sdtContent>
  </w:sdt>
  <w:p w14:paraId="6479779E" w14:textId="77777777" w:rsidR="00A061ED" w:rsidRDefault="00A061E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85136" w14:textId="77777777" w:rsidR="005E39B0" w:rsidRDefault="005E39B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B251F" w14:textId="77777777" w:rsidR="00B22771" w:rsidRDefault="00B22771" w:rsidP="00A061ED">
      <w:pPr>
        <w:spacing w:after="0" w:line="240" w:lineRule="auto"/>
      </w:pPr>
      <w:r>
        <w:separator/>
      </w:r>
    </w:p>
  </w:footnote>
  <w:footnote w:type="continuationSeparator" w:id="0">
    <w:p w14:paraId="3E499113" w14:textId="77777777" w:rsidR="00B22771" w:rsidRDefault="00B22771" w:rsidP="00A061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9A0C4" w14:textId="77777777" w:rsidR="005E39B0" w:rsidRDefault="005E39B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76F54" w14:textId="77777777" w:rsidR="005E39B0" w:rsidRDefault="005E39B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36D44" w14:textId="77777777" w:rsidR="005E39B0" w:rsidRDefault="005E39B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820F0"/>
    <w:multiLevelType w:val="hybridMultilevel"/>
    <w:tmpl w:val="78B41D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F776746"/>
    <w:multiLevelType w:val="hybridMultilevel"/>
    <w:tmpl w:val="4EDEEB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2492C3F"/>
    <w:multiLevelType w:val="hybridMultilevel"/>
    <w:tmpl w:val="5EC06F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5B041E6"/>
    <w:multiLevelType w:val="hybridMultilevel"/>
    <w:tmpl w:val="BDD2A1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56F"/>
    <w:rsid w:val="000011B8"/>
    <w:rsid w:val="00013E3F"/>
    <w:rsid w:val="000252DE"/>
    <w:rsid w:val="0004008D"/>
    <w:rsid w:val="00047D7B"/>
    <w:rsid w:val="00055473"/>
    <w:rsid w:val="00083363"/>
    <w:rsid w:val="000A3BBD"/>
    <w:rsid w:val="000D7995"/>
    <w:rsid w:val="000E656F"/>
    <w:rsid w:val="001118DA"/>
    <w:rsid w:val="00126094"/>
    <w:rsid w:val="001373B2"/>
    <w:rsid w:val="00137FF2"/>
    <w:rsid w:val="00155507"/>
    <w:rsid w:val="00155DB1"/>
    <w:rsid w:val="001B3B8E"/>
    <w:rsid w:val="001B6BC8"/>
    <w:rsid w:val="001D0EBC"/>
    <w:rsid w:val="001E0AD4"/>
    <w:rsid w:val="00217768"/>
    <w:rsid w:val="002255F7"/>
    <w:rsid w:val="0023351B"/>
    <w:rsid w:val="002374BF"/>
    <w:rsid w:val="002861B2"/>
    <w:rsid w:val="002B4E07"/>
    <w:rsid w:val="002C6832"/>
    <w:rsid w:val="002C6EE2"/>
    <w:rsid w:val="0036687C"/>
    <w:rsid w:val="00367592"/>
    <w:rsid w:val="00370C81"/>
    <w:rsid w:val="00373104"/>
    <w:rsid w:val="0039392F"/>
    <w:rsid w:val="003B7F78"/>
    <w:rsid w:val="003D33A8"/>
    <w:rsid w:val="004075CD"/>
    <w:rsid w:val="00416830"/>
    <w:rsid w:val="00440B9F"/>
    <w:rsid w:val="004445A8"/>
    <w:rsid w:val="0045177B"/>
    <w:rsid w:val="004541C7"/>
    <w:rsid w:val="00456984"/>
    <w:rsid w:val="004D12FE"/>
    <w:rsid w:val="004E56E4"/>
    <w:rsid w:val="00503FE2"/>
    <w:rsid w:val="00555F12"/>
    <w:rsid w:val="00572BB1"/>
    <w:rsid w:val="00577070"/>
    <w:rsid w:val="005A3E49"/>
    <w:rsid w:val="005A7D5F"/>
    <w:rsid w:val="005B198A"/>
    <w:rsid w:val="005C01A8"/>
    <w:rsid w:val="005D2477"/>
    <w:rsid w:val="005E39B0"/>
    <w:rsid w:val="005E7738"/>
    <w:rsid w:val="00623492"/>
    <w:rsid w:val="006506FA"/>
    <w:rsid w:val="006629DD"/>
    <w:rsid w:val="006658C6"/>
    <w:rsid w:val="006B3E47"/>
    <w:rsid w:val="006C2A7C"/>
    <w:rsid w:val="006C75E8"/>
    <w:rsid w:val="00710E9C"/>
    <w:rsid w:val="00720C23"/>
    <w:rsid w:val="007A00C5"/>
    <w:rsid w:val="007B779C"/>
    <w:rsid w:val="007C205E"/>
    <w:rsid w:val="007F159F"/>
    <w:rsid w:val="00802489"/>
    <w:rsid w:val="00804B5B"/>
    <w:rsid w:val="00831BD9"/>
    <w:rsid w:val="00842467"/>
    <w:rsid w:val="0084453B"/>
    <w:rsid w:val="00861E9A"/>
    <w:rsid w:val="00875BA9"/>
    <w:rsid w:val="00890A3D"/>
    <w:rsid w:val="008950E2"/>
    <w:rsid w:val="00917002"/>
    <w:rsid w:val="00926451"/>
    <w:rsid w:val="00957E84"/>
    <w:rsid w:val="00976001"/>
    <w:rsid w:val="009D1CA8"/>
    <w:rsid w:val="009D40E6"/>
    <w:rsid w:val="00A061ED"/>
    <w:rsid w:val="00A32404"/>
    <w:rsid w:val="00A77E0F"/>
    <w:rsid w:val="00A84F58"/>
    <w:rsid w:val="00A87B7B"/>
    <w:rsid w:val="00AA5382"/>
    <w:rsid w:val="00AB3DE4"/>
    <w:rsid w:val="00AC07C4"/>
    <w:rsid w:val="00AD1096"/>
    <w:rsid w:val="00AD40B7"/>
    <w:rsid w:val="00B13887"/>
    <w:rsid w:val="00B22771"/>
    <w:rsid w:val="00B448B2"/>
    <w:rsid w:val="00B729D2"/>
    <w:rsid w:val="00B75C20"/>
    <w:rsid w:val="00B92C86"/>
    <w:rsid w:val="00BA05C6"/>
    <w:rsid w:val="00BA305B"/>
    <w:rsid w:val="00BA4B68"/>
    <w:rsid w:val="00BD6536"/>
    <w:rsid w:val="00BE715E"/>
    <w:rsid w:val="00C2003B"/>
    <w:rsid w:val="00C325F6"/>
    <w:rsid w:val="00C40598"/>
    <w:rsid w:val="00C56421"/>
    <w:rsid w:val="00C60C6F"/>
    <w:rsid w:val="00C6722B"/>
    <w:rsid w:val="00C858A1"/>
    <w:rsid w:val="00C901F0"/>
    <w:rsid w:val="00CA38B2"/>
    <w:rsid w:val="00CB5791"/>
    <w:rsid w:val="00CB5DCF"/>
    <w:rsid w:val="00D2627C"/>
    <w:rsid w:val="00D67ADF"/>
    <w:rsid w:val="00E50D5D"/>
    <w:rsid w:val="00E73B25"/>
    <w:rsid w:val="00EB2F8B"/>
    <w:rsid w:val="00EE6DF6"/>
    <w:rsid w:val="00EF7266"/>
    <w:rsid w:val="00EF7F84"/>
    <w:rsid w:val="00F139BB"/>
    <w:rsid w:val="00F26F15"/>
    <w:rsid w:val="00F53C90"/>
    <w:rsid w:val="00F90112"/>
    <w:rsid w:val="00F90A2E"/>
    <w:rsid w:val="00FA080B"/>
    <w:rsid w:val="00FA1019"/>
    <w:rsid w:val="00FE18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2856D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4F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84F5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57E84"/>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E1861"/>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F5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57E84"/>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E1861"/>
    <w:rPr>
      <w:rFonts w:ascii="Times New Roman" w:eastAsiaTheme="majorEastAsia" w:hAnsi="Times New Roman" w:cstheme="majorBidi"/>
      <w:b/>
      <w:sz w:val="24"/>
      <w:szCs w:val="24"/>
    </w:rPr>
  </w:style>
  <w:style w:type="paragraph" w:styleId="ListParagraph">
    <w:name w:val="List Paragraph"/>
    <w:basedOn w:val="Normal"/>
    <w:uiPriority w:val="34"/>
    <w:qFormat/>
    <w:rsid w:val="000D7995"/>
    <w:pPr>
      <w:ind w:left="720"/>
      <w:contextualSpacing/>
    </w:pPr>
  </w:style>
  <w:style w:type="character" w:styleId="Hyperlink">
    <w:name w:val="Hyperlink"/>
    <w:basedOn w:val="DefaultParagraphFont"/>
    <w:uiPriority w:val="99"/>
    <w:unhideWhenUsed/>
    <w:rsid w:val="00E50D5D"/>
    <w:rPr>
      <w:color w:val="0563C1" w:themeColor="hyperlink"/>
      <w:u w:val="single"/>
    </w:rPr>
  </w:style>
  <w:style w:type="character" w:customStyle="1" w:styleId="UnresolvedMention">
    <w:name w:val="Unresolved Mention"/>
    <w:basedOn w:val="DefaultParagraphFont"/>
    <w:uiPriority w:val="99"/>
    <w:semiHidden/>
    <w:unhideWhenUsed/>
    <w:rsid w:val="00E50D5D"/>
    <w:rPr>
      <w:color w:val="605E5C"/>
      <w:shd w:val="clear" w:color="auto" w:fill="E1DFDD"/>
    </w:rPr>
  </w:style>
  <w:style w:type="paragraph" w:styleId="Header">
    <w:name w:val="header"/>
    <w:basedOn w:val="Normal"/>
    <w:link w:val="HeaderChar"/>
    <w:uiPriority w:val="99"/>
    <w:unhideWhenUsed/>
    <w:rsid w:val="00A061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1ED"/>
    <w:rPr>
      <w:rFonts w:ascii="Times New Roman" w:hAnsi="Times New Roman"/>
      <w:sz w:val="24"/>
    </w:rPr>
  </w:style>
  <w:style w:type="paragraph" w:styleId="Footer">
    <w:name w:val="footer"/>
    <w:basedOn w:val="Normal"/>
    <w:link w:val="FooterChar"/>
    <w:uiPriority w:val="99"/>
    <w:unhideWhenUsed/>
    <w:rsid w:val="00A061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1ED"/>
    <w:rPr>
      <w:rFonts w:ascii="Times New Roman" w:hAnsi="Times New Roman"/>
      <w:sz w:val="24"/>
    </w:rPr>
  </w:style>
  <w:style w:type="paragraph" w:styleId="TOCHeading">
    <w:name w:val="TOC Heading"/>
    <w:basedOn w:val="Heading1"/>
    <w:next w:val="Normal"/>
    <w:uiPriority w:val="39"/>
    <w:unhideWhenUsed/>
    <w:qFormat/>
    <w:rsid w:val="002861B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2861B2"/>
    <w:pPr>
      <w:spacing w:after="100"/>
    </w:pPr>
  </w:style>
  <w:style w:type="paragraph" w:styleId="TOC2">
    <w:name w:val="toc 2"/>
    <w:basedOn w:val="Normal"/>
    <w:next w:val="Normal"/>
    <w:autoRedefine/>
    <w:uiPriority w:val="39"/>
    <w:unhideWhenUsed/>
    <w:rsid w:val="002861B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diagramColors" Target="diagrams/colors1.xml"/><Relationship Id="rId26" Type="http://schemas.openxmlformats.org/officeDocument/2006/relationships/image" Target="media/image10.png"/><Relationship Id="rId39" Type="http://schemas.openxmlformats.org/officeDocument/2006/relationships/hyperlink" Target="https://www.westyorkshire.police.uk/sites/default/files/2019-09/community_engagement.pdf" TargetMode="External"/><Relationship Id="rId21" Type="http://schemas.openxmlformats.org/officeDocument/2006/relationships/image" Target="media/image6.png"/><Relationship Id="rId34" Type="http://schemas.openxmlformats.org/officeDocument/2006/relationships/hyperlink" Target="https://link.springer.com/chapter/10.1007/978-3-319-99942-5_2" TargetMode="Externa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microsoft.com/office/2007/relationships/hdphoto" Target="media/hdphoto6.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hyperlink" Target="https://onlinelibrary.wiley.com/doi/abs/10.1111/tgis.12511" TargetMode="External"/><Relationship Id="rId37" Type="http://schemas.openxmlformats.org/officeDocument/2006/relationships/hyperlink" Target="http://ray.yorksj.ac.uk/id/eprint/6278/" TargetMode="External"/><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8.png"/><Relationship Id="rId28" Type="http://schemas.openxmlformats.org/officeDocument/2006/relationships/image" Target="media/image11.png"/><Relationship Id="rId36" Type="http://schemas.openxmlformats.org/officeDocument/2006/relationships/hyperlink" Target="www.outwatch.org.uk" TargetMode="External"/><Relationship Id="rId10" Type="http://schemas.microsoft.com/office/2007/relationships/hdphoto" Target="media/hdphoto1.wdp"/><Relationship Id="rId19" Type="http://schemas.microsoft.com/office/2007/relationships/diagramDrawing" Target="diagrams/drawing1.xml"/><Relationship Id="rId31" Type="http://schemas.openxmlformats.org/officeDocument/2006/relationships/hyperlink" Target="https://books.google.co.in/books?hl=en&amp;lr=&amp;id=0s50DwAAQBAJ&amp;oi=fnd&amp;pg=PP1&amp;dq=Stakeholder%E2%80%99s+Participation+in+community+engagement+to+prevent+crime&amp;ots=4Vx0QU7F_i&amp;sig=2Gf1yauQbdVCyt1RMk-ieSMkys8" TargetMode="Externa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3.wdp"/><Relationship Id="rId22" Type="http://schemas.openxmlformats.org/officeDocument/2006/relationships/image" Target="media/image7.png"/><Relationship Id="rId27" Type="http://schemas.microsoft.com/office/2007/relationships/hdphoto" Target="media/hdphoto5.wdp"/><Relationship Id="rId30" Type="http://schemas.openxmlformats.org/officeDocument/2006/relationships/hyperlink" Target="www.crimerate.co.uk" TargetMode="External"/><Relationship Id="rId35" Type="http://schemas.openxmlformats.org/officeDocument/2006/relationships/hyperlink" Target="https://www.nimblefins.co.uk/home-insurance/burglary-statistics%23trends" TargetMode="External"/><Relationship Id="rId43"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microsoft.com/office/2007/relationships/hdphoto" Target="media/hdphoto2.wdp"/><Relationship Id="rId17" Type="http://schemas.openxmlformats.org/officeDocument/2006/relationships/diagramQuickStyle" Target="diagrams/quickStyle1.xml"/><Relationship Id="rId25" Type="http://schemas.microsoft.com/office/2007/relationships/hdphoto" Target="media/hdphoto4.wdp"/><Relationship Id="rId33" Type="http://schemas.openxmlformats.org/officeDocument/2006/relationships/hyperlink" Target="https://link.springer.com/article/10.1186/s40163-021-00144-x" TargetMode="External"/><Relationship Id="rId38" Type="http://schemas.openxmlformats.org/officeDocument/2006/relationships/hyperlink" Target="http://etheses.dur.ac.uk/12658/" TargetMode="External"/><Relationship Id="rId46" Type="http://schemas.openxmlformats.org/officeDocument/2006/relationships/fontTable" Target="fontTable.xml"/><Relationship Id="rId20" Type="http://schemas.openxmlformats.org/officeDocument/2006/relationships/image" Target="media/image5.png"/><Relationship Id="rId41" Type="http://schemas.openxmlformats.org/officeDocument/2006/relationships/header" Target="header2.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7BAF4E3-77F7-4300-A712-63D5A740413C}" type="doc">
      <dgm:prSet loTypeId="urn:microsoft.com/office/officeart/2005/8/layout/cycle7" loCatId="cycle" qsTypeId="urn:microsoft.com/office/officeart/2005/8/quickstyle/simple4" qsCatId="simple" csTypeId="urn:microsoft.com/office/officeart/2005/8/colors/accent2_4" csCatId="accent2" phldr="1"/>
      <dgm:spPr/>
      <dgm:t>
        <a:bodyPr/>
        <a:lstStyle/>
        <a:p>
          <a:endParaRPr lang="en-IN"/>
        </a:p>
      </dgm:t>
    </dgm:pt>
    <dgm:pt modelId="{590DCDD7-B2E7-48C5-84A1-0FE675A2A3F7}">
      <dgm:prSet phldrT="[Text]" custT="1"/>
      <dgm:spPr/>
      <dgm:t>
        <a:bodyPr/>
        <a:lstStyle/>
        <a:p>
          <a:pPr algn="ctr"/>
          <a:r>
            <a:rPr lang="en-IN" sz="1400"/>
            <a:t>Twitter</a:t>
          </a:r>
          <a:br>
            <a:rPr lang="en-IN" sz="1400"/>
          </a:br>
          <a:r>
            <a:rPr lang="en-US" sz="1200" i="1"/>
            <a:t>#SafetyInNeighbours</a:t>
          </a:r>
          <a:endParaRPr lang="en-IN" sz="1200" i="1"/>
        </a:p>
      </dgm:t>
    </dgm:pt>
    <dgm:pt modelId="{E7B77AA3-2991-4B3F-9F98-F9ED8E31CD06}" type="parTrans" cxnId="{EA0D8101-29B2-4B65-82E5-FF5C99B02BD9}">
      <dgm:prSet/>
      <dgm:spPr/>
      <dgm:t>
        <a:bodyPr/>
        <a:lstStyle/>
        <a:p>
          <a:pPr algn="ctr"/>
          <a:endParaRPr lang="en-IN"/>
        </a:p>
      </dgm:t>
    </dgm:pt>
    <dgm:pt modelId="{3185E9BE-48FF-40E9-A166-87F7DB76D281}" type="sibTrans" cxnId="{EA0D8101-29B2-4B65-82E5-FF5C99B02BD9}">
      <dgm:prSet/>
      <dgm:spPr/>
      <dgm:t>
        <a:bodyPr/>
        <a:lstStyle/>
        <a:p>
          <a:pPr algn="ctr"/>
          <a:endParaRPr lang="en-IN"/>
        </a:p>
      </dgm:t>
    </dgm:pt>
    <dgm:pt modelId="{FA485BDA-B852-440B-B779-795B07034ADE}">
      <dgm:prSet phldrT="[Text]" custT="1"/>
      <dgm:spPr/>
      <dgm:t>
        <a:bodyPr/>
        <a:lstStyle/>
        <a:p>
          <a:pPr algn="ctr"/>
          <a:r>
            <a:rPr lang="en-IN" sz="1400"/>
            <a:t>Facebook</a:t>
          </a:r>
          <a:br>
            <a:rPr lang="en-IN" sz="1400"/>
          </a:br>
          <a:r>
            <a:rPr lang="en-US" sz="1100" i="1"/>
            <a:t>@ourwatch</a:t>
          </a:r>
          <a:endParaRPr lang="en-IN" sz="1100" i="1"/>
        </a:p>
      </dgm:t>
    </dgm:pt>
    <dgm:pt modelId="{27E7E2F6-1B40-4125-BC16-E253F199174F}" type="parTrans" cxnId="{9ABE9175-D9CF-441C-9679-375C5CD267F9}">
      <dgm:prSet/>
      <dgm:spPr/>
      <dgm:t>
        <a:bodyPr/>
        <a:lstStyle/>
        <a:p>
          <a:pPr algn="ctr"/>
          <a:endParaRPr lang="en-IN"/>
        </a:p>
      </dgm:t>
    </dgm:pt>
    <dgm:pt modelId="{93D6BFF6-F947-4C32-BE8B-E155D2681C1B}" type="sibTrans" cxnId="{9ABE9175-D9CF-441C-9679-375C5CD267F9}">
      <dgm:prSet/>
      <dgm:spPr/>
      <dgm:t>
        <a:bodyPr/>
        <a:lstStyle/>
        <a:p>
          <a:pPr algn="ctr"/>
          <a:endParaRPr lang="en-IN"/>
        </a:p>
      </dgm:t>
    </dgm:pt>
    <dgm:pt modelId="{BC126452-E33A-4D7E-839D-C9AEAE087BB4}">
      <dgm:prSet phldrT="[Text]" custT="1"/>
      <dgm:spPr/>
      <dgm:t>
        <a:bodyPr/>
        <a:lstStyle/>
        <a:p>
          <a:pPr algn="ctr"/>
          <a:r>
            <a:rPr lang="en-IN" sz="1400"/>
            <a:t>Instagram</a:t>
          </a:r>
          <a:br>
            <a:rPr lang="en-IN" sz="1400"/>
          </a:br>
          <a:r>
            <a:rPr lang="en-US" sz="1100" i="1"/>
            <a:t>@neighbourhood.watch.insta</a:t>
          </a:r>
          <a:endParaRPr lang="en-IN" sz="1100" i="1"/>
        </a:p>
      </dgm:t>
    </dgm:pt>
    <dgm:pt modelId="{94B8A3F5-12EB-4A3C-9505-CD5E9E11B000}" type="parTrans" cxnId="{C9D86463-013E-495F-BC95-E5D7AB68E013}">
      <dgm:prSet/>
      <dgm:spPr/>
      <dgm:t>
        <a:bodyPr/>
        <a:lstStyle/>
        <a:p>
          <a:pPr algn="ctr"/>
          <a:endParaRPr lang="en-IN"/>
        </a:p>
      </dgm:t>
    </dgm:pt>
    <dgm:pt modelId="{8D2D5D7E-40DF-4755-B3A4-8A276D8F0876}" type="sibTrans" cxnId="{C9D86463-013E-495F-BC95-E5D7AB68E013}">
      <dgm:prSet/>
      <dgm:spPr/>
      <dgm:t>
        <a:bodyPr/>
        <a:lstStyle/>
        <a:p>
          <a:pPr algn="ctr"/>
          <a:endParaRPr lang="en-IN"/>
        </a:p>
      </dgm:t>
    </dgm:pt>
    <dgm:pt modelId="{86C782C5-509A-4B8A-A7ED-252A2C8C2A02}" type="pres">
      <dgm:prSet presAssocID="{E7BAF4E3-77F7-4300-A712-63D5A740413C}" presName="Name0" presStyleCnt="0">
        <dgm:presLayoutVars>
          <dgm:dir/>
          <dgm:resizeHandles val="exact"/>
        </dgm:presLayoutVars>
      </dgm:prSet>
      <dgm:spPr/>
      <dgm:t>
        <a:bodyPr/>
        <a:lstStyle/>
        <a:p>
          <a:endParaRPr lang="en-US"/>
        </a:p>
      </dgm:t>
    </dgm:pt>
    <dgm:pt modelId="{43B77119-306D-4C0F-8170-A0F111258E1B}" type="pres">
      <dgm:prSet presAssocID="{590DCDD7-B2E7-48C5-84A1-0FE675A2A3F7}" presName="node" presStyleLbl="node1" presStyleIdx="0" presStyleCnt="3" custRadScaleRad="100001" custRadScaleInc="468">
        <dgm:presLayoutVars>
          <dgm:bulletEnabled val="1"/>
        </dgm:presLayoutVars>
      </dgm:prSet>
      <dgm:spPr/>
      <dgm:t>
        <a:bodyPr/>
        <a:lstStyle/>
        <a:p>
          <a:endParaRPr lang="en-US"/>
        </a:p>
      </dgm:t>
    </dgm:pt>
    <dgm:pt modelId="{83276ACC-6F09-417A-9AAF-D99FEA7A4C3F}" type="pres">
      <dgm:prSet presAssocID="{3185E9BE-48FF-40E9-A166-87F7DB76D281}" presName="sibTrans" presStyleLbl="sibTrans2D1" presStyleIdx="0" presStyleCnt="3"/>
      <dgm:spPr/>
      <dgm:t>
        <a:bodyPr/>
        <a:lstStyle/>
        <a:p>
          <a:endParaRPr lang="en-US"/>
        </a:p>
      </dgm:t>
    </dgm:pt>
    <dgm:pt modelId="{43B0327F-8AFD-49B8-8E5D-F6442ED736A9}" type="pres">
      <dgm:prSet presAssocID="{3185E9BE-48FF-40E9-A166-87F7DB76D281}" presName="connectorText" presStyleLbl="sibTrans2D1" presStyleIdx="0" presStyleCnt="3"/>
      <dgm:spPr/>
      <dgm:t>
        <a:bodyPr/>
        <a:lstStyle/>
        <a:p>
          <a:endParaRPr lang="en-US"/>
        </a:p>
      </dgm:t>
    </dgm:pt>
    <dgm:pt modelId="{6BA1EA07-CC3F-45AE-B9FA-2156872F7EA6}" type="pres">
      <dgm:prSet presAssocID="{FA485BDA-B852-440B-B779-795B07034ADE}" presName="node" presStyleLbl="node1" presStyleIdx="1" presStyleCnt="3">
        <dgm:presLayoutVars>
          <dgm:bulletEnabled val="1"/>
        </dgm:presLayoutVars>
      </dgm:prSet>
      <dgm:spPr/>
      <dgm:t>
        <a:bodyPr/>
        <a:lstStyle/>
        <a:p>
          <a:endParaRPr lang="en-US"/>
        </a:p>
      </dgm:t>
    </dgm:pt>
    <dgm:pt modelId="{E174A1D8-1A7B-4106-8F9A-9C9B5C0D6388}" type="pres">
      <dgm:prSet presAssocID="{93D6BFF6-F947-4C32-BE8B-E155D2681C1B}" presName="sibTrans" presStyleLbl="sibTrans2D1" presStyleIdx="1" presStyleCnt="3"/>
      <dgm:spPr/>
      <dgm:t>
        <a:bodyPr/>
        <a:lstStyle/>
        <a:p>
          <a:endParaRPr lang="en-US"/>
        </a:p>
      </dgm:t>
    </dgm:pt>
    <dgm:pt modelId="{ECD7508D-05ED-4F33-9B44-3C61C63B229E}" type="pres">
      <dgm:prSet presAssocID="{93D6BFF6-F947-4C32-BE8B-E155D2681C1B}" presName="connectorText" presStyleLbl="sibTrans2D1" presStyleIdx="1" presStyleCnt="3"/>
      <dgm:spPr/>
      <dgm:t>
        <a:bodyPr/>
        <a:lstStyle/>
        <a:p>
          <a:endParaRPr lang="en-US"/>
        </a:p>
      </dgm:t>
    </dgm:pt>
    <dgm:pt modelId="{C1322345-23D6-460A-857C-98A43B80CC83}" type="pres">
      <dgm:prSet presAssocID="{BC126452-E33A-4D7E-839D-C9AEAE087BB4}" presName="node" presStyleLbl="node1" presStyleIdx="2" presStyleCnt="3">
        <dgm:presLayoutVars>
          <dgm:bulletEnabled val="1"/>
        </dgm:presLayoutVars>
      </dgm:prSet>
      <dgm:spPr/>
      <dgm:t>
        <a:bodyPr/>
        <a:lstStyle/>
        <a:p>
          <a:endParaRPr lang="en-US"/>
        </a:p>
      </dgm:t>
    </dgm:pt>
    <dgm:pt modelId="{DDFE218A-4836-42F9-B28B-A9EAA3C31263}" type="pres">
      <dgm:prSet presAssocID="{8D2D5D7E-40DF-4755-B3A4-8A276D8F0876}" presName="sibTrans" presStyleLbl="sibTrans2D1" presStyleIdx="2" presStyleCnt="3"/>
      <dgm:spPr/>
      <dgm:t>
        <a:bodyPr/>
        <a:lstStyle/>
        <a:p>
          <a:endParaRPr lang="en-US"/>
        </a:p>
      </dgm:t>
    </dgm:pt>
    <dgm:pt modelId="{01852969-1D5C-40A3-A381-E6F3A107FDB0}" type="pres">
      <dgm:prSet presAssocID="{8D2D5D7E-40DF-4755-B3A4-8A276D8F0876}" presName="connectorText" presStyleLbl="sibTrans2D1" presStyleIdx="2" presStyleCnt="3"/>
      <dgm:spPr/>
      <dgm:t>
        <a:bodyPr/>
        <a:lstStyle/>
        <a:p>
          <a:endParaRPr lang="en-US"/>
        </a:p>
      </dgm:t>
    </dgm:pt>
  </dgm:ptLst>
  <dgm:cxnLst>
    <dgm:cxn modelId="{9ABE9175-D9CF-441C-9679-375C5CD267F9}" srcId="{E7BAF4E3-77F7-4300-A712-63D5A740413C}" destId="{FA485BDA-B852-440B-B779-795B07034ADE}" srcOrd="1" destOrd="0" parTransId="{27E7E2F6-1B40-4125-BC16-E253F199174F}" sibTransId="{93D6BFF6-F947-4C32-BE8B-E155D2681C1B}"/>
    <dgm:cxn modelId="{9A52CDF7-29BA-45FB-BFF9-9A739D116FB9}" type="presOf" srcId="{8D2D5D7E-40DF-4755-B3A4-8A276D8F0876}" destId="{01852969-1D5C-40A3-A381-E6F3A107FDB0}" srcOrd="1" destOrd="0" presId="urn:microsoft.com/office/officeart/2005/8/layout/cycle7"/>
    <dgm:cxn modelId="{62E8EF2E-4976-473A-A716-4D63396044E3}" type="presOf" srcId="{3185E9BE-48FF-40E9-A166-87F7DB76D281}" destId="{83276ACC-6F09-417A-9AAF-D99FEA7A4C3F}" srcOrd="0" destOrd="0" presId="urn:microsoft.com/office/officeart/2005/8/layout/cycle7"/>
    <dgm:cxn modelId="{C9D86463-013E-495F-BC95-E5D7AB68E013}" srcId="{E7BAF4E3-77F7-4300-A712-63D5A740413C}" destId="{BC126452-E33A-4D7E-839D-C9AEAE087BB4}" srcOrd="2" destOrd="0" parTransId="{94B8A3F5-12EB-4A3C-9505-CD5E9E11B000}" sibTransId="{8D2D5D7E-40DF-4755-B3A4-8A276D8F0876}"/>
    <dgm:cxn modelId="{D9243C09-DB3F-4BCB-AC6E-BA0642EA9279}" type="presOf" srcId="{FA485BDA-B852-440B-B779-795B07034ADE}" destId="{6BA1EA07-CC3F-45AE-B9FA-2156872F7EA6}" srcOrd="0" destOrd="0" presId="urn:microsoft.com/office/officeart/2005/8/layout/cycle7"/>
    <dgm:cxn modelId="{FB63B818-6ED0-4FD4-B7A4-3AFCBB91F2C4}" type="presOf" srcId="{3185E9BE-48FF-40E9-A166-87F7DB76D281}" destId="{43B0327F-8AFD-49B8-8E5D-F6442ED736A9}" srcOrd="1" destOrd="0" presId="urn:microsoft.com/office/officeart/2005/8/layout/cycle7"/>
    <dgm:cxn modelId="{8F3A4601-9580-487F-B9D6-68049D19943F}" type="presOf" srcId="{590DCDD7-B2E7-48C5-84A1-0FE675A2A3F7}" destId="{43B77119-306D-4C0F-8170-A0F111258E1B}" srcOrd="0" destOrd="0" presId="urn:microsoft.com/office/officeart/2005/8/layout/cycle7"/>
    <dgm:cxn modelId="{192B1C97-EE68-46F7-B574-5339BA8693E5}" type="presOf" srcId="{E7BAF4E3-77F7-4300-A712-63D5A740413C}" destId="{86C782C5-509A-4B8A-A7ED-252A2C8C2A02}" srcOrd="0" destOrd="0" presId="urn:microsoft.com/office/officeart/2005/8/layout/cycle7"/>
    <dgm:cxn modelId="{A7002B1D-4FEC-41EC-A7FE-4485E3DB7BEB}" type="presOf" srcId="{8D2D5D7E-40DF-4755-B3A4-8A276D8F0876}" destId="{DDFE218A-4836-42F9-B28B-A9EAA3C31263}" srcOrd="0" destOrd="0" presId="urn:microsoft.com/office/officeart/2005/8/layout/cycle7"/>
    <dgm:cxn modelId="{EA0D8101-29B2-4B65-82E5-FF5C99B02BD9}" srcId="{E7BAF4E3-77F7-4300-A712-63D5A740413C}" destId="{590DCDD7-B2E7-48C5-84A1-0FE675A2A3F7}" srcOrd="0" destOrd="0" parTransId="{E7B77AA3-2991-4B3F-9F98-F9ED8E31CD06}" sibTransId="{3185E9BE-48FF-40E9-A166-87F7DB76D281}"/>
    <dgm:cxn modelId="{702C029C-6B11-4ACE-8331-F4C861BE3B63}" type="presOf" srcId="{93D6BFF6-F947-4C32-BE8B-E155D2681C1B}" destId="{ECD7508D-05ED-4F33-9B44-3C61C63B229E}" srcOrd="1" destOrd="0" presId="urn:microsoft.com/office/officeart/2005/8/layout/cycle7"/>
    <dgm:cxn modelId="{C26322BB-5C17-4288-AC02-5FB557BC6ACE}" type="presOf" srcId="{BC126452-E33A-4D7E-839D-C9AEAE087BB4}" destId="{C1322345-23D6-460A-857C-98A43B80CC83}" srcOrd="0" destOrd="0" presId="urn:microsoft.com/office/officeart/2005/8/layout/cycle7"/>
    <dgm:cxn modelId="{E1B0530B-A6DA-4C09-9777-C3B55E6C5BA4}" type="presOf" srcId="{93D6BFF6-F947-4C32-BE8B-E155D2681C1B}" destId="{E174A1D8-1A7B-4106-8F9A-9C9B5C0D6388}" srcOrd="0" destOrd="0" presId="urn:microsoft.com/office/officeart/2005/8/layout/cycle7"/>
    <dgm:cxn modelId="{AD6BA437-5466-444F-89E5-999922327CE7}" type="presParOf" srcId="{86C782C5-509A-4B8A-A7ED-252A2C8C2A02}" destId="{43B77119-306D-4C0F-8170-A0F111258E1B}" srcOrd="0" destOrd="0" presId="urn:microsoft.com/office/officeart/2005/8/layout/cycle7"/>
    <dgm:cxn modelId="{117C65C7-1B41-4FEC-90BF-864436F1D2F4}" type="presParOf" srcId="{86C782C5-509A-4B8A-A7ED-252A2C8C2A02}" destId="{83276ACC-6F09-417A-9AAF-D99FEA7A4C3F}" srcOrd="1" destOrd="0" presId="urn:microsoft.com/office/officeart/2005/8/layout/cycle7"/>
    <dgm:cxn modelId="{CB01D53F-2FA1-4605-8AB9-55715719A650}" type="presParOf" srcId="{83276ACC-6F09-417A-9AAF-D99FEA7A4C3F}" destId="{43B0327F-8AFD-49B8-8E5D-F6442ED736A9}" srcOrd="0" destOrd="0" presId="urn:microsoft.com/office/officeart/2005/8/layout/cycle7"/>
    <dgm:cxn modelId="{AE35F12F-B2E3-4BD2-B6AB-1F7E0E86C6EF}" type="presParOf" srcId="{86C782C5-509A-4B8A-A7ED-252A2C8C2A02}" destId="{6BA1EA07-CC3F-45AE-B9FA-2156872F7EA6}" srcOrd="2" destOrd="0" presId="urn:microsoft.com/office/officeart/2005/8/layout/cycle7"/>
    <dgm:cxn modelId="{65C99C4F-53F3-461E-8BB6-F9BDF6C0031B}" type="presParOf" srcId="{86C782C5-509A-4B8A-A7ED-252A2C8C2A02}" destId="{E174A1D8-1A7B-4106-8F9A-9C9B5C0D6388}" srcOrd="3" destOrd="0" presId="urn:microsoft.com/office/officeart/2005/8/layout/cycle7"/>
    <dgm:cxn modelId="{18541D1F-2621-4DF2-AFF1-000832214ECB}" type="presParOf" srcId="{E174A1D8-1A7B-4106-8F9A-9C9B5C0D6388}" destId="{ECD7508D-05ED-4F33-9B44-3C61C63B229E}" srcOrd="0" destOrd="0" presId="urn:microsoft.com/office/officeart/2005/8/layout/cycle7"/>
    <dgm:cxn modelId="{631BA717-F3E6-443A-9848-5E10976C8497}" type="presParOf" srcId="{86C782C5-509A-4B8A-A7ED-252A2C8C2A02}" destId="{C1322345-23D6-460A-857C-98A43B80CC83}" srcOrd="4" destOrd="0" presId="urn:microsoft.com/office/officeart/2005/8/layout/cycle7"/>
    <dgm:cxn modelId="{05665D30-0D20-4AAE-AFBC-E7A9F9974400}" type="presParOf" srcId="{86C782C5-509A-4B8A-A7ED-252A2C8C2A02}" destId="{DDFE218A-4836-42F9-B28B-A9EAA3C31263}" srcOrd="5" destOrd="0" presId="urn:microsoft.com/office/officeart/2005/8/layout/cycle7"/>
    <dgm:cxn modelId="{A6A7404C-0A15-4F30-9514-E19DF9BAA27B}" type="presParOf" srcId="{DDFE218A-4836-42F9-B28B-A9EAA3C31263}" destId="{01852969-1D5C-40A3-A381-E6F3A107FDB0}" srcOrd="0" destOrd="0" presId="urn:microsoft.com/office/officeart/2005/8/layout/cycle7"/>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B77119-306D-4C0F-8170-A0F111258E1B}">
      <dsp:nvSpPr>
        <dsp:cNvPr id="0" name=""/>
        <dsp:cNvSpPr/>
      </dsp:nvSpPr>
      <dsp:spPr>
        <a:xfrm>
          <a:off x="2243344" y="816"/>
          <a:ext cx="1256566" cy="628283"/>
        </a:xfrm>
        <a:prstGeom prst="roundRect">
          <a:avLst>
            <a:gd name="adj" fmla="val 10000"/>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IN" sz="1400" kern="1200"/>
            <a:t>Twitter</a:t>
          </a:r>
          <a:br>
            <a:rPr lang="en-IN" sz="1400" kern="1200"/>
          </a:br>
          <a:r>
            <a:rPr lang="en-US" sz="1200" i="1" kern="1200"/>
            <a:t>#SafetyInNeighbours</a:t>
          </a:r>
          <a:endParaRPr lang="en-IN" sz="1200" i="1" kern="1200"/>
        </a:p>
      </dsp:txBody>
      <dsp:txXfrm>
        <a:off x="2261746" y="19218"/>
        <a:ext cx="1219762" cy="591479"/>
      </dsp:txXfrm>
    </dsp:sp>
    <dsp:sp modelId="{83276ACC-6F09-417A-9AAF-D99FEA7A4C3F}">
      <dsp:nvSpPr>
        <dsp:cNvPr id="0" name=""/>
        <dsp:cNvSpPr/>
      </dsp:nvSpPr>
      <dsp:spPr>
        <a:xfrm rot="3608434">
          <a:off x="3059980" y="1103761"/>
          <a:ext cx="655215" cy="219899"/>
        </a:xfrm>
        <a:prstGeom prst="leftRightArrow">
          <a:avLst>
            <a:gd name="adj1" fmla="val 60000"/>
            <a:gd name="adj2" fmla="val 50000"/>
          </a:avLst>
        </a:prstGeom>
        <a:gradFill rotWithShape="0">
          <a:gsLst>
            <a:gs pos="0">
              <a:schemeClr val="accent2">
                <a:shade val="90000"/>
                <a:hueOff val="0"/>
                <a:satOff val="0"/>
                <a:lumOff val="0"/>
                <a:alphaOff val="0"/>
                <a:satMod val="103000"/>
                <a:lumMod val="102000"/>
                <a:tint val="94000"/>
              </a:schemeClr>
            </a:gs>
            <a:gs pos="50000">
              <a:schemeClr val="accent2">
                <a:shade val="90000"/>
                <a:hueOff val="0"/>
                <a:satOff val="0"/>
                <a:lumOff val="0"/>
                <a:alphaOff val="0"/>
                <a:satMod val="110000"/>
                <a:lumMod val="100000"/>
                <a:shade val="100000"/>
              </a:schemeClr>
            </a:gs>
            <a:gs pos="100000">
              <a:schemeClr val="accent2">
                <a:shade val="9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IN" sz="900" kern="1200"/>
        </a:p>
      </dsp:txBody>
      <dsp:txXfrm>
        <a:off x="3125950" y="1147741"/>
        <a:ext cx="523275" cy="131939"/>
      </dsp:txXfrm>
    </dsp:sp>
    <dsp:sp modelId="{6BA1EA07-CC3F-45AE-B9FA-2156872F7EA6}">
      <dsp:nvSpPr>
        <dsp:cNvPr id="0" name=""/>
        <dsp:cNvSpPr/>
      </dsp:nvSpPr>
      <dsp:spPr>
        <a:xfrm>
          <a:off x="3275264" y="1798323"/>
          <a:ext cx="1256566" cy="628283"/>
        </a:xfrm>
        <a:prstGeom prst="roundRect">
          <a:avLst>
            <a:gd name="adj" fmla="val 10000"/>
          </a:avLst>
        </a:prstGeom>
        <a:gradFill rotWithShape="0">
          <a:gsLst>
            <a:gs pos="0">
              <a:schemeClr val="accent2">
                <a:shade val="50000"/>
                <a:hueOff val="-394115"/>
                <a:satOff val="5189"/>
                <a:lumOff val="31078"/>
                <a:alphaOff val="0"/>
                <a:satMod val="103000"/>
                <a:lumMod val="102000"/>
                <a:tint val="94000"/>
              </a:schemeClr>
            </a:gs>
            <a:gs pos="50000">
              <a:schemeClr val="accent2">
                <a:shade val="50000"/>
                <a:hueOff val="-394115"/>
                <a:satOff val="5189"/>
                <a:lumOff val="31078"/>
                <a:alphaOff val="0"/>
                <a:satMod val="110000"/>
                <a:lumMod val="100000"/>
                <a:shade val="100000"/>
              </a:schemeClr>
            </a:gs>
            <a:gs pos="100000">
              <a:schemeClr val="accent2">
                <a:shade val="50000"/>
                <a:hueOff val="-394115"/>
                <a:satOff val="5189"/>
                <a:lumOff val="3107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IN" sz="1400" kern="1200"/>
            <a:t>Facebook</a:t>
          </a:r>
          <a:br>
            <a:rPr lang="en-IN" sz="1400" kern="1200"/>
          </a:br>
          <a:r>
            <a:rPr lang="en-US" sz="1100" i="1" kern="1200"/>
            <a:t>@ourwatch</a:t>
          </a:r>
          <a:endParaRPr lang="en-IN" sz="1100" i="1" kern="1200"/>
        </a:p>
      </dsp:txBody>
      <dsp:txXfrm>
        <a:off x="3293666" y="1816725"/>
        <a:ext cx="1219762" cy="591479"/>
      </dsp:txXfrm>
    </dsp:sp>
    <dsp:sp modelId="{E174A1D8-1A7B-4106-8F9A-9C9B5C0D6388}">
      <dsp:nvSpPr>
        <dsp:cNvPr id="0" name=""/>
        <dsp:cNvSpPr/>
      </dsp:nvSpPr>
      <dsp:spPr>
        <a:xfrm rot="10800000">
          <a:off x="2538147" y="2002515"/>
          <a:ext cx="655215" cy="219899"/>
        </a:xfrm>
        <a:prstGeom prst="leftRightArrow">
          <a:avLst>
            <a:gd name="adj1" fmla="val 60000"/>
            <a:gd name="adj2" fmla="val 50000"/>
          </a:avLst>
        </a:prstGeom>
        <a:gradFill rotWithShape="0">
          <a:gsLst>
            <a:gs pos="0">
              <a:schemeClr val="accent2">
                <a:shade val="90000"/>
                <a:hueOff val="-383121"/>
                <a:satOff val="273"/>
                <a:lumOff val="21409"/>
                <a:alphaOff val="0"/>
                <a:satMod val="103000"/>
                <a:lumMod val="102000"/>
                <a:tint val="94000"/>
              </a:schemeClr>
            </a:gs>
            <a:gs pos="50000">
              <a:schemeClr val="accent2">
                <a:shade val="90000"/>
                <a:hueOff val="-383121"/>
                <a:satOff val="273"/>
                <a:lumOff val="21409"/>
                <a:alphaOff val="0"/>
                <a:satMod val="110000"/>
                <a:lumMod val="100000"/>
                <a:shade val="100000"/>
              </a:schemeClr>
            </a:gs>
            <a:gs pos="100000">
              <a:schemeClr val="accent2">
                <a:shade val="90000"/>
                <a:hueOff val="-383121"/>
                <a:satOff val="273"/>
                <a:lumOff val="2140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IN" sz="900" kern="1200"/>
        </a:p>
      </dsp:txBody>
      <dsp:txXfrm rot="10800000">
        <a:off x="2604117" y="2046495"/>
        <a:ext cx="523275" cy="131939"/>
      </dsp:txXfrm>
    </dsp:sp>
    <dsp:sp modelId="{C1322345-23D6-460A-857C-98A43B80CC83}">
      <dsp:nvSpPr>
        <dsp:cNvPr id="0" name=""/>
        <dsp:cNvSpPr/>
      </dsp:nvSpPr>
      <dsp:spPr>
        <a:xfrm>
          <a:off x="1199679" y="1798323"/>
          <a:ext cx="1256566" cy="628283"/>
        </a:xfrm>
        <a:prstGeom prst="roundRect">
          <a:avLst>
            <a:gd name="adj" fmla="val 10000"/>
          </a:avLst>
        </a:prstGeom>
        <a:gradFill rotWithShape="0">
          <a:gsLst>
            <a:gs pos="0">
              <a:schemeClr val="accent2">
                <a:shade val="50000"/>
                <a:hueOff val="-394115"/>
                <a:satOff val="5189"/>
                <a:lumOff val="31078"/>
                <a:alphaOff val="0"/>
                <a:satMod val="103000"/>
                <a:lumMod val="102000"/>
                <a:tint val="94000"/>
              </a:schemeClr>
            </a:gs>
            <a:gs pos="50000">
              <a:schemeClr val="accent2">
                <a:shade val="50000"/>
                <a:hueOff val="-394115"/>
                <a:satOff val="5189"/>
                <a:lumOff val="31078"/>
                <a:alphaOff val="0"/>
                <a:satMod val="110000"/>
                <a:lumMod val="100000"/>
                <a:shade val="100000"/>
              </a:schemeClr>
            </a:gs>
            <a:gs pos="100000">
              <a:schemeClr val="accent2">
                <a:shade val="50000"/>
                <a:hueOff val="-394115"/>
                <a:satOff val="5189"/>
                <a:lumOff val="31078"/>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IN" sz="1400" kern="1200"/>
            <a:t>Instagram</a:t>
          </a:r>
          <a:br>
            <a:rPr lang="en-IN" sz="1400" kern="1200"/>
          </a:br>
          <a:r>
            <a:rPr lang="en-US" sz="1100" i="1" kern="1200"/>
            <a:t>@neighbourhood.watch.insta</a:t>
          </a:r>
          <a:endParaRPr lang="en-IN" sz="1100" i="1" kern="1200"/>
        </a:p>
      </dsp:txBody>
      <dsp:txXfrm>
        <a:off x="1218081" y="1816725"/>
        <a:ext cx="1219762" cy="591479"/>
      </dsp:txXfrm>
    </dsp:sp>
    <dsp:sp modelId="{DDFE218A-4836-42F9-B28B-A9EAA3C31263}">
      <dsp:nvSpPr>
        <dsp:cNvPr id="0" name=""/>
        <dsp:cNvSpPr/>
      </dsp:nvSpPr>
      <dsp:spPr>
        <a:xfrm rot="18008414">
          <a:off x="2022187" y="1103761"/>
          <a:ext cx="655215" cy="219899"/>
        </a:xfrm>
        <a:prstGeom prst="leftRightArrow">
          <a:avLst>
            <a:gd name="adj1" fmla="val 60000"/>
            <a:gd name="adj2" fmla="val 50000"/>
          </a:avLst>
        </a:prstGeom>
        <a:gradFill rotWithShape="0">
          <a:gsLst>
            <a:gs pos="0">
              <a:schemeClr val="accent2">
                <a:shade val="90000"/>
                <a:hueOff val="-383121"/>
                <a:satOff val="273"/>
                <a:lumOff val="21409"/>
                <a:alphaOff val="0"/>
                <a:satMod val="103000"/>
                <a:lumMod val="102000"/>
                <a:tint val="94000"/>
              </a:schemeClr>
            </a:gs>
            <a:gs pos="50000">
              <a:schemeClr val="accent2">
                <a:shade val="90000"/>
                <a:hueOff val="-383121"/>
                <a:satOff val="273"/>
                <a:lumOff val="21409"/>
                <a:alphaOff val="0"/>
                <a:satMod val="110000"/>
                <a:lumMod val="100000"/>
                <a:shade val="100000"/>
              </a:schemeClr>
            </a:gs>
            <a:gs pos="100000">
              <a:schemeClr val="accent2">
                <a:shade val="90000"/>
                <a:hueOff val="-383121"/>
                <a:satOff val="273"/>
                <a:lumOff val="21409"/>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IN" sz="900" kern="1200"/>
        </a:p>
      </dsp:txBody>
      <dsp:txXfrm>
        <a:off x="2088157" y="1147741"/>
        <a:ext cx="523275" cy="131939"/>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A33E4D-0939-4C37-9F2E-86B09821A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2655</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2022-05-06T09:49:00Z</dcterms:created>
  <dcterms:modified xsi:type="dcterms:W3CDTF">2022-05-06T09:49:00Z</dcterms:modified>
</cp:coreProperties>
</file>