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067EFF">
      <w:pPr>
        <w:spacing w:line="360" w:lineRule="auto"/>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rsidP="00067EFF">
      <w:pPr>
        <w:spacing w:line="360" w:lineRule="auto"/>
      </w:pPr>
    </w:p>
    <w:p w14:paraId="478C11A1" w14:textId="77777777" w:rsidR="00ED5964" w:rsidRDefault="00ED5964" w:rsidP="00067EFF">
      <w:pPr>
        <w:spacing w:line="360" w:lineRule="auto"/>
      </w:pPr>
    </w:p>
    <w:p w14:paraId="6B8ADB81" w14:textId="77777777" w:rsidR="006A5CFC" w:rsidRDefault="006A5CFC" w:rsidP="00067EFF">
      <w:pPr>
        <w:spacing w:line="360" w:lineRule="auto"/>
      </w:pPr>
    </w:p>
    <w:p w14:paraId="168F467C" w14:textId="77777777" w:rsidR="006A5CFC" w:rsidRDefault="006A5CFC" w:rsidP="00067EFF">
      <w:pPr>
        <w:spacing w:line="360" w:lineRule="auto"/>
      </w:pPr>
    </w:p>
    <w:p w14:paraId="3BEDB360" w14:textId="77777777" w:rsidR="00ED5964" w:rsidRDefault="00ED5964" w:rsidP="00067EFF">
      <w:pPr>
        <w:spacing w:line="360" w:lineRule="auto"/>
      </w:pPr>
    </w:p>
    <w:p w14:paraId="2EF804A0" w14:textId="1902BF5D"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 xml:space="preserve">Name: </w:t>
      </w:r>
      <w:r w:rsidR="005563CF">
        <w:rPr>
          <w:rFonts w:asciiTheme="minorBidi" w:hAnsiTheme="minorBidi"/>
          <w:sz w:val="28"/>
          <w:szCs w:val="28"/>
        </w:rPr>
        <w:t>Gisela</w:t>
      </w:r>
      <w:r w:rsidR="00D07D02">
        <w:rPr>
          <w:rFonts w:asciiTheme="minorBidi" w:hAnsiTheme="minorBidi"/>
          <w:sz w:val="28"/>
          <w:szCs w:val="28"/>
        </w:rPr>
        <w:t xml:space="preserve"> </w:t>
      </w:r>
      <w:r w:rsidR="005563CF">
        <w:rPr>
          <w:rFonts w:asciiTheme="minorBidi" w:hAnsiTheme="minorBidi"/>
          <w:sz w:val="28"/>
          <w:szCs w:val="28"/>
        </w:rPr>
        <w:t xml:space="preserve">Arano </w:t>
      </w:r>
      <w:r w:rsidR="007532B1">
        <w:rPr>
          <w:rFonts w:asciiTheme="minorBidi" w:hAnsiTheme="minorBidi"/>
          <w:sz w:val="28"/>
          <w:szCs w:val="28"/>
        </w:rPr>
        <w:t>Mayta</w:t>
      </w:r>
    </w:p>
    <w:p w14:paraId="485B6F49" w14:textId="41BD1CAB"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 xml:space="preserve">Student ID: </w:t>
      </w:r>
      <w:r w:rsidR="005563CF">
        <w:rPr>
          <w:rFonts w:asciiTheme="minorBidi" w:hAnsiTheme="minorBidi"/>
          <w:sz w:val="28"/>
          <w:szCs w:val="28"/>
        </w:rPr>
        <w:t>2510732</w:t>
      </w:r>
    </w:p>
    <w:p w14:paraId="3C1E7A20" w14:textId="17E507AF"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 xml:space="preserve">Module Code: </w:t>
      </w:r>
      <w:r w:rsidR="00067EFF" w:rsidRPr="00067EFF">
        <w:rPr>
          <w:rFonts w:asciiTheme="minorBidi" w:hAnsiTheme="minorBidi"/>
          <w:sz w:val="28"/>
          <w:szCs w:val="28"/>
        </w:rPr>
        <w:t>LCHS4001</w:t>
      </w:r>
    </w:p>
    <w:p w14:paraId="4EEB2DA3" w14:textId="0912A22A"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 xml:space="preserve">Module: </w:t>
      </w:r>
      <w:r w:rsidR="00DC2ED1">
        <w:rPr>
          <w:rFonts w:asciiTheme="minorBidi" w:hAnsiTheme="minorBidi"/>
          <w:sz w:val="28"/>
          <w:szCs w:val="28"/>
        </w:rPr>
        <w:t xml:space="preserve">Academic and </w:t>
      </w:r>
      <w:r w:rsidR="00067EFF" w:rsidRPr="00067EFF">
        <w:rPr>
          <w:rFonts w:asciiTheme="minorBidi" w:hAnsiTheme="minorBidi"/>
          <w:sz w:val="28"/>
          <w:szCs w:val="28"/>
        </w:rPr>
        <w:t>Employability Skills</w:t>
      </w:r>
    </w:p>
    <w:p w14:paraId="112342CB" w14:textId="197409C9"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 xml:space="preserve">Lecturer: </w:t>
      </w:r>
      <w:r w:rsidR="005563CF">
        <w:rPr>
          <w:rFonts w:asciiTheme="minorBidi" w:hAnsiTheme="minorBidi"/>
          <w:sz w:val="28"/>
          <w:szCs w:val="28"/>
        </w:rPr>
        <w:t>Miss</w:t>
      </w:r>
      <w:r w:rsidR="007532B1">
        <w:rPr>
          <w:rFonts w:asciiTheme="minorBidi" w:hAnsiTheme="minorBidi"/>
          <w:sz w:val="28"/>
          <w:szCs w:val="28"/>
        </w:rPr>
        <w:t>.</w:t>
      </w:r>
      <w:r w:rsidR="005563CF">
        <w:rPr>
          <w:rFonts w:asciiTheme="minorBidi" w:hAnsiTheme="minorBidi"/>
          <w:sz w:val="28"/>
          <w:szCs w:val="28"/>
        </w:rPr>
        <w:t xml:space="preserve"> Natalia</w:t>
      </w:r>
    </w:p>
    <w:p w14:paraId="78C0B80E" w14:textId="77777777" w:rsidR="00ED5964" w:rsidRDefault="00ED5964" w:rsidP="00067EFF">
      <w:pPr>
        <w:spacing w:line="360" w:lineRule="auto"/>
        <w:jc w:val="both"/>
        <w:rPr>
          <w:rFonts w:asciiTheme="minorBidi" w:hAnsiTheme="minorBidi"/>
          <w:sz w:val="28"/>
          <w:szCs w:val="28"/>
        </w:rPr>
      </w:pPr>
    </w:p>
    <w:p w14:paraId="0C6F95D6" w14:textId="77777777" w:rsidR="00ED5964" w:rsidRDefault="00ED5964" w:rsidP="00067EFF">
      <w:pPr>
        <w:spacing w:line="360" w:lineRule="auto"/>
        <w:jc w:val="both"/>
        <w:rPr>
          <w:rFonts w:asciiTheme="minorBidi" w:hAnsiTheme="minorBidi"/>
          <w:sz w:val="28"/>
          <w:szCs w:val="28"/>
        </w:rPr>
      </w:pPr>
    </w:p>
    <w:p w14:paraId="71D7459F" w14:textId="77777777" w:rsidR="00ED5964" w:rsidRDefault="00ED5964" w:rsidP="00067EFF">
      <w:pPr>
        <w:spacing w:line="360" w:lineRule="auto"/>
        <w:jc w:val="both"/>
        <w:rPr>
          <w:rFonts w:asciiTheme="minorBidi" w:hAnsiTheme="minorBidi"/>
          <w:sz w:val="28"/>
          <w:szCs w:val="28"/>
        </w:rPr>
      </w:pPr>
    </w:p>
    <w:p w14:paraId="38621A58" w14:textId="77777777" w:rsidR="00ED5964" w:rsidRDefault="00ED5964" w:rsidP="00067EFF">
      <w:pPr>
        <w:spacing w:line="360" w:lineRule="auto"/>
        <w:jc w:val="both"/>
        <w:rPr>
          <w:rFonts w:asciiTheme="minorBidi" w:hAnsiTheme="minorBidi"/>
          <w:sz w:val="28"/>
          <w:szCs w:val="28"/>
        </w:rPr>
      </w:pPr>
    </w:p>
    <w:p w14:paraId="6988A1DC" w14:textId="77777777" w:rsidR="00ED5964" w:rsidRDefault="00ED5964" w:rsidP="00067EFF">
      <w:pPr>
        <w:spacing w:line="360" w:lineRule="auto"/>
        <w:jc w:val="both"/>
        <w:rPr>
          <w:rFonts w:asciiTheme="minorBidi" w:hAnsiTheme="minorBidi"/>
          <w:sz w:val="28"/>
          <w:szCs w:val="28"/>
        </w:rPr>
      </w:pPr>
    </w:p>
    <w:p w14:paraId="25C114EE" w14:textId="77777777" w:rsidR="00ED5964" w:rsidRDefault="00ED5964" w:rsidP="00067EFF">
      <w:pPr>
        <w:spacing w:line="360" w:lineRule="auto"/>
        <w:jc w:val="both"/>
        <w:rPr>
          <w:rFonts w:asciiTheme="minorBidi" w:hAnsiTheme="minorBidi"/>
          <w:sz w:val="28"/>
          <w:szCs w:val="28"/>
        </w:rPr>
      </w:pPr>
    </w:p>
    <w:p w14:paraId="4A73B1BE" w14:textId="77777777" w:rsidR="00ED5964" w:rsidRDefault="00ED5964" w:rsidP="00067EFF">
      <w:pPr>
        <w:spacing w:line="360" w:lineRule="auto"/>
        <w:jc w:val="both"/>
        <w:rPr>
          <w:rFonts w:asciiTheme="minorBidi" w:hAnsiTheme="minorBidi"/>
          <w:sz w:val="28"/>
          <w:szCs w:val="28"/>
        </w:rPr>
      </w:pPr>
    </w:p>
    <w:p w14:paraId="072506E1" w14:textId="36940E89"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067EFF">
        <w:rPr>
          <w:rFonts w:asciiTheme="minorBidi" w:hAnsiTheme="minorBidi"/>
          <w:sz w:val="28"/>
          <w:szCs w:val="28"/>
        </w:rPr>
        <w:t>17/12/2025</w:t>
      </w:r>
    </w:p>
    <w:p w14:paraId="3C6FB008" w14:textId="77777777" w:rsidR="00ED5964" w:rsidRDefault="00ED5964" w:rsidP="00067EFF">
      <w:pPr>
        <w:spacing w:line="360" w:lineRule="auto"/>
        <w:jc w:val="both"/>
        <w:rPr>
          <w:rFonts w:asciiTheme="minorBidi" w:hAnsiTheme="minorBidi"/>
          <w:sz w:val="28"/>
          <w:szCs w:val="28"/>
        </w:rPr>
      </w:pPr>
    </w:p>
    <w:p w14:paraId="3EA711CF" w14:textId="77777777" w:rsidR="00ED5964" w:rsidRDefault="00ED5964" w:rsidP="00067EFF">
      <w:pPr>
        <w:spacing w:line="360" w:lineRule="auto"/>
        <w:jc w:val="both"/>
        <w:rPr>
          <w:rFonts w:asciiTheme="minorBidi" w:hAnsiTheme="minorBidi"/>
          <w:sz w:val="28"/>
          <w:szCs w:val="28"/>
        </w:rPr>
      </w:pPr>
    </w:p>
    <w:p w14:paraId="32C3A4F9" w14:textId="77777777" w:rsidR="00ED5964" w:rsidRDefault="00ED5964" w:rsidP="00067EFF">
      <w:pPr>
        <w:spacing w:line="360" w:lineRule="auto"/>
        <w:jc w:val="both"/>
        <w:rPr>
          <w:rFonts w:asciiTheme="minorBidi" w:hAnsiTheme="minorBidi"/>
          <w:sz w:val="28"/>
          <w:szCs w:val="28"/>
        </w:rPr>
      </w:pPr>
    </w:p>
    <w:p w14:paraId="1434F2B1" w14:textId="77777777" w:rsidR="00ED5964" w:rsidRDefault="00ED5964" w:rsidP="00067EFF">
      <w:pPr>
        <w:spacing w:line="360" w:lineRule="auto"/>
        <w:jc w:val="both"/>
        <w:rPr>
          <w:rFonts w:asciiTheme="minorBidi" w:hAnsiTheme="minorBidi"/>
          <w:sz w:val="28"/>
          <w:szCs w:val="28"/>
        </w:rPr>
      </w:pPr>
    </w:p>
    <w:p w14:paraId="4F979E62" w14:textId="77777777" w:rsidR="00ED5964" w:rsidRDefault="00ED5964" w:rsidP="00067EFF">
      <w:pPr>
        <w:spacing w:line="360" w:lineRule="auto"/>
        <w:jc w:val="both"/>
        <w:rPr>
          <w:rFonts w:asciiTheme="minorBidi" w:hAnsiTheme="minorBidi"/>
          <w:sz w:val="28"/>
          <w:szCs w:val="28"/>
        </w:rPr>
      </w:pPr>
    </w:p>
    <w:p w14:paraId="4180CDBC" w14:textId="77777777" w:rsidR="00ED5964" w:rsidRPr="00242974" w:rsidRDefault="00ED5964" w:rsidP="00067EFF">
      <w:pPr>
        <w:spacing w:line="360" w:lineRule="auto"/>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rsidP="00067EFF">
          <w:pPr>
            <w:pStyle w:val="TOCHeading"/>
            <w:spacing w:line="360" w:lineRule="auto"/>
            <w:rPr>
              <w:color w:val="4472C4" w:themeColor="accent1"/>
            </w:rPr>
          </w:pPr>
          <w:r w:rsidRPr="0CF501EC">
            <w:rPr>
              <w:color w:val="4471C4"/>
            </w:rPr>
            <w:t>Table of Contents</w:t>
          </w:r>
        </w:p>
        <w:p w14:paraId="5A2FD358" w14:textId="3E6A204B" w:rsidR="009C2DE8" w:rsidRDefault="0156E134" w:rsidP="00067EFF">
          <w:pPr>
            <w:pStyle w:val="TOC2"/>
            <w:tabs>
              <w:tab w:val="left" w:pos="880"/>
              <w:tab w:val="right" w:leader="dot" w:pos="9016"/>
            </w:tabs>
            <w:spacing w:line="360" w:lineRule="auto"/>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22591" w:history="1">
            <w:r w:rsidR="009C2DE8" w:rsidRPr="00CF34C0">
              <w:rPr>
                <w:rStyle w:val="Hyperlink"/>
                <w:noProof/>
              </w:rPr>
              <w:t>1.1</w:t>
            </w:r>
            <w:r w:rsidR="009C2DE8">
              <w:rPr>
                <w:rFonts w:asciiTheme="minorHAnsi" w:hAnsiTheme="minorHAnsi" w:cstheme="minorBidi"/>
                <w:b w:val="0"/>
                <w:bCs w:val="0"/>
                <w:noProof/>
                <w:sz w:val="24"/>
                <w:szCs w:val="24"/>
                <w:lang w:eastAsia="en-GB"/>
              </w:rPr>
              <w:tab/>
            </w:r>
            <w:r w:rsidR="009C2DE8" w:rsidRPr="00CF34C0">
              <w:rPr>
                <w:rStyle w:val="Hyperlink"/>
                <w:noProof/>
              </w:rPr>
              <w:t>Introduction</w:t>
            </w:r>
            <w:r w:rsidR="009C2DE8">
              <w:rPr>
                <w:noProof/>
                <w:webHidden/>
              </w:rPr>
              <w:tab/>
            </w:r>
            <w:r w:rsidR="009C2DE8">
              <w:rPr>
                <w:noProof/>
                <w:webHidden/>
              </w:rPr>
              <w:fldChar w:fldCharType="begin"/>
            </w:r>
            <w:r w:rsidR="009C2DE8">
              <w:rPr>
                <w:noProof/>
                <w:webHidden/>
              </w:rPr>
              <w:instrText xml:space="preserve"> PAGEREF _Toc216522591 \h </w:instrText>
            </w:r>
            <w:r w:rsidR="009C2DE8">
              <w:rPr>
                <w:noProof/>
                <w:webHidden/>
              </w:rPr>
            </w:r>
            <w:r w:rsidR="009C2DE8">
              <w:rPr>
                <w:noProof/>
                <w:webHidden/>
              </w:rPr>
              <w:fldChar w:fldCharType="separate"/>
            </w:r>
            <w:r w:rsidR="009C2DE8">
              <w:rPr>
                <w:noProof/>
                <w:webHidden/>
              </w:rPr>
              <w:t>1</w:t>
            </w:r>
            <w:r w:rsidR="009C2DE8">
              <w:rPr>
                <w:noProof/>
                <w:webHidden/>
              </w:rPr>
              <w:fldChar w:fldCharType="end"/>
            </w:r>
          </w:hyperlink>
        </w:p>
        <w:p w14:paraId="77CBB2E7" w14:textId="4210AE73"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2" w:history="1">
            <w:r w:rsidRPr="00CF34C0">
              <w:rPr>
                <w:rStyle w:val="Hyperlink"/>
                <w:noProof/>
              </w:rPr>
              <w:t>2.1 Description of Mental health in Health and Social Care</w:t>
            </w:r>
            <w:r>
              <w:rPr>
                <w:noProof/>
                <w:webHidden/>
              </w:rPr>
              <w:tab/>
            </w:r>
            <w:r>
              <w:rPr>
                <w:noProof/>
                <w:webHidden/>
              </w:rPr>
              <w:fldChar w:fldCharType="begin"/>
            </w:r>
            <w:r>
              <w:rPr>
                <w:noProof/>
                <w:webHidden/>
              </w:rPr>
              <w:instrText xml:space="preserve"> PAGEREF _Toc216522592 \h </w:instrText>
            </w:r>
            <w:r>
              <w:rPr>
                <w:noProof/>
                <w:webHidden/>
              </w:rPr>
            </w:r>
            <w:r>
              <w:rPr>
                <w:noProof/>
                <w:webHidden/>
              </w:rPr>
              <w:fldChar w:fldCharType="separate"/>
            </w:r>
            <w:r>
              <w:rPr>
                <w:noProof/>
                <w:webHidden/>
              </w:rPr>
              <w:t>1</w:t>
            </w:r>
            <w:r>
              <w:rPr>
                <w:noProof/>
                <w:webHidden/>
              </w:rPr>
              <w:fldChar w:fldCharType="end"/>
            </w:r>
          </w:hyperlink>
        </w:p>
        <w:p w14:paraId="5C9B4340" w14:textId="6AE1BF0C"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3" w:history="1">
            <w:r w:rsidRPr="00CF34C0">
              <w:rPr>
                <w:rStyle w:val="Hyperlink"/>
                <w:noProof/>
              </w:rPr>
              <w:t>2.2 Explanation of Most Significant Skills Needed for [Mental health] in Health and Social Care</w:t>
            </w:r>
            <w:r>
              <w:rPr>
                <w:noProof/>
                <w:webHidden/>
              </w:rPr>
              <w:tab/>
            </w:r>
            <w:r>
              <w:rPr>
                <w:noProof/>
                <w:webHidden/>
              </w:rPr>
              <w:fldChar w:fldCharType="begin"/>
            </w:r>
            <w:r>
              <w:rPr>
                <w:noProof/>
                <w:webHidden/>
              </w:rPr>
              <w:instrText xml:space="preserve"> PAGEREF _Toc216522593 \h </w:instrText>
            </w:r>
            <w:r>
              <w:rPr>
                <w:noProof/>
                <w:webHidden/>
              </w:rPr>
            </w:r>
            <w:r>
              <w:rPr>
                <w:noProof/>
                <w:webHidden/>
              </w:rPr>
              <w:fldChar w:fldCharType="separate"/>
            </w:r>
            <w:r>
              <w:rPr>
                <w:noProof/>
                <w:webHidden/>
              </w:rPr>
              <w:t>1</w:t>
            </w:r>
            <w:r>
              <w:rPr>
                <w:noProof/>
                <w:webHidden/>
              </w:rPr>
              <w:fldChar w:fldCharType="end"/>
            </w:r>
          </w:hyperlink>
        </w:p>
        <w:p w14:paraId="4B6FC77D" w14:textId="5770F71D"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4" w:history="1">
            <w:r w:rsidRPr="00CF34C0">
              <w:rPr>
                <w:rStyle w:val="Hyperlink"/>
                <w:noProof/>
              </w:rPr>
              <w:t>3 Strategies for Skill Improvement for [Mental health]</w:t>
            </w:r>
            <w:r>
              <w:rPr>
                <w:noProof/>
                <w:webHidden/>
              </w:rPr>
              <w:tab/>
            </w:r>
            <w:r>
              <w:rPr>
                <w:noProof/>
                <w:webHidden/>
              </w:rPr>
              <w:fldChar w:fldCharType="begin"/>
            </w:r>
            <w:r>
              <w:rPr>
                <w:noProof/>
                <w:webHidden/>
              </w:rPr>
              <w:instrText xml:space="preserve"> PAGEREF _Toc216522594 \h </w:instrText>
            </w:r>
            <w:r>
              <w:rPr>
                <w:noProof/>
                <w:webHidden/>
              </w:rPr>
            </w:r>
            <w:r>
              <w:rPr>
                <w:noProof/>
                <w:webHidden/>
              </w:rPr>
              <w:fldChar w:fldCharType="separate"/>
            </w:r>
            <w:r>
              <w:rPr>
                <w:noProof/>
                <w:webHidden/>
              </w:rPr>
              <w:t>1</w:t>
            </w:r>
            <w:r>
              <w:rPr>
                <w:noProof/>
                <w:webHidden/>
              </w:rPr>
              <w:fldChar w:fldCharType="end"/>
            </w:r>
          </w:hyperlink>
        </w:p>
        <w:p w14:paraId="1A44ED11" w14:textId="052E0CCB"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5" w:history="1">
            <w:r w:rsidRPr="00CF34C0">
              <w:rPr>
                <w:rStyle w:val="Hyperlink"/>
                <w:noProof/>
              </w:rPr>
              <w:t>3.1 Three Strategies to Improve the Skills for Mental health support.</w:t>
            </w:r>
            <w:r>
              <w:rPr>
                <w:noProof/>
                <w:webHidden/>
              </w:rPr>
              <w:tab/>
            </w:r>
            <w:r>
              <w:rPr>
                <w:noProof/>
                <w:webHidden/>
              </w:rPr>
              <w:fldChar w:fldCharType="begin"/>
            </w:r>
            <w:r>
              <w:rPr>
                <w:noProof/>
                <w:webHidden/>
              </w:rPr>
              <w:instrText xml:space="preserve"> PAGEREF _Toc216522595 \h </w:instrText>
            </w:r>
            <w:r>
              <w:rPr>
                <w:noProof/>
                <w:webHidden/>
              </w:rPr>
            </w:r>
            <w:r>
              <w:rPr>
                <w:noProof/>
                <w:webHidden/>
              </w:rPr>
              <w:fldChar w:fldCharType="separate"/>
            </w:r>
            <w:r>
              <w:rPr>
                <w:noProof/>
                <w:webHidden/>
              </w:rPr>
              <w:t>1</w:t>
            </w:r>
            <w:r>
              <w:rPr>
                <w:noProof/>
                <w:webHidden/>
              </w:rPr>
              <w:fldChar w:fldCharType="end"/>
            </w:r>
          </w:hyperlink>
        </w:p>
        <w:p w14:paraId="614752CE" w14:textId="6251E2EA"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6" w:history="1">
            <w:r w:rsidRPr="00CF34C0">
              <w:rPr>
                <w:rStyle w:val="Hyperlink"/>
                <w:noProof/>
              </w:rPr>
              <w:t>4 Conclusion</w:t>
            </w:r>
            <w:r>
              <w:rPr>
                <w:noProof/>
                <w:webHidden/>
              </w:rPr>
              <w:tab/>
            </w:r>
            <w:r>
              <w:rPr>
                <w:noProof/>
                <w:webHidden/>
              </w:rPr>
              <w:fldChar w:fldCharType="begin"/>
            </w:r>
            <w:r>
              <w:rPr>
                <w:noProof/>
                <w:webHidden/>
              </w:rPr>
              <w:instrText xml:space="preserve"> PAGEREF _Toc216522596 \h </w:instrText>
            </w:r>
            <w:r>
              <w:rPr>
                <w:noProof/>
                <w:webHidden/>
              </w:rPr>
            </w:r>
            <w:r>
              <w:rPr>
                <w:noProof/>
                <w:webHidden/>
              </w:rPr>
              <w:fldChar w:fldCharType="separate"/>
            </w:r>
            <w:r>
              <w:rPr>
                <w:noProof/>
                <w:webHidden/>
              </w:rPr>
              <w:t>1</w:t>
            </w:r>
            <w:r>
              <w:rPr>
                <w:noProof/>
                <w:webHidden/>
              </w:rPr>
              <w:fldChar w:fldCharType="end"/>
            </w:r>
          </w:hyperlink>
        </w:p>
        <w:p w14:paraId="08409A6E" w14:textId="5F8F26CF"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7" w:history="1">
            <w:r w:rsidRPr="00CF34C0">
              <w:rPr>
                <w:rStyle w:val="Hyperlink"/>
                <w:noProof/>
              </w:rPr>
              <w:t>5 Reference</w:t>
            </w:r>
            <w:r>
              <w:rPr>
                <w:noProof/>
                <w:webHidden/>
              </w:rPr>
              <w:tab/>
            </w:r>
            <w:r>
              <w:rPr>
                <w:noProof/>
                <w:webHidden/>
              </w:rPr>
              <w:fldChar w:fldCharType="begin"/>
            </w:r>
            <w:r>
              <w:rPr>
                <w:noProof/>
                <w:webHidden/>
              </w:rPr>
              <w:instrText xml:space="preserve"> PAGEREF _Toc216522597 \h </w:instrText>
            </w:r>
            <w:r>
              <w:rPr>
                <w:noProof/>
                <w:webHidden/>
              </w:rPr>
            </w:r>
            <w:r>
              <w:rPr>
                <w:noProof/>
                <w:webHidden/>
              </w:rPr>
              <w:fldChar w:fldCharType="separate"/>
            </w:r>
            <w:r>
              <w:rPr>
                <w:noProof/>
                <w:webHidden/>
              </w:rPr>
              <w:t>1</w:t>
            </w:r>
            <w:r>
              <w:rPr>
                <w:noProof/>
                <w:webHidden/>
              </w:rPr>
              <w:fldChar w:fldCharType="end"/>
            </w:r>
          </w:hyperlink>
        </w:p>
        <w:p w14:paraId="2F2A1EA8" w14:textId="31712F86" w:rsidR="0156E134" w:rsidRDefault="0156E134" w:rsidP="00067EFF">
          <w:pPr>
            <w:pStyle w:val="TOC2"/>
            <w:tabs>
              <w:tab w:val="right" w:leader="dot" w:pos="9015"/>
            </w:tabs>
            <w:spacing w:line="360" w:lineRule="auto"/>
            <w:rPr>
              <w:rStyle w:val="Hyperlink"/>
            </w:rPr>
          </w:pPr>
          <w:r>
            <w:fldChar w:fldCharType="end"/>
          </w:r>
        </w:p>
      </w:sdtContent>
    </w:sdt>
    <w:p w14:paraId="6138A55F" w14:textId="5BBC1E8C" w:rsidR="00184A9A" w:rsidRPr="00242974" w:rsidRDefault="00184A9A" w:rsidP="00067EFF">
      <w:pPr>
        <w:spacing w:line="360" w:lineRule="auto"/>
      </w:pPr>
    </w:p>
    <w:p w14:paraId="4A159F97" w14:textId="77777777" w:rsidR="00ED5964" w:rsidRPr="00242974" w:rsidRDefault="00ED5964" w:rsidP="00067EFF">
      <w:pPr>
        <w:spacing w:line="360" w:lineRule="auto"/>
        <w:jc w:val="both"/>
        <w:rPr>
          <w:rFonts w:asciiTheme="minorBidi" w:hAnsiTheme="minorBidi"/>
          <w:b/>
          <w:bCs/>
          <w:sz w:val="28"/>
          <w:szCs w:val="28"/>
        </w:rPr>
      </w:pPr>
    </w:p>
    <w:p w14:paraId="09E24E55" w14:textId="77777777" w:rsidR="00ED5964" w:rsidRPr="00242974" w:rsidRDefault="00ED5964" w:rsidP="00067EFF">
      <w:pPr>
        <w:spacing w:line="360" w:lineRule="auto"/>
        <w:jc w:val="both"/>
        <w:rPr>
          <w:rFonts w:asciiTheme="minorBidi" w:hAnsiTheme="minorBidi"/>
          <w:b/>
          <w:bCs/>
          <w:sz w:val="28"/>
          <w:szCs w:val="28"/>
        </w:rPr>
      </w:pPr>
    </w:p>
    <w:p w14:paraId="40BC340F" w14:textId="77777777" w:rsidR="00ED5964" w:rsidRPr="00242974" w:rsidRDefault="00ED5964" w:rsidP="00067EFF">
      <w:pPr>
        <w:spacing w:line="360" w:lineRule="auto"/>
        <w:jc w:val="both"/>
        <w:rPr>
          <w:rFonts w:asciiTheme="minorBidi" w:hAnsiTheme="minorBidi"/>
          <w:b/>
          <w:bCs/>
          <w:sz w:val="28"/>
          <w:szCs w:val="28"/>
        </w:rPr>
      </w:pPr>
    </w:p>
    <w:p w14:paraId="41A63835" w14:textId="77777777" w:rsidR="00ED5964" w:rsidRPr="00242974" w:rsidRDefault="00ED5964" w:rsidP="00067EFF">
      <w:pPr>
        <w:spacing w:line="360" w:lineRule="auto"/>
        <w:jc w:val="both"/>
        <w:rPr>
          <w:rFonts w:asciiTheme="minorBidi" w:hAnsiTheme="minorBidi"/>
          <w:b/>
          <w:bCs/>
          <w:sz w:val="28"/>
          <w:szCs w:val="28"/>
        </w:rPr>
      </w:pPr>
    </w:p>
    <w:p w14:paraId="123865CA" w14:textId="77777777" w:rsidR="00ED5964" w:rsidRPr="00242974" w:rsidRDefault="00ED5964" w:rsidP="00067EFF">
      <w:pPr>
        <w:spacing w:line="360" w:lineRule="auto"/>
        <w:jc w:val="both"/>
        <w:rPr>
          <w:rFonts w:asciiTheme="minorBidi" w:hAnsiTheme="minorBidi"/>
          <w:b/>
          <w:bCs/>
          <w:sz w:val="28"/>
          <w:szCs w:val="28"/>
        </w:rPr>
      </w:pPr>
    </w:p>
    <w:p w14:paraId="2A21042D" w14:textId="77777777" w:rsidR="00ED5964" w:rsidRPr="00242974" w:rsidRDefault="00ED5964" w:rsidP="00067EFF">
      <w:pPr>
        <w:spacing w:line="360" w:lineRule="auto"/>
        <w:jc w:val="both"/>
        <w:rPr>
          <w:rFonts w:asciiTheme="minorBidi" w:hAnsiTheme="minorBidi"/>
          <w:b/>
          <w:bCs/>
          <w:sz w:val="28"/>
          <w:szCs w:val="28"/>
        </w:rPr>
      </w:pPr>
    </w:p>
    <w:p w14:paraId="48382F67" w14:textId="77777777" w:rsidR="00ED5964" w:rsidRPr="00242974" w:rsidRDefault="00ED5964" w:rsidP="00067EFF">
      <w:pPr>
        <w:spacing w:line="360" w:lineRule="auto"/>
        <w:jc w:val="both"/>
        <w:rPr>
          <w:rFonts w:asciiTheme="minorBidi" w:hAnsiTheme="minorBidi"/>
          <w:b/>
          <w:bCs/>
          <w:sz w:val="28"/>
          <w:szCs w:val="28"/>
        </w:rPr>
      </w:pPr>
    </w:p>
    <w:p w14:paraId="6A057EFD" w14:textId="77777777" w:rsidR="00ED5964" w:rsidRPr="00242974" w:rsidRDefault="00ED5964" w:rsidP="00067EFF">
      <w:pPr>
        <w:spacing w:line="360" w:lineRule="auto"/>
        <w:jc w:val="both"/>
        <w:rPr>
          <w:rFonts w:asciiTheme="minorBidi" w:hAnsiTheme="minorBidi"/>
          <w:b/>
          <w:bCs/>
          <w:sz w:val="28"/>
          <w:szCs w:val="28"/>
        </w:rPr>
      </w:pPr>
    </w:p>
    <w:p w14:paraId="55078F3B" w14:textId="77777777" w:rsidR="00ED5964" w:rsidRPr="00242974" w:rsidRDefault="00ED5964" w:rsidP="00067EFF">
      <w:pPr>
        <w:spacing w:line="360" w:lineRule="auto"/>
        <w:jc w:val="both"/>
        <w:rPr>
          <w:rFonts w:asciiTheme="minorBidi" w:hAnsiTheme="minorBidi"/>
          <w:b/>
          <w:bCs/>
          <w:sz w:val="28"/>
          <w:szCs w:val="28"/>
        </w:rPr>
      </w:pPr>
    </w:p>
    <w:p w14:paraId="4CEF6B46" w14:textId="77777777" w:rsidR="005709B1" w:rsidRPr="00242974" w:rsidRDefault="005709B1" w:rsidP="00067EFF">
      <w:pPr>
        <w:spacing w:line="360" w:lineRule="auto"/>
      </w:pPr>
    </w:p>
    <w:p w14:paraId="3E34A5EF" w14:textId="77777777" w:rsidR="002E71BA" w:rsidRPr="00242974" w:rsidRDefault="002E71BA" w:rsidP="00067EFF">
      <w:pPr>
        <w:spacing w:line="360" w:lineRule="auto"/>
        <w:rPr>
          <w:b/>
          <w:bCs/>
          <w:sz w:val="21"/>
          <w:szCs w:val="21"/>
        </w:rPr>
      </w:pPr>
      <w:r w:rsidRPr="00242974">
        <w:rPr>
          <w:b/>
          <w:bCs/>
          <w:sz w:val="21"/>
          <w:szCs w:val="21"/>
        </w:rPr>
        <w:br w:type="page"/>
      </w:r>
    </w:p>
    <w:p w14:paraId="7E817B09" w14:textId="09F161EA" w:rsidR="00A035CD" w:rsidRDefault="00A035CD" w:rsidP="00067EFF">
      <w:pPr>
        <w:pStyle w:val="Heading2"/>
        <w:numPr>
          <w:ilvl w:val="1"/>
          <w:numId w:val="38"/>
        </w:numPr>
        <w:spacing w:line="360" w:lineRule="auto"/>
        <w:rPr>
          <w:color w:val="4471C4"/>
        </w:rPr>
      </w:pPr>
      <w:bookmarkStart w:id="0" w:name="_Toc216522591"/>
      <w:r w:rsidRPr="0CF501EC">
        <w:rPr>
          <w:color w:val="4471C4"/>
        </w:rPr>
        <w:lastRenderedPageBreak/>
        <w:t>Introduction</w:t>
      </w:r>
      <w:bookmarkEnd w:id="0"/>
    </w:p>
    <w:p w14:paraId="57CB00F4" w14:textId="27589FA8" w:rsidR="007532B1" w:rsidRPr="007532B1" w:rsidRDefault="007532B1" w:rsidP="00067EFF">
      <w:pPr>
        <w:spacing w:after="0" w:line="360" w:lineRule="auto"/>
        <w:jc w:val="both"/>
        <w:rPr>
          <w:rFonts w:ascii="Arial" w:hAnsi="Arial" w:cs="Arial"/>
          <w:sz w:val="22"/>
        </w:rPr>
      </w:pPr>
      <w:r w:rsidRPr="007532B1">
        <w:rPr>
          <w:rFonts w:ascii="Arial" w:hAnsi="Arial" w:cs="Arial"/>
          <w:sz w:val="22"/>
        </w:rPr>
        <w:t>According to NHS England (2025), mental health support workers contribute to recovery and wellbeing by supporting daily living and encouraging community participation. Roles in health and social care are fundamental to ensuring safe, effective, and person</w:t>
      </w:r>
      <w:r w:rsidRPr="007532B1">
        <w:rPr>
          <w:rFonts w:ascii="Cambria Math" w:hAnsi="Cambria Math" w:cs="Cambria Math"/>
          <w:sz w:val="22"/>
        </w:rPr>
        <w:t>‑</w:t>
      </w:r>
      <w:r w:rsidRPr="007532B1">
        <w:rPr>
          <w:rFonts w:ascii="Arial" w:hAnsi="Arial" w:cs="Arial"/>
          <w:sz w:val="22"/>
        </w:rPr>
        <w:t xml:space="preserve">centred services. Within mental health provision, the position of the mental health support worker is crucial, as it provides practical and emotional assistance to individuals experiencing psychological difficulties. Moreover, GOV.UK (2025) guidance emphasises that care roles must </w:t>
      </w:r>
      <w:proofErr w:type="gramStart"/>
      <w:r w:rsidRPr="007532B1">
        <w:rPr>
          <w:rFonts w:ascii="Arial" w:hAnsi="Arial" w:cs="Arial"/>
          <w:sz w:val="22"/>
        </w:rPr>
        <w:t>be delivered</w:t>
      </w:r>
      <w:proofErr w:type="gramEnd"/>
      <w:r w:rsidRPr="007532B1">
        <w:rPr>
          <w:rFonts w:ascii="Arial" w:hAnsi="Arial" w:cs="Arial"/>
          <w:sz w:val="22"/>
        </w:rPr>
        <w:t xml:space="preserve"> with compassion and respect, reinforcing the </w:t>
      </w:r>
      <w:r w:rsidR="00067EFF" w:rsidRPr="007532B1">
        <w:rPr>
          <w:rFonts w:ascii="Arial" w:hAnsi="Arial" w:cs="Arial"/>
          <w:sz w:val="22"/>
        </w:rPr>
        <w:t>quality-of-service</w:t>
      </w:r>
      <w:r w:rsidRPr="007532B1">
        <w:rPr>
          <w:rFonts w:ascii="Arial" w:hAnsi="Arial" w:cs="Arial"/>
          <w:sz w:val="22"/>
        </w:rPr>
        <w:t xml:space="preserve"> provision. Therefore, this report will describe the responsibilities of the role, analyse the most significant skills required, and propose strategies to strengthen them, demonstrating how the position contributes to the wider health and social care system in the United Kingdom.</w:t>
      </w:r>
    </w:p>
    <w:p w14:paraId="21F076EB" w14:textId="77777777" w:rsidR="007532B1" w:rsidRPr="007532B1" w:rsidRDefault="007532B1" w:rsidP="00067EFF">
      <w:pPr>
        <w:spacing w:after="0" w:line="360" w:lineRule="auto"/>
        <w:jc w:val="both"/>
        <w:rPr>
          <w:sz w:val="21"/>
          <w:szCs w:val="21"/>
        </w:rPr>
      </w:pPr>
    </w:p>
    <w:p w14:paraId="2B239CEF" w14:textId="77777777" w:rsidR="00D722AB" w:rsidRDefault="00D722AB" w:rsidP="00067EFF">
      <w:pPr>
        <w:spacing w:after="0" w:line="360" w:lineRule="auto"/>
        <w:jc w:val="both"/>
        <w:rPr>
          <w:sz w:val="21"/>
          <w:szCs w:val="21"/>
        </w:rPr>
      </w:pPr>
    </w:p>
    <w:p w14:paraId="26E0D1A5" w14:textId="1CE78F36" w:rsidR="0156E134" w:rsidRPr="005563CF" w:rsidRDefault="5CF7C3DB" w:rsidP="00067EFF">
      <w:pPr>
        <w:pStyle w:val="Heading2"/>
        <w:spacing w:line="360" w:lineRule="auto"/>
        <w:rPr>
          <w:color w:val="4472C4" w:themeColor="accent1"/>
        </w:rPr>
      </w:pPr>
      <w:bookmarkStart w:id="1" w:name="_Toc216522592"/>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FA4A09">
        <w:rPr>
          <w:color w:val="4471C4"/>
        </w:rPr>
        <w:t>Mental health</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1"/>
      <w:r w:rsidR="008B0B22" w:rsidRPr="0CF501EC">
        <w:rPr>
          <w:color w:val="4471C4"/>
        </w:rPr>
        <w:t xml:space="preserve"> </w:t>
      </w:r>
    </w:p>
    <w:p w14:paraId="11AA3430" w14:textId="77777777" w:rsidR="00C60257" w:rsidRPr="007532B1" w:rsidRDefault="00C60257" w:rsidP="00067EFF">
      <w:pPr>
        <w:spacing w:after="0" w:line="360" w:lineRule="auto"/>
        <w:jc w:val="both"/>
        <w:rPr>
          <w:rFonts w:ascii="Arial" w:hAnsi="Arial" w:cs="Arial"/>
          <w:sz w:val="22"/>
        </w:rPr>
      </w:pPr>
      <w:r w:rsidRPr="007532B1">
        <w:rPr>
          <w:rFonts w:ascii="Arial" w:hAnsi="Arial" w:cs="Arial"/>
          <w:sz w:val="22"/>
        </w:rPr>
        <w:t xml:space="preserve">These responsibilities are crucial because they promote stability, independence, and dignity, linking the role to the wider aim of improving quality of life within mental health services (NHS England, 2025). Mental health support workers </w:t>
      </w:r>
      <w:proofErr w:type="gramStart"/>
      <w:r w:rsidRPr="007532B1">
        <w:rPr>
          <w:rFonts w:ascii="Arial" w:hAnsi="Arial" w:cs="Arial"/>
          <w:sz w:val="22"/>
        </w:rPr>
        <w:t>are recognised</w:t>
      </w:r>
      <w:proofErr w:type="gramEnd"/>
      <w:r w:rsidRPr="007532B1">
        <w:rPr>
          <w:rFonts w:ascii="Arial" w:hAnsi="Arial" w:cs="Arial"/>
          <w:sz w:val="22"/>
        </w:rPr>
        <w:t xml:space="preserve"> within the NHS as a vital part of the mental health workforce, providing direct care and assistance to individuals experiencing psychological difficulties. Their </w:t>
      </w:r>
      <w:proofErr w:type="gramStart"/>
      <w:r w:rsidRPr="007532B1">
        <w:rPr>
          <w:rFonts w:ascii="Arial" w:hAnsi="Arial" w:cs="Arial"/>
          <w:sz w:val="22"/>
        </w:rPr>
        <w:t>duties include</w:t>
      </w:r>
      <w:proofErr w:type="gramEnd"/>
      <w:r w:rsidRPr="007532B1">
        <w:rPr>
          <w:rFonts w:ascii="Arial" w:hAnsi="Arial" w:cs="Arial"/>
          <w:sz w:val="22"/>
        </w:rPr>
        <w:t xml:space="preserve"> supporting daily living activities, encouraging participation in therapeutic programmes, and monitoring wellbeing to ensure continuity of care. For example, they may accompany service users to appointments, assist with medication routines, or facilitate engagement in community activities. Consequently, these responsibilities are crucial because they promote independence, dignity, and recovery, linking the role to the wider aim of improving quality of life within health and social care services.</w:t>
      </w:r>
    </w:p>
    <w:p w14:paraId="49A0CCA9" w14:textId="77777777" w:rsidR="00C60257" w:rsidRPr="007532B1" w:rsidRDefault="00C60257" w:rsidP="00067EFF">
      <w:pPr>
        <w:spacing w:after="0" w:line="360" w:lineRule="auto"/>
        <w:jc w:val="both"/>
        <w:rPr>
          <w:rFonts w:ascii="Arial" w:hAnsi="Arial" w:cs="Arial"/>
          <w:sz w:val="22"/>
        </w:rPr>
      </w:pPr>
      <w:r w:rsidRPr="007532B1">
        <w:rPr>
          <w:rFonts w:ascii="Arial" w:hAnsi="Arial" w:cs="Arial"/>
          <w:sz w:val="22"/>
        </w:rPr>
        <w:t>Equally important are the skills required to perform this role effectively, as highlighted by both NHS England (2025) and the Department of Health and Social Care (DHSC, 2025). Communication skills are essential for building trust and understanding service users’ needs, while patience and resilience enable workers to respond calmly to challenging behaviours. For instance, a support worker may use active listening and de</w:t>
      </w:r>
      <w:r w:rsidRPr="007532B1">
        <w:rPr>
          <w:rFonts w:ascii="Cambria Math" w:hAnsi="Cambria Math" w:cs="Cambria Math"/>
          <w:sz w:val="22"/>
        </w:rPr>
        <w:t>‑</w:t>
      </w:r>
      <w:r w:rsidRPr="007532B1">
        <w:rPr>
          <w:rFonts w:ascii="Arial" w:hAnsi="Arial" w:cs="Arial"/>
          <w:sz w:val="22"/>
        </w:rPr>
        <w:t xml:space="preserve">escalation techniques when a patient feels distressed, ensuring safety and emotional support. According to GOV.UK (2025), values such as compassion and empathy underpin the behaviours expected in this role, </w:t>
      </w:r>
      <w:r w:rsidRPr="00067EFF">
        <w:rPr>
          <w:rFonts w:ascii="Arial" w:hAnsi="Arial" w:cs="Arial"/>
          <w:sz w:val="22"/>
        </w:rPr>
        <w:t>reinforcing its importance in delivering person</w:t>
      </w:r>
      <w:r w:rsidRPr="00067EFF">
        <w:rPr>
          <w:rFonts w:ascii="Cambria Math" w:hAnsi="Cambria Math" w:cs="Cambria Math"/>
          <w:sz w:val="22"/>
        </w:rPr>
        <w:t>‑</w:t>
      </w:r>
      <w:r w:rsidRPr="00067EFF">
        <w:rPr>
          <w:rFonts w:ascii="Arial" w:hAnsi="Arial" w:cs="Arial"/>
          <w:sz w:val="22"/>
        </w:rPr>
        <w:t>centred care. Therefore, these abilities connect directly to the significance of the role since they allow workers to foster recovery and contribute to the overall effectiveness of health and social care provision.</w:t>
      </w:r>
    </w:p>
    <w:p w14:paraId="38D84437" w14:textId="77777777" w:rsidR="00C60257" w:rsidRPr="007532B1" w:rsidRDefault="00C60257" w:rsidP="00067EFF">
      <w:pPr>
        <w:spacing w:after="0" w:line="360" w:lineRule="auto"/>
        <w:jc w:val="both"/>
        <w:rPr>
          <w:rFonts w:ascii="Arial" w:hAnsi="Arial" w:cs="Arial"/>
          <w:sz w:val="22"/>
        </w:rPr>
      </w:pPr>
    </w:p>
    <w:p w14:paraId="1CB8B0F1" w14:textId="190DA250" w:rsidR="0156E134" w:rsidRPr="007532B1" w:rsidRDefault="0156E134" w:rsidP="00067EFF">
      <w:pPr>
        <w:spacing w:after="0" w:line="360" w:lineRule="auto"/>
        <w:jc w:val="both"/>
        <w:rPr>
          <w:rFonts w:ascii="Arial" w:hAnsi="Arial" w:cs="Arial"/>
          <w:sz w:val="22"/>
        </w:rPr>
      </w:pPr>
    </w:p>
    <w:p w14:paraId="4010C35E" w14:textId="0DC18B44" w:rsidR="00EC7EBE" w:rsidRPr="002976D4" w:rsidRDefault="04019B15" w:rsidP="00067EFF">
      <w:pPr>
        <w:pStyle w:val="Heading2"/>
        <w:spacing w:line="360" w:lineRule="auto"/>
        <w:rPr>
          <w:color w:val="4472C4" w:themeColor="accent1"/>
        </w:rPr>
      </w:pPr>
      <w:bookmarkStart w:id="2" w:name="_Toc216522593"/>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FA4A09">
        <w:rPr>
          <w:color w:val="4471C4"/>
        </w:rPr>
        <w:t>Mental health</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2"/>
    </w:p>
    <w:p w14:paraId="5A90730D" w14:textId="77777777" w:rsidR="00C60257" w:rsidRPr="00C60257" w:rsidRDefault="00C60257" w:rsidP="00067EFF">
      <w:pPr>
        <w:spacing w:line="360" w:lineRule="auto"/>
        <w:rPr>
          <w:rFonts w:ascii="Arial" w:hAnsi="Arial" w:cs="Arial"/>
          <w:sz w:val="22"/>
        </w:rPr>
      </w:pPr>
      <w:r w:rsidRPr="00C60257">
        <w:rPr>
          <w:rFonts w:ascii="Arial" w:hAnsi="Arial" w:cs="Arial"/>
          <w:sz w:val="22"/>
        </w:rPr>
        <w:t>Effective communication is one of the most significant skills required for mental health support workers, as it underpins safe and person</w:t>
      </w:r>
      <w:r w:rsidRPr="00C60257">
        <w:rPr>
          <w:rFonts w:ascii="Arial" w:hAnsi="Arial" w:cs="Arial"/>
          <w:sz w:val="22"/>
        </w:rPr>
        <w:noBreakHyphen/>
        <w:t xml:space="preserve">centred care. Clear communication allows staff to understand service users’ needs, convey information accurately, and build trust. According to NHS England (2025), communication is central to delivering compassionate care and ensuring that individuals feel heard and respected. For instance, a support worker may use active listening and simple language when explaining medication routines to a patient with anxiety, ensuring that instructions </w:t>
      </w:r>
      <w:proofErr w:type="gramStart"/>
      <w:r w:rsidRPr="00C60257">
        <w:rPr>
          <w:rFonts w:ascii="Arial" w:hAnsi="Arial" w:cs="Arial"/>
          <w:sz w:val="22"/>
        </w:rPr>
        <w:t>are understood</w:t>
      </w:r>
      <w:proofErr w:type="gramEnd"/>
      <w:r w:rsidRPr="00C60257">
        <w:rPr>
          <w:rFonts w:ascii="Arial" w:hAnsi="Arial" w:cs="Arial"/>
          <w:sz w:val="22"/>
        </w:rPr>
        <w:t xml:space="preserve"> and followed. Consequently, this skill is vital because it strengthens relationships and promotes recovery, linking directly to the wider goals of health and social care.</w:t>
      </w:r>
    </w:p>
    <w:p w14:paraId="729A8ED7" w14:textId="77777777" w:rsidR="00C60257" w:rsidRPr="00C60257" w:rsidRDefault="00C60257" w:rsidP="00067EFF">
      <w:pPr>
        <w:spacing w:line="360" w:lineRule="auto"/>
        <w:rPr>
          <w:rFonts w:ascii="Arial" w:hAnsi="Arial" w:cs="Arial"/>
          <w:sz w:val="22"/>
        </w:rPr>
      </w:pPr>
      <w:r w:rsidRPr="00C60257">
        <w:rPr>
          <w:rFonts w:ascii="Arial" w:hAnsi="Arial" w:cs="Arial"/>
          <w:sz w:val="22"/>
        </w:rPr>
        <w:t>Moreover, empathy is another essential skill, as highlighted by GOV.UK (2025), which emphasises values such as compassion and respect. Empathy enables workers to connect with service users on an emotional level, recognising their experiences and validating their feelings. For example, when a patient expresses distress, a support worker who demonstrates empathy can reassure them and encourage participation in therapeutic activities. This approach not only reduces feelings of isolation but also supports recovery by fostering a sense of dignity and belonging. Therefore, empathy plays a crucial role in ensuring that care is holistic and responsive to individual needs.</w:t>
      </w:r>
    </w:p>
    <w:p w14:paraId="2E66B522" w14:textId="77777777" w:rsidR="00C60257" w:rsidRPr="00C60257" w:rsidRDefault="00C60257" w:rsidP="00067EFF">
      <w:pPr>
        <w:spacing w:line="360" w:lineRule="auto"/>
        <w:rPr>
          <w:rFonts w:ascii="Arial" w:hAnsi="Arial" w:cs="Arial"/>
          <w:sz w:val="22"/>
        </w:rPr>
      </w:pPr>
      <w:r w:rsidRPr="00C60257">
        <w:rPr>
          <w:rFonts w:ascii="Arial" w:hAnsi="Arial" w:cs="Arial"/>
          <w:sz w:val="22"/>
        </w:rPr>
        <w:t>In addition, resilience is equally important, as mental health support workers often encounter challenging behaviours and emotionally demanding situations. GOV.UK (2022) notes that resilience and adaptability are key attributes for staff working in health and social care. For instance, a worker may need to remain calm and professional when a patient experiences a crisis, using de</w:t>
      </w:r>
      <w:r w:rsidRPr="00C60257">
        <w:rPr>
          <w:rFonts w:ascii="Arial" w:hAnsi="Arial" w:cs="Arial"/>
          <w:sz w:val="22"/>
        </w:rPr>
        <w:noBreakHyphen/>
        <w:t>escalation techniques to maintain safety. Resilience allows staff to manage stress effectively, sustain motivation, and continue providing high</w:t>
      </w:r>
      <w:r w:rsidRPr="00C60257">
        <w:rPr>
          <w:rFonts w:ascii="Arial" w:hAnsi="Arial" w:cs="Arial"/>
          <w:sz w:val="22"/>
        </w:rPr>
        <w:noBreakHyphen/>
        <w:t>quality care despite difficulties. Thus, this skill is critical because it ensures that workers can cope with the pressures of the role while safeguarding the wellbeing of service users.</w:t>
      </w:r>
    </w:p>
    <w:p w14:paraId="1BB26CF9" w14:textId="1B9F6440" w:rsidR="00C60257" w:rsidRPr="00C60257" w:rsidRDefault="00C60257" w:rsidP="00067EFF">
      <w:pPr>
        <w:spacing w:line="360" w:lineRule="auto"/>
      </w:pPr>
      <w:r w:rsidRPr="00C60257">
        <w:rPr>
          <w:rFonts w:ascii="Arial" w:hAnsi="Arial" w:cs="Arial"/>
          <w:sz w:val="22"/>
        </w:rPr>
        <w:t xml:space="preserve">Overall, without these skills, the quality of care in mental health services would </w:t>
      </w:r>
      <w:proofErr w:type="gramStart"/>
      <w:r w:rsidRPr="00C60257">
        <w:rPr>
          <w:rFonts w:ascii="Arial" w:hAnsi="Arial" w:cs="Arial"/>
          <w:sz w:val="22"/>
        </w:rPr>
        <w:t>be significantly compromised</w:t>
      </w:r>
      <w:proofErr w:type="gramEnd"/>
      <w:r w:rsidRPr="00C60257">
        <w:rPr>
          <w:rFonts w:ascii="Arial" w:hAnsi="Arial" w:cs="Arial"/>
          <w:sz w:val="22"/>
        </w:rPr>
        <w:t xml:space="preserve">. Poor communication could lead to misunderstandings about treatment, empathy deficits might result in service users feeling neglected, and a lack of resilience could cause staff burnout. For example, if a support worker fails to explain medication clearly, a patient may misuse it, leading to adverse health outcomes. Similarly, without empathy, individuals may disengage from services, while staff lacking resilience may </w:t>
      </w:r>
      <w:r w:rsidRPr="00C60257">
        <w:rPr>
          <w:rFonts w:ascii="Arial" w:hAnsi="Arial" w:cs="Arial"/>
          <w:sz w:val="22"/>
        </w:rPr>
        <w:lastRenderedPageBreak/>
        <w:t xml:space="preserve">struggle to maintain professional standards. These consequences highlight why communication, empathy, and resilience must </w:t>
      </w:r>
      <w:proofErr w:type="gramStart"/>
      <w:r w:rsidRPr="00C60257">
        <w:rPr>
          <w:rFonts w:ascii="Arial" w:hAnsi="Arial" w:cs="Arial"/>
          <w:sz w:val="22"/>
        </w:rPr>
        <w:t>be developed</w:t>
      </w:r>
      <w:proofErr w:type="gramEnd"/>
      <w:r w:rsidRPr="00C60257">
        <w:rPr>
          <w:rFonts w:ascii="Arial" w:hAnsi="Arial" w:cs="Arial"/>
          <w:sz w:val="22"/>
        </w:rPr>
        <w:t xml:space="preserve"> and sustained, as they are fundamental to safe, effective, and compassionate practice in health and social care</w:t>
      </w:r>
      <w:r w:rsidRPr="00C60257">
        <w:rPr>
          <w:b/>
          <w:bCs/>
        </w:rPr>
        <w:t>.</w:t>
      </w:r>
    </w:p>
    <w:p w14:paraId="5A10B594" w14:textId="77777777" w:rsidR="00C07F4F" w:rsidRDefault="00C07F4F" w:rsidP="00067EFF">
      <w:pPr>
        <w:spacing w:line="360" w:lineRule="auto"/>
      </w:pPr>
    </w:p>
    <w:p w14:paraId="7338813D" w14:textId="77777777" w:rsidR="00C85A7C" w:rsidRPr="00242974" w:rsidRDefault="00C85A7C" w:rsidP="00067EFF">
      <w:pPr>
        <w:spacing w:after="0" w:line="360" w:lineRule="auto"/>
        <w:jc w:val="both"/>
        <w:rPr>
          <w:sz w:val="21"/>
          <w:szCs w:val="21"/>
        </w:rPr>
      </w:pPr>
    </w:p>
    <w:p w14:paraId="2CAEA1EC" w14:textId="0C13907C" w:rsidR="002370CE" w:rsidRPr="002976D4" w:rsidRDefault="1F09BC6E" w:rsidP="00067EFF">
      <w:pPr>
        <w:pStyle w:val="Heading2"/>
        <w:spacing w:line="360" w:lineRule="auto"/>
        <w:rPr>
          <w:color w:val="4472C4" w:themeColor="accent1"/>
        </w:rPr>
      </w:pPr>
      <w:bookmarkStart w:id="3" w:name="_Toc216522594"/>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 [</w:t>
      </w:r>
      <w:r w:rsidR="00FA4A09">
        <w:rPr>
          <w:color w:val="4471C4"/>
        </w:rPr>
        <w:t>Mental health support</w:t>
      </w:r>
      <w:r w:rsidR="00FA4A09" w:rsidRPr="0CF501EC">
        <w:rPr>
          <w:color w:val="4471C4"/>
        </w:rPr>
        <w:t>]</w:t>
      </w:r>
      <w:bookmarkEnd w:id="3"/>
    </w:p>
    <w:p w14:paraId="790ADE75" w14:textId="0264C3F2" w:rsidR="0156E134" w:rsidRDefault="0C5D0C5C" w:rsidP="00067EFF">
      <w:pPr>
        <w:pStyle w:val="Heading2"/>
        <w:spacing w:line="360" w:lineRule="auto"/>
        <w:rPr>
          <w:color w:val="4471C4"/>
        </w:rPr>
      </w:pPr>
      <w:bookmarkStart w:id="4" w:name="_Toc216522595"/>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FA4A09">
        <w:rPr>
          <w:color w:val="4471C4"/>
        </w:rPr>
        <w:t xml:space="preserve">Mental health </w:t>
      </w:r>
      <w:r w:rsidR="00467F1E">
        <w:rPr>
          <w:color w:val="4471C4"/>
        </w:rPr>
        <w:t>support.</w:t>
      </w:r>
      <w:bookmarkEnd w:id="4"/>
    </w:p>
    <w:p w14:paraId="3DD91B7B" w14:textId="77777777" w:rsidR="00D722AB" w:rsidRPr="00D722AB" w:rsidRDefault="00D722AB" w:rsidP="00067EFF">
      <w:pPr>
        <w:spacing w:line="360" w:lineRule="auto"/>
      </w:pPr>
    </w:p>
    <w:p w14:paraId="48B268DA" w14:textId="2640EAC6" w:rsidR="00DB12E1" w:rsidRPr="00C60257" w:rsidRDefault="00DB12E1" w:rsidP="00067EFF">
      <w:pPr>
        <w:spacing w:line="360" w:lineRule="auto"/>
        <w:rPr>
          <w:rFonts w:ascii="Arial" w:hAnsi="Arial" w:cs="Arial"/>
          <w:sz w:val="22"/>
        </w:rPr>
      </w:pPr>
      <w:r w:rsidRPr="00C60257">
        <w:rPr>
          <w:rFonts w:ascii="Arial" w:hAnsi="Arial" w:cs="Arial"/>
          <w:sz w:val="22"/>
        </w:rPr>
        <w:t>One effective strategy to strengthen communication skills among mental health support workers is structured training in person</w:t>
      </w:r>
      <w:r w:rsidRPr="00C60257">
        <w:rPr>
          <w:rFonts w:ascii="Cambria Math" w:hAnsi="Cambria Math" w:cs="Cambria Math"/>
          <w:sz w:val="22"/>
        </w:rPr>
        <w:t>‑</w:t>
      </w:r>
      <w:r w:rsidRPr="00C60257">
        <w:rPr>
          <w:rFonts w:ascii="Arial" w:hAnsi="Arial" w:cs="Arial"/>
          <w:sz w:val="22"/>
        </w:rPr>
        <w:t xml:space="preserve">centred communication. NHS England (2025) highlights that staff development programmes focusing on active listening, </w:t>
      </w:r>
      <w:r w:rsidR="00067EFF" w:rsidRPr="00C60257">
        <w:rPr>
          <w:rFonts w:ascii="Arial" w:hAnsi="Arial" w:cs="Arial"/>
          <w:sz w:val="22"/>
        </w:rPr>
        <w:t>understandable language</w:t>
      </w:r>
      <w:r w:rsidRPr="00C60257">
        <w:rPr>
          <w:rFonts w:ascii="Arial" w:hAnsi="Arial" w:cs="Arial"/>
          <w:sz w:val="22"/>
        </w:rPr>
        <w:t>, and non</w:t>
      </w:r>
      <w:r w:rsidRPr="00C60257">
        <w:rPr>
          <w:rFonts w:ascii="Cambria Math" w:hAnsi="Cambria Math" w:cs="Cambria Math"/>
          <w:sz w:val="22"/>
        </w:rPr>
        <w:t>‑</w:t>
      </w:r>
      <w:r w:rsidRPr="00C60257">
        <w:rPr>
          <w:rFonts w:ascii="Arial" w:hAnsi="Arial" w:cs="Arial"/>
          <w:sz w:val="22"/>
        </w:rPr>
        <w:t>verbal communication significantly improve patient outcomes. Moreover, workshops that simulate real scenarios, such as explaining treatment plans to individuals with anxiety, allow workers to practise clarity and empathy in a safe environment. Consequently, this approach ensures that communication remains consistent and supportive, linking directly to the importance of building trust and delivering safe care in health and social services.</w:t>
      </w:r>
    </w:p>
    <w:p w14:paraId="7F6D4371" w14:textId="77777777" w:rsidR="00DB12E1" w:rsidRPr="00C60257" w:rsidRDefault="00DB12E1" w:rsidP="00067EFF">
      <w:pPr>
        <w:spacing w:line="360" w:lineRule="auto"/>
        <w:rPr>
          <w:rFonts w:ascii="Arial" w:hAnsi="Arial" w:cs="Arial"/>
          <w:sz w:val="22"/>
        </w:rPr>
      </w:pPr>
      <w:r w:rsidRPr="00C60257">
        <w:rPr>
          <w:rFonts w:ascii="Arial" w:hAnsi="Arial" w:cs="Arial"/>
          <w:sz w:val="22"/>
        </w:rPr>
        <w:t xml:space="preserve">In addition, to enhance empathy, reflective practice and supervision </w:t>
      </w:r>
      <w:proofErr w:type="gramStart"/>
      <w:r w:rsidRPr="00C60257">
        <w:rPr>
          <w:rFonts w:ascii="Arial" w:hAnsi="Arial" w:cs="Arial"/>
          <w:sz w:val="22"/>
        </w:rPr>
        <w:t>are widely recommended</w:t>
      </w:r>
      <w:proofErr w:type="gramEnd"/>
      <w:r w:rsidRPr="00C60257">
        <w:rPr>
          <w:rFonts w:ascii="Arial" w:hAnsi="Arial" w:cs="Arial"/>
          <w:sz w:val="22"/>
        </w:rPr>
        <w:t xml:space="preserve"> within UK health and social care. GOV.UK (2025) guidance on care and support roles emphasises compassion and respect as core values, and reflective sessions help staff internalise these principles. For instance, a support worker may use supervision meetings to discuss challenging cases, reflect on emotional responses, and identify ways to improve empathetic engagement. Therefore, this strategy is effective because it encourages continuous learning and self</w:t>
      </w:r>
      <w:r w:rsidRPr="00C60257">
        <w:rPr>
          <w:rFonts w:ascii="Cambria Math" w:hAnsi="Cambria Math" w:cs="Cambria Math"/>
          <w:sz w:val="22"/>
        </w:rPr>
        <w:t>‑</w:t>
      </w:r>
      <w:r w:rsidRPr="00C60257">
        <w:rPr>
          <w:rFonts w:ascii="Arial" w:hAnsi="Arial" w:cs="Arial"/>
          <w:sz w:val="22"/>
        </w:rPr>
        <w:t>awareness, reinforcing the role of empathy in fostering dignity and recovery for service users.</w:t>
      </w:r>
    </w:p>
    <w:p w14:paraId="1DC1347F" w14:textId="77777777" w:rsidR="00DB12E1" w:rsidRPr="00C60257" w:rsidRDefault="00DB12E1" w:rsidP="00067EFF">
      <w:pPr>
        <w:spacing w:line="360" w:lineRule="auto"/>
        <w:rPr>
          <w:rFonts w:ascii="Arial" w:hAnsi="Arial" w:cs="Arial"/>
          <w:sz w:val="22"/>
        </w:rPr>
      </w:pPr>
      <w:r w:rsidRPr="00C60257">
        <w:rPr>
          <w:rFonts w:ascii="Arial" w:hAnsi="Arial" w:cs="Arial"/>
          <w:sz w:val="22"/>
        </w:rPr>
        <w:t xml:space="preserve">Furthermore, resilience can </w:t>
      </w:r>
      <w:proofErr w:type="gramStart"/>
      <w:r w:rsidRPr="00C60257">
        <w:rPr>
          <w:rFonts w:ascii="Arial" w:hAnsi="Arial" w:cs="Arial"/>
          <w:sz w:val="22"/>
        </w:rPr>
        <w:t>be improved</w:t>
      </w:r>
      <w:proofErr w:type="gramEnd"/>
      <w:r w:rsidRPr="00C60257">
        <w:rPr>
          <w:rFonts w:ascii="Arial" w:hAnsi="Arial" w:cs="Arial"/>
          <w:sz w:val="22"/>
        </w:rPr>
        <w:t xml:space="preserve"> through wellbeing initiatives and stress management programmes, which </w:t>
      </w:r>
      <w:proofErr w:type="gramStart"/>
      <w:r w:rsidRPr="00C60257">
        <w:rPr>
          <w:rFonts w:ascii="Arial" w:hAnsi="Arial" w:cs="Arial"/>
          <w:sz w:val="22"/>
        </w:rPr>
        <w:t>are increasingly promoted</w:t>
      </w:r>
      <w:proofErr w:type="gramEnd"/>
      <w:r w:rsidRPr="00C60257">
        <w:rPr>
          <w:rFonts w:ascii="Arial" w:hAnsi="Arial" w:cs="Arial"/>
          <w:sz w:val="22"/>
        </w:rPr>
        <w:t xml:space="preserve"> across NHS services. NHS England (2025) notes that staff wellbeing is essential for sustaining high</w:t>
      </w:r>
      <w:r w:rsidRPr="00C60257">
        <w:rPr>
          <w:rFonts w:ascii="Cambria Math" w:hAnsi="Cambria Math" w:cs="Cambria Math"/>
          <w:sz w:val="22"/>
        </w:rPr>
        <w:t>‑</w:t>
      </w:r>
      <w:r w:rsidRPr="00C60257">
        <w:rPr>
          <w:rFonts w:ascii="Arial" w:hAnsi="Arial" w:cs="Arial"/>
          <w:sz w:val="22"/>
        </w:rPr>
        <w:t>quality care, and resilience training often includes mindfulness, peer support groups, and coping strategies for crisis situations. For example, a support worker who participates in resilience workshops may learn techniques to remain calm during patient outbursts, ensuring safety and professionalism. Thus, strengthening resilience is crucial because it enables staff to manage the emotional demands of the role while maintaining consistent standards of care.</w:t>
      </w:r>
    </w:p>
    <w:p w14:paraId="2FAC8EA8" w14:textId="6883319F" w:rsidR="00C37F52" w:rsidRPr="00C60257" w:rsidRDefault="00DB12E1" w:rsidP="00067EFF">
      <w:pPr>
        <w:spacing w:line="360" w:lineRule="auto"/>
        <w:rPr>
          <w:rFonts w:ascii="Arial" w:hAnsi="Arial" w:cs="Arial"/>
          <w:sz w:val="22"/>
        </w:rPr>
      </w:pPr>
      <w:r w:rsidRPr="00C60257">
        <w:rPr>
          <w:rFonts w:ascii="Arial" w:hAnsi="Arial" w:cs="Arial"/>
          <w:sz w:val="22"/>
        </w:rPr>
        <w:lastRenderedPageBreak/>
        <w:t xml:space="preserve">Overall, developing these strategies is vital because without them, staff may struggle to meet the complex needs of service users. Poor communication training could result in misunderstandings, limited empathy might reduce patient engagement, and weak resilience could lead to burnout. For instance, if a support worker lacks resilience, they may withdraw from challenging situations, leaving patients without adequate support. These risks highlight why structured training, reflective practice, and wellbeing initiatives must be prioritised, as they ensure that communication, empathy, and resilience </w:t>
      </w:r>
      <w:proofErr w:type="gramStart"/>
      <w:r w:rsidRPr="00C60257">
        <w:rPr>
          <w:rFonts w:ascii="Arial" w:hAnsi="Arial" w:cs="Arial"/>
          <w:sz w:val="22"/>
        </w:rPr>
        <w:t>are continually strengthened</w:t>
      </w:r>
      <w:proofErr w:type="gramEnd"/>
      <w:r w:rsidRPr="00C60257">
        <w:rPr>
          <w:rFonts w:ascii="Arial" w:hAnsi="Arial" w:cs="Arial"/>
          <w:sz w:val="22"/>
        </w:rPr>
        <w:t xml:space="preserve"> to uphold the quality of mental health </w:t>
      </w:r>
      <w:r w:rsidR="00C60257" w:rsidRPr="00C60257">
        <w:rPr>
          <w:rFonts w:ascii="Arial" w:hAnsi="Arial" w:cs="Arial"/>
          <w:sz w:val="22"/>
        </w:rPr>
        <w:t>services.</w:t>
      </w:r>
    </w:p>
    <w:p w14:paraId="7D2BBE95" w14:textId="07840DAE" w:rsidR="004137D3" w:rsidRPr="00C60257" w:rsidRDefault="004137D3" w:rsidP="00067EFF">
      <w:pPr>
        <w:spacing w:line="360" w:lineRule="auto"/>
        <w:rPr>
          <w:rFonts w:ascii="Arial" w:hAnsi="Arial" w:cs="Arial"/>
          <w:sz w:val="22"/>
        </w:rPr>
      </w:pPr>
      <w:r w:rsidRPr="00C60257">
        <w:rPr>
          <w:rFonts w:ascii="Arial" w:hAnsi="Arial" w:cs="Arial"/>
          <w:sz w:val="22"/>
        </w:rPr>
        <w:t xml:space="preserve">NHS England – </w:t>
      </w:r>
      <w:hyperlink r:id="rId9" w:history="1">
        <w:r w:rsidRPr="00C60257">
          <w:rPr>
            <w:rStyle w:val="Hyperlink"/>
            <w:rFonts w:ascii="Arial" w:hAnsi="Arial" w:cs="Arial"/>
            <w:sz w:val="22"/>
          </w:rPr>
          <w:t>Working in Mental Health</w:t>
        </w:r>
      </w:hyperlink>
      <w:r w:rsidRPr="00C60257">
        <w:rPr>
          <w:rFonts w:ascii="Arial" w:hAnsi="Arial" w:cs="Arial"/>
          <w:sz w:val="22"/>
        </w:rPr>
        <w:t xml:space="preserve">     GOV.UK – </w:t>
      </w:r>
      <w:hyperlink r:id="rId10" w:history="1">
        <w:r w:rsidRPr="00C60257">
          <w:rPr>
            <w:rStyle w:val="Hyperlink"/>
            <w:rFonts w:ascii="Arial" w:hAnsi="Arial" w:cs="Arial"/>
            <w:sz w:val="22"/>
          </w:rPr>
          <w:t>Care or support worker role category</w:t>
        </w:r>
      </w:hyperlink>
    </w:p>
    <w:p w14:paraId="2A553696" w14:textId="77777777" w:rsidR="004137D3" w:rsidRPr="004137D3" w:rsidRDefault="004137D3" w:rsidP="00067EFF">
      <w:pPr>
        <w:spacing w:line="360" w:lineRule="auto"/>
      </w:pPr>
    </w:p>
    <w:p w14:paraId="58A1B501" w14:textId="2F942CCF" w:rsidR="0156E134" w:rsidRDefault="0156E134" w:rsidP="00067EFF">
      <w:pPr>
        <w:pStyle w:val="ListParagraph"/>
        <w:spacing w:after="0" w:line="360" w:lineRule="auto"/>
        <w:rPr>
          <w:sz w:val="21"/>
          <w:szCs w:val="21"/>
        </w:rPr>
      </w:pPr>
    </w:p>
    <w:p w14:paraId="3A7DC464" w14:textId="1B34638A" w:rsidR="007532B1" w:rsidRPr="008F4BD3" w:rsidRDefault="5617AA6E" w:rsidP="008F4BD3">
      <w:pPr>
        <w:pStyle w:val="Heading2"/>
        <w:spacing w:line="360" w:lineRule="auto"/>
        <w:rPr>
          <w:color w:val="4471C4"/>
        </w:rPr>
      </w:pPr>
      <w:bookmarkStart w:id="5" w:name="_Toc216522596"/>
      <w:r w:rsidRPr="0CF501EC">
        <w:rPr>
          <w:color w:val="4471C4"/>
        </w:rPr>
        <w:t>4</w:t>
      </w:r>
      <w:r w:rsidR="00A946CB" w:rsidRPr="0CF501EC">
        <w:rPr>
          <w:color w:val="4471C4"/>
        </w:rPr>
        <w:t xml:space="preserve"> Conclusion</w:t>
      </w:r>
      <w:bookmarkEnd w:id="5"/>
    </w:p>
    <w:p w14:paraId="5155B0ED" w14:textId="3A381515" w:rsidR="00D676C3" w:rsidRPr="007532B1" w:rsidRDefault="00DB12E1" w:rsidP="00067EFF">
      <w:pPr>
        <w:spacing w:after="0" w:line="360" w:lineRule="auto"/>
        <w:rPr>
          <w:rFonts w:ascii="Arial" w:hAnsi="Arial" w:cs="Arial"/>
          <w:sz w:val="22"/>
        </w:rPr>
      </w:pPr>
      <w:r w:rsidRPr="007532B1">
        <w:rPr>
          <w:rFonts w:ascii="Arial" w:hAnsi="Arial" w:cs="Arial"/>
          <w:sz w:val="22"/>
        </w:rPr>
        <w:t>The role of the mental health support worker is central to delivering safe and high-quality care, since it combines essential duties with the skills of communication, empathy, and resilience. Moreover, the report has highlighted the importance of these abilities, explained the challenges that arise when they are absent, and outlined strategies to strengthen them through training, reflective practice, and wellbeing initiatives. Therefore, the discussion reinforces that strong professional skills are indispensable for effective practice. More broadly, the development of capable and compassionate roles ensures that health and social care services remain responsive, person-centred, and sustainable for the future.</w:t>
      </w:r>
    </w:p>
    <w:p w14:paraId="309A21B8" w14:textId="77777777" w:rsidR="00DB12E1" w:rsidRPr="007532B1" w:rsidRDefault="00DB12E1" w:rsidP="00067EFF">
      <w:pPr>
        <w:pStyle w:val="ListParagraph"/>
        <w:spacing w:after="0" w:line="360" w:lineRule="auto"/>
        <w:rPr>
          <w:rFonts w:ascii="Arial" w:hAnsi="Arial" w:cs="Arial"/>
          <w:sz w:val="21"/>
          <w:szCs w:val="21"/>
        </w:rPr>
      </w:pPr>
    </w:p>
    <w:p w14:paraId="64D55CBE" w14:textId="43DB7575" w:rsidR="0050209B" w:rsidRPr="008F4BD3" w:rsidRDefault="00226D31" w:rsidP="008F4BD3">
      <w:pPr>
        <w:pStyle w:val="Heading2"/>
        <w:spacing w:line="360" w:lineRule="auto"/>
        <w:rPr>
          <w:rFonts w:ascii="Arial" w:hAnsi="Arial" w:cs="Arial"/>
          <w:color w:val="4471C4"/>
        </w:rPr>
      </w:pPr>
      <w:bookmarkStart w:id="6" w:name="_Toc216522597"/>
      <w:r w:rsidRPr="007532B1">
        <w:rPr>
          <w:rFonts w:ascii="Arial" w:hAnsi="Arial" w:cs="Arial"/>
          <w:color w:val="4471C4"/>
        </w:rPr>
        <w:t>5 Reference</w:t>
      </w:r>
      <w:bookmarkEnd w:id="6"/>
      <w:r w:rsidRPr="007532B1">
        <w:rPr>
          <w:rFonts w:ascii="Arial" w:hAnsi="Arial" w:cs="Arial"/>
          <w:color w:val="4471C4"/>
        </w:rPr>
        <w:t xml:space="preserve"> </w:t>
      </w:r>
    </w:p>
    <w:p w14:paraId="183BCF0E" w14:textId="77777777" w:rsidR="0050209B" w:rsidRPr="007532B1" w:rsidRDefault="0050209B" w:rsidP="00067EFF">
      <w:pPr>
        <w:spacing w:line="360" w:lineRule="auto"/>
        <w:rPr>
          <w:rFonts w:ascii="Arial" w:hAnsi="Arial" w:cs="Arial"/>
          <w:sz w:val="22"/>
        </w:rPr>
      </w:pPr>
      <w:r w:rsidRPr="007532B1">
        <w:rPr>
          <w:rFonts w:ascii="Arial" w:hAnsi="Arial" w:cs="Arial"/>
          <w:sz w:val="22"/>
        </w:rPr>
        <w:t xml:space="preserve">GOV.UK (2025) </w:t>
      </w:r>
      <w:r w:rsidRPr="007532B1">
        <w:rPr>
          <w:rFonts w:ascii="Arial" w:hAnsi="Arial" w:cs="Arial"/>
          <w:i/>
          <w:iCs/>
          <w:sz w:val="22"/>
        </w:rPr>
        <w:t>Care or support worker role category</w:t>
      </w:r>
      <w:r w:rsidRPr="007532B1">
        <w:rPr>
          <w:rFonts w:ascii="Arial" w:hAnsi="Arial" w:cs="Arial"/>
          <w:sz w:val="22"/>
        </w:rPr>
        <w:t>. Department of Health and Social Care. Available at: https://www.gov.uk/government/publications/care-workforce-pathway-for-adult-social-care/care-or-support-worker-role-category [Accessed 13 December 2025].</w:t>
      </w:r>
    </w:p>
    <w:p w14:paraId="3CB81C83" w14:textId="777E6AF1" w:rsidR="009C2DE8" w:rsidRPr="007532B1" w:rsidRDefault="009C2DE8" w:rsidP="00067EFF">
      <w:pPr>
        <w:spacing w:line="360" w:lineRule="auto"/>
        <w:rPr>
          <w:rFonts w:ascii="Arial" w:hAnsi="Arial" w:cs="Arial"/>
          <w:sz w:val="22"/>
        </w:rPr>
      </w:pPr>
      <w:r w:rsidRPr="007532B1">
        <w:rPr>
          <w:rFonts w:ascii="Arial" w:hAnsi="Arial" w:cs="Arial"/>
          <w:sz w:val="22"/>
        </w:rPr>
        <w:t xml:space="preserve">GOV.UK (2022) </w:t>
      </w:r>
      <w:r w:rsidRPr="007532B1">
        <w:rPr>
          <w:rFonts w:ascii="Arial" w:hAnsi="Arial" w:cs="Arial"/>
          <w:i/>
          <w:iCs/>
          <w:sz w:val="22"/>
        </w:rPr>
        <w:t>Workforce burnout and resilience in the NHS and social care</w:t>
      </w:r>
      <w:r w:rsidRPr="007532B1">
        <w:rPr>
          <w:rFonts w:ascii="Arial" w:hAnsi="Arial" w:cs="Arial"/>
          <w:sz w:val="22"/>
        </w:rPr>
        <w:t xml:space="preserve">. House of Commons Health and Social Care Committee. Available at: </w:t>
      </w:r>
      <w:r w:rsidR="008F4BD3" w:rsidRPr="007532B1">
        <w:rPr>
          <w:rFonts w:ascii="Arial" w:hAnsi="Arial" w:cs="Arial"/>
          <w:sz w:val="22"/>
        </w:rPr>
        <w:t xml:space="preserve">https://www.gov.uk/government/publications/workforce-burnout-and-resilience-in-the-nhs-and-social-care </w:t>
      </w:r>
      <w:r w:rsidR="008F4BD3">
        <w:rPr>
          <w:rFonts w:ascii="Arial" w:hAnsi="Arial" w:cs="Arial"/>
          <w:sz w:val="22"/>
        </w:rPr>
        <w:t>Accessed</w:t>
      </w:r>
      <w:r w:rsidRPr="007532B1">
        <w:rPr>
          <w:rFonts w:ascii="Arial" w:hAnsi="Arial" w:cs="Arial"/>
          <w:sz w:val="22"/>
        </w:rPr>
        <w:t xml:space="preserve"> 13 December </w:t>
      </w:r>
      <w:r w:rsidR="008F4BD3">
        <w:rPr>
          <w:rFonts w:ascii="Arial" w:hAnsi="Arial" w:cs="Arial"/>
          <w:sz w:val="22"/>
        </w:rPr>
        <w:t>(</w:t>
      </w:r>
      <w:r w:rsidRPr="007532B1">
        <w:rPr>
          <w:rFonts w:ascii="Arial" w:hAnsi="Arial" w:cs="Arial"/>
          <w:sz w:val="22"/>
        </w:rPr>
        <w:t>2025</w:t>
      </w:r>
      <w:r w:rsidR="008F4BD3">
        <w:rPr>
          <w:rFonts w:ascii="Arial" w:hAnsi="Arial" w:cs="Arial"/>
          <w:sz w:val="22"/>
        </w:rPr>
        <w:t>)</w:t>
      </w:r>
      <w:r w:rsidRPr="007532B1">
        <w:rPr>
          <w:rFonts w:ascii="Arial" w:hAnsi="Arial" w:cs="Arial"/>
          <w:sz w:val="22"/>
        </w:rPr>
        <w:t>.</w:t>
      </w:r>
    </w:p>
    <w:p w14:paraId="4B14DD42" w14:textId="77777777" w:rsidR="009C2DE8" w:rsidRPr="007532B1" w:rsidRDefault="009C2DE8" w:rsidP="00067EFF">
      <w:pPr>
        <w:spacing w:line="360" w:lineRule="auto"/>
        <w:rPr>
          <w:rFonts w:ascii="Arial" w:hAnsi="Arial" w:cs="Arial"/>
          <w:sz w:val="22"/>
        </w:rPr>
      </w:pPr>
      <w:r w:rsidRPr="007532B1">
        <w:rPr>
          <w:rFonts w:ascii="Arial" w:hAnsi="Arial" w:cs="Arial"/>
          <w:sz w:val="22"/>
        </w:rPr>
        <w:t xml:space="preserve">NHS England (2025) </w:t>
      </w:r>
      <w:r w:rsidRPr="007532B1">
        <w:rPr>
          <w:rFonts w:ascii="Arial" w:hAnsi="Arial" w:cs="Arial"/>
          <w:i/>
          <w:iCs/>
          <w:sz w:val="22"/>
        </w:rPr>
        <w:t>Working in Mental Health</w:t>
      </w:r>
      <w:r w:rsidRPr="007532B1">
        <w:rPr>
          <w:rFonts w:ascii="Arial" w:hAnsi="Arial" w:cs="Arial"/>
          <w:sz w:val="22"/>
        </w:rPr>
        <w:t>. NHS England. Available at: https://www.england.nhs.uk/mental-health/working-in-mental-health/ [Accessed 13 December 2025].</w:t>
      </w:r>
    </w:p>
    <w:p w14:paraId="49830A5A" w14:textId="4792B229" w:rsidR="0050209B" w:rsidRPr="007532B1" w:rsidRDefault="0050209B" w:rsidP="00067EFF">
      <w:pPr>
        <w:spacing w:line="360" w:lineRule="auto"/>
        <w:rPr>
          <w:rFonts w:ascii="Arial" w:hAnsi="Arial" w:cs="Arial"/>
          <w:sz w:val="22"/>
        </w:rPr>
      </w:pPr>
      <w:r w:rsidRPr="007532B1">
        <w:rPr>
          <w:rFonts w:ascii="Arial" w:hAnsi="Arial" w:cs="Arial"/>
          <w:sz w:val="22"/>
        </w:rPr>
        <w:lastRenderedPageBreak/>
        <w:t xml:space="preserve">NICE (2019) </w:t>
      </w:r>
      <w:r w:rsidRPr="007532B1">
        <w:rPr>
          <w:rFonts w:ascii="Arial" w:hAnsi="Arial" w:cs="Arial"/>
          <w:i/>
          <w:iCs/>
          <w:sz w:val="22"/>
        </w:rPr>
        <w:t>Quality statement 1: Empathy, dignity, and respect</w:t>
      </w:r>
      <w:r w:rsidRPr="007532B1">
        <w:rPr>
          <w:rFonts w:ascii="Arial" w:hAnsi="Arial" w:cs="Arial"/>
          <w:sz w:val="22"/>
        </w:rPr>
        <w:t>. National Institute for Health and Care Excellence. Available at: https://www.nice.org.uk/guidance/qs15/chapter/Quality-statement-1-Empathy-dignity-and-respect [Accessed 13 December 2025].</w:t>
      </w:r>
    </w:p>
    <w:p w14:paraId="22C04994" w14:textId="77777777" w:rsidR="009C2DE8" w:rsidRPr="007532B1" w:rsidRDefault="009C2DE8" w:rsidP="00067EFF">
      <w:pPr>
        <w:spacing w:line="360" w:lineRule="auto"/>
        <w:rPr>
          <w:rFonts w:ascii="Arial" w:hAnsi="Arial" w:cs="Arial"/>
          <w:sz w:val="22"/>
        </w:rPr>
      </w:pPr>
      <w:r w:rsidRPr="007532B1">
        <w:rPr>
          <w:rFonts w:ascii="Arial" w:hAnsi="Arial" w:cs="Arial"/>
          <w:sz w:val="22"/>
        </w:rPr>
        <w:t xml:space="preserve">Southwest Yorkshire NHS (2025) </w:t>
      </w:r>
      <w:r w:rsidRPr="007532B1">
        <w:rPr>
          <w:rFonts w:ascii="Arial" w:hAnsi="Arial" w:cs="Arial"/>
          <w:i/>
          <w:iCs/>
          <w:sz w:val="22"/>
        </w:rPr>
        <w:t>Healthcare support workers and nursing associate roles in mental health</w:t>
      </w:r>
      <w:r w:rsidRPr="007532B1">
        <w:rPr>
          <w:rFonts w:ascii="Arial" w:hAnsi="Arial" w:cs="Arial"/>
          <w:sz w:val="22"/>
        </w:rPr>
        <w:t>. Southwest Yorkshire Partnership NHS Foundation Trust. Available at: https://www.southwestyorkshire.nhs.uk/wp-content/uploads/2025/06/4960-Healthcare-support-workers-and-nursing-associate-roles-infographic.pdf [Accessed 13 December 2025].</w:t>
      </w:r>
    </w:p>
    <w:p w14:paraId="5DA4BFF3" w14:textId="615AC9E2" w:rsidR="00D44420" w:rsidRPr="00D44420" w:rsidRDefault="00D44420" w:rsidP="00067EFF">
      <w:pPr>
        <w:pStyle w:val="Heading2"/>
        <w:spacing w:line="360" w:lineRule="auto"/>
        <w:rPr>
          <w:sz w:val="22"/>
        </w:rPr>
      </w:pPr>
    </w:p>
    <w:p w14:paraId="1464C158" w14:textId="74C8B9D0" w:rsidR="00D44420" w:rsidRPr="00D44420" w:rsidRDefault="00D44420" w:rsidP="00067EFF">
      <w:pPr>
        <w:spacing w:after="0" w:line="360" w:lineRule="auto"/>
        <w:rPr>
          <w:sz w:val="22"/>
        </w:rPr>
      </w:pPr>
      <w:r w:rsidRPr="00D44420">
        <w:rPr>
          <w:b/>
          <w:bCs/>
          <w:sz w:val="22"/>
        </w:rPr>
        <w:t xml:space="preserve"> </w:t>
      </w:r>
    </w:p>
    <w:p w14:paraId="1D0F2D59" w14:textId="7EFC8526" w:rsidR="004552CE" w:rsidRPr="005E44B5" w:rsidRDefault="004552CE" w:rsidP="00067EFF">
      <w:pPr>
        <w:spacing w:after="0" w:line="360" w:lineRule="auto"/>
        <w:rPr>
          <w:color w:val="FF0000"/>
        </w:rPr>
      </w:pPr>
    </w:p>
    <w:sectPr w:rsidR="004552CE" w:rsidRPr="005E44B5"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0E4C9" w14:textId="77777777" w:rsidR="00CA0278" w:rsidRDefault="00CA0278" w:rsidP="003C7C97">
      <w:pPr>
        <w:spacing w:after="0" w:line="240" w:lineRule="auto"/>
      </w:pPr>
      <w:r>
        <w:separator/>
      </w:r>
    </w:p>
  </w:endnote>
  <w:endnote w:type="continuationSeparator" w:id="0">
    <w:p w14:paraId="5F5B40CF" w14:textId="77777777" w:rsidR="00CA0278" w:rsidRDefault="00CA027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240E4" w14:textId="77777777" w:rsidR="00CA0278" w:rsidRDefault="00CA0278" w:rsidP="003C7C97">
      <w:pPr>
        <w:spacing w:after="0" w:line="240" w:lineRule="auto"/>
      </w:pPr>
      <w:r>
        <w:separator/>
      </w:r>
    </w:p>
  </w:footnote>
  <w:footnote w:type="continuationSeparator" w:id="0">
    <w:p w14:paraId="15A471CF" w14:textId="77777777" w:rsidR="00CA0278" w:rsidRDefault="00CA027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0D85112"/>
    <w:lvl w:ilvl="0" w:tplc="7E2CBC80">
      <w:start w:val="1"/>
      <w:numFmt w:val="bullet"/>
      <w:lvlText w:val=""/>
      <w:lvlJc w:val="left"/>
      <w:pPr>
        <w:ind w:left="720" w:hanging="360"/>
      </w:pPr>
      <w:rPr>
        <w:rFonts w:ascii="Symbol" w:hAnsi="Symbol" w:hint="default"/>
      </w:rPr>
    </w:lvl>
    <w:lvl w:ilvl="1" w:tplc="0FBAB0E2">
      <w:start w:val="1"/>
      <w:numFmt w:val="bullet"/>
      <w:lvlText w:val="o"/>
      <w:lvlJc w:val="left"/>
      <w:pPr>
        <w:ind w:left="1440" w:hanging="360"/>
      </w:pPr>
      <w:rPr>
        <w:rFonts w:ascii="Courier New" w:hAnsi="Courier New" w:hint="default"/>
      </w:rPr>
    </w:lvl>
    <w:lvl w:ilvl="2" w:tplc="3CEA60E8">
      <w:start w:val="1"/>
      <w:numFmt w:val="bullet"/>
      <w:lvlText w:val=""/>
      <w:lvlJc w:val="left"/>
      <w:pPr>
        <w:ind w:left="2160" w:hanging="360"/>
      </w:pPr>
      <w:rPr>
        <w:rFonts w:ascii="Wingdings" w:hAnsi="Wingdings" w:hint="default"/>
      </w:rPr>
    </w:lvl>
    <w:lvl w:ilvl="3" w:tplc="42ECD4C6">
      <w:start w:val="1"/>
      <w:numFmt w:val="bullet"/>
      <w:lvlText w:val=""/>
      <w:lvlJc w:val="left"/>
      <w:pPr>
        <w:ind w:left="2880" w:hanging="360"/>
      </w:pPr>
      <w:rPr>
        <w:rFonts w:ascii="Symbol" w:hAnsi="Symbol" w:hint="default"/>
      </w:rPr>
    </w:lvl>
    <w:lvl w:ilvl="4" w:tplc="6A440D4C">
      <w:start w:val="1"/>
      <w:numFmt w:val="bullet"/>
      <w:lvlText w:val="o"/>
      <w:lvlJc w:val="left"/>
      <w:pPr>
        <w:ind w:left="3600" w:hanging="360"/>
      </w:pPr>
      <w:rPr>
        <w:rFonts w:ascii="Courier New" w:hAnsi="Courier New" w:hint="default"/>
      </w:rPr>
    </w:lvl>
    <w:lvl w:ilvl="5" w:tplc="805E1F9C">
      <w:start w:val="1"/>
      <w:numFmt w:val="bullet"/>
      <w:lvlText w:val=""/>
      <w:lvlJc w:val="left"/>
      <w:pPr>
        <w:ind w:left="4320" w:hanging="360"/>
      </w:pPr>
      <w:rPr>
        <w:rFonts w:ascii="Wingdings" w:hAnsi="Wingdings" w:hint="default"/>
      </w:rPr>
    </w:lvl>
    <w:lvl w:ilvl="6" w:tplc="14ECEDDE">
      <w:start w:val="1"/>
      <w:numFmt w:val="bullet"/>
      <w:lvlText w:val=""/>
      <w:lvlJc w:val="left"/>
      <w:pPr>
        <w:ind w:left="5040" w:hanging="360"/>
      </w:pPr>
      <w:rPr>
        <w:rFonts w:ascii="Symbol" w:hAnsi="Symbol" w:hint="default"/>
      </w:rPr>
    </w:lvl>
    <w:lvl w:ilvl="7" w:tplc="E8A48664">
      <w:start w:val="1"/>
      <w:numFmt w:val="bullet"/>
      <w:lvlText w:val="o"/>
      <w:lvlJc w:val="left"/>
      <w:pPr>
        <w:ind w:left="5760" w:hanging="360"/>
      </w:pPr>
      <w:rPr>
        <w:rFonts w:ascii="Courier New" w:hAnsi="Courier New" w:hint="default"/>
      </w:rPr>
    </w:lvl>
    <w:lvl w:ilvl="8" w:tplc="0C5A46E0">
      <w:start w:val="1"/>
      <w:numFmt w:val="bullet"/>
      <w:lvlText w:val=""/>
      <w:lvlJc w:val="left"/>
      <w:pPr>
        <w:ind w:left="6480" w:hanging="360"/>
      </w:pPr>
      <w:rPr>
        <w:rFonts w:ascii="Wingdings" w:hAnsi="Wingdings" w:hint="default"/>
      </w:rPr>
    </w:lvl>
  </w:abstractNum>
  <w:abstractNum w:abstractNumId="2" w15:restartNumberingAfterBreak="0">
    <w:nsid w:val="088E664F"/>
    <w:multiLevelType w:val="multilevel"/>
    <w:tmpl w:val="6F103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F41CC1"/>
    <w:multiLevelType w:val="multilevel"/>
    <w:tmpl w:val="95404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CA6C03"/>
    <w:multiLevelType w:val="hybridMultilevel"/>
    <w:tmpl w:val="B9B4C09E"/>
    <w:lvl w:ilvl="0" w:tplc="153AADF8">
      <w:start w:val="1"/>
      <w:numFmt w:val="bullet"/>
      <w:lvlText w:val=""/>
      <w:lvlJc w:val="left"/>
      <w:pPr>
        <w:ind w:left="720" w:hanging="360"/>
      </w:pPr>
      <w:rPr>
        <w:rFonts w:ascii="Symbol" w:hAnsi="Symbol" w:hint="default"/>
      </w:rPr>
    </w:lvl>
    <w:lvl w:ilvl="1" w:tplc="81FAC252">
      <w:start w:val="1"/>
      <w:numFmt w:val="bullet"/>
      <w:lvlText w:val="o"/>
      <w:lvlJc w:val="left"/>
      <w:pPr>
        <w:ind w:left="1440" w:hanging="360"/>
      </w:pPr>
      <w:rPr>
        <w:rFonts w:ascii="Courier New" w:hAnsi="Courier New" w:hint="default"/>
      </w:rPr>
    </w:lvl>
    <w:lvl w:ilvl="2" w:tplc="579E9EA8">
      <w:start w:val="1"/>
      <w:numFmt w:val="bullet"/>
      <w:lvlText w:val=""/>
      <w:lvlJc w:val="left"/>
      <w:pPr>
        <w:ind w:left="2160" w:hanging="360"/>
      </w:pPr>
      <w:rPr>
        <w:rFonts w:ascii="Wingdings" w:hAnsi="Wingdings" w:hint="default"/>
      </w:rPr>
    </w:lvl>
    <w:lvl w:ilvl="3" w:tplc="1F54642A">
      <w:start w:val="1"/>
      <w:numFmt w:val="bullet"/>
      <w:lvlText w:val=""/>
      <w:lvlJc w:val="left"/>
      <w:pPr>
        <w:ind w:left="2880" w:hanging="360"/>
      </w:pPr>
      <w:rPr>
        <w:rFonts w:ascii="Symbol" w:hAnsi="Symbol" w:hint="default"/>
      </w:rPr>
    </w:lvl>
    <w:lvl w:ilvl="4" w:tplc="FFE6B51E">
      <w:start w:val="1"/>
      <w:numFmt w:val="bullet"/>
      <w:lvlText w:val="o"/>
      <w:lvlJc w:val="left"/>
      <w:pPr>
        <w:ind w:left="3600" w:hanging="360"/>
      </w:pPr>
      <w:rPr>
        <w:rFonts w:ascii="Courier New" w:hAnsi="Courier New" w:hint="default"/>
      </w:rPr>
    </w:lvl>
    <w:lvl w:ilvl="5" w:tplc="B4046E96">
      <w:start w:val="1"/>
      <w:numFmt w:val="bullet"/>
      <w:lvlText w:val=""/>
      <w:lvlJc w:val="left"/>
      <w:pPr>
        <w:ind w:left="4320" w:hanging="360"/>
      </w:pPr>
      <w:rPr>
        <w:rFonts w:ascii="Wingdings" w:hAnsi="Wingdings" w:hint="default"/>
      </w:rPr>
    </w:lvl>
    <w:lvl w:ilvl="6" w:tplc="0CF0A172">
      <w:start w:val="1"/>
      <w:numFmt w:val="bullet"/>
      <w:lvlText w:val=""/>
      <w:lvlJc w:val="left"/>
      <w:pPr>
        <w:ind w:left="5040" w:hanging="360"/>
      </w:pPr>
      <w:rPr>
        <w:rFonts w:ascii="Symbol" w:hAnsi="Symbol" w:hint="default"/>
      </w:rPr>
    </w:lvl>
    <w:lvl w:ilvl="7" w:tplc="2AC42408">
      <w:start w:val="1"/>
      <w:numFmt w:val="bullet"/>
      <w:lvlText w:val="o"/>
      <w:lvlJc w:val="left"/>
      <w:pPr>
        <w:ind w:left="5760" w:hanging="360"/>
      </w:pPr>
      <w:rPr>
        <w:rFonts w:ascii="Courier New" w:hAnsi="Courier New" w:hint="default"/>
      </w:rPr>
    </w:lvl>
    <w:lvl w:ilvl="8" w:tplc="91B2F160">
      <w:start w:val="1"/>
      <w:numFmt w:val="bullet"/>
      <w:lvlText w:val=""/>
      <w:lvlJc w:val="left"/>
      <w:pPr>
        <w:ind w:left="6480" w:hanging="360"/>
      </w:pPr>
      <w:rPr>
        <w:rFonts w:ascii="Wingdings" w:hAnsi="Wingdings" w:hint="default"/>
      </w:rPr>
    </w:lvl>
  </w:abstractNum>
  <w:abstractNum w:abstractNumId="6"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9A6A31"/>
    <w:multiLevelType w:val="multilevel"/>
    <w:tmpl w:val="55FAD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1C503CF"/>
    <w:multiLevelType w:val="multilevel"/>
    <w:tmpl w:val="AF5E5DC4"/>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331854F2"/>
    <w:multiLevelType w:val="multilevel"/>
    <w:tmpl w:val="30020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789E61"/>
    <w:multiLevelType w:val="hybridMultilevel"/>
    <w:tmpl w:val="5E7C20F0"/>
    <w:lvl w:ilvl="0" w:tplc="FE3274F4">
      <w:start w:val="1"/>
      <w:numFmt w:val="bullet"/>
      <w:lvlText w:val=""/>
      <w:lvlJc w:val="left"/>
      <w:pPr>
        <w:ind w:left="720" w:hanging="360"/>
      </w:pPr>
      <w:rPr>
        <w:rFonts w:ascii="Symbol" w:hAnsi="Symbol" w:hint="default"/>
      </w:rPr>
    </w:lvl>
    <w:lvl w:ilvl="1" w:tplc="2410FFF0">
      <w:start w:val="1"/>
      <w:numFmt w:val="bullet"/>
      <w:lvlText w:val="o"/>
      <w:lvlJc w:val="left"/>
      <w:pPr>
        <w:ind w:left="1440" w:hanging="360"/>
      </w:pPr>
      <w:rPr>
        <w:rFonts w:ascii="Courier New" w:hAnsi="Courier New" w:hint="default"/>
      </w:rPr>
    </w:lvl>
    <w:lvl w:ilvl="2" w:tplc="3E60502E">
      <w:start w:val="1"/>
      <w:numFmt w:val="bullet"/>
      <w:lvlText w:val=""/>
      <w:lvlJc w:val="left"/>
      <w:pPr>
        <w:ind w:left="2160" w:hanging="360"/>
      </w:pPr>
      <w:rPr>
        <w:rFonts w:ascii="Wingdings" w:hAnsi="Wingdings" w:hint="default"/>
      </w:rPr>
    </w:lvl>
    <w:lvl w:ilvl="3" w:tplc="51A6CA08">
      <w:start w:val="1"/>
      <w:numFmt w:val="bullet"/>
      <w:lvlText w:val=""/>
      <w:lvlJc w:val="left"/>
      <w:pPr>
        <w:ind w:left="2880" w:hanging="360"/>
      </w:pPr>
      <w:rPr>
        <w:rFonts w:ascii="Symbol" w:hAnsi="Symbol" w:hint="default"/>
      </w:rPr>
    </w:lvl>
    <w:lvl w:ilvl="4" w:tplc="2916A08A">
      <w:start w:val="1"/>
      <w:numFmt w:val="bullet"/>
      <w:lvlText w:val="o"/>
      <w:lvlJc w:val="left"/>
      <w:pPr>
        <w:ind w:left="3600" w:hanging="360"/>
      </w:pPr>
      <w:rPr>
        <w:rFonts w:ascii="Courier New" w:hAnsi="Courier New" w:hint="default"/>
      </w:rPr>
    </w:lvl>
    <w:lvl w:ilvl="5" w:tplc="3E886EA8">
      <w:start w:val="1"/>
      <w:numFmt w:val="bullet"/>
      <w:lvlText w:val=""/>
      <w:lvlJc w:val="left"/>
      <w:pPr>
        <w:ind w:left="4320" w:hanging="360"/>
      </w:pPr>
      <w:rPr>
        <w:rFonts w:ascii="Wingdings" w:hAnsi="Wingdings" w:hint="default"/>
      </w:rPr>
    </w:lvl>
    <w:lvl w:ilvl="6" w:tplc="A88EB888">
      <w:start w:val="1"/>
      <w:numFmt w:val="bullet"/>
      <w:lvlText w:val=""/>
      <w:lvlJc w:val="left"/>
      <w:pPr>
        <w:ind w:left="5040" w:hanging="360"/>
      </w:pPr>
      <w:rPr>
        <w:rFonts w:ascii="Symbol" w:hAnsi="Symbol" w:hint="default"/>
      </w:rPr>
    </w:lvl>
    <w:lvl w:ilvl="7" w:tplc="D90AD47A">
      <w:start w:val="1"/>
      <w:numFmt w:val="bullet"/>
      <w:lvlText w:val="o"/>
      <w:lvlJc w:val="left"/>
      <w:pPr>
        <w:ind w:left="5760" w:hanging="360"/>
      </w:pPr>
      <w:rPr>
        <w:rFonts w:ascii="Courier New" w:hAnsi="Courier New" w:hint="default"/>
      </w:rPr>
    </w:lvl>
    <w:lvl w:ilvl="8" w:tplc="E8C46E60">
      <w:start w:val="1"/>
      <w:numFmt w:val="bullet"/>
      <w:lvlText w:val=""/>
      <w:lvlJc w:val="left"/>
      <w:pPr>
        <w:ind w:left="6480" w:hanging="360"/>
      </w:pPr>
      <w:rPr>
        <w:rFonts w:ascii="Wingdings" w:hAnsi="Wingdings" w:hint="default"/>
      </w:rPr>
    </w:lvl>
  </w:abstractNum>
  <w:abstractNum w:abstractNumId="17" w15:restartNumberingAfterBreak="0">
    <w:nsid w:val="36870478"/>
    <w:multiLevelType w:val="multilevel"/>
    <w:tmpl w:val="52A87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B16C17"/>
    <w:multiLevelType w:val="hybridMultilevel"/>
    <w:tmpl w:val="232A7202"/>
    <w:lvl w:ilvl="0" w:tplc="54F832E2">
      <w:start w:val="1"/>
      <w:numFmt w:val="bullet"/>
      <w:lvlText w:val=""/>
      <w:lvlJc w:val="left"/>
      <w:pPr>
        <w:ind w:left="720" w:hanging="360"/>
      </w:pPr>
      <w:rPr>
        <w:rFonts w:ascii="Symbol" w:hAnsi="Symbol" w:hint="default"/>
      </w:rPr>
    </w:lvl>
    <w:lvl w:ilvl="1" w:tplc="5726A590">
      <w:start w:val="1"/>
      <w:numFmt w:val="bullet"/>
      <w:lvlText w:val="o"/>
      <w:lvlJc w:val="left"/>
      <w:pPr>
        <w:ind w:left="1440" w:hanging="360"/>
      </w:pPr>
      <w:rPr>
        <w:rFonts w:ascii="Courier New" w:hAnsi="Courier New" w:hint="default"/>
      </w:rPr>
    </w:lvl>
    <w:lvl w:ilvl="2" w:tplc="2CF655EA">
      <w:start w:val="1"/>
      <w:numFmt w:val="bullet"/>
      <w:lvlText w:val=""/>
      <w:lvlJc w:val="left"/>
      <w:pPr>
        <w:ind w:left="2160" w:hanging="360"/>
      </w:pPr>
      <w:rPr>
        <w:rFonts w:ascii="Wingdings" w:hAnsi="Wingdings" w:hint="default"/>
      </w:rPr>
    </w:lvl>
    <w:lvl w:ilvl="3" w:tplc="6E16BA5C">
      <w:start w:val="1"/>
      <w:numFmt w:val="bullet"/>
      <w:lvlText w:val=""/>
      <w:lvlJc w:val="left"/>
      <w:pPr>
        <w:ind w:left="2880" w:hanging="360"/>
      </w:pPr>
      <w:rPr>
        <w:rFonts w:ascii="Symbol" w:hAnsi="Symbol" w:hint="default"/>
      </w:rPr>
    </w:lvl>
    <w:lvl w:ilvl="4" w:tplc="0EBA6770">
      <w:start w:val="1"/>
      <w:numFmt w:val="bullet"/>
      <w:lvlText w:val="o"/>
      <w:lvlJc w:val="left"/>
      <w:pPr>
        <w:ind w:left="3600" w:hanging="360"/>
      </w:pPr>
      <w:rPr>
        <w:rFonts w:ascii="Courier New" w:hAnsi="Courier New" w:hint="default"/>
      </w:rPr>
    </w:lvl>
    <w:lvl w:ilvl="5" w:tplc="8DA67AE6">
      <w:start w:val="1"/>
      <w:numFmt w:val="bullet"/>
      <w:lvlText w:val=""/>
      <w:lvlJc w:val="left"/>
      <w:pPr>
        <w:ind w:left="4320" w:hanging="360"/>
      </w:pPr>
      <w:rPr>
        <w:rFonts w:ascii="Wingdings" w:hAnsi="Wingdings" w:hint="default"/>
      </w:rPr>
    </w:lvl>
    <w:lvl w:ilvl="6" w:tplc="516E47E6">
      <w:start w:val="1"/>
      <w:numFmt w:val="bullet"/>
      <w:lvlText w:val=""/>
      <w:lvlJc w:val="left"/>
      <w:pPr>
        <w:ind w:left="5040" w:hanging="360"/>
      </w:pPr>
      <w:rPr>
        <w:rFonts w:ascii="Symbol" w:hAnsi="Symbol" w:hint="default"/>
      </w:rPr>
    </w:lvl>
    <w:lvl w:ilvl="7" w:tplc="D4CE5D02">
      <w:start w:val="1"/>
      <w:numFmt w:val="bullet"/>
      <w:lvlText w:val="o"/>
      <w:lvlJc w:val="left"/>
      <w:pPr>
        <w:ind w:left="5760" w:hanging="360"/>
      </w:pPr>
      <w:rPr>
        <w:rFonts w:ascii="Courier New" w:hAnsi="Courier New" w:hint="default"/>
      </w:rPr>
    </w:lvl>
    <w:lvl w:ilvl="8" w:tplc="A92C6FC0">
      <w:start w:val="1"/>
      <w:numFmt w:val="bullet"/>
      <w:lvlText w:val=""/>
      <w:lvlJc w:val="left"/>
      <w:pPr>
        <w:ind w:left="6480" w:hanging="360"/>
      </w:pPr>
      <w:rPr>
        <w:rFonts w:ascii="Wingdings" w:hAnsi="Wingdings" w:hint="default"/>
      </w:rPr>
    </w:lvl>
  </w:abstractNum>
  <w:abstractNum w:abstractNumId="1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074DA0"/>
    <w:multiLevelType w:val="multilevel"/>
    <w:tmpl w:val="6F103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224439"/>
    <w:multiLevelType w:val="hybridMultilevel"/>
    <w:tmpl w:val="7354FE50"/>
    <w:lvl w:ilvl="0" w:tplc="EDCAF9D6">
      <w:start w:val="1"/>
      <w:numFmt w:val="bullet"/>
      <w:lvlText w:val=""/>
      <w:lvlJc w:val="left"/>
      <w:pPr>
        <w:ind w:left="720" w:hanging="360"/>
      </w:pPr>
      <w:rPr>
        <w:rFonts w:ascii="Symbol" w:hAnsi="Symbol" w:hint="default"/>
      </w:rPr>
    </w:lvl>
    <w:lvl w:ilvl="1" w:tplc="33BC1788">
      <w:start w:val="1"/>
      <w:numFmt w:val="bullet"/>
      <w:lvlText w:val="o"/>
      <w:lvlJc w:val="left"/>
      <w:pPr>
        <w:ind w:left="1440" w:hanging="360"/>
      </w:pPr>
      <w:rPr>
        <w:rFonts w:ascii="Courier New" w:hAnsi="Courier New" w:hint="default"/>
      </w:rPr>
    </w:lvl>
    <w:lvl w:ilvl="2" w:tplc="35E88F54">
      <w:start w:val="1"/>
      <w:numFmt w:val="bullet"/>
      <w:lvlText w:val=""/>
      <w:lvlJc w:val="left"/>
      <w:pPr>
        <w:ind w:left="2160" w:hanging="360"/>
      </w:pPr>
      <w:rPr>
        <w:rFonts w:ascii="Wingdings" w:hAnsi="Wingdings" w:hint="default"/>
      </w:rPr>
    </w:lvl>
    <w:lvl w:ilvl="3" w:tplc="1ABE46F6">
      <w:start w:val="1"/>
      <w:numFmt w:val="bullet"/>
      <w:lvlText w:val=""/>
      <w:lvlJc w:val="left"/>
      <w:pPr>
        <w:ind w:left="2880" w:hanging="360"/>
      </w:pPr>
      <w:rPr>
        <w:rFonts w:ascii="Symbol" w:hAnsi="Symbol" w:hint="default"/>
      </w:rPr>
    </w:lvl>
    <w:lvl w:ilvl="4" w:tplc="D7F2EEEE">
      <w:start w:val="1"/>
      <w:numFmt w:val="bullet"/>
      <w:lvlText w:val="o"/>
      <w:lvlJc w:val="left"/>
      <w:pPr>
        <w:ind w:left="3600" w:hanging="360"/>
      </w:pPr>
      <w:rPr>
        <w:rFonts w:ascii="Courier New" w:hAnsi="Courier New" w:hint="default"/>
      </w:rPr>
    </w:lvl>
    <w:lvl w:ilvl="5" w:tplc="D6E6DE6A">
      <w:start w:val="1"/>
      <w:numFmt w:val="bullet"/>
      <w:lvlText w:val=""/>
      <w:lvlJc w:val="left"/>
      <w:pPr>
        <w:ind w:left="4320" w:hanging="360"/>
      </w:pPr>
      <w:rPr>
        <w:rFonts w:ascii="Wingdings" w:hAnsi="Wingdings" w:hint="default"/>
      </w:rPr>
    </w:lvl>
    <w:lvl w:ilvl="6" w:tplc="4D088972">
      <w:start w:val="1"/>
      <w:numFmt w:val="bullet"/>
      <w:lvlText w:val=""/>
      <w:lvlJc w:val="left"/>
      <w:pPr>
        <w:ind w:left="5040" w:hanging="360"/>
      </w:pPr>
      <w:rPr>
        <w:rFonts w:ascii="Symbol" w:hAnsi="Symbol" w:hint="default"/>
      </w:rPr>
    </w:lvl>
    <w:lvl w:ilvl="7" w:tplc="3D1CE0B0">
      <w:start w:val="1"/>
      <w:numFmt w:val="bullet"/>
      <w:lvlText w:val="o"/>
      <w:lvlJc w:val="left"/>
      <w:pPr>
        <w:ind w:left="5760" w:hanging="360"/>
      </w:pPr>
      <w:rPr>
        <w:rFonts w:ascii="Courier New" w:hAnsi="Courier New" w:hint="default"/>
      </w:rPr>
    </w:lvl>
    <w:lvl w:ilvl="8" w:tplc="79FE8094">
      <w:start w:val="1"/>
      <w:numFmt w:val="bullet"/>
      <w:lvlText w:val=""/>
      <w:lvlJc w:val="left"/>
      <w:pPr>
        <w:ind w:left="6480" w:hanging="360"/>
      </w:pPr>
      <w:rPr>
        <w:rFonts w:ascii="Wingdings" w:hAnsi="Wingdings" w:hint="default"/>
      </w:rPr>
    </w:lvl>
  </w:abstractNum>
  <w:abstractNum w:abstractNumId="2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126354"/>
    <w:multiLevelType w:val="hybridMultilevel"/>
    <w:tmpl w:val="30AA3516"/>
    <w:lvl w:ilvl="0" w:tplc="F4EECE64">
      <w:start w:val="1"/>
      <w:numFmt w:val="bullet"/>
      <w:lvlText w:val=""/>
      <w:lvlJc w:val="left"/>
      <w:pPr>
        <w:ind w:left="720" w:hanging="360"/>
      </w:pPr>
      <w:rPr>
        <w:rFonts w:ascii="Symbol" w:hAnsi="Symbol" w:hint="default"/>
      </w:rPr>
    </w:lvl>
    <w:lvl w:ilvl="1" w:tplc="77E2AB46">
      <w:start w:val="1"/>
      <w:numFmt w:val="bullet"/>
      <w:lvlText w:val="o"/>
      <w:lvlJc w:val="left"/>
      <w:pPr>
        <w:ind w:left="1440" w:hanging="360"/>
      </w:pPr>
      <w:rPr>
        <w:rFonts w:ascii="Courier New" w:hAnsi="Courier New" w:hint="default"/>
      </w:rPr>
    </w:lvl>
    <w:lvl w:ilvl="2" w:tplc="0B7E31DA">
      <w:start w:val="1"/>
      <w:numFmt w:val="bullet"/>
      <w:lvlText w:val=""/>
      <w:lvlJc w:val="left"/>
      <w:pPr>
        <w:ind w:left="2160" w:hanging="360"/>
      </w:pPr>
      <w:rPr>
        <w:rFonts w:ascii="Wingdings" w:hAnsi="Wingdings" w:hint="default"/>
      </w:rPr>
    </w:lvl>
    <w:lvl w:ilvl="3" w:tplc="E9AE3E1C">
      <w:start w:val="1"/>
      <w:numFmt w:val="bullet"/>
      <w:lvlText w:val=""/>
      <w:lvlJc w:val="left"/>
      <w:pPr>
        <w:ind w:left="2880" w:hanging="360"/>
      </w:pPr>
      <w:rPr>
        <w:rFonts w:ascii="Symbol" w:hAnsi="Symbol" w:hint="default"/>
      </w:rPr>
    </w:lvl>
    <w:lvl w:ilvl="4" w:tplc="038EA37C">
      <w:start w:val="1"/>
      <w:numFmt w:val="bullet"/>
      <w:lvlText w:val="o"/>
      <w:lvlJc w:val="left"/>
      <w:pPr>
        <w:ind w:left="3600" w:hanging="360"/>
      </w:pPr>
      <w:rPr>
        <w:rFonts w:ascii="Courier New" w:hAnsi="Courier New" w:hint="default"/>
      </w:rPr>
    </w:lvl>
    <w:lvl w:ilvl="5" w:tplc="5BCE588C">
      <w:start w:val="1"/>
      <w:numFmt w:val="bullet"/>
      <w:lvlText w:val=""/>
      <w:lvlJc w:val="left"/>
      <w:pPr>
        <w:ind w:left="4320" w:hanging="360"/>
      </w:pPr>
      <w:rPr>
        <w:rFonts w:ascii="Wingdings" w:hAnsi="Wingdings" w:hint="default"/>
      </w:rPr>
    </w:lvl>
    <w:lvl w:ilvl="6" w:tplc="889EA08A">
      <w:start w:val="1"/>
      <w:numFmt w:val="bullet"/>
      <w:lvlText w:val=""/>
      <w:lvlJc w:val="left"/>
      <w:pPr>
        <w:ind w:left="5040" w:hanging="360"/>
      </w:pPr>
      <w:rPr>
        <w:rFonts w:ascii="Symbol" w:hAnsi="Symbol" w:hint="default"/>
      </w:rPr>
    </w:lvl>
    <w:lvl w:ilvl="7" w:tplc="3CDC50B6">
      <w:start w:val="1"/>
      <w:numFmt w:val="bullet"/>
      <w:lvlText w:val="o"/>
      <w:lvlJc w:val="left"/>
      <w:pPr>
        <w:ind w:left="5760" w:hanging="360"/>
      </w:pPr>
      <w:rPr>
        <w:rFonts w:ascii="Courier New" w:hAnsi="Courier New" w:hint="default"/>
      </w:rPr>
    </w:lvl>
    <w:lvl w:ilvl="8" w:tplc="B464E822">
      <w:start w:val="1"/>
      <w:numFmt w:val="bullet"/>
      <w:lvlText w:val=""/>
      <w:lvlJc w:val="left"/>
      <w:pPr>
        <w:ind w:left="6480" w:hanging="360"/>
      </w:pPr>
      <w:rPr>
        <w:rFonts w:ascii="Wingdings" w:hAnsi="Wingdings" w:hint="default"/>
      </w:rPr>
    </w:lvl>
  </w:abstractNum>
  <w:abstractNum w:abstractNumId="31"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EF5803"/>
    <w:multiLevelType w:val="multilevel"/>
    <w:tmpl w:val="6C707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3729658">
    <w:abstractNumId w:val="16"/>
  </w:num>
  <w:num w:numId="2" w16cid:durableId="1595630925">
    <w:abstractNumId w:val="18"/>
  </w:num>
  <w:num w:numId="3" w16cid:durableId="49809674">
    <w:abstractNumId w:val="1"/>
  </w:num>
  <w:num w:numId="4" w16cid:durableId="1699237177">
    <w:abstractNumId w:val="5"/>
  </w:num>
  <w:num w:numId="5" w16cid:durableId="637302774">
    <w:abstractNumId w:val="22"/>
  </w:num>
  <w:num w:numId="6" w16cid:durableId="819734195">
    <w:abstractNumId w:val="30"/>
  </w:num>
  <w:num w:numId="7" w16cid:durableId="52895227">
    <w:abstractNumId w:val="11"/>
  </w:num>
  <w:num w:numId="8" w16cid:durableId="351032333">
    <w:abstractNumId w:val="4"/>
  </w:num>
  <w:num w:numId="9" w16cid:durableId="1067413603">
    <w:abstractNumId w:val="19"/>
  </w:num>
  <w:num w:numId="10" w16cid:durableId="931426930">
    <w:abstractNumId w:val="34"/>
  </w:num>
  <w:num w:numId="11" w16cid:durableId="1422484198">
    <w:abstractNumId w:val="28"/>
  </w:num>
  <w:num w:numId="12" w16cid:durableId="552929862">
    <w:abstractNumId w:val="29"/>
  </w:num>
  <w:num w:numId="13" w16cid:durableId="587203086">
    <w:abstractNumId w:val="35"/>
  </w:num>
  <w:num w:numId="14" w16cid:durableId="389156196">
    <w:abstractNumId w:val="25"/>
  </w:num>
  <w:num w:numId="15" w16cid:durableId="1393503788">
    <w:abstractNumId w:val="8"/>
  </w:num>
  <w:num w:numId="16" w16cid:durableId="1579359955">
    <w:abstractNumId w:val="23"/>
  </w:num>
  <w:num w:numId="17" w16cid:durableId="806699681">
    <w:abstractNumId w:val="24"/>
  </w:num>
  <w:num w:numId="18" w16cid:durableId="1314750107">
    <w:abstractNumId w:val="21"/>
  </w:num>
  <w:num w:numId="19" w16cid:durableId="1766919701">
    <w:abstractNumId w:val="27"/>
  </w:num>
  <w:num w:numId="20" w16cid:durableId="1957908719">
    <w:abstractNumId w:val="13"/>
  </w:num>
  <w:num w:numId="21" w16cid:durableId="1132019979">
    <w:abstractNumId w:val="6"/>
  </w:num>
  <w:num w:numId="22" w16cid:durableId="1457524365">
    <w:abstractNumId w:val="10"/>
  </w:num>
  <w:num w:numId="23" w16cid:durableId="1386294306">
    <w:abstractNumId w:val="37"/>
  </w:num>
  <w:num w:numId="24" w16cid:durableId="1838374920">
    <w:abstractNumId w:val="31"/>
  </w:num>
  <w:num w:numId="25" w16cid:durableId="1827044992">
    <w:abstractNumId w:val="12"/>
  </w:num>
  <w:num w:numId="26" w16cid:durableId="895820667">
    <w:abstractNumId w:val="26"/>
  </w:num>
  <w:num w:numId="27" w16cid:durableId="817497522">
    <w:abstractNumId w:val="39"/>
  </w:num>
  <w:num w:numId="28" w16cid:durableId="725690465">
    <w:abstractNumId w:val="0"/>
  </w:num>
  <w:num w:numId="29" w16cid:durableId="1814372142">
    <w:abstractNumId w:val="32"/>
  </w:num>
  <w:num w:numId="30" w16cid:durableId="258563261">
    <w:abstractNumId w:val="36"/>
  </w:num>
  <w:num w:numId="31" w16cid:durableId="1306274523">
    <w:abstractNumId w:val="38"/>
  </w:num>
  <w:num w:numId="32" w16cid:durableId="1396465663">
    <w:abstractNumId w:val="9"/>
  </w:num>
  <w:num w:numId="33" w16cid:durableId="1961719295">
    <w:abstractNumId w:val="33"/>
  </w:num>
  <w:num w:numId="34" w16cid:durableId="2125805625">
    <w:abstractNumId w:val="15"/>
  </w:num>
  <w:num w:numId="35" w16cid:durableId="1332174358">
    <w:abstractNumId w:val="17"/>
  </w:num>
  <w:num w:numId="36" w16cid:durableId="293223209">
    <w:abstractNumId w:val="7"/>
  </w:num>
  <w:num w:numId="37" w16cid:durableId="1487817365">
    <w:abstractNumId w:val="20"/>
  </w:num>
  <w:num w:numId="38" w16cid:durableId="1323700365">
    <w:abstractNumId w:val="14"/>
  </w:num>
  <w:num w:numId="39" w16cid:durableId="1057436530">
    <w:abstractNumId w:val="2"/>
  </w:num>
  <w:num w:numId="40" w16cid:durableId="14389867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67EFF"/>
    <w:rsid w:val="00070818"/>
    <w:rsid w:val="0008238F"/>
    <w:rsid w:val="00082EC6"/>
    <w:rsid w:val="00085388"/>
    <w:rsid w:val="000D41DC"/>
    <w:rsid w:val="00125D37"/>
    <w:rsid w:val="00127C1A"/>
    <w:rsid w:val="00150D81"/>
    <w:rsid w:val="0015406E"/>
    <w:rsid w:val="00166CEB"/>
    <w:rsid w:val="001702B3"/>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A6AF9"/>
    <w:rsid w:val="003B125E"/>
    <w:rsid w:val="003B2A5E"/>
    <w:rsid w:val="003C7C97"/>
    <w:rsid w:val="00406B8D"/>
    <w:rsid w:val="00410068"/>
    <w:rsid w:val="004137D3"/>
    <w:rsid w:val="0041618E"/>
    <w:rsid w:val="0042295C"/>
    <w:rsid w:val="00426EEC"/>
    <w:rsid w:val="004466C3"/>
    <w:rsid w:val="004552CE"/>
    <w:rsid w:val="00467F1E"/>
    <w:rsid w:val="00481FF7"/>
    <w:rsid w:val="00500295"/>
    <w:rsid w:val="00501AAF"/>
    <w:rsid w:val="0050209B"/>
    <w:rsid w:val="00527AFA"/>
    <w:rsid w:val="005419DA"/>
    <w:rsid w:val="005563CF"/>
    <w:rsid w:val="005649C9"/>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D0E3A"/>
    <w:rsid w:val="006E005C"/>
    <w:rsid w:val="006E6EE5"/>
    <w:rsid w:val="006F0029"/>
    <w:rsid w:val="007138EF"/>
    <w:rsid w:val="007532B1"/>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8F4BD3"/>
    <w:rsid w:val="0090779E"/>
    <w:rsid w:val="00926458"/>
    <w:rsid w:val="00933720"/>
    <w:rsid w:val="009C2DE8"/>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D5F6C"/>
    <w:rsid w:val="00AE35BF"/>
    <w:rsid w:val="00B039B9"/>
    <w:rsid w:val="00B1067E"/>
    <w:rsid w:val="00B50A3A"/>
    <w:rsid w:val="00B67608"/>
    <w:rsid w:val="00B72F52"/>
    <w:rsid w:val="00B81790"/>
    <w:rsid w:val="00B81BBC"/>
    <w:rsid w:val="00BD03D5"/>
    <w:rsid w:val="00C07F4F"/>
    <w:rsid w:val="00C3215E"/>
    <w:rsid w:val="00C37F52"/>
    <w:rsid w:val="00C45272"/>
    <w:rsid w:val="00C47770"/>
    <w:rsid w:val="00C5235B"/>
    <w:rsid w:val="00C60257"/>
    <w:rsid w:val="00C75856"/>
    <w:rsid w:val="00C85A7C"/>
    <w:rsid w:val="00C95214"/>
    <w:rsid w:val="00CA0278"/>
    <w:rsid w:val="00CC3F59"/>
    <w:rsid w:val="00CD4774"/>
    <w:rsid w:val="00CE1732"/>
    <w:rsid w:val="00D07D02"/>
    <w:rsid w:val="00D10AAF"/>
    <w:rsid w:val="00D27540"/>
    <w:rsid w:val="00D355AB"/>
    <w:rsid w:val="00D4006B"/>
    <w:rsid w:val="00D40D7A"/>
    <w:rsid w:val="00D44420"/>
    <w:rsid w:val="00D64A0D"/>
    <w:rsid w:val="00D676C3"/>
    <w:rsid w:val="00D7080F"/>
    <w:rsid w:val="00D722AB"/>
    <w:rsid w:val="00D750B4"/>
    <w:rsid w:val="00D81C18"/>
    <w:rsid w:val="00D8461A"/>
    <w:rsid w:val="00D95CAF"/>
    <w:rsid w:val="00DB12E1"/>
    <w:rsid w:val="00DB60B6"/>
    <w:rsid w:val="00DC1CC6"/>
    <w:rsid w:val="00DC2ED1"/>
    <w:rsid w:val="00DD5135"/>
    <w:rsid w:val="00E067A8"/>
    <w:rsid w:val="00E13924"/>
    <w:rsid w:val="00E15FD5"/>
    <w:rsid w:val="00E1725A"/>
    <w:rsid w:val="00E33758"/>
    <w:rsid w:val="00E53E5E"/>
    <w:rsid w:val="00E64325"/>
    <w:rsid w:val="00E673C5"/>
    <w:rsid w:val="00E67967"/>
    <w:rsid w:val="00E82723"/>
    <w:rsid w:val="00E938A5"/>
    <w:rsid w:val="00EA29A5"/>
    <w:rsid w:val="00EA77F7"/>
    <w:rsid w:val="00EC107C"/>
    <w:rsid w:val="00EC7EBE"/>
    <w:rsid w:val="00EC7FD2"/>
    <w:rsid w:val="00ED5964"/>
    <w:rsid w:val="00F1720B"/>
    <w:rsid w:val="00F36ADC"/>
    <w:rsid w:val="00F510B3"/>
    <w:rsid w:val="00F605C6"/>
    <w:rsid w:val="00F6785B"/>
    <w:rsid w:val="00F9012D"/>
    <w:rsid w:val="00F915D6"/>
    <w:rsid w:val="00FA4A0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D444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gov.uk/government/publications/care-workforce-pathway-for-adult-social-care/care-or-support-worker-role-category" TargetMode="External"/><Relationship Id="rId4" Type="http://schemas.openxmlformats.org/officeDocument/2006/relationships/settings" Target="settings.xml"/><Relationship Id="rId9" Type="http://schemas.openxmlformats.org/officeDocument/2006/relationships/hyperlink" Target="https://www.england.nhs.uk/mental-health/working-in-mental-heal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1802</Words>
  <Characters>10275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Gisela Luz Arano Mayta (2510732)</cp:lastModifiedBy>
  <cp:revision>2</cp:revision>
  <dcterms:created xsi:type="dcterms:W3CDTF">2025-12-17T16:22:00Z</dcterms:created>
  <dcterms:modified xsi:type="dcterms:W3CDTF">2025-12-17T16:22:00Z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