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3A32E" w14:textId="6B645E27" w:rsidR="000E445E" w:rsidRPr="00911204" w:rsidRDefault="004A50BA" w:rsidP="00FD7C8D">
      <w:pPr>
        <w:spacing w:after="0" w:line="360" w:lineRule="auto"/>
        <w:rPr>
          <w:rFonts w:ascii="Times New Roman" w:hAnsi="Times New Roman" w:cs="Times New Roman"/>
          <w:sz w:val="24"/>
          <w:szCs w:val="24"/>
        </w:rPr>
      </w:pPr>
      <w:r w:rsidRPr="00911204">
        <w:rPr>
          <w:rFonts w:ascii="Times New Roman" w:hAnsi="Times New Roman" w:cs="Times New Roman"/>
          <w:b/>
          <w:bCs/>
          <w:sz w:val="24"/>
          <w:szCs w:val="24"/>
        </w:rPr>
        <w:t xml:space="preserve">Name: </w:t>
      </w:r>
      <w:r w:rsidRPr="00911204">
        <w:rPr>
          <w:rFonts w:ascii="Times New Roman" w:hAnsi="Times New Roman" w:cs="Times New Roman"/>
          <w:sz w:val="24"/>
          <w:szCs w:val="24"/>
        </w:rPr>
        <w:t>Lindsay Davies</w:t>
      </w:r>
      <w:r w:rsidRPr="00911204">
        <w:rPr>
          <w:rFonts w:ascii="Times New Roman" w:hAnsi="Times New Roman" w:cs="Times New Roman"/>
          <w:b/>
          <w:bCs/>
          <w:sz w:val="24"/>
          <w:szCs w:val="24"/>
        </w:rPr>
        <w:br/>
        <w:t xml:space="preserve">Student Number: </w:t>
      </w:r>
      <w:r w:rsidRPr="00911204">
        <w:rPr>
          <w:rFonts w:ascii="Times New Roman" w:hAnsi="Times New Roman" w:cs="Times New Roman"/>
          <w:sz w:val="24"/>
          <w:szCs w:val="24"/>
        </w:rPr>
        <w:t>2414210</w:t>
      </w:r>
      <w:r w:rsidRPr="00911204">
        <w:rPr>
          <w:rFonts w:ascii="Times New Roman" w:hAnsi="Times New Roman" w:cs="Times New Roman"/>
          <w:b/>
          <w:bCs/>
          <w:sz w:val="24"/>
          <w:szCs w:val="24"/>
        </w:rPr>
        <w:br/>
        <w:t xml:space="preserve">University: </w:t>
      </w:r>
      <w:r w:rsidRPr="00911204">
        <w:rPr>
          <w:rFonts w:ascii="Times New Roman" w:hAnsi="Times New Roman" w:cs="Times New Roman"/>
          <w:sz w:val="24"/>
          <w:szCs w:val="24"/>
        </w:rPr>
        <w:t>University of Wales Trinity Saint David</w:t>
      </w:r>
      <w:r w:rsidRPr="00911204">
        <w:rPr>
          <w:rFonts w:ascii="Times New Roman" w:hAnsi="Times New Roman" w:cs="Times New Roman"/>
          <w:b/>
          <w:bCs/>
          <w:sz w:val="24"/>
          <w:szCs w:val="24"/>
        </w:rPr>
        <w:br/>
        <w:t xml:space="preserve">Programme of Study: </w:t>
      </w:r>
      <w:r w:rsidRPr="00911204">
        <w:rPr>
          <w:rFonts w:ascii="Times New Roman" w:hAnsi="Times New Roman" w:cs="Times New Roman"/>
          <w:sz w:val="24"/>
          <w:szCs w:val="24"/>
        </w:rPr>
        <w:t>Health, Nutrition, and Lifestyle</w:t>
      </w:r>
      <w:r w:rsidRPr="00911204">
        <w:rPr>
          <w:rFonts w:ascii="Times New Roman" w:hAnsi="Times New Roman" w:cs="Times New Roman"/>
          <w:b/>
          <w:bCs/>
          <w:sz w:val="24"/>
          <w:szCs w:val="24"/>
        </w:rPr>
        <w:br/>
        <w:t xml:space="preserve">Module: </w:t>
      </w:r>
      <w:r w:rsidRPr="00911204">
        <w:rPr>
          <w:rFonts w:ascii="Times New Roman" w:hAnsi="Times New Roman" w:cs="Times New Roman"/>
          <w:sz w:val="24"/>
          <w:szCs w:val="24"/>
        </w:rPr>
        <w:t xml:space="preserve">Dietary </w:t>
      </w:r>
      <w:r w:rsidR="00FD7C8D" w:rsidRPr="00911204">
        <w:rPr>
          <w:rFonts w:ascii="Times New Roman" w:hAnsi="Times New Roman" w:cs="Times New Roman"/>
          <w:sz w:val="24"/>
          <w:szCs w:val="24"/>
        </w:rPr>
        <w:t>A</w:t>
      </w:r>
      <w:r w:rsidRPr="00911204">
        <w:rPr>
          <w:rFonts w:ascii="Times New Roman" w:hAnsi="Times New Roman" w:cs="Times New Roman"/>
          <w:sz w:val="24"/>
          <w:szCs w:val="24"/>
        </w:rPr>
        <w:t>nalysis</w:t>
      </w:r>
      <w:r w:rsidRPr="00911204">
        <w:rPr>
          <w:rFonts w:ascii="Times New Roman" w:hAnsi="Times New Roman" w:cs="Times New Roman"/>
          <w:b/>
          <w:bCs/>
          <w:sz w:val="24"/>
          <w:szCs w:val="24"/>
        </w:rPr>
        <w:br/>
        <w:t>Module Code:</w:t>
      </w:r>
      <w:r w:rsidR="00503394" w:rsidRPr="00911204">
        <w:rPr>
          <w:rFonts w:ascii="Times New Roman" w:hAnsi="Times New Roman" w:cs="Times New Roman"/>
          <w:sz w:val="24"/>
          <w:szCs w:val="24"/>
        </w:rPr>
        <w:t xml:space="preserve"> BMHN5001</w:t>
      </w:r>
    </w:p>
    <w:p w14:paraId="22F7F418" w14:textId="3FA80715" w:rsidR="00FD7C8D" w:rsidRPr="00911204" w:rsidRDefault="000E445E" w:rsidP="00FD7C8D">
      <w:pPr>
        <w:spacing w:after="0" w:line="360" w:lineRule="auto"/>
        <w:rPr>
          <w:rFonts w:ascii="Times New Roman" w:hAnsi="Times New Roman" w:cs="Times New Roman"/>
          <w:sz w:val="24"/>
          <w:szCs w:val="24"/>
        </w:rPr>
      </w:pPr>
      <w:r w:rsidRPr="00911204">
        <w:rPr>
          <w:rFonts w:ascii="Times New Roman" w:hAnsi="Times New Roman" w:cs="Times New Roman"/>
          <w:b/>
          <w:sz w:val="24"/>
          <w:szCs w:val="24"/>
        </w:rPr>
        <w:t>Lecturer:</w:t>
      </w:r>
      <w:r w:rsidRPr="00911204">
        <w:rPr>
          <w:rFonts w:ascii="Times New Roman" w:hAnsi="Times New Roman" w:cs="Times New Roman"/>
          <w:b/>
          <w:bCs/>
          <w:sz w:val="24"/>
          <w:szCs w:val="24"/>
        </w:rPr>
        <w:t xml:space="preserve"> </w:t>
      </w:r>
      <w:r w:rsidRPr="00911204">
        <w:rPr>
          <w:rFonts w:ascii="Times New Roman" w:hAnsi="Times New Roman" w:cs="Times New Roman"/>
          <w:sz w:val="24"/>
          <w:szCs w:val="24"/>
        </w:rPr>
        <w:t>Chris Cashin</w:t>
      </w:r>
      <w:r w:rsidR="004A50BA" w:rsidRPr="00911204">
        <w:rPr>
          <w:rFonts w:ascii="Times New Roman" w:hAnsi="Times New Roman" w:cs="Times New Roman"/>
          <w:b/>
          <w:bCs/>
          <w:sz w:val="24"/>
          <w:szCs w:val="24"/>
        </w:rPr>
        <w:br/>
        <w:t>Assessment Title:</w:t>
      </w:r>
      <w:r w:rsidR="004A50BA" w:rsidRPr="00911204">
        <w:rPr>
          <w:rFonts w:ascii="Times New Roman" w:hAnsi="Times New Roman" w:cs="Times New Roman"/>
          <w:sz w:val="24"/>
          <w:szCs w:val="24"/>
        </w:rPr>
        <w:t xml:space="preserve"> </w:t>
      </w:r>
      <w:r w:rsidR="00C40347" w:rsidRPr="00911204">
        <w:rPr>
          <w:rFonts w:ascii="Times New Roman" w:hAnsi="Times New Roman" w:cs="Times New Roman"/>
          <w:sz w:val="24"/>
          <w:szCs w:val="24"/>
        </w:rPr>
        <w:t xml:space="preserve">Dietary Analysis — Nutritics Five-Day Assessment   </w:t>
      </w:r>
    </w:p>
    <w:p w14:paraId="4B2A2F6A" w14:textId="4FA1482E" w:rsidR="0019367C" w:rsidRPr="00911204" w:rsidRDefault="0019367C" w:rsidP="00FD7C8D">
      <w:pPr>
        <w:spacing w:after="0" w:line="360" w:lineRule="auto"/>
        <w:rPr>
          <w:rFonts w:ascii="Times New Roman" w:hAnsi="Times New Roman" w:cs="Times New Roman"/>
          <w:sz w:val="24"/>
          <w:szCs w:val="24"/>
        </w:rPr>
      </w:pPr>
      <w:r w:rsidRPr="00911204">
        <w:rPr>
          <w:rFonts w:ascii="Times New Roman" w:hAnsi="Times New Roman" w:cs="Times New Roman"/>
          <w:b/>
          <w:bCs/>
          <w:sz w:val="24"/>
          <w:szCs w:val="24"/>
        </w:rPr>
        <w:t xml:space="preserve">Total Word Count: </w:t>
      </w:r>
      <w:r w:rsidRPr="00911204">
        <w:rPr>
          <w:rFonts w:ascii="Times New Roman" w:hAnsi="Times New Roman" w:cs="Times New Roman"/>
          <w:sz w:val="24"/>
          <w:szCs w:val="24"/>
        </w:rPr>
        <w:t>21</w:t>
      </w:r>
      <w:r w:rsidR="00AF2E3F" w:rsidRPr="00911204">
        <w:rPr>
          <w:rFonts w:ascii="Times New Roman" w:hAnsi="Times New Roman" w:cs="Times New Roman"/>
          <w:sz w:val="24"/>
          <w:szCs w:val="24"/>
        </w:rPr>
        <w:t>13</w:t>
      </w:r>
    </w:p>
    <w:p w14:paraId="49F53728" w14:textId="77777777" w:rsidR="000E445E" w:rsidRPr="00911204" w:rsidRDefault="000E445E" w:rsidP="00FD7C8D">
      <w:pPr>
        <w:spacing w:after="0" w:line="360" w:lineRule="auto"/>
        <w:rPr>
          <w:rFonts w:ascii="Times New Roman" w:hAnsi="Times New Roman" w:cs="Times New Roman"/>
          <w:sz w:val="24"/>
          <w:szCs w:val="24"/>
        </w:rPr>
      </w:pPr>
    </w:p>
    <w:p w14:paraId="3D1796A5" w14:textId="047CFCA7" w:rsidR="00FD7C8D" w:rsidRPr="00911204" w:rsidRDefault="00A12884" w:rsidP="00FD7C8D">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Throughout the planning and writing process, I used Copilot solely to support background research on dietary assessment methods and to locate relevant academic sources. All analysis, interpretation, and written content are entirely my own. The table below documents each interaction and its purpose.</w:t>
      </w:r>
    </w:p>
    <w:p w14:paraId="5B340A63" w14:textId="77777777" w:rsidR="00A12884" w:rsidRPr="00911204" w:rsidRDefault="00A12884" w:rsidP="00FD7C8D">
      <w:pPr>
        <w:spacing w:after="0"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FD7C8D" w:rsidRPr="00911204" w14:paraId="071800F5" w14:textId="77777777" w:rsidTr="005A338E">
        <w:tc>
          <w:tcPr>
            <w:tcW w:w="2254" w:type="dxa"/>
          </w:tcPr>
          <w:p w14:paraId="4CFB00EC"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545F346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05 January 2026</w:t>
            </w:r>
          </w:p>
        </w:tc>
        <w:tc>
          <w:tcPr>
            <w:tcW w:w="2254" w:type="dxa"/>
          </w:tcPr>
          <w:p w14:paraId="636B1981"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1EBE56E3"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academic journals done on different methods for dietary analysis.</w:t>
            </w:r>
          </w:p>
        </w:tc>
      </w:tr>
      <w:tr w:rsidR="00FD7C8D" w:rsidRPr="00911204" w14:paraId="74AE0C5D" w14:textId="77777777" w:rsidTr="005A338E">
        <w:tc>
          <w:tcPr>
            <w:tcW w:w="2254" w:type="dxa"/>
          </w:tcPr>
          <w:p w14:paraId="3EE97D36"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1E75620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06 January 2026</w:t>
            </w:r>
          </w:p>
        </w:tc>
        <w:tc>
          <w:tcPr>
            <w:tcW w:w="2254" w:type="dxa"/>
          </w:tcPr>
          <w:p w14:paraId="183E5F1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2BD3BAB2"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academic journals done on food frequency questionnaires.</w:t>
            </w:r>
          </w:p>
        </w:tc>
      </w:tr>
      <w:tr w:rsidR="00FD7C8D" w:rsidRPr="00911204" w14:paraId="5484C954" w14:textId="77777777" w:rsidTr="005A338E">
        <w:tc>
          <w:tcPr>
            <w:tcW w:w="2254" w:type="dxa"/>
          </w:tcPr>
          <w:p w14:paraId="541D337C"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7F4D04D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07 January 2026</w:t>
            </w:r>
          </w:p>
        </w:tc>
        <w:tc>
          <w:tcPr>
            <w:tcW w:w="2254" w:type="dxa"/>
          </w:tcPr>
          <w:p w14:paraId="48C0BD45"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2529ED64"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a recent academic journal article that examines 24-hour recalls.</w:t>
            </w:r>
          </w:p>
        </w:tc>
      </w:tr>
      <w:tr w:rsidR="00FD7C8D" w:rsidRPr="00911204" w14:paraId="6490F835" w14:textId="77777777" w:rsidTr="005A338E">
        <w:tc>
          <w:tcPr>
            <w:tcW w:w="2254" w:type="dxa"/>
          </w:tcPr>
          <w:p w14:paraId="052C779B"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15F531DB"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08 January 2026</w:t>
            </w:r>
          </w:p>
        </w:tc>
        <w:tc>
          <w:tcPr>
            <w:tcW w:w="2254" w:type="dxa"/>
          </w:tcPr>
          <w:p w14:paraId="7A86490A"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0CAD047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an academic journal article that discusses portion-size estimation as a limitation of dietary assessment, only recent ones.</w:t>
            </w:r>
          </w:p>
        </w:tc>
      </w:tr>
      <w:tr w:rsidR="00FD7C8D" w:rsidRPr="00911204" w14:paraId="31392630" w14:textId="77777777" w:rsidTr="005A338E">
        <w:tc>
          <w:tcPr>
            <w:tcW w:w="2254" w:type="dxa"/>
          </w:tcPr>
          <w:p w14:paraId="288F0530"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11C6C68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09 January 2026</w:t>
            </w:r>
          </w:p>
        </w:tc>
        <w:tc>
          <w:tcPr>
            <w:tcW w:w="2254" w:type="dxa"/>
          </w:tcPr>
          <w:p w14:paraId="11BBC6F9"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6BCCF753"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does recent research say about the limitations and strengths of self-reported dietary intake data?</w:t>
            </w:r>
          </w:p>
        </w:tc>
      </w:tr>
      <w:tr w:rsidR="00FD7C8D" w:rsidRPr="00911204" w14:paraId="64386660" w14:textId="77777777" w:rsidTr="005A338E">
        <w:tc>
          <w:tcPr>
            <w:tcW w:w="2254" w:type="dxa"/>
          </w:tcPr>
          <w:p w14:paraId="787ABCC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lastRenderedPageBreak/>
              <w:t>Copilot</w:t>
            </w:r>
          </w:p>
        </w:tc>
        <w:tc>
          <w:tcPr>
            <w:tcW w:w="2254" w:type="dxa"/>
          </w:tcPr>
          <w:p w14:paraId="17A9FB9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10 January 2026</w:t>
            </w:r>
          </w:p>
        </w:tc>
        <w:tc>
          <w:tcPr>
            <w:tcW w:w="2254" w:type="dxa"/>
          </w:tcPr>
          <w:p w14:paraId="6F266251"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2E96A4A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recent research has examined the underreporting of energy intake and how it affects dietary assessment?</w:t>
            </w:r>
          </w:p>
        </w:tc>
      </w:tr>
      <w:tr w:rsidR="00FD7C8D" w:rsidRPr="00911204" w14:paraId="7A11EF58" w14:textId="77777777" w:rsidTr="005A338E">
        <w:tc>
          <w:tcPr>
            <w:tcW w:w="2254" w:type="dxa"/>
          </w:tcPr>
          <w:p w14:paraId="62BC4F6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6D403801"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11 January 2026</w:t>
            </w:r>
          </w:p>
        </w:tc>
        <w:tc>
          <w:tcPr>
            <w:tcW w:w="2254" w:type="dxa"/>
          </w:tcPr>
          <w:p w14:paraId="53B160AB"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56D665F3"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academic journals and studies done on Nutritics.</w:t>
            </w:r>
          </w:p>
        </w:tc>
      </w:tr>
      <w:tr w:rsidR="00FD7C8D" w:rsidRPr="00911204" w14:paraId="04EC1A30" w14:textId="77777777" w:rsidTr="005A338E">
        <w:tc>
          <w:tcPr>
            <w:tcW w:w="2254" w:type="dxa"/>
          </w:tcPr>
          <w:p w14:paraId="1D17FB88"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3C194DEC"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12 January 2026</w:t>
            </w:r>
          </w:p>
        </w:tc>
        <w:tc>
          <w:tcPr>
            <w:tcW w:w="2254" w:type="dxa"/>
          </w:tcPr>
          <w:p w14:paraId="31CF3572"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754220AA"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recent academic journals and studies done on nutritional assessment.</w:t>
            </w:r>
          </w:p>
        </w:tc>
      </w:tr>
      <w:tr w:rsidR="00FD7C8D" w:rsidRPr="00911204" w14:paraId="2D38D0DC" w14:textId="77777777" w:rsidTr="005A338E">
        <w:tc>
          <w:tcPr>
            <w:tcW w:w="2254" w:type="dxa"/>
          </w:tcPr>
          <w:p w14:paraId="70B563CC"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79C28A6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13 January 2026</w:t>
            </w:r>
          </w:p>
        </w:tc>
        <w:tc>
          <w:tcPr>
            <w:tcW w:w="2254" w:type="dxa"/>
          </w:tcPr>
          <w:p w14:paraId="3745B1F2"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07C860D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Which UK research bodies provide guidance on dietary adequacy and nutrient requirements?</w:t>
            </w:r>
          </w:p>
        </w:tc>
      </w:tr>
      <w:tr w:rsidR="00FD7C8D" w:rsidRPr="00911204" w14:paraId="10B430B5" w14:textId="77777777" w:rsidTr="005A338E">
        <w:tc>
          <w:tcPr>
            <w:tcW w:w="2254" w:type="dxa"/>
          </w:tcPr>
          <w:p w14:paraId="77B141D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6637BE9A"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14 January 2026</w:t>
            </w:r>
          </w:p>
        </w:tc>
        <w:tc>
          <w:tcPr>
            <w:tcW w:w="2254" w:type="dxa"/>
          </w:tcPr>
          <w:p w14:paraId="03981090"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7BC0060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Which international organisations provide authoritative guidance on how human energy requirements should be calculated?</w:t>
            </w:r>
          </w:p>
        </w:tc>
      </w:tr>
      <w:tr w:rsidR="00FD7C8D" w:rsidRPr="00911204" w14:paraId="3D466DBC" w14:textId="77777777" w:rsidTr="005A338E">
        <w:tc>
          <w:tcPr>
            <w:tcW w:w="2254" w:type="dxa"/>
          </w:tcPr>
          <w:p w14:paraId="6BBD5476"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595E225C"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15 January 2026</w:t>
            </w:r>
          </w:p>
        </w:tc>
        <w:tc>
          <w:tcPr>
            <w:tcW w:w="2254" w:type="dxa"/>
          </w:tcPr>
          <w:p w14:paraId="0B59080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7196B263"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the original paper for the Harris-Benedict equation.</w:t>
            </w:r>
          </w:p>
        </w:tc>
      </w:tr>
      <w:tr w:rsidR="00FD7C8D" w:rsidRPr="00911204" w14:paraId="5A599D11" w14:textId="77777777" w:rsidTr="005A338E">
        <w:tc>
          <w:tcPr>
            <w:tcW w:w="2254" w:type="dxa"/>
          </w:tcPr>
          <w:p w14:paraId="51ECA32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7E3D0C66"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16 January 2026</w:t>
            </w:r>
          </w:p>
        </w:tc>
        <w:tc>
          <w:tcPr>
            <w:tcW w:w="2254" w:type="dxa"/>
          </w:tcPr>
          <w:p w14:paraId="0711AC74"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4C119A4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Show me a recent academic journal article that has examined the accuracy of bioelectrical impedance machines for predicting body composition.</w:t>
            </w:r>
          </w:p>
        </w:tc>
      </w:tr>
      <w:tr w:rsidR="00FD7C8D" w:rsidRPr="00911204" w14:paraId="345A9277" w14:textId="77777777" w:rsidTr="005A338E">
        <w:tc>
          <w:tcPr>
            <w:tcW w:w="2254" w:type="dxa"/>
          </w:tcPr>
          <w:p w14:paraId="3AEB833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7816DB34"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17 January 2026</w:t>
            </w:r>
          </w:p>
        </w:tc>
        <w:tc>
          <w:tcPr>
            <w:tcW w:w="2254" w:type="dxa"/>
          </w:tcPr>
          <w:p w14:paraId="1FE4597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164A1D81"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are some evidence-based ways to increase fiber intake in a typical UK diet?</w:t>
            </w:r>
          </w:p>
        </w:tc>
      </w:tr>
      <w:tr w:rsidR="00FD7C8D" w:rsidRPr="00911204" w14:paraId="76105224" w14:textId="77777777" w:rsidTr="005A338E">
        <w:tc>
          <w:tcPr>
            <w:tcW w:w="2254" w:type="dxa"/>
          </w:tcPr>
          <w:p w14:paraId="11B1A65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6747198A"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18 January 2026</w:t>
            </w:r>
          </w:p>
        </w:tc>
        <w:tc>
          <w:tcPr>
            <w:tcW w:w="2254" w:type="dxa"/>
          </w:tcPr>
          <w:p w14:paraId="2DABBD58"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308B9643"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 xml:space="preserve">Show me an academic journal article that examines the effects of dietary fats on the </w:t>
            </w:r>
            <w:r w:rsidRPr="00911204">
              <w:rPr>
                <w:rFonts w:ascii="Times New Roman" w:hAnsi="Times New Roman" w:cs="Times New Roman"/>
                <w:sz w:val="24"/>
                <w:szCs w:val="24"/>
              </w:rPr>
              <w:lastRenderedPageBreak/>
              <w:t>cardiovascular system.</w:t>
            </w:r>
          </w:p>
        </w:tc>
      </w:tr>
      <w:tr w:rsidR="00FD7C8D" w:rsidRPr="00911204" w14:paraId="04AF1D82" w14:textId="77777777" w:rsidTr="005A338E">
        <w:tc>
          <w:tcPr>
            <w:tcW w:w="2254" w:type="dxa"/>
          </w:tcPr>
          <w:p w14:paraId="6B2C2C0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lastRenderedPageBreak/>
              <w:t>Copilot</w:t>
            </w:r>
          </w:p>
        </w:tc>
        <w:tc>
          <w:tcPr>
            <w:tcW w:w="2254" w:type="dxa"/>
          </w:tcPr>
          <w:p w14:paraId="18A31464"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19 January 2026</w:t>
            </w:r>
          </w:p>
        </w:tc>
        <w:tc>
          <w:tcPr>
            <w:tcW w:w="2254" w:type="dxa"/>
          </w:tcPr>
          <w:p w14:paraId="43520B2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3D83CF29"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are the roles of vitamin D according to major health experts?</w:t>
            </w:r>
          </w:p>
        </w:tc>
      </w:tr>
      <w:tr w:rsidR="00FD7C8D" w:rsidRPr="00911204" w14:paraId="0A007F51" w14:textId="77777777" w:rsidTr="005A338E">
        <w:tc>
          <w:tcPr>
            <w:tcW w:w="2254" w:type="dxa"/>
          </w:tcPr>
          <w:p w14:paraId="4D0BADE3"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541AB701"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20 January 2026</w:t>
            </w:r>
          </w:p>
        </w:tc>
        <w:tc>
          <w:tcPr>
            <w:tcW w:w="2254" w:type="dxa"/>
          </w:tcPr>
          <w:p w14:paraId="1FEB7D8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283B678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Which scientific studies explain what vitamin B6 does in the body?</w:t>
            </w:r>
          </w:p>
        </w:tc>
      </w:tr>
      <w:tr w:rsidR="00FD7C8D" w:rsidRPr="00911204" w14:paraId="282C454A" w14:textId="77777777" w:rsidTr="005A338E">
        <w:tc>
          <w:tcPr>
            <w:tcW w:w="2254" w:type="dxa"/>
          </w:tcPr>
          <w:p w14:paraId="5020F9E7"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1C1FE498"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21 January 2026</w:t>
            </w:r>
          </w:p>
        </w:tc>
        <w:tc>
          <w:tcPr>
            <w:tcW w:w="2254" w:type="dxa"/>
          </w:tcPr>
          <w:p w14:paraId="0E914E40"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7773951C"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According to the experts, what are the implications of short-term low energy intake?</w:t>
            </w:r>
          </w:p>
        </w:tc>
      </w:tr>
      <w:tr w:rsidR="00FD7C8D" w:rsidRPr="00911204" w14:paraId="026759D8" w14:textId="77777777" w:rsidTr="005A338E">
        <w:tc>
          <w:tcPr>
            <w:tcW w:w="2254" w:type="dxa"/>
          </w:tcPr>
          <w:p w14:paraId="456AF3E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331CFFA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22 January 2026</w:t>
            </w:r>
          </w:p>
        </w:tc>
        <w:tc>
          <w:tcPr>
            <w:tcW w:w="2254" w:type="dxa"/>
          </w:tcPr>
          <w:p w14:paraId="7A89603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033E26E9"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is SACN's view on carbohydrates and their impacts on health?</w:t>
            </w:r>
          </w:p>
        </w:tc>
      </w:tr>
      <w:tr w:rsidR="00FD7C8D" w:rsidRPr="00911204" w14:paraId="5CBE41EA" w14:textId="77777777" w:rsidTr="005A338E">
        <w:tc>
          <w:tcPr>
            <w:tcW w:w="2254" w:type="dxa"/>
          </w:tcPr>
          <w:p w14:paraId="51EE527E"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3EDF7DE4"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23 January 2026</w:t>
            </w:r>
          </w:p>
        </w:tc>
        <w:tc>
          <w:tcPr>
            <w:tcW w:w="2254" w:type="dxa"/>
          </w:tcPr>
          <w:p w14:paraId="1EED6906"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14E2D2D0"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is SACN's view on vitamin D requirements and deficiency risk?</w:t>
            </w:r>
          </w:p>
        </w:tc>
      </w:tr>
      <w:tr w:rsidR="00FD7C8D" w:rsidRPr="00911204" w14:paraId="32F61034" w14:textId="77777777" w:rsidTr="005A338E">
        <w:tc>
          <w:tcPr>
            <w:tcW w:w="2254" w:type="dxa"/>
          </w:tcPr>
          <w:p w14:paraId="09F38B5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Copilot</w:t>
            </w:r>
          </w:p>
        </w:tc>
        <w:tc>
          <w:tcPr>
            <w:tcW w:w="2254" w:type="dxa"/>
          </w:tcPr>
          <w:p w14:paraId="5F367B6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24 January 2026</w:t>
            </w:r>
          </w:p>
        </w:tc>
        <w:tc>
          <w:tcPr>
            <w:tcW w:w="2254" w:type="dxa"/>
          </w:tcPr>
          <w:p w14:paraId="4829DC1D"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Research</w:t>
            </w:r>
          </w:p>
        </w:tc>
        <w:tc>
          <w:tcPr>
            <w:tcW w:w="2254" w:type="dxa"/>
          </w:tcPr>
          <w:p w14:paraId="08EE245F" w14:textId="77777777" w:rsidR="00FD7C8D" w:rsidRPr="00911204" w:rsidRDefault="00FD7C8D" w:rsidP="005A338E">
            <w:pPr>
              <w:rPr>
                <w:rFonts w:ascii="Times New Roman" w:hAnsi="Times New Roman" w:cs="Times New Roman"/>
                <w:sz w:val="24"/>
                <w:szCs w:val="24"/>
              </w:rPr>
            </w:pPr>
            <w:r w:rsidRPr="00911204">
              <w:rPr>
                <w:rFonts w:ascii="Times New Roman" w:hAnsi="Times New Roman" w:cs="Times New Roman"/>
                <w:sz w:val="24"/>
                <w:szCs w:val="24"/>
              </w:rPr>
              <w:t>What evidence-based tools and techniques are commonly used to assess nutritional status in adults?</w:t>
            </w:r>
          </w:p>
        </w:tc>
      </w:tr>
    </w:tbl>
    <w:p w14:paraId="4C9CC728" w14:textId="77777777" w:rsidR="00A12884" w:rsidRPr="00911204" w:rsidRDefault="00A12884" w:rsidP="00A12884">
      <w:pPr>
        <w:rPr>
          <w:rFonts w:ascii="Times New Roman" w:hAnsi="Times New Roman" w:cs="Times New Roman"/>
          <w:b/>
          <w:bCs/>
          <w:sz w:val="28"/>
          <w:szCs w:val="28"/>
          <w:u w:val="single"/>
        </w:rPr>
      </w:pPr>
    </w:p>
    <w:p w14:paraId="1E2EAC5B" w14:textId="77777777" w:rsidR="00A12884" w:rsidRPr="00911204" w:rsidRDefault="00A12884" w:rsidP="00A12884">
      <w:pPr>
        <w:rPr>
          <w:rFonts w:ascii="Times New Roman" w:hAnsi="Times New Roman" w:cs="Times New Roman"/>
          <w:b/>
          <w:bCs/>
          <w:sz w:val="28"/>
          <w:szCs w:val="28"/>
          <w:u w:val="single"/>
        </w:rPr>
      </w:pPr>
    </w:p>
    <w:p w14:paraId="5A2E4B63" w14:textId="77777777" w:rsidR="00A12884" w:rsidRPr="00911204" w:rsidRDefault="00A12884" w:rsidP="00A12884">
      <w:pPr>
        <w:rPr>
          <w:rFonts w:ascii="Times New Roman" w:hAnsi="Times New Roman" w:cs="Times New Roman"/>
          <w:b/>
          <w:bCs/>
          <w:sz w:val="28"/>
          <w:szCs w:val="28"/>
          <w:u w:val="single"/>
        </w:rPr>
      </w:pPr>
    </w:p>
    <w:p w14:paraId="00F7A5FF" w14:textId="77777777" w:rsidR="00A12884" w:rsidRPr="00911204" w:rsidRDefault="00A12884" w:rsidP="00A12884">
      <w:pPr>
        <w:rPr>
          <w:rFonts w:ascii="Times New Roman" w:hAnsi="Times New Roman" w:cs="Times New Roman"/>
          <w:b/>
          <w:bCs/>
          <w:sz w:val="28"/>
          <w:szCs w:val="28"/>
          <w:u w:val="single"/>
        </w:rPr>
      </w:pPr>
    </w:p>
    <w:p w14:paraId="3B041670" w14:textId="77777777" w:rsidR="00A12884" w:rsidRPr="00911204" w:rsidRDefault="00A12884" w:rsidP="00A12884">
      <w:pPr>
        <w:rPr>
          <w:rFonts w:ascii="Times New Roman" w:hAnsi="Times New Roman" w:cs="Times New Roman"/>
          <w:b/>
          <w:bCs/>
          <w:sz w:val="28"/>
          <w:szCs w:val="28"/>
          <w:u w:val="single"/>
        </w:rPr>
      </w:pPr>
    </w:p>
    <w:p w14:paraId="1CE3298F" w14:textId="77777777" w:rsidR="00A12884" w:rsidRPr="00911204" w:rsidRDefault="00A12884" w:rsidP="00A12884">
      <w:pPr>
        <w:rPr>
          <w:rFonts w:ascii="Times New Roman" w:hAnsi="Times New Roman" w:cs="Times New Roman"/>
          <w:b/>
          <w:bCs/>
          <w:sz w:val="28"/>
          <w:szCs w:val="28"/>
          <w:u w:val="single"/>
        </w:rPr>
      </w:pPr>
    </w:p>
    <w:p w14:paraId="01B5F906" w14:textId="77777777" w:rsidR="00A12884" w:rsidRPr="00911204" w:rsidRDefault="00A12884" w:rsidP="00A12884">
      <w:pPr>
        <w:rPr>
          <w:rFonts w:ascii="Times New Roman" w:hAnsi="Times New Roman" w:cs="Times New Roman"/>
          <w:b/>
          <w:bCs/>
          <w:sz w:val="28"/>
          <w:szCs w:val="28"/>
          <w:u w:val="single"/>
        </w:rPr>
      </w:pPr>
    </w:p>
    <w:p w14:paraId="6C1A6DD9" w14:textId="77777777" w:rsidR="00A12884" w:rsidRPr="00911204" w:rsidRDefault="00A12884" w:rsidP="00A12884">
      <w:pPr>
        <w:rPr>
          <w:rFonts w:ascii="Times New Roman" w:hAnsi="Times New Roman" w:cs="Times New Roman"/>
          <w:b/>
          <w:bCs/>
          <w:sz w:val="28"/>
          <w:szCs w:val="28"/>
          <w:u w:val="single"/>
        </w:rPr>
      </w:pPr>
    </w:p>
    <w:p w14:paraId="71F2D7FF" w14:textId="77777777" w:rsidR="00A12884" w:rsidRPr="00911204" w:rsidRDefault="00A12884" w:rsidP="00A12884">
      <w:pPr>
        <w:rPr>
          <w:rFonts w:ascii="Times New Roman" w:hAnsi="Times New Roman" w:cs="Times New Roman"/>
          <w:b/>
          <w:bCs/>
          <w:sz w:val="28"/>
          <w:szCs w:val="28"/>
          <w:u w:val="single"/>
        </w:rPr>
      </w:pPr>
    </w:p>
    <w:p w14:paraId="400658B8" w14:textId="77777777" w:rsidR="00A12884" w:rsidRPr="00911204" w:rsidRDefault="00A12884" w:rsidP="00A12884">
      <w:pPr>
        <w:rPr>
          <w:rFonts w:ascii="Times New Roman" w:hAnsi="Times New Roman" w:cs="Times New Roman"/>
          <w:b/>
          <w:bCs/>
          <w:sz w:val="28"/>
          <w:szCs w:val="28"/>
          <w:u w:val="single"/>
        </w:rPr>
      </w:pPr>
    </w:p>
    <w:p w14:paraId="536CDDE6" w14:textId="77777777" w:rsidR="00A6210A" w:rsidRPr="00911204" w:rsidRDefault="00A6210A" w:rsidP="00A6210A">
      <w:pPr>
        <w:spacing w:line="360" w:lineRule="auto"/>
        <w:rPr>
          <w:rFonts w:ascii="Times New Roman" w:hAnsi="Times New Roman" w:cs="Times New Roman"/>
          <w:b/>
          <w:bCs/>
          <w:sz w:val="28"/>
          <w:szCs w:val="28"/>
          <w:u w:val="single"/>
        </w:rPr>
      </w:pPr>
    </w:p>
    <w:p w14:paraId="69FA69DB" w14:textId="77777777" w:rsidR="006717CB" w:rsidRDefault="002F5D27" w:rsidP="006717CB">
      <w:pPr>
        <w:spacing w:line="360" w:lineRule="auto"/>
        <w:jc w:val="center"/>
        <w:rPr>
          <w:rFonts w:ascii="Times New Roman" w:hAnsi="Times New Roman" w:cs="Times New Roman"/>
          <w:b/>
          <w:bCs/>
          <w:sz w:val="28"/>
          <w:szCs w:val="28"/>
          <w:u w:val="single"/>
        </w:rPr>
      </w:pPr>
      <w:r w:rsidRPr="00911204">
        <w:rPr>
          <w:rFonts w:ascii="Times New Roman" w:hAnsi="Times New Roman" w:cs="Times New Roman"/>
          <w:b/>
          <w:bCs/>
          <w:sz w:val="28"/>
          <w:szCs w:val="28"/>
          <w:u w:val="single"/>
        </w:rPr>
        <w:lastRenderedPageBreak/>
        <w:t xml:space="preserve">Dietary Analysis — Nutritics </w:t>
      </w:r>
      <w:r w:rsidR="008E3FC0" w:rsidRPr="00911204">
        <w:rPr>
          <w:rFonts w:ascii="Times New Roman" w:hAnsi="Times New Roman" w:cs="Times New Roman"/>
          <w:b/>
          <w:bCs/>
          <w:sz w:val="28"/>
          <w:szCs w:val="28"/>
          <w:u w:val="single"/>
        </w:rPr>
        <w:t>Five-Day</w:t>
      </w:r>
      <w:r w:rsidRPr="00911204">
        <w:rPr>
          <w:rFonts w:ascii="Times New Roman" w:hAnsi="Times New Roman" w:cs="Times New Roman"/>
          <w:b/>
          <w:bCs/>
          <w:sz w:val="28"/>
          <w:szCs w:val="28"/>
          <w:u w:val="single"/>
        </w:rPr>
        <w:t xml:space="preserve"> Assessment</w:t>
      </w:r>
    </w:p>
    <w:p w14:paraId="7CA6A940" w14:textId="005C24BF" w:rsidR="00D91896" w:rsidRPr="005A6EFC" w:rsidRDefault="00D91896" w:rsidP="006717CB">
      <w:pPr>
        <w:spacing w:line="360" w:lineRule="auto"/>
        <w:rPr>
          <w:rFonts w:ascii="Times New Roman" w:hAnsi="Times New Roman" w:cs="Times New Roman"/>
          <w:b/>
          <w:bCs/>
          <w:sz w:val="28"/>
          <w:szCs w:val="28"/>
          <w:u w:val="single"/>
        </w:rPr>
      </w:pPr>
      <w:r w:rsidRPr="00911204">
        <w:rPr>
          <w:rFonts w:ascii="Times New Roman" w:hAnsi="Times New Roman" w:cs="Times New Roman"/>
          <w:sz w:val="24"/>
          <w:szCs w:val="24"/>
        </w:rPr>
        <w:t>The client is a male in his early forties in a desk</w:t>
      </w:r>
      <w:r w:rsidRPr="00911204">
        <w:rPr>
          <w:rFonts w:ascii="Times New Roman" w:hAnsi="Times New Roman" w:cs="Times New Roman"/>
          <w:sz w:val="24"/>
          <w:szCs w:val="24"/>
        </w:rPr>
        <w:noBreakHyphen/>
        <w:t>based role who undertakes regular structured activity, including gym sessions, daily resistance</w:t>
      </w:r>
      <w:r w:rsidRPr="00911204">
        <w:rPr>
          <w:rFonts w:ascii="Times New Roman" w:hAnsi="Times New Roman" w:cs="Times New Roman"/>
          <w:sz w:val="24"/>
          <w:szCs w:val="24"/>
        </w:rPr>
        <w:noBreakHyphen/>
        <w:t>band work, and habitual running. Key anthropometry and metabolic data are summarised in Table 1. The primary goal is to reduce body mass to 78–80 kg within six months while maintaining current training routines. At the same time, the aim is to increase lean mass and strength.</w:t>
      </w:r>
    </w:p>
    <w:p w14:paraId="1D248BA4" w14:textId="77777777" w:rsidR="00723A30" w:rsidRPr="00911204" w:rsidRDefault="00723A30" w:rsidP="00A6210A">
      <w:pPr>
        <w:spacing w:after="0" w:line="360" w:lineRule="auto"/>
        <w:rPr>
          <w:rFonts w:ascii="Times New Roman" w:hAnsi="Times New Roman" w:cs="Times New Roman"/>
          <w:sz w:val="24"/>
          <w:szCs w:val="24"/>
        </w:rPr>
      </w:pPr>
    </w:p>
    <w:p w14:paraId="1B6E6340" w14:textId="21C56DF8" w:rsidR="00092AA9" w:rsidRPr="00911204" w:rsidRDefault="001E7191" w:rsidP="00A6210A">
      <w:pPr>
        <w:spacing w:after="0" w:line="360" w:lineRule="auto"/>
        <w:rPr>
          <w:rFonts w:ascii="Times New Roman" w:hAnsi="Times New Roman" w:cs="Times New Roman"/>
          <w:sz w:val="24"/>
          <w:szCs w:val="24"/>
        </w:rPr>
      </w:pPr>
      <w:r w:rsidRPr="00911204">
        <w:rPr>
          <w:rFonts w:ascii="Times New Roman" w:hAnsi="Times New Roman" w:cs="Times New Roman"/>
          <w:noProof/>
          <w:sz w:val="24"/>
          <w:szCs w:val="24"/>
        </w:rPr>
        <w:drawing>
          <wp:inline distT="0" distB="0" distL="0" distR="0" wp14:anchorId="2E188F86" wp14:editId="6FA32C2A">
            <wp:extent cx="5737860" cy="3840480"/>
            <wp:effectExtent l="0" t="0" r="0" b="7620"/>
            <wp:docPr id="142502036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20365" name="Picture 1" descr="A white sheet with black text&#10;&#10;AI-generated content may be incorrect."/>
                    <pic:cNvPicPr/>
                  </pic:nvPicPr>
                  <pic:blipFill rotWithShape="1">
                    <a:blip r:embed="rId7">
                      <a:extLst>
                        <a:ext uri="{28A0092B-C50C-407E-A947-70E740481C1C}">
                          <a14:useLocalDpi xmlns:a14="http://schemas.microsoft.com/office/drawing/2010/main" val="0"/>
                        </a:ext>
                      </a:extLst>
                    </a:blip>
                    <a:srcRect l="8322"/>
                    <a:stretch>
                      <a:fillRect/>
                    </a:stretch>
                  </pic:blipFill>
                  <pic:spPr bwMode="auto">
                    <a:xfrm>
                      <a:off x="0" y="0"/>
                      <a:ext cx="5737860" cy="3840480"/>
                    </a:xfrm>
                    <a:prstGeom prst="rect">
                      <a:avLst/>
                    </a:prstGeom>
                    <a:ln>
                      <a:noFill/>
                    </a:ln>
                    <a:extLst>
                      <a:ext uri="{53640926-AAD7-44D8-BBD7-CCE9431645EC}">
                        <a14:shadowObscured xmlns:a14="http://schemas.microsoft.com/office/drawing/2010/main"/>
                      </a:ext>
                    </a:extLst>
                  </pic:spPr>
                </pic:pic>
              </a:graphicData>
            </a:graphic>
          </wp:inline>
        </w:drawing>
      </w:r>
    </w:p>
    <w:p w14:paraId="6A73B109" w14:textId="77777777" w:rsidR="0045022C" w:rsidRPr="00911204" w:rsidRDefault="0045022C" w:rsidP="00A6210A">
      <w:pPr>
        <w:spacing w:after="0" w:line="360" w:lineRule="auto"/>
        <w:rPr>
          <w:rFonts w:ascii="Times New Roman" w:hAnsi="Times New Roman" w:cs="Times New Roman"/>
          <w:b/>
          <w:bCs/>
          <w:sz w:val="24"/>
          <w:szCs w:val="24"/>
          <w:u w:val="single"/>
        </w:rPr>
      </w:pPr>
    </w:p>
    <w:p w14:paraId="1DB525A4" w14:textId="77777777" w:rsidR="0045022C" w:rsidRPr="00911204" w:rsidRDefault="0045022C" w:rsidP="00A6210A">
      <w:pPr>
        <w:spacing w:after="0" w:line="360" w:lineRule="auto"/>
        <w:rPr>
          <w:rFonts w:ascii="Times New Roman" w:hAnsi="Times New Roman" w:cs="Times New Roman"/>
          <w:b/>
          <w:bCs/>
          <w:sz w:val="24"/>
          <w:szCs w:val="24"/>
          <w:u w:val="single"/>
        </w:rPr>
      </w:pPr>
    </w:p>
    <w:p w14:paraId="2E1ACB41" w14:textId="77777777" w:rsidR="00B02DAD" w:rsidRPr="00911204" w:rsidRDefault="00B02DAD"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Client’s Goals</w:t>
      </w:r>
    </w:p>
    <w:p w14:paraId="54F44465" w14:textId="77777777" w:rsidR="00B02DAD" w:rsidRPr="00911204" w:rsidRDefault="00B02DAD"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The client’s goals are to reduce body mass to 78–80 kg within six months while maintaining current gym and running routines, and to increase lean mass and strength. To evaluate how well the current diet supports these aims, a structured five</w:t>
      </w:r>
      <w:r w:rsidRPr="00911204">
        <w:rPr>
          <w:rFonts w:ascii="Times New Roman" w:hAnsi="Times New Roman" w:cs="Times New Roman"/>
          <w:sz w:val="24"/>
          <w:szCs w:val="24"/>
        </w:rPr>
        <w:noBreakHyphen/>
        <w:t>day dietary assessment was conducted using standardised methods.</w:t>
      </w:r>
    </w:p>
    <w:p w14:paraId="304BD7F1" w14:textId="77777777" w:rsidR="001E7191" w:rsidRPr="00911204" w:rsidRDefault="001E7191" w:rsidP="00A6210A">
      <w:pPr>
        <w:spacing w:after="0" w:line="360" w:lineRule="auto"/>
        <w:rPr>
          <w:rFonts w:ascii="Times New Roman" w:hAnsi="Times New Roman" w:cs="Times New Roman"/>
          <w:b/>
          <w:bCs/>
          <w:sz w:val="28"/>
          <w:szCs w:val="28"/>
          <w:u w:val="single"/>
        </w:rPr>
      </w:pPr>
    </w:p>
    <w:p w14:paraId="10C56FCD" w14:textId="77777777" w:rsidR="001E7191" w:rsidRPr="00911204" w:rsidRDefault="001E7191" w:rsidP="00A6210A">
      <w:pPr>
        <w:spacing w:after="0" w:line="360" w:lineRule="auto"/>
        <w:rPr>
          <w:rFonts w:ascii="Times New Roman" w:hAnsi="Times New Roman" w:cs="Times New Roman"/>
          <w:b/>
          <w:bCs/>
          <w:sz w:val="28"/>
          <w:szCs w:val="28"/>
          <w:u w:val="single"/>
        </w:rPr>
      </w:pPr>
    </w:p>
    <w:p w14:paraId="13533EC8" w14:textId="77777777" w:rsidR="00A6210A" w:rsidRPr="00911204" w:rsidRDefault="00A6210A" w:rsidP="00A6210A">
      <w:pPr>
        <w:spacing w:after="0" w:line="360" w:lineRule="auto"/>
        <w:jc w:val="center"/>
        <w:rPr>
          <w:rFonts w:ascii="Times New Roman" w:hAnsi="Times New Roman" w:cs="Times New Roman"/>
          <w:b/>
          <w:bCs/>
          <w:sz w:val="28"/>
          <w:szCs w:val="28"/>
          <w:u w:val="single"/>
        </w:rPr>
      </w:pPr>
    </w:p>
    <w:p w14:paraId="03E2DB3D" w14:textId="77777777" w:rsidR="005A6EFC" w:rsidRDefault="001E1869" w:rsidP="005A6EFC">
      <w:pPr>
        <w:spacing w:after="0" w:line="360" w:lineRule="auto"/>
        <w:jc w:val="center"/>
        <w:rPr>
          <w:rFonts w:ascii="Times New Roman" w:hAnsi="Times New Roman" w:cs="Times New Roman"/>
          <w:b/>
          <w:bCs/>
          <w:sz w:val="28"/>
          <w:szCs w:val="28"/>
          <w:u w:val="single"/>
        </w:rPr>
      </w:pPr>
      <w:r w:rsidRPr="00911204">
        <w:rPr>
          <w:rFonts w:ascii="Times New Roman" w:hAnsi="Times New Roman" w:cs="Times New Roman"/>
          <w:b/>
          <w:bCs/>
          <w:sz w:val="28"/>
          <w:szCs w:val="28"/>
          <w:u w:val="single"/>
        </w:rPr>
        <w:lastRenderedPageBreak/>
        <w:t>Methods</w:t>
      </w:r>
    </w:p>
    <w:p w14:paraId="649B73F3" w14:textId="77777777" w:rsidR="006717CB" w:rsidRDefault="006717CB" w:rsidP="005A6EFC">
      <w:pPr>
        <w:spacing w:after="0" w:line="360" w:lineRule="auto"/>
        <w:jc w:val="both"/>
        <w:rPr>
          <w:rFonts w:ascii="Times New Roman" w:hAnsi="Times New Roman" w:cs="Times New Roman"/>
          <w:b/>
          <w:bCs/>
          <w:sz w:val="28"/>
          <w:szCs w:val="28"/>
          <w:u w:val="single"/>
        </w:rPr>
      </w:pPr>
    </w:p>
    <w:p w14:paraId="26A106F0" w14:textId="706EC57E" w:rsidR="00BE15A1" w:rsidRPr="005A6EFC" w:rsidRDefault="001E1869" w:rsidP="005A6EFC">
      <w:pPr>
        <w:spacing w:after="0" w:line="360" w:lineRule="auto"/>
        <w:jc w:val="both"/>
        <w:rPr>
          <w:rFonts w:ascii="Times New Roman" w:hAnsi="Times New Roman" w:cs="Times New Roman"/>
          <w:b/>
          <w:bCs/>
          <w:sz w:val="28"/>
          <w:szCs w:val="28"/>
          <w:u w:val="single"/>
        </w:rPr>
      </w:pPr>
      <w:r w:rsidRPr="00911204">
        <w:rPr>
          <w:rFonts w:ascii="Times New Roman" w:hAnsi="Times New Roman" w:cs="Times New Roman"/>
          <w:sz w:val="24"/>
          <w:szCs w:val="24"/>
          <w:u w:val="single"/>
        </w:rPr>
        <w:t xml:space="preserve">Ethics </w:t>
      </w:r>
      <w:r w:rsidRPr="00911204">
        <w:rPr>
          <w:rFonts w:ascii="Times New Roman" w:hAnsi="Times New Roman" w:cs="Times New Roman"/>
          <w:sz w:val="24"/>
          <w:szCs w:val="24"/>
        </w:rPr>
        <w:br/>
      </w:r>
      <w:r w:rsidR="00561EBD" w:rsidRPr="00911204">
        <w:rPr>
          <w:rFonts w:ascii="Times New Roman" w:hAnsi="Times New Roman" w:cs="Times New Roman"/>
          <w:sz w:val="24"/>
          <w:szCs w:val="24"/>
        </w:rPr>
        <w:t>Informed written consent was obtained, and the client was anonymised in line with the Association for Nutrition Standards of Ethics, Conduct and Performance (AFN, 2025). The signed consent form is provided in Appendix A.</w:t>
      </w:r>
    </w:p>
    <w:p w14:paraId="0805EF00" w14:textId="77777777" w:rsidR="00360163" w:rsidRPr="00911204" w:rsidRDefault="00360163" w:rsidP="00A6210A">
      <w:pPr>
        <w:spacing w:after="0" w:line="360" w:lineRule="auto"/>
        <w:rPr>
          <w:rFonts w:ascii="Times New Roman" w:hAnsi="Times New Roman" w:cs="Times New Roman"/>
          <w:sz w:val="24"/>
          <w:szCs w:val="24"/>
          <w:u w:val="single"/>
        </w:rPr>
      </w:pPr>
    </w:p>
    <w:p w14:paraId="19CB2CAE" w14:textId="4342717C" w:rsidR="001E1869" w:rsidRPr="00911204" w:rsidRDefault="001E1869" w:rsidP="00A6210A">
      <w:pPr>
        <w:spacing w:after="0" w:line="360" w:lineRule="auto"/>
        <w:rPr>
          <w:rFonts w:ascii="Times New Roman" w:hAnsi="Times New Roman" w:cs="Times New Roman"/>
        </w:rPr>
      </w:pPr>
      <w:r w:rsidRPr="00911204">
        <w:rPr>
          <w:rFonts w:ascii="Times New Roman" w:hAnsi="Times New Roman" w:cs="Times New Roman"/>
          <w:sz w:val="24"/>
          <w:szCs w:val="24"/>
          <w:u w:val="single"/>
        </w:rPr>
        <w:t>Diary protocol</w:t>
      </w:r>
      <w:r w:rsidRPr="00911204">
        <w:rPr>
          <w:rFonts w:ascii="Times New Roman" w:hAnsi="Times New Roman" w:cs="Times New Roman"/>
          <w:sz w:val="24"/>
          <w:szCs w:val="24"/>
        </w:rPr>
        <w:br/>
      </w:r>
      <w:r w:rsidR="00C36218" w:rsidRPr="00911204">
        <w:rPr>
          <w:rFonts w:ascii="Times New Roman" w:hAnsi="Times New Roman" w:cs="Times New Roman"/>
          <w:sz w:val="24"/>
          <w:szCs w:val="24"/>
        </w:rPr>
        <w:t>Dietary intake was recorded using a five</w:t>
      </w:r>
      <w:r w:rsidR="00C36218" w:rsidRPr="00911204">
        <w:rPr>
          <w:rFonts w:ascii="Times New Roman" w:hAnsi="Times New Roman" w:cs="Times New Roman"/>
          <w:sz w:val="24"/>
          <w:szCs w:val="24"/>
        </w:rPr>
        <w:noBreakHyphen/>
        <w:t>day food diary</w:t>
      </w:r>
      <w:r w:rsidR="00C6378C">
        <w:rPr>
          <w:rFonts w:ascii="Times New Roman" w:hAnsi="Times New Roman" w:cs="Times New Roman"/>
          <w:sz w:val="24"/>
          <w:szCs w:val="24"/>
        </w:rPr>
        <w:t>,</w:t>
      </w:r>
      <w:r w:rsidR="00C36218" w:rsidRPr="00911204">
        <w:rPr>
          <w:rFonts w:ascii="Times New Roman" w:hAnsi="Times New Roman" w:cs="Times New Roman"/>
          <w:sz w:val="24"/>
          <w:szCs w:val="24"/>
        </w:rPr>
        <w:t xml:space="preserve"> including two weekend days</w:t>
      </w:r>
      <w:r w:rsidR="00EA00A1" w:rsidRPr="00911204">
        <w:rPr>
          <w:rFonts w:ascii="Times New Roman" w:hAnsi="Times New Roman" w:cs="Times New Roman"/>
          <w:sz w:val="24"/>
          <w:szCs w:val="24"/>
        </w:rPr>
        <w:t>. The client received written portion guidance, and completed diaries were reviewed to clarify ambiguous entries. Portion estimation followed established guidance (Amoutzopoulos et al., 2020; Mahmood et al., 2018). Ambiguous items and brand choices were confirmed with the client and documented in the food diary checklist (Appendix E). All entries were entered into Nutritics by the student researcher; full day</w:t>
      </w:r>
      <w:r w:rsidR="00EA00A1" w:rsidRPr="00911204">
        <w:rPr>
          <w:rFonts w:ascii="Times New Roman" w:hAnsi="Times New Roman" w:cs="Times New Roman"/>
          <w:sz w:val="24"/>
          <w:szCs w:val="24"/>
        </w:rPr>
        <w:noBreakHyphen/>
        <w:t>by</w:t>
      </w:r>
      <w:r w:rsidR="00EA00A1" w:rsidRPr="00911204">
        <w:rPr>
          <w:rFonts w:ascii="Times New Roman" w:hAnsi="Times New Roman" w:cs="Times New Roman"/>
          <w:sz w:val="24"/>
          <w:szCs w:val="24"/>
        </w:rPr>
        <w:noBreakHyphen/>
        <w:t>day exports and five</w:t>
      </w:r>
      <w:r w:rsidR="00EA00A1" w:rsidRPr="00911204">
        <w:rPr>
          <w:rFonts w:ascii="Times New Roman" w:hAnsi="Times New Roman" w:cs="Times New Roman"/>
          <w:sz w:val="24"/>
          <w:szCs w:val="24"/>
        </w:rPr>
        <w:noBreakHyphen/>
        <w:t>day averages are provided in Appendix B (Nutritics, 2025). The client’s original diary is in Appendix D.</w:t>
      </w:r>
    </w:p>
    <w:p w14:paraId="3A2A0017" w14:textId="77777777" w:rsidR="00360163" w:rsidRPr="00911204" w:rsidRDefault="00360163" w:rsidP="00A6210A">
      <w:pPr>
        <w:spacing w:after="0" w:line="360" w:lineRule="auto"/>
        <w:rPr>
          <w:rFonts w:ascii="Times New Roman" w:hAnsi="Times New Roman" w:cs="Times New Roman"/>
          <w:sz w:val="24"/>
          <w:szCs w:val="24"/>
        </w:rPr>
      </w:pPr>
    </w:p>
    <w:p w14:paraId="56CE3286" w14:textId="55F1D94B" w:rsidR="00AD089B" w:rsidRPr="00911204" w:rsidRDefault="00C7525A"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Nutritional analysis</w:t>
      </w:r>
    </w:p>
    <w:p w14:paraId="39C1FB08" w14:textId="3CB7750B" w:rsidR="00AD089B" w:rsidRPr="00911204" w:rsidRDefault="000A501D"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Nutritics (GB23) was used to calculate daily nutrient intakes (Nutritics, 2025; Innih et al., 2024). Foods were coded using brand matches where available, weighed gram values for client</w:t>
      </w:r>
      <w:r w:rsidRPr="00911204">
        <w:rPr>
          <w:rFonts w:ascii="Times New Roman" w:hAnsi="Times New Roman" w:cs="Times New Roman"/>
          <w:sz w:val="24"/>
          <w:szCs w:val="24"/>
        </w:rPr>
        <w:noBreakHyphen/>
        <w:t>weighed items, and household measures or the digital food atlas for estimated portions (Mahmood et al., 2018). Nutritics generated RMR, PAL, and EER using the Harris–Benedict equation and its internal PAL algorithm (Nutritics, 2024). Nutritics GB23 was accessed on 9 January 2025.</w:t>
      </w:r>
    </w:p>
    <w:p w14:paraId="020B862F" w14:textId="77777777" w:rsidR="00360163" w:rsidRPr="00911204" w:rsidRDefault="00360163" w:rsidP="00A6210A">
      <w:pPr>
        <w:spacing w:after="0" w:line="360" w:lineRule="auto"/>
        <w:rPr>
          <w:rFonts w:ascii="Times New Roman" w:hAnsi="Times New Roman" w:cs="Times New Roman"/>
          <w:sz w:val="24"/>
          <w:szCs w:val="24"/>
          <w:u w:val="single"/>
        </w:rPr>
      </w:pPr>
    </w:p>
    <w:p w14:paraId="2E79AA20" w14:textId="4829AE2B" w:rsidR="006760C8" w:rsidRPr="00911204" w:rsidRDefault="006760C8"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Food processing</w:t>
      </w:r>
    </w:p>
    <w:p w14:paraId="33E9D071" w14:textId="35412C8B" w:rsidR="006760C8" w:rsidRPr="00911204" w:rsidRDefault="006760C8"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Branded items were matched using manufacturer-verified entries where possible to ensure accuracy in nutrient values, food processing level, and labelling compliance.</w:t>
      </w:r>
    </w:p>
    <w:p w14:paraId="4ABD8F77" w14:textId="77777777" w:rsidR="00360163" w:rsidRPr="00911204" w:rsidRDefault="00360163" w:rsidP="00A6210A">
      <w:pPr>
        <w:spacing w:after="0" w:line="360" w:lineRule="auto"/>
        <w:rPr>
          <w:rFonts w:ascii="Times New Roman" w:hAnsi="Times New Roman" w:cs="Times New Roman"/>
          <w:sz w:val="24"/>
          <w:szCs w:val="24"/>
        </w:rPr>
      </w:pPr>
    </w:p>
    <w:p w14:paraId="43CE0210" w14:textId="36DEBCD5" w:rsidR="00360163" w:rsidRPr="00911204" w:rsidRDefault="004614E2"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u w:val="single"/>
        </w:rPr>
        <w:t>Nutrient classification</w:t>
      </w:r>
      <w:r w:rsidRPr="00911204">
        <w:rPr>
          <w:rFonts w:ascii="Times New Roman" w:hAnsi="Times New Roman" w:cs="Times New Roman"/>
          <w:sz w:val="24"/>
          <w:szCs w:val="24"/>
        </w:rPr>
        <w:br/>
      </w:r>
      <w:r w:rsidR="006650DF" w:rsidRPr="00911204">
        <w:rPr>
          <w:rFonts w:ascii="Times New Roman" w:hAnsi="Times New Roman" w:cs="Times New Roman"/>
          <w:sz w:val="24"/>
          <w:szCs w:val="24"/>
        </w:rPr>
        <w:t xml:space="preserve">Each nutrient was compared with the relevant UK Dietary Reference Value (DRV) and classified as: </w:t>
      </w:r>
      <w:r w:rsidR="0089102F" w:rsidRPr="0089102F">
        <w:rPr>
          <w:rFonts w:ascii="Times New Roman" w:hAnsi="Times New Roman" w:cs="Times New Roman"/>
          <w:sz w:val="24"/>
          <w:szCs w:val="24"/>
        </w:rPr>
        <w:t>Low (</w:t>
      </w:r>
      <w:r w:rsidR="0089102F">
        <w:rPr>
          <w:rFonts w:ascii="Times New Roman" w:hAnsi="Times New Roman" w:cs="Times New Roman"/>
          <w:sz w:val="24"/>
          <w:szCs w:val="24"/>
        </w:rPr>
        <w:t>&lt;80% DRV</w:t>
      </w:r>
      <w:r w:rsidR="00B12E31">
        <w:rPr>
          <w:rFonts w:ascii="Times New Roman" w:hAnsi="Times New Roman" w:cs="Times New Roman"/>
          <w:sz w:val="24"/>
          <w:szCs w:val="24"/>
        </w:rPr>
        <w:t>)</w:t>
      </w:r>
      <w:r w:rsidR="0089102F">
        <w:rPr>
          <w:rFonts w:ascii="Times New Roman" w:hAnsi="Times New Roman" w:cs="Times New Roman"/>
          <w:sz w:val="24"/>
          <w:szCs w:val="24"/>
        </w:rPr>
        <w:t xml:space="preserve">, Adequate </w:t>
      </w:r>
      <w:r w:rsidR="00B12E31">
        <w:rPr>
          <w:rFonts w:ascii="Times New Roman" w:hAnsi="Times New Roman" w:cs="Times New Roman"/>
          <w:sz w:val="24"/>
          <w:szCs w:val="24"/>
        </w:rPr>
        <w:t>(80%-120% DRV</w:t>
      </w:r>
      <w:r w:rsidR="00D75A46">
        <w:rPr>
          <w:rFonts w:ascii="Times New Roman" w:hAnsi="Times New Roman" w:cs="Times New Roman"/>
          <w:sz w:val="24"/>
          <w:szCs w:val="24"/>
        </w:rPr>
        <w:t>)</w:t>
      </w:r>
      <w:r w:rsidR="00B12E31">
        <w:rPr>
          <w:rFonts w:ascii="Times New Roman" w:hAnsi="Times New Roman" w:cs="Times New Roman"/>
          <w:sz w:val="24"/>
          <w:szCs w:val="24"/>
        </w:rPr>
        <w:t>, High (&gt;120%)</w:t>
      </w:r>
      <w:r w:rsidR="00D75A46">
        <w:rPr>
          <w:rFonts w:ascii="Times New Roman" w:hAnsi="Times New Roman" w:cs="Times New Roman"/>
          <w:sz w:val="24"/>
          <w:szCs w:val="24"/>
        </w:rPr>
        <w:t>.</w:t>
      </w:r>
      <w:r w:rsidR="00B12E31">
        <w:rPr>
          <w:rFonts w:ascii="Times New Roman" w:hAnsi="Times New Roman" w:cs="Times New Roman"/>
          <w:sz w:val="24"/>
          <w:szCs w:val="24"/>
        </w:rPr>
        <w:t xml:space="preserve"> </w:t>
      </w:r>
      <w:r w:rsidR="00333CCE" w:rsidRPr="00911204">
        <w:rPr>
          <w:rFonts w:ascii="Times New Roman" w:hAnsi="Times New Roman" w:cs="Times New Roman"/>
          <w:sz w:val="24"/>
          <w:szCs w:val="24"/>
        </w:rPr>
        <w:t>Nutrients with a Tolerable Upper Limit (UL) were flagged if intake exceeded the UL. A Difference column (Intake − DRV) was included to highlight shortfalls and excesses.</w:t>
      </w:r>
    </w:p>
    <w:p w14:paraId="5710DDEF" w14:textId="2C012AA7" w:rsidR="00AD089B" w:rsidRPr="00911204" w:rsidRDefault="001E1869"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u w:val="single"/>
        </w:rPr>
        <w:lastRenderedPageBreak/>
        <w:t>Anthropometry</w:t>
      </w:r>
      <w:r w:rsidRPr="00911204">
        <w:rPr>
          <w:rFonts w:ascii="Times New Roman" w:hAnsi="Times New Roman" w:cs="Times New Roman"/>
          <w:sz w:val="24"/>
          <w:szCs w:val="24"/>
          <w:u w:val="single"/>
        </w:rPr>
        <w:br/>
      </w:r>
      <w:r w:rsidR="00083156" w:rsidRPr="00911204">
        <w:rPr>
          <w:rFonts w:ascii="Times New Roman" w:hAnsi="Times New Roman" w:cs="Times New Roman"/>
          <w:sz w:val="24"/>
          <w:szCs w:val="24"/>
        </w:rPr>
        <w:t>Height, body mass, and waist circumference were measured using standard protocols. Body composition was estimated using bioelectrical impedance under standard pre</w:t>
      </w:r>
      <w:r w:rsidR="00083156" w:rsidRPr="00911204">
        <w:rPr>
          <w:rFonts w:ascii="Times New Roman" w:hAnsi="Times New Roman" w:cs="Times New Roman"/>
          <w:sz w:val="24"/>
          <w:szCs w:val="24"/>
        </w:rPr>
        <w:noBreakHyphen/>
        <w:t>test conditions (Siedler et al., 2023; Campa et al., 2024).</w:t>
      </w:r>
    </w:p>
    <w:p w14:paraId="7AE82403" w14:textId="77777777" w:rsidR="00360163" w:rsidRPr="00911204" w:rsidRDefault="00360163" w:rsidP="00A6210A">
      <w:pPr>
        <w:spacing w:after="0" w:line="360" w:lineRule="auto"/>
        <w:rPr>
          <w:rFonts w:ascii="Times New Roman" w:hAnsi="Times New Roman" w:cs="Times New Roman"/>
          <w:b/>
          <w:bCs/>
          <w:sz w:val="24"/>
          <w:szCs w:val="24"/>
          <w:u w:val="single"/>
        </w:rPr>
      </w:pPr>
    </w:p>
    <w:p w14:paraId="02A8410C" w14:textId="59DFD480" w:rsidR="00233AE0" w:rsidRPr="00911204" w:rsidRDefault="00233AE0"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u w:val="single"/>
        </w:rPr>
        <w:t>Data handling</w:t>
      </w:r>
      <w:r w:rsidRPr="00911204">
        <w:rPr>
          <w:rFonts w:ascii="Times New Roman" w:hAnsi="Times New Roman" w:cs="Times New Roman"/>
          <w:sz w:val="24"/>
          <w:szCs w:val="24"/>
        </w:rPr>
        <w:br/>
      </w:r>
      <w:r w:rsidR="007E1A1B" w:rsidRPr="00911204">
        <w:rPr>
          <w:rFonts w:ascii="Times New Roman" w:hAnsi="Times New Roman" w:cs="Times New Roman"/>
          <w:sz w:val="24"/>
          <w:szCs w:val="24"/>
        </w:rPr>
        <w:t>Five</w:t>
      </w:r>
      <w:r w:rsidR="007E1A1B" w:rsidRPr="00911204">
        <w:rPr>
          <w:rFonts w:ascii="Times New Roman" w:hAnsi="Times New Roman" w:cs="Times New Roman"/>
          <w:sz w:val="24"/>
          <w:szCs w:val="24"/>
        </w:rPr>
        <w:noBreakHyphen/>
        <w:t>day arithmetic means were calculated for all nutrient intakes. Values were compared with UK DRVs and guidance (COMA, 1991; FAO/WHO/UNU, 2004; MRC Epidemiology Unit, 2026). No supplements were reported. All data were stored on a password</w:t>
      </w:r>
      <w:r w:rsidR="007E1A1B" w:rsidRPr="00911204">
        <w:rPr>
          <w:rFonts w:ascii="Times New Roman" w:hAnsi="Times New Roman" w:cs="Times New Roman"/>
          <w:sz w:val="24"/>
          <w:szCs w:val="24"/>
        </w:rPr>
        <w:noBreakHyphen/>
        <w:t>protected institutional drive, with consent forms stored separately.</w:t>
      </w:r>
    </w:p>
    <w:p w14:paraId="6E94CC49" w14:textId="77777777" w:rsidR="00360163" w:rsidRPr="00911204" w:rsidRDefault="00360163" w:rsidP="00A6210A">
      <w:pPr>
        <w:spacing w:after="0" w:line="360" w:lineRule="auto"/>
        <w:rPr>
          <w:rFonts w:ascii="Times New Roman" w:hAnsi="Times New Roman" w:cs="Times New Roman"/>
          <w:b/>
          <w:bCs/>
          <w:sz w:val="24"/>
          <w:szCs w:val="24"/>
          <w:u w:val="single"/>
        </w:rPr>
      </w:pPr>
    </w:p>
    <w:p w14:paraId="6F6034F3" w14:textId="0E120A6F" w:rsidR="003A4785" w:rsidRPr="00911204" w:rsidRDefault="00233AE0"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u w:val="single"/>
        </w:rPr>
        <w:t>Plausibility</w:t>
      </w:r>
      <w:r w:rsidRPr="00911204">
        <w:rPr>
          <w:rFonts w:ascii="Times New Roman" w:hAnsi="Times New Roman" w:cs="Times New Roman"/>
          <w:sz w:val="24"/>
          <w:szCs w:val="24"/>
        </w:rPr>
        <w:br/>
      </w:r>
      <w:r w:rsidR="00D30DA1" w:rsidRPr="00911204">
        <w:rPr>
          <w:rFonts w:ascii="Times New Roman" w:hAnsi="Times New Roman" w:cs="Times New Roman"/>
          <w:sz w:val="24"/>
          <w:szCs w:val="24"/>
        </w:rPr>
        <w:t>Energy reporting plausibility was assessed using EI:RMR ratios and Goldberg</w:t>
      </w:r>
      <w:r w:rsidR="00D30DA1" w:rsidRPr="00911204">
        <w:rPr>
          <w:rFonts w:ascii="Times New Roman" w:hAnsi="Times New Roman" w:cs="Times New Roman"/>
          <w:sz w:val="24"/>
          <w:szCs w:val="24"/>
        </w:rPr>
        <w:noBreakHyphen/>
        <w:t>type considerations</w:t>
      </w:r>
      <w:r w:rsidR="003724D2" w:rsidRPr="00911204">
        <w:rPr>
          <w:rFonts w:ascii="Times New Roman" w:hAnsi="Times New Roman" w:cs="Times New Roman"/>
          <w:sz w:val="24"/>
          <w:szCs w:val="24"/>
        </w:rPr>
        <w:t>, with the worked calculations provided in Appendix C</w:t>
      </w:r>
      <w:r w:rsidR="00D30DA1" w:rsidRPr="00911204">
        <w:rPr>
          <w:rFonts w:ascii="Times New Roman" w:hAnsi="Times New Roman" w:cs="Times New Roman"/>
          <w:sz w:val="24"/>
          <w:szCs w:val="24"/>
        </w:rPr>
        <w:t xml:space="preserve"> (Oliveira et al., 2022). The following section presents the analysed nutrient intakes.</w:t>
      </w:r>
    </w:p>
    <w:p w14:paraId="24081A87" w14:textId="77777777" w:rsidR="007C350E" w:rsidRPr="00911204" w:rsidRDefault="007C350E" w:rsidP="00A6210A">
      <w:pPr>
        <w:spacing w:after="0" w:line="360" w:lineRule="auto"/>
        <w:rPr>
          <w:rFonts w:ascii="Times New Roman" w:hAnsi="Times New Roman" w:cs="Times New Roman"/>
          <w:sz w:val="24"/>
          <w:szCs w:val="24"/>
        </w:rPr>
      </w:pPr>
    </w:p>
    <w:p w14:paraId="36272971" w14:textId="77777777" w:rsidR="00AD089B" w:rsidRPr="00911204" w:rsidRDefault="0070358A" w:rsidP="00A6210A">
      <w:pPr>
        <w:spacing w:after="0" w:line="360" w:lineRule="auto"/>
        <w:rPr>
          <w:rFonts w:ascii="Times New Roman" w:hAnsi="Times New Roman" w:cs="Times New Roman"/>
          <w:b/>
          <w:bCs/>
          <w:sz w:val="24"/>
          <w:szCs w:val="24"/>
        </w:rPr>
      </w:pPr>
      <w:r w:rsidRPr="00911204">
        <w:rPr>
          <w:rFonts w:ascii="Times New Roman" w:hAnsi="Times New Roman" w:cs="Times New Roman"/>
          <w:b/>
          <w:bCs/>
          <w:sz w:val="24"/>
          <w:szCs w:val="24"/>
        </w:rPr>
        <w:t xml:space="preserve">                                                </w:t>
      </w:r>
    </w:p>
    <w:p w14:paraId="6527FBD6" w14:textId="77777777" w:rsidR="00AD089B" w:rsidRPr="00911204" w:rsidRDefault="00AD089B" w:rsidP="00A6210A">
      <w:pPr>
        <w:spacing w:after="0" w:line="360" w:lineRule="auto"/>
        <w:rPr>
          <w:rFonts w:ascii="Times New Roman" w:hAnsi="Times New Roman" w:cs="Times New Roman"/>
          <w:b/>
          <w:bCs/>
          <w:sz w:val="24"/>
          <w:szCs w:val="24"/>
        </w:rPr>
      </w:pPr>
    </w:p>
    <w:p w14:paraId="5C7C671E" w14:textId="77777777" w:rsidR="00AD089B" w:rsidRPr="00911204" w:rsidRDefault="00AD089B" w:rsidP="00A6210A">
      <w:pPr>
        <w:spacing w:after="0" w:line="360" w:lineRule="auto"/>
        <w:rPr>
          <w:rFonts w:ascii="Times New Roman" w:hAnsi="Times New Roman" w:cs="Times New Roman"/>
          <w:b/>
          <w:bCs/>
          <w:sz w:val="24"/>
          <w:szCs w:val="24"/>
        </w:rPr>
      </w:pPr>
    </w:p>
    <w:p w14:paraId="52FE92AB" w14:textId="77777777" w:rsidR="00AD089B" w:rsidRPr="00911204" w:rsidRDefault="00AD089B" w:rsidP="00A6210A">
      <w:pPr>
        <w:spacing w:after="0" w:line="360" w:lineRule="auto"/>
        <w:rPr>
          <w:rFonts w:ascii="Times New Roman" w:hAnsi="Times New Roman" w:cs="Times New Roman"/>
          <w:b/>
          <w:bCs/>
          <w:sz w:val="24"/>
          <w:szCs w:val="24"/>
        </w:rPr>
      </w:pPr>
    </w:p>
    <w:p w14:paraId="68378463" w14:textId="77777777" w:rsidR="00B33DE1" w:rsidRPr="00911204" w:rsidRDefault="00B33DE1" w:rsidP="00A6210A">
      <w:pPr>
        <w:spacing w:after="0" w:line="360" w:lineRule="auto"/>
        <w:jc w:val="center"/>
        <w:rPr>
          <w:rFonts w:ascii="Times New Roman" w:hAnsi="Times New Roman" w:cs="Times New Roman"/>
          <w:b/>
          <w:bCs/>
          <w:sz w:val="24"/>
          <w:szCs w:val="24"/>
          <w:u w:val="single"/>
        </w:rPr>
      </w:pPr>
    </w:p>
    <w:p w14:paraId="70A3000F" w14:textId="77777777" w:rsidR="00D30DA1" w:rsidRPr="00911204" w:rsidRDefault="00D30DA1" w:rsidP="00A6210A">
      <w:pPr>
        <w:spacing w:after="0" w:line="360" w:lineRule="auto"/>
        <w:jc w:val="center"/>
        <w:rPr>
          <w:rFonts w:ascii="Times New Roman" w:hAnsi="Times New Roman" w:cs="Times New Roman"/>
          <w:b/>
          <w:bCs/>
          <w:sz w:val="28"/>
          <w:szCs w:val="28"/>
          <w:u w:val="single"/>
        </w:rPr>
      </w:pPr>
    </w:p>
    <w:p w14:paraId="7958432C" w14:textId="77777777" w:rsidR="00D30DA1" w:rsidRPr="00911204" w:rsidRDefault="00D30DA1" w:rsidP="00A6210A">
      <w:pPr>
        <w:spacing w:after="0" w:line="360" w:lineRule="auto"/>
        <w:jc w:val="center"/>
        <w:rPr>
          <w:rFonts w:ascii="Times New Roman" w:hAnsi="Times New Roman" w:cs="Times New Roman"/>
          <w:b/>
          <w:bCs/>
          <w:sz w:val="28"/>
          <w:szCs w:val="28"/>
          <w:u w:val="single"/>
        </w:rPr>
      </w:pPr>
    </w:p>
    <w:p w14:paraId="444F8FBD" w14:textId="77777777" w:rsidR="00D30DA1" w:rsidRPr="00911204" w:rsidRDefault="00D30DA1" w:rsidP="00A6210A">
      <w:pPr>
        <w:spacing w:after="0" w:line="360" w:lineRule="auto"/>
        <w:jc w:val="center"/>
        <w:rPr>
          <w:rFonts w:ascii="Times New Roman" w:hAnsi="Times New Roman" w:cs="Times New Roman"/>
          <w:b/>
          <w:bCs/>
          <w:sz w:val="28"/>
          <w:szCs w:val="28"/>
          <w:u w:val="single"/>
        </w:rPr>
      </w:pPr>
    </w:p>
    <w:p w14:paraId="607AF781" w14:textId="77777777" w:rsidR="00360163" w:rsidRPr="00911204" w:rsidRDefault="00360163" w:rsidP="00A6210A">
      <w:pPr>
        <w:spacing w:after="0" w:line="360" w:lineRule="auto"/>
        <w:jc w:val="center"/>
        <w:rPr>
          <w:rFonts w:ascii="Times New Roman" w:hAnsi="Times New Roman" w:cs="Times New Roman"/>
          <w:b/>
          <w:bCs/>
          <w:sz w:val="28"/>
          <w:szCs w:val="28"/>
          <w:u w:val="single"/>
        </w:rPr>
      </w:pPr>
    </w:p>
    <w:p w14:paraId="13DD5327" w14:textId="77777777" w:rsidR="00360163" w:rsidRPr="00911204" w:rsidRDefault="00360163" w:rsidP="00A6210A">
      <w:pPr>
        <w:spacing w:after="0" w:line="360" w:lineRule="auto"/>
        <w:jc w:val="center"/>
        <w:rPr>
          <w:rFonts w:ascii="Times New Roman" w:hAnsi="Times New Roman" w:cs="Times New Roman"/>
          <w:b/>
          <w:bCs/>
          <w:sz w:val="28"/>
          <w:szCs w:val="28"/>
          <w:u w:val="single"/>
        </w:rPr>
      </w:pPr>
    </w:p>
    <w:p w14:paraId="1FD2FB9F" w14:textId="77777777" w:rsidR="00360163" w:rsidRPr="00911204" w:rsidRDefault="00360163" w:rsidP="00A6210A">
      <w:pPr>
        <w:spacing w:after="0" w:line="360" w:lineRule="auto"/>
        <w:jc w:val="center"/>
        <w:rPr>
          <w:rFonts w:ascii="Times New Roman" w:hAnsi="Times New Roman" w:cs="Times New Roman"/>
          <w:b/>
          <w:bCs/>
          <w:sz w:val="28"/>
          <w:szCs w:val="28"/>
          <w:u w:val="single"/>
        </w:rPr>
      </w:pPr>
    </w:p>
    <w:p w14:paraId="6AA29994" w14:textId="77777777" w:rsidR="00360163" w:rsidRPr="00911204" w:rsidRDefault="00360163" w:rsidP="00A6210A">
      <w:pPr>
        <w:spacing w:after="0" w:line="360" w:lineRule="auto"/>
        <w:jc w:val="center"/>
        <w:rPr>
          <w:rFonts w:ascii="Times New Roman" w:hAnsi="Times New Roman" w:cs="Times New Roman"/>
          <w:b/>
          <w:bCs/>
          <w:sz w:val="28"/>
          <w:szCs w:val="28"/>
          <w:u w:val="single"/>
        </w:rPr>
      </w:pPr>
    </w:p>
    <w:p w14:paraId="1694EBD4" w14:textId="77777777" w:rsidR="00360163" w:rsidRPr="00911204" w:rsidRDefault="00360163" w:rsidP="00A6210A">
      <w:pPr>
        <w:spacing w:after="0" w:line="360" w:lineRule="auto"/>
        <w:jc w:val="center"/>
        <w:rPr>
          <w:rFonts w:ascii="Times New Roman" w:hAnsi="Times New Roman" w:cs="Times New Roman"/>
          <w:b/>
          <w:bCs/>
          <w:sz w:val="28"/>
          <w:szCs w:val="28"/>
          <w:u w:val="single"/>
        </w:rPr>
      </w:pPr>
    </w:p>
    <w:p w14:paraId="132D733A" w14:textId="77777777" w:rsidR="005A6EFC" w:rsidRDefault="005A6EFC" w:rsidP="005A6EFC">
      <w:pPr>
        <w:spacing w:after="0" w:line="360" w:lineRule="auto"/>
        <w:rPr>
          <w:rFonts w:ascii="Times New Roman" w:hAnsi="Times New Roman" w:cs="Times New Roman"/>
          <w:b/>
          <w:bCs/>
          <w:sz w:val="28"/>
          <w:szCs w:val="28"/>
          <w:u w:val="single"/>
        </w:rPr>
      </w:pPr>
    </w:p>
    <w:p w14:paraId="34441368" w14:textId="77777777" w:rsidR="006717CB" w:rsidRDefault="006717CB" w:rsidP="005A6EFC">
      <w:pPr>
        <w:spacing w:after="0" w:line="360" w:lineRule="auto"/>
        <w:jc w:val="center"/>
        <w:rPr>
          <w:rFonts w:ascii="Times New Roman" w:hAnsi="Times New Roman" w:cs="Times New Roman"/>
          <w:b/>
          <w:bCs/>
          <w:sz w:val="28"/>
          <w:szCs w:val="28"/>
          <w:u w:val="single"/>
        </w:rPr>
      </w:pPr>
    </w:p>
    <w:p w14:paraId="253645E5" w14:textId="77777777" w:rsidR="006717CB" w:rsidRDefault="006717CB" w:rsidP="005A6EFC">
      <w:pPr>
        <w:spacing w:after="0" w:line="360" w:lineRule="auto"/>
        <w:jc w:val="center"/>
        <w:rPr>
          <w:rFonts w:ascii="Times New Roman" w:hAnsi="Times New Roman" w:cs="Times New Roman"/>
          <w:b/>
          <w:bCs/>
          <w:sz w:val="28"/>
          <w:szCs w:val="28"/>
          <w:u w:val="single"/>
        </w:rPr>
      </w:pPr>
    </w:p>
    <w:p w14:paraId="5C36156C" w14:textId="32A95533" w:rsidR="00A75988" w:rsidRDefault="00FF7F42" w:rsidP="005A6EFC">
      <w:pPr>
        <w:spacing w:after="0" w:line="360" w:lineRule="auto"/>
        <w:jc w:val="center"/>
        <w:rPr>
          <w:rFonts w:ascii="Times New Roman" w:hAnsi="Times New Roman" w:cs="Times New Roman"/>
          <w:b/>
          <w:bCs/>
          <w:sz w:val="28"/>
          <w:szCs w:val="28"/>
          <w:u w:val="single"/>
        </w:rPr>
      </w:pPr>
      <w:r w:rsidRPr="00911204">
        <w:rPr>
          <w:rFonts w:ascii="Times New Roman" w:hAnsi="Times New Roman" w:cs="Times New Roman"/>
          <w:b/>
          <w:bCs/>
          <w:sz w:val="28"/>
          <w:szCs w:val="28"/>
          <w:u w:val="single"/>
        </w:rPr>
        <w:lastRenderedPageBreak/>
        <w:t>Results</w:t>
      </w:r>
    </w:p>
    <w:p w14:paraId="56551DD0" w14:textId="77777777" w:rsidR="005A6EFC" w:rsidRPr="00911204" w:rsidRDefault="005A6EFC" w:rsidP="005A6EFC">
      <w:pPr>
        <w:spacing w:after="0" w:line="360" w:lineRule="auto"/>
        <w:jc w:val="center"/>
        <w:rPr>
          <w:rFonts w:ascii="Times New Roman" w:hAnsi="Times New Roman" w:cs="Times New Roman"/>
          <w:b/>
          <w:bCs/>
          <w:sz w:val="28"/>
          <w:szCs w:val="28"/>
          <w:u w:val="single"/>
        </w:rPr>
      </w:pPr>
    </w:p>
    <w:p w14:paraId="20D8DBAA" w14:textId="22AE6547" w:rsidR="004266B5" w:rsidRPr="00911204" w:rsidRDefault="000C62FD" w:rsidP="00A6210A">
      <w:pPr>
        <w:spacing w:after="0" w:line="360" w:lineRule="auto"/>
        <w:rPr>
          <w:rFonts w:ascii="Times New Roman" w:eastAsia="MS Minngs" w:hAnsi="Times New Roman" w:cs="Times New Roman"/>
          <w:b/>
          <w:bCs/>
          <w:sz w:val="28"/>
          <w:szCs w:val="28"/>
          <w:u w:val="single"/>
          <w:lang w:eastAsia="en-GB"/>
        </w:rPr>
      </w:pPr>
      <w:r w:rsidRPr="00911204">
        <w:rPr>
          <w:rFonts w:ascii="Times New Roman" w:hAnsi="Times New Roman" w:cs="Times New Roman"/>
          <w:b/>
          <w:bCs/>
          <w:noProof/>
          <w:sz w:val="24"/>
          <w:szCs w:val="24"/>
          <w:u w:val="single"/>
        </w:rPr>
        <w:drawing>
          <wp:inline distT="0" distB="0" distL="0" distR="0" wp14:anchorId="19A37545" wp14:editId="28939F9F">
            <wp:extent cx="5234940" cy="3672840"/>
            <wp:effectExtent l="0" t="0" r="3810" b="3810"/>
            <wp:docPr id="1633268721" name="Picture 2"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268721" name="Picture 2" descr="A table with text and numbers&#10;&#10;AI-generated content may be incorrect."/>
                    <pic:cNvPicPr/>
                  </pic:nvPicPr>
                  <pic:blipFill rotWithShape="1">
                    <a:blip r:embed="rId8">
                      <a:extLst>
                        <a:ext uri="{28A0092B-C50C-407E-A947-70E740481C1C}">
                          <a14:useLocalDpi xmlns:a14="http://schemas.microsoft.com/office/drawing/2010/main" val="0"/>
                        </a:ext>
                      </a:extLst>
                    </a:blip>
                    <a:srcRect l="534" r="1"/>
                    <a:stretch>
                      <a:fillRect/>
                    </a:stretch>
                  </pic:blipFill>
                  <pic:spPr bwMode="auto">
                    <a:xfrm>
                      <a:off x="0" y="0"/>
                      <a:ext cx="5234940" cy="3672840"/>
                    </a:xfrm>
                    <a:prstGeom prst="rect">
                      <a:avLst/>
                    </a:prstGeom>
                    <a:ln>
                      <a:noFill/>
                    </a:ln>
                    <a:extLst>
                      <a:ext uri="{53640926-AAD7-44D8-BBD7-CCE9431645EC}">
                        <a14:shadowObscured xmlns:a14="http://schemas.microsoft.com/office/drawing/2010/main"/>
                      </a:ext>
                    </a:extLst>
                  </pic:spPr>
                </pic:pic>
              </a:graphicData>
            </a:graphic>
          </wp:inline>
        </w:drawing>
      </w:r>
    </w:p>
    <w:p w14:paraId="6DBFAC0D" w14:textId="5AA63E68" w:rsidR="00B33DE1" w:rsidRPr="00911204" w:rsidRDefault="004266B5" w:rsidP="00A6210A">
      <w:pPr>
        <w:spacing w:line="360" w:lineRule="auto"/>
        <w:rPr>
          <w:rFonts w:ascii="Times New Roman" w:hAnsi="Times New Roman" w:cs="Times New Roman"/>
          <w:sz w:val="20"/>
          <w:szCs w:val="20"/>
        </w:rPr>
      </w:pPr>
      <w:r w:rsidRPr="00911204">
        <w:rPr>
          <w:rFonts w:ascii="Times New Roman" w:hAnsi="Times New Roman" w:cs="Times New Roman"/>
          <w:b/>
          <w:bCs/>
          <w:noProof/>
          <w:sz w:val="24"/>
          <w:szCs w:val="24"/>
          <w:u w:val="single"/>
        </w:rPr>
        <w:drawing>
          <wp:inline distT="0" distB="0" distL="0" distR="0" wp14:anchorId="5B92780F" wp14:editId="1C647CF1">
            <wp:extent cx="5326380" cy="4152900"/>
            <wp:effectExtent l="0" t="0" r="0" b="0"/>
            <wp:docPr id="1440135078" name="Picture 3"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39201" name="Picture 3" descr="A table with text and numbers&#10;&#10;AI-generated content may be incorrect."/>
                    <pic:cNvPicPr/>
                  </pic:nvPicPr>
                  <pic:blipFill rotWithShape="1">
                    <a:blip r:embed="rId9">
                      <a:extLst>
                        <a:ext uri="{28A0092B-C50C-407E-A947-70E740481C1C}">
                          <a14:useLocalDpi xmlns:a14="http://schemas.microsoft.com/office/drawing/2010/main" val="0"/>
                        </a:ext>
                      </a:extLst>
                    </a:blip>
                    <a:srcRect l="825" r="-2668"/>
                    <a:stretch>
                      <a:fillRect/>
                    </a:stretch>
                  </pic:blipFill>
                  <pic:spPr bwMode="auto">
                    <a:xfrm>
                      <a:off x="0" y="0"/>
                      <a:ext cx="5326380" cy="4152900"/>
                    </a:xfrm>
                    <a:prstGeom prst="rect">
                      <a:avLst/>
                    </a:prstGeom>
                    <a:ln>
                      <a:noFill/>
                    </a:ln>
                    <a:extLst>
                      <a:ext uri="{53640926-AAD7-44D8-BBD7-CCE9431645EC}">
                        <a14:shadowObscured xmlns:a14="http://schemas.microsoft.com/office/drawing/2010/main"/>
                      </a:ext>
                    </a:extLst>
                  </pic:spPr>
                </pic:pic>
              </a:graphicData>
            </a:graphic>
          </wp:inline>
        </w:drawing>
      </w:r>
      <w:r w:rsidR="00AF2E3F" w:rsidRPr="00911204">
        <w:rPr>
          <w:rFonts w:ascii="Times New Roman" w:hAnsi="Times New Roman" w:cs="Times New Roman"/>
          <w:sz w:val="24"/>
          <w:szCs w:val="24"/>
        </w:rPr>
        <w:t xml:space="preserve">  </w:t>
      </w:r>
      <w:r w:rsidR="00911204" w:rsidRPr="00911204">
        <w:rPr>
          <w:rFonts w:ascii="Times New Roman" w:hAnsi="Times New Roman" w:cs="Times New Roman"/>
          <w:sz w:val="24"/>
          <w:szCs w:val="24"/>
        </w:rPr>
        <w:t xml:space="preserve">  </w:t>
      </w:r>
      <w:r w:rsidR="00AF2E3F" w:rsidRPr="00911204">
        <w:rPr>
          <w:rFonts w:ascii="Times New Roman" w:hAnsi="Times New Roman" w:cs="Times New Roman"/>
          <w:sz w:val="24"/>
          <w:szCs w:val="24"/>
        </w:rPr>
        <w:t xml:space="preserve"> </w:t>
      </w:r>
      <w:r w:rsidR="00A754B0" w:rsidRPr="00911204">
        <w:rPr>
          <w:rFonts w:ascii="Times New Roman" w:hAnsi="Times New Roman" w:cs="Times New Roman"/>
          <w:sz w:val="20"/>
          <w:szCs w:val="20"/>
        </w:rPr>
        <w:t>High — exceeds recommended target; Adequate — within target; Low — below recommended target.</w:t>
      </w:r>
    </w:p>
    <w:p w14:paraId="632DE677" w14:textId="77777777" w:rsidR="00360163" w:rsidRPr="00911204" w:rsidRDefault="00647996" w:rsidP="00360163">
      <w:pPr>
        <w:spacing w:line="360" w:lineRule="auto"/>
        <w:rPr>
          <w:rFonts w:ascii="Times New Roman" w:hAnsi="Times New Roman" w:cs="Times New Roman"/>
        </w:rPr>
      </w:pPr>
      <w:r w:rsidRPr="00911204">
        <w:rPr>
          <w:rFonts w:ascii="Times New Roman" w:hAnsi="Times New Roman" w:cs="Times New Roman"/>
          <w:sz w:val="24"/>
          <w:szCs w:val="24"/>
          <w:u w:val="single"/>
        </w:rPr>
        <w:lastRenderedPageBreak/>
        <w:t xml:space="preserve">Macronutrients and </w:t>
      </w:r>
      <w:r w:rsidR="00F75763" w:rsidRPr="00911204">
        <w:rPr>
          <w:rFonts w:ascii="Times New Roman" w:hAnsi="Times New Roman" w:cs="Times New Roman"/>
          <w:sz w:val="24"/>
          <w:szCs w:val="24"/>
          <w:u w:val="single"/>
        </w:rPr>
        <w:t>e</w:t>
      </w:r>
      <w:r w:rsidRPr="00911204">
        <w:rPr>
          <w:rFonts w:ascii="Times New Roman" w:hAnsi="Times New Roman" w:cs="Times New Roman"/>
          <w:sz w:val="24"/>
          <w:szCs w:val="24"/>
          <w:u w:val="single"/>
        </w:rPr>
        <w:t>nergy</w:t>
      </w:r>
      <w:r w:rsidRPr="00911204">
        <w:rPr>
          <w:rFonts w:ascii="Times New Roman" w:hAnsi="Times New Roman" w:cs="Times New Roman"/>
          <w:sz w:val="24"/>
          <w:szCs w:val="24"/>
        </w:rPr>
        <w:br/>
        <w:t>Based on an estimated energy requirement of 2882 kcal/day, the client's reported intake indicates an energy shortfall</w:t>
      </w:r>
      <w:r w:rsidR="00E2263B" w:rsidRPr="00911204">
        <w:rPr>
          <w:rFonts w:ascii="Times New Roman" w:hAnsi="Times New Roman" w:cs="Times New Roman"/>
          <w:sz w:val="24"/>
          <w:szCs w:val="24"/>
        </w:rPr>
        <w:t>.</w:t>
      </w:r>
      <w:r w:rsidR="006A79F0" w:rsidRPr="00911204">
        <w:rPr>
          <w:rFonts w:ascii="Times New Roman" w:hAnsi="Times New Roman" w:cs="Times New Roman"/>
          <w:sz w:val="24"/>
          <w:szCs w:val="24"/>
        </w:rPr>
        <w:t xml:space="preserve"> </w:t>
      </w:r>
      <w:r w:rsidR="006A79F0" w:rsidRPr="00911204">
        <w:rPr>
          <w:rFonts w:ascii="Times New Roman" w:hAnsi="Times New Roman" w:cs="Times New Roman"/>
        </w:rPr>
        <w:t>The EI:RMR ratio indicated plausible energy reporting over the five</w:t>
      </w:r>
      <w:r w:rsidR="006A79F0" w:rsidRPr="00911204">
        <w:rPr>
          <w:rFonts w:ascii="Times New Roman" w:hAnsi="Times New Roman" w:cs="Times New Roman"/>
        </w:rPr>
        <w:noBreakHyphen/>
        <w:t xml:space="preserve">day period. </w:t>
      </w:r>
      <w:r w:rsidRPr="00911204">
        <w:rPr>
          <w:rFonts w:ascii="Times New Roman" w:hAnsi="Times New Roman" w:cs="Times New Roman"/>
          <w:sz w:val="24"/>
          <w:szCs w:val="24"/>
        </w:rPr>
        <w:t>Carbohydrate intake is below the recommended target for fuelling and recovery</w:t>
      </w:r>
      <w:r w:rsidR="00E2263B" w:rsidRPr="00911204">
        <w:rPr>
          <w:rFonts w:ascii="Times New Roman" w:hAnsi="Times New Roman" w:cs="Times New Roman"/>
          <w:sz w:val="24"/>
          <w:szCs w:val="24"/>
        </w:rPr>
        <w:t xml:space="preserve">. </w:t>
      </w:r>
      <w:r w:rsidRPr="00911204">
        <w:rPr>
          <w:rFonts w:ascii="Times New Roman" w:hAnsi="Times New Roman" w:cs="Times New Roman"/>
          <w:sz w:val="24"/>
          <w:szCs w:val="24"/>
        </w:rPr>
        <w:t>Protein meets the UK DRV</w:t>
      </w:r>
      <w:r w:rsidR="00E2263B" w:rsidRPr="00911204">
        <w:rPr>
          <w:rFonts w:ascii="Times New Roman" w:hAnsi="Times New Roman" w:cs="Times New Roman"/>
          <w:sz w:val="24"/>
          <w:szCs w:val="24"/>
        </w:rPr>
        <w:t xml:space="preserve">. </w:t>
      </w:r>
      <w:r w:rsidRPr="00911204">
        <w:rPr>
          <w:rFonts w:ascii="Times New Roman" w:hAnsi="Times New Roman" w:cs="Times New Roman"/>
          <w:sz w:val="24"/>
          <w:szCs w:val="24"/>
        </w:rPr>
        <w:t>Total fat is within recommended ranges, but saturated fat exceeds the recommended limit</w:t>
      </w:r>
      <w:r w:rsidR="00E2263B" w:rsidRPr="00911204">
        <w:rPr>
          <w:rFonts w:ascii="Times New Roman" w:hAnsi="Times New Roman" w:cs="Times New Roman"/>
          <w:sz w:val="24"/>
          <w:szCs w:val="24"/>
        </w:rPr>
        <w:t>.</w:t>
      </w:r>
      <w:r w:rsidRPr="00911204">
        <w:rPr>
          <w:rFonts w:ascii="Times New Roman" w:hAnsi="Times New Roman" w:cs="Times New Roman"/>
          <w:sz w:val="24"/>
          <w:szCs w:val="24"/>
        </w:rPr>
        <w:t xml:space="preserve"> </w:t>
      </w:r>
      <w:r w:rsidR="00F823FE" w:rsidRPr="00911204">
        <w:rPr>
          <w:rFonts w:ascii="Times New Roman" w:hAnsi="Times New Roman" w:cs="Times New Roman"/>
          <w:sz w:val="24"/>
          <w:szCs w:val="24"/>
        </w:rPr>
        <w:t>Fiber intake is slightly below recommendations (reported mean = 25.8 g/day).</w:t>
      </w:r>
      <w:r w:rsidR="003F1828" w:rsidRPr="00911204">
        <w:rPr>
          <w:rFonts w:ascii="Times New Roman" w:hAnsi="Times New Roman" w:cs="Times New Roman"/>
          <w:sz w:val="24"/>
          <w:szCs w:val="24"/>
        </w:rPr>
        <w:t xml:space="preserve"> Free sugar intake was well below the recommended upper limit.</w:t>
      </w:r>
    </w:p>
    <w:p w14:paraId="63733A41" w14:textId="77777777" w:rsidR="00360163" w:rsidRPr="00911204" w:rsidRDefault="00360163" w:rsidP="00360163">
      <w:pPr>
        <w:spacing w:line="360" w:lineRule="auto"/>
        <w:rPr>
          <w:rFonts w:ascii="Times New Roman" w:hAnsi="Times New Roman" w:cs="Times New Roman"/>
        </w:rPr>
      </w:pPr>
    </w:p>
    <w:p w14:paraId="629D5544" w14:textId="25E8709D" w:rsidR="006647E2" w:rsidRPr="00911204" w:rsidRDefault="00647996" w:rsidP="00360163">
      <w:pPr>
        <w:spacing w:line="360" w:lineRule="auto"/>
        <w:rPr>
          <w:rFonts w:ascii="Times New Roman" w:hAnsi="Times New Roman" w:cs="Times New Roman"/>
        </w:rPr>
      </w:pPr>
      <w:r w:rsidRPr="00911204">
        <w:rPr>
          <w:rFonts w:ascii="Times New Roman" w:hAnsi="Times New Roman" w:cs="Times New Roman"/>
          <w:sz w:val="24"/>
          <w:szCs w:val="24"/>
          <w:u w:val="single"/>
        </w:rPr>
        <w:t>Micronutrients</w:t>
      </w:r>
      <w:r w:rsidRPr="00911204">
        <w:rPr>
          <w:rFonts w:ascii="Times New Roman" w:hAnsi="Times New Roman" w:cs="Times New Roman"/>
          <w:sz w:val="24"/>
          <w:szCs w:val="24"/>
        </w:rPr>
        <w:br/>
        <w:t>The micronutrient comparison with UK DRVs shows shortfalls in potassium, calcium, magnesium, selenium, iodine, vitamin D, vitamin B2, and vitamin B6. Iron intake meets the RNI. Sodium intake exceeds the tolerable upper limit. Vitamin</w:t>
      </w:r>
      <w:r w:rsidR="00437A3F">
        <w:rPr>
          <w:rFonts w:ascii="Times New Roman" w:hAnsi="Times New Roman" w:cs="Times New Roman"/>
          <w:sz w:val="24"/>
          <w:szCs w:val="24"/>
        </w:rPr>
        <w:t>s</w:t>
      </w:r>
      <w:r w:rsidRPr="00911204">
        <w:rPr>
          <w:rFonts w:ascii="Times New Roman" w:hAnsi="Times New Roman" w:cs="Times New Roman"/>
          <w:sz w:val="24"/>
          <w:szCs w:val="24"/>
        </w:rPr>
        <w:t xml:space="preserve"> A, B12, and C exceed recommended levels but remain below safety thresholds.</w:t>
      </w:r>
    </w:p>
    <w:p w14:paraId="60F0F93F" w14:textId="77777777" w:rsidR="00BE15A1" w:rsidRPr="00911204" w:rsidRDefault="00BE15A1" w:rsidP="00A6210A">
      <w:pPr>
        <w:spacing w:after="0" w:line="360" w:lineRule="auto"/>
        <w:rPr>
          <w:rFonts w:ascii="Times New Roman" w:hAnsi="Times New Roman" w:cs="Times New Roman"/>
          <w:sz w:val="24"/>
          <w:szCs w:val="24"/>
        </w:rPr>
      </w:pPr>
    </w:p>
    <w:p w14:paraId="7C8FF34A"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675F3B76"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7C75B8E5"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6941C8C0"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1899AA72"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7D0C59A4"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3B6F5BFE"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4FF54A33"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12291FEF"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70FDA9CD"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0B782553"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7F0D4B6C"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50EAEB93"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712D7B4A"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10CB7C75" w14:textId="77777777" w:rsidR="0015290C" w:rsidRPr="00911204" w:rsidRDefault="0015290C" w:rsidP="00A6210A">
      <w:pPr>
        <w:spacing w:after="0" w:line="360" w:lineRule="auto"/>
        <w:rPr>
          <w:rFonts w:ascii="Times New Roman" w:hAnsi="Times New Roman" w:cs="Times New Roman"/>
          <w:b/>
          <w:bCs/>
          <w:sz w:val="28"/>
          <w:szCs w:val="28"/>
          <w:u w:val="single"/>
        </w:rPr>
      </w:pPr>
    </w:p>
    <w:p w14:paraId="2989B167" w14:textId="77777777" w:rsidR="00134B58" w:rsidRPr="00911204" w:rsidRDefault="00134B58" w:rsidP="00A6210A">
      <w:pPr>
        <w:spacing w:after="0" w:line="360" w:lineRule="auto"/>
        <w:rPr>
          <w:rFonts w:ascii="Times New Roman" w:hAnsi="Times New Roman" w:cs="Times New Roman"/>
          <w:b/>
          <w:bCs/>
          <w:sz w:val="28"/>
          <w:szCs w:val="28"/>
          <w:u w:val="single"/>
        </w:rPr>
      </w:pPr>
    </w:p>
    <w:p w14:paraId="57CC38DD" w14:textId="77777777" w:rsidR="00814EAC" w:rsidRDefault="009469CF" w:rsidP="00814EAC">
      <w:pPr>
        <w:spacing w:line="360" w:lineRule="auto"/>
        <w:jc w:val="center"/>
        <w:rPr>
          <w:rFonts w:ascii="Times New Roman" w:hAnsi="Times New Roman" w:cs="Times New Roman"/>
          <w:b/>
          <w:bCs/>
          <w:sz w:val="28"/>
          <w:szCs w:val="28"/>
          <w:u w:val="single"/>
        </w:rPr>
      </w:pPr>
      <w:r w:rsidRPr="00911204">
        <w:rPr>
          <w:rFonts w:ascii="Times New Roman" w:hAnsi="Times New Roman" w:cs="Times New Roman"/>
          <w:b/>
          <w:bCs/>
          <w:sz w:val="28"/>
          <w:szCs w:val="28"/>
          <w:u w:val="single"/>
        </w:rPr>
        <w:lastRenderedPageBreak/>
        <w:t>Discussion</w:t>
      </w:r>
    </w:p>
    <w:p w14:paraId="57E9C8EC" w14:textId="50AE5631" w:rsidR="009469CF" w:rsidRPr="00814EAC" w:rsidRDefault="009469CF" w:rsidP="00814EAC">
      <w:pPr>
        <w:spacing w:line="360" w:lineRule="auto"/>
        <w:rPr>
          <w:rFonts w:ascii="Times New Roman" w:hAnsi="Times New Roman" w:cs="Times New Roman"/>
          <w:b/>
          <w:bCs/>
          <w:sz w:val="28"/>
          <w:szCs w:val="28"/>
          <w:u w:val="single"/>
        </w:rPr>
      </w:pPr>
      <w:r w:rsidRPr="00911204">
        <w:rPr>
          <w:rFonts w:ascii="Times New Roman" w:hAnsi="Times New Roman" w:cs="Times New Roman"/>
          <w:sz w:val="24"/>
          <w:szCs w:val="24"/>
        </w:rPr>
        <w:t>The dietary analysis highlights several concerns with implications for the client’s health, performance, and recovery. Although protein intake was adequate, overall energy and carbohydrate intake were insufficient, and micronutrient density was limited. This pattern suggests the client is not meeting the nutritional demands required to support daily functioning and training.</w:t>
      </w:r>
    </w:p>
    <w:p w14:paraId="3ECDF72D" w14:textId="77777777" w:rsidR="009469CF" w:rsidRPr="00911204" w:rsidRDefault="009469CF"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Micronutrient deficits also warrant attention. Low vitamin D and calcium are particularly important, as vitamin D regulates calcium absorption and homeostasis (Lean and Combet, 2017; SACN, 2016). Inadequate vitamin D can increase parathyroid hormone, raising the risk of secondary hyperparathyroidism and long</w:t>
      </w:r>
      <w:r w:rsidRPr="00911204">
        <w:rPr>
          <w:rFonts w:ascii="Times New Roman" w:hAnsi="Times New Roman" w:cs="Times New Roman"/>
          <w:sz w:val="24"/>
          <w:szCs w:val="24"/>
        </w:rPr>
        <w:noBreakHyphen/>
        <w:t>term reductions in bone mineral density (Lean and Combet, 2017). Other shortfalls have additional physiological implications.</w:t>
      </w:r>
    </w:p>
    <w:p w14:paraId="7E905355" w14:textId="77777777" w:rsidR="009469CF" w:rsidRPr="00911204" w:rsidRDefault="009469CF"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Low iodine and selenium may impair thyroid hormone synthesis and conversion, potentially affecting metabolic rate and energy regulation (Lean and Combet, 2017; British Thyroid Foundation, 2026). Insufficient magnesium and potassium may contribute to muscle cramps, fatigue, and altered cardiovascular regulation due to their roles in neuromuscular and cardiac function (de Baaij, Hoenderop, and Bindels, 2015). Although vitamin B12 intake was adequate, low riboflavin (B2) and pyridoxine (B6) may still affect energy metabolism, haemoglobin synthesis, and neuromuscular function (Ueland et al., 2023; Lean and Combet, 2017).</w:t>
      </w:r>
    </w:p>
    <w:p w14:paraId="01D9E9DB" w14:textId="77777777" w:rsidR="009469CF" w:rsidRPr="00911204" w:rsidRDefault="009469CF"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Iron intake met the RNI, supporting oxygen transport and endurance capacity (COMA, 1991; Gibson, 2024). However, low overall energy intake may still influence metabolic efficiency (Gibson, 2024). The macronutrient pattern reinforces concerns about fuelling and recovery.</w:t>
      </w:r>
    </w:p>
    <w:p w14:paraId="1FED2158" w14:textId="77777777" w:rsidR="009469CF" w:rsidRPr="00911204" w:rsidRDefault="009469CF"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Chronic energy and carbohydrate insufficiency can deplete glycogen stores, impair performance, increase fatigue, and reduce training adaptations (Gallant et al., 2025; Angelidi et al., 2024). Even with adequate protein, sustained energy deficit can promote tissue catabolism and metabolic adaptation, lowering resting energy expenditure (Nolte et al., 2025; Angelidi et al., 2024). A diet relatively high in saturated fat and low in carbohydrate may also reduce dietary quality and increase cardiometabolic risk if maintained (Forouhi et al., 2018).</w:t>
      </w:r>
    </w:p>
    <w:p w14:paraId="6724FBF2" w14:textId="77777777" w:rsidR="009469CF" w:rsidRPr="00911204" w:rsidRDefault="009469CF"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Increasing plant</w:t>
      </w:r>
      <w:r w:rsidRPr="00911204">
        <w:rPr>
          <w:rFonts w:ascii="Times New Roman" w:hAnsi="Times New Roman" w:cs="Times New Roman"/>
          <w:sz w:val="24"/>
          <w:szCs w:val="24"/>
        </w:rPr>
        <w:noBreakHyphen/>
        <w:t xml:space="preserve">based foods would improve micronutrient density (Public Health England, 2016). Elevated sodium and saturated fat intakes indicate reliance on processed foods, which </w:t>
      </w:r>
      <w:r w:rsidRPr="00911204">
        <w:rPr>
          <w:rFonts w:ascii="Times New Roman" w:hAnsi="Times New Roman" w:cs="Times New Roman"/>
          <w:sz w:val="24"/>
          <w:szCs w:val="24"/>
        </w:rPr>
        <w:lastRenderedPageBreak/>
        <w:t>typically contain higher salt levels and lower nutrient density (Lean and Combet, 2017; SACN, 2015).</w:t>
      </w:r>
    </w:p>
    <w:p w14:paraId="10E24EA1" w14:textId="77777777" w:rsidR="009469CF" w:rsidRPr="00911204" w:rsidRDefault="009469CF"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Overall, the findings highlight the need to increase carbohydrate availability, improve micronutrient intake, and reduce high</w:t>
      </w:r>
      <w:r w:rsidRPr="00911204">
        <w:rPr>
          <w:rFonts w:ascii="Times New Roman" w:hAnsi="Times New Roman" w:cs="Times New Roman"/>
          <w:sz w:val="24"/>
          <w:szCs w:val="24"/>
        </w:rPr>
        <w:noBreakHyphen/>
        <w:t>salt, high</w:t>
      </w:r>
      <w:r w:rsidRPr="00911204">
        <w:rPr>
          <w:rFonts w:ascii="Times New Roman" w:hAnsi="Times New Roman" w:cs="Times New Roman"/>
          <w:sz w:val="24"/>
          <w:szCs w:val="24"/>
        </w:rPr>
        <w:noBreakHyphen/>
        <w:t>fat processed foods. Although self</w:t>
      </w:r>
      <w:r w:rsidRPr="00911204">
        <w:rPr>
          <w:rFonts w:ascii="Times New Roman" w:hAnsi="Times New Roman" w:cs="Times New Roman"/>
          <w:sz w:val="24"/>
          <w:szCs w:val="24"/>
        </w:rPr>
        <w:noBreakHyphen/>
        <w:t>reported dietary records have limitations, such as portion</w:t>
      </w:r>
      <w:r w:rsidRPr="00911204">
        <w:rPr>
          <w:rFonts w:ascii="Times New Roman" w:hAnsi="Times New Roman" w:cs="Times New Roman"/>
          <w:sz w:val="24"/>
          <w:szCs w:val="24"/>
        </w:rPr>
        <w:noBreakHyphen/>
        <w:t>size estimation and database matching, these do not alter the clear patterns observed (Burrows et al., 2019). These nutritional issues directly limit the client’s ability to achieve their goals of reducing body mass to 78–80 kg while increasing lean mass and strength.</w:t>
      </w:r>
    </w:p>
    <w:p w14:paraId="1BBD704F"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4D0E8930"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5FA6AD69"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6D550AB3"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757C8768"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16F919C4"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52CE513B"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721711EC"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72E6BA31"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4A1AC432"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27608FB2"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3AA3A878"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3CE90ED8"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04140ACA"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517267AD"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7E0E611F"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02072259"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0A013582"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0652E2FB"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3AA22269"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40FC6804" w14:textId="77777777" w:rsidR="00D566D8" w:rsidRPr="00911204" w:rsidRDefault="00D566D8" w:rsidP="00A6210A">
      <w:pPr>
        <w:spacing w:after="0" w:line="360" w:lineRule="auto"/>
        <w:jc w:val="center"/>
        <w:rPr>
          <w:rFonts w:ascii="Times New Roman" w:hAnsi="Times New Roman" w:cs="Times New Roman"/>
          <w:b/>
          <w:bCs/>
          <w:sz w:val="28"/>
          <w:szCs w:val="28"/>
          <w:u w:val="single"/>
        </w:rPr>
      </w:pPr>
    </w:p>
    <w:p w14:paraId="1F52C9E7" w14:textId="0407F987" w:rsidR="00FB73A6" w:rsidRPr="00911204" w:rsidRDefault="00FB73A6" w:rsidP="00A6210A">
      <w:pPr>
        <w:spacing w:after="0" w:line="360" w:lineRule="auto"/>
        <w:jc w:val="center"/>
        <w:rPr>
          <w:rFonts w:ascii="Times New Roman" w:hAnsi="Times New Roman" w:cs="Times New Roman"/>
          <w:sz w:val="28"/>
          <w:szCs w:val="28"/>
        </w:rPr>
      </w:pPr>
      <w:r w:rsidRPr="00911204">
        <w:rPr>
          <w:rFonts w:ascii="Times New Roman" w:hAnsi="Times New Roman" w:cs="Times New Roman"/>
          <w:b/>
          <w:bCs/>
          <w:sz w:val="28"/>
          <w:szCs w:val="28"/>
          <w:u w:val="single"/>
        </w:rPr>
        <w:lastRenderedPageBreak/>
        <w:t>Methods for Individual Dietary Assessment</w:t>
      </w:r>
    </w:p>
    <w:p w14:paraId="467949E1" w14:textId="77777777" w:rsidR="00997188" w:rsidRPr="00911204" w:rsidRDefault="00997188" w:rsidP="00A6210A">
      <w:pPr>
        <w:spacing w:after="0" w:line="360" w:lineRule="auto"/>
        <w:rPr>
          <w:rFonts w:ascii="Times New Roman" w:hAnsi="Times New Roman" w:cs="Times New Roman"/>
          <w:b/>
          <w:bCs/>
          <w:sz w:val="24"/>
          <w:szCs w:val="24"/>
          <w:u w:val="single"/>
        </w:rPr>
      </w:pPr>
    </w:p>
    <w:p w14:paraId="3D942E31" w14:textId="396DDB0D" w:rsidR="003C6306" w:rsidRPr="00911204" w:rsidRDefault="003C6306"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 xml:space="preserve">Purpose of </w:t>
      </w:r>
      <w:r w:rsidR="00F75763" w:rsidRPr="00911204">
        <w:rPr>
          <w:rFonts w:ascii="Times New Roman" w:hAnsi="Times New Roman" w:cs="Times New Roman"/>
          <w:sz w:val="24"/>
          <w:szCs w:val="24"/>
          <w:u w:val="single"/>
        </w:rPr>
        <w:t>d</w:t>
      </w:r>
      <w:r w:rsidRPr="00911204">
        <w:rPr>
          <w:rFonts w:ascii="Times New Roman" w:hAnsi="Times New Roman" w:cs="Times New Roman"/>
          <w:sz w:val="24"/>
          <w:szCs w:val="24"/>
          <w:u w:val="single"/>
        </w:rPr>
        <w:t xml:space="preserve">ietary </w:t>
      </w:r>
      <w:r w:rsidR="00F75763" w:rsidRPr="00911204">
        <w:rPr>
          <w:rFonts w:ascii="Times New Roman" w:hAnsi="Times New Roman" w:cs="Times New Roman"/>
          <w:sz w:val="24"/>
          <w:szCs w:val="24"/>
          <w:u w:val="single"/>
        </w:rPr>
        <w:t>a</w:t>
      </w:r>
      <w:r w:rsidRPr="00911204">
        <w:rPr>
          <w:rFonts w:ascii="Times New Roman" w:hAnsi="Times New Roman" w:cs="Times New Roman"/>
          <w:sz w:val="24"/>
          <w:szCs w:val="24"/>
          <w:u w:val="single"/>
        </w:rPr>
        <w:t>ssessment</w:t>
      </w:r>
    </w:p>
    <w:p w14:paraId="6699776A" w14:textId="39F2BB3D" w:rsidR="004D7B3D" w:rsidRPr="00911204" w:rsidRDefault="00817536"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Nutritional analysis plays a central role in individual assessment by translating reported food intake into quantitative nutrient data (Lean and Combet, 2017). This informs clinical decision making, personalised dietary planning, and monitoring of progress over time (Lean and Combet, 2017; Gibson, 2024). However, the validity of this analysis depends heavily on the method used to collect dietary information, as all dietary assessment tools are vulnerable to systematic and random error (Subar et al., 2015; Amoutzopoulos et al., 2020). Critical appraisal of method choice is therefore essential to ensure alignment with the assessment purpose—whether estimating short</w:t>
      </w:r>
      <w:r w:rsidRPr="00911204">
        <w:rPr>
          <w:rFonts w:ascii="Times New Roman" w:hAnsi="Times New Roman" w:cs="Times New Roman"/>
          <w:sz w:val="24"/>
          <w:szCs w:val="24"/>
        </w:rPr>
        <w:noBreakHyphen/>
        <w:t>term intake, identifying habitual patterns, or assessing clinical risk (Dao et al., 2019; Gibson, 2024).</w:t>
      </w:r>
      <w:r w:rsidR="000235FF" w:rsidRPr="00911204">
        <w:rPr>
          <w:rFonts w:ascii="Times New Roman" w:hAnsi="Times New Roman" w:cs="Times New Roman"/>
          <w:sz w:val="24"/>
          <w:szCs w:val="24"/>
        </w:rPr>
        <w:t xml:space="preserve"> One method frequently used in practice is the 24</w:t>
      </w:r>
      <w:r w:rsidR="000235FF" w:rsidRPr="00911204">
        <w:rPr>
          <w:rFonts w:ascii="Times New Roman" w:hAnsi="Times New Roman" w:cs="Times New Roman"/>
          <w:sz w:val="24"/>
          <w:szCs w:val="24"/>
        </w:rPr>
        <w:noBreakHyphen/>
        <w:t>hour recall, which offers practical benefits but also important limitations.</w:t>
      </w:r>
    </w:p>
    <w:p w14:paraId="2F3F502E" w14:textId="77777777" w:rsidR="00817536" w:rsidRPr="00911204" w:rsidRDefault="00817536" w:rsidP="00A6210A">
      <w:pPr>
        <w:spacing w:after="0" w:line="360" w:lineRule="auto"/>
        <w:rPr>
          <w:rFonts w:ascii="Times New Roman" w:hAnsi="Times New Roman" w:cs="Times New Roman"/>
          <w:sz w:val="24"/>
          <w:szCs w:val="24"/>
        </w:rPr>
      </w:pPr>
    </w:p>
    <w:p w14:paraId="243E1EDA" w14:textId="16394CAD" w:rsidR="008B65D4" w:rsidRPr="00911204" w:rsidRDefault="004D7B3D"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24-</w:t>
      </w:r>
      <w:r w:rsidR="00F75763" w:rsidRPr="00911204">
        <w:rPr>
          <w:rFonts w:ascii="Times New Roman" w:hAnsi="Times New Roman" w:cs="Times New Roman"/>
          <w:sz w:val="24"/>
          <w:szCs w:val="24"/>
          <w:u w:val="single"/>
        </w:rPr>
        <w:t>h</w:t>
      </w:r>
      <w:r w:rsidRPr="00911204">
        <w:rPr>
          <w:rFonts w:ascii="Times New Roman" w:hAnsi="Times New Roman" w:cs="Times New Roman"/>
          <w:sz w:val="24"/>
          <w:szCs w:val="24"/>
          <w:u w:val="single"/>
        </w:rPr>
        <w:t>our</w:t>
      </w:r>
      <w:r w:rsidR="008B65D4" w:rsidRPr="00911204">
        <w:rPr>
          <w:rFonts w:ascii="Times New Roman" w:hAnsi="Times New Roman" w:cs="Times New Roman"/>
          <w:sz w:val="24"/>
          <w:szCs w:val="24"/>
          <w:u w:val="single"/>
        </w:rPr>
        <w:t xml:space="preserve"> </w:t>
      </w:r>
      <w:r w:rsidR="00F75763" w:rsidRPr="00911204">
        <w:rPr>
          <w:rFonts w:ascii="Times New Roman" w:hAnsi="Times New Roman" w:cs="Times New Roman"/>
          <w:sz w:val="24"/>
          <w:szCs w:val="24"/>
          <w:u w:val="single"/>
        </w:rPr>
        <w:t>r</w:t>
      </w:r>
      <w:r w:rsidR="008B65D4" w:rsidRPr="00911204">
        <w:rPr>
          <w:rFonts w:ascii="Times New Roman" w:hAnsi="Times New Roman" w:cs="Times New Roman"/>
          <w:sz w:val="24"/>
          <w:szCs w:val="24"/>
          <w:u w:val="single"/>
        </w:rPr>
        <w:t>ecalls</w:t>
      </w:r>
    </w:p>
    <w:p w14:paraId="30609F39" w14:textId="28E9F8A9" w:rsidR="00FB73A6" w:rsidRPr="00911204" w:rsidRDefault="00FB73A6"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The 24-hour recall is widely used because it is low burden and captures detailed information on foods, preparation methods, and portion sizes</w:t>
      </w:r>
      <w:r w:rsidR="00F75763" w:rsidRPr="00911204">
        <w:rPr>
          <w:rFonts w:ascii="Times New Roman" w:hAnsi="Times New Roman" w:cs="Times New Roman"/>
          <w:sz w:val="24"/>
          <w:szCs w:val="24"/>
        </w:rPr>
        <w:t xml:space="preserve"> (Lean and Combet, 2017)</w:t>
      </w:r>
      <w:r w:rsidRPr="00911204">
        <w:rPr>
          <w:rFonts w:ascii="Times New Roman" w:hAnsi="Times New Roman" w:cs="Times New Roman"/>
          <w:sz w:val="24"/>
          <w:szCs w:val="24"/>
        </w:rPr>
        <w:t>. It is particularly useful for rapid screening or short-term assessment (Follong, Mackay</w:t>
      </w:r>
      <w:r w:rsidR="00A432AA" w:rsidRPr="00911204">
        <w:rPr>
          <w:rFonts w:ascii="Times New Roman" w:hAnsi="Times New Roman" w:cs="Times New Roman"/>
          <w:sz w:val="24"/>
          <w:szCs w:val="24"/>
        </w:rPr>
        <w:t>,</w:t>
      </w:r>
      <w:r w:rsidRPr="00911204">
        <w:rPr>
          <w:rFonts w:ascii="Times New Roman" w:hAnsi="Times New Roman" w:cs="Times New Roman"/>
          <w:sz w:val="24"/>
          <w:szCs w:val="24"/>
        </w:rPr>
        <w:t xml:space="preserve"> </w:t>
      </w:r>
      <w:r w:rsidR="00C435B1" w:rsidRPr="00911204">
        <w:rPr>
          <w:rFonts w:ascii="Times New Roman" w:hAnsi="Times New Roman" w:cs="Times New Roman"/>
          <w:sz w:val="24"/>
          <w:szCs w:val="24"/>
        </w:rPr>
        <w:t>and</w:t>
      </w:r>
      <w:r w:rsidRPr="00911204">
        <w:rPr>
          <w:rFonts w:ascii="Times New Roman" w:hAnsi="Times New Roman" w:cs="Times New Roman"/>
          <w:sz w:val="24"/>
          <w:szCs w:val="24"/>
        </w:rPr>
        <w:t xml:space="preserve"> Ni Mhurchu, 2024). However, a single recall does not reflect habitual intake due to day-to-day variability, and multiple non-consecutive recalls or statistical modelling are required to estimate usual intake (</w:t>
      </w:r>
      <w:r w:rsidR="00F75763" w:rsidRPr="00911204">
        <w:rPr>
          <w:rFonts w:ascii="Times New Roman" w:hAnsi="Times New Roman" w:cs="Times New Roman"/>
          <w:sz w:val="24"/>
          <w:szCs w:val="24"/>
        </w:rPr>
        <w:t>Lean and Com</w:t>
      </w:r>
      <w:r w:rsidR="00793E86" w:rsidRPr="00911204">
        <w:rPr>
          <w:rFonts w:ascii="Times New Roman" w:hAnsi="Times New Roman" w:cs="Times New Roman"/>
          <w:sz w:val="24"/>
          <w:szCs w:val="24"/>
        </w:rPr>
        <w:t xml:space="preserve">bet, 2017; </w:t>
      </w:r>
      <w:r w:rsidRPr="00911204">
        <w:rPr>
          <w:rFonts w:ascii="Times New Roman" w:hAnsi="Times New Roman" w:cs="Times New Roman"/>
          <w:sz w:val="24"/>
          <w:szCs w:val="24"/>
        </w:rPr>
        <w:t>Dao et al., 2019). Its reliance on memory</w:t>
      </w:r>
      <w:r w:rsidR="005728B6" w:rsidRPr="00911204">
        <w:rPr>
          <w:rFonts w:ascii="Times New Roman" w:hAnsi="Times New Roman" w:cs="Times New Roman"/>
          <w:sz w:val="24"/>
          <w:szCs w:val="24"/>
        </w:rPr>
        <w:t xml:space="preserve"> also</w:t>
      </w:r>
      <w:r w:rsidRPr="00911204">
        <w:rPr>
          <w:rFonts w:ascii="Times New Roman" w:hAnsi="Times New Roman" w:cs="Times New Roman"/>
          <w:sz w:val="24"/>
          <w:szCs w:val="24"/>
        </w:rPr>
        <w:t xml:space="preserve"> introduces recall bias, especially for snacks, condiments, and socially undesirable foods (Burrows et al., 2019).</w:t>
      </w:r>
      <w:r w:rsidR="001B3BBA" w:rsidRPr="00911204">
        <w:rPr>
          <w:rFonts w:ascii="Times New Roman" w:hAnsi="Times New Roman" w:cs="Times New Roman"/>
          <w:sz w:val="24"/>
          <w:szCs w:val="24"/>
        </w:rPr>
        <w:t xml:space="preserve"> Alongside 24</w:t>
      </w:r>
      <w:r w:rsidR="001B3BBA" w:rsidRPr="00911204">
        <w:rPr>
          <w:rFonts w:ascii="Times New Roman" w:hAnsi="Times New Roman" w:cs="Times New Roman"/>
          <w:sz w:val="24"/>
          <w:szCs w:val="24"/>
        </w:rPr>
        <w:noBreakHyphen/>
        <w:t>hour recalls, food diaries or food records represent another key method used to assess dietary intake.</w:t>
      </w:r>
    </w:p>
    <w:p w14:paraId="3C561092" w14:textId="77777777" w:rsidR="003C6306" w:rsidRPr="00911204" w:rsidRDefault="003C6306" w:rsidP="00A6210A">
      <w:pPr>
        <w:spacing w:after="0" w:line="360" w:lineRule="auto"/>
        <w:rPr>
          <w:rFonts w:ascii="Times New Roman" w:hAnsi="Times New Roman" w:cs="Times New Roman"/>
          <w:sz w:val="24"/>
          <w:szCs w:val="24"/>
        </w:rPr>
      </w:pPr>
    </w:p>
    <w:p w14:paraId="3931D5E5" w14:textId="526A78C6" w:rsidR="004D7B3D" w:rsidRPr="00911204" w:rsidRDefault="000A57AD"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 xml:space="preserve">Food </w:t>
      </w:r>
      <w:r w:rsidR="00B166CE" w:rsidRPr="00911204">
        <w:rPr>
          <w:rFonts w:ascii="Times New Roman" w:hAnsi="Times New Roman" w:cs="Times New Roman"/>
          <w:sz w:val="24"/>
          <w:szCs w:val="24"/>
          <w:u w:val="single"/>
        </w:rPr>
        <w:t>diaries/food</w:t>
      </w:r>
      <w:r w:rsidRPr="00911204">
        <w:rPr>
          <w:rFonts w:ascii="Times New Roman" w:hAnsi="Times New Roman" w:cs="Times New Roman"/>
          <w:sz w:val="24"/>
          <w:szCs w:val="24"/>
          <w:u w:val="single"/>
        </w:rPr>
        <w:t xml:space="preserve"> </w:t>
      </w:r>
      <w:r w:rsidR="00793E86" w:rsidRPr="00911204">
        <w:rPr>
          <w:rFonts w:ascii="Times New Roman" w:hAnsi="Times New Roman" w:cs="Times New Roman"/>
          <w:sz w:val="24"/>
          <w:szCs w:val="24"/>
          <w:u w:val="single"/>
        </w:rPr>
        <w:t>r</w:t>
      </w:r>
      <w:r w:rsidRPr="00911204">
        <w:rPr>
          <w:rFonts w:ascii="Times New Roman" w:hAnsi="Times New Roman" w:cs="Times New Roman"/>
          <w:sz w:val="24"/>
          <w:szCs w:val="24"/>
          <w:u w:val="single"/>
        </w:rPr>
        <w:t>ecords</w:t>
      </w:r>
    </w:p>
    <w:p w14:paraId="34BC417A" w14:textId="00B8CE90" w:rsidR="001B3BBA" w:rsidRPr="00911204" w:rsidRDefault="00632B3D"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Food diaries or food records offer greater quantitative precision, particularly when weighed</w:t>
      </w:r>
      <w:r w:rsidR="00525A56" w:rsidRPr="00911204">
        <w:rPr>
          <w:rFonts w:ascii="Times New Roman" w:hAnsi="Times New Roman" w:cs="Times New Roman"/>
          <w:sz w:val="24"/>
          <w:szCs w:val="24"/>
        </w:rPr>
        <w:t xml:space="preserve"> (Lean and Combet, 2017)</w:t>
      </w:r>
      <w:r w:rsidRPr="00911204">
        <w:rPr>
          <w:rFonts w:ascii="Times New Roman" w:hAnsi="Times New Roman" w:cs="Times New Roman"/>
          <w:sz w:val="24"/>
          <w:szCs w:val="24"/>
        </w:rPr>
        <w:t>. They are therefore preferred when accurate estimation of energy or macronutrient intake is required, such as in sports nutrition or weight</w:t>
      </w:r>
      <w:r w:rsidRPr="00911204">
        <w:rPr>
          <w:rFonts w:ascii="Times New Roman" w:hAnsi="Times New Roman" w:cs="Times New Roman"/>
          <w:sz w:val="24"/>
          <w:szCs w:val="24"/>
        </w:rPr>
        <w:noBreakHyphen/>
        <w:t>management settings</w:t>
      </w:r>
      <w:r w:rsidR="00212CEA" w:rsidRPr="00911204">
        <w:rPr>
          <w:rFonts w:ascii="Times New Roman" w:hAnsi="Times New Roman" w:cs="Times New Roman"/>
          <w:sz w:val="24"/>
          <w:szCs w:val="24"/>
        </w:rPr>
        <w:t xml:space="preserve"> </w:t>
      </w:r>
      <w:r w:rsidR="00FB73A6" w:rsidRPr="00911204">
        <w:rPr>
          <w:rFonts w:ascii="Times New Roman" w:hAnsi="Times New Roman" w:cs="Times New Roman"/>
          <w:sz w:val="24"/>
          <w:szCs w:val="24"/>
        </w:rPr>
        <w:t xml:space="preserve">(Saravia et al., 2022). However, they impose a greater burden on participants and may alter eating behaviour through reactivity (Burrows et al., 2019). </w:t>
      </w:r>
      <w:r w:rsidR="0010125C" w:rsidRPr="00911204">
        <w:rPr>
          <w:rFonts w:ascii="Times New Roman" w:hAnsi="Times New Roman" w:cs="Times New Roman"/>
          <w:sz w:val="24"/>
          <w:szCs w:val="24"/>
        </w:rPr>
        <w:t>A 3–5 day diary, including a weekend day, is often used as a compromise, but accuracy still depends on portion</w:t>
      </w:r>
      <w:r w:rsidR="0010125C" w:rsidRPr="00911204">
        <w:rPr>
          <w:rFonts w:ascii="Times New Roman" w:hAnsi="Times New Roman" w:cs="Times New Roman"/>
          <w:sz w:val="24"/>
          <w:szCs w:val="24"/>
        </w:rPr>
        <w:noBreakHyphen/>
        <w:t xml:space="preserve">estimation skills and the client’s motivation to record foods reliably </w:t>
      </w:r>
      <w:r w:rsidR="00FB73A6" w:rsidRPr="00911204">
        <w:rPr>
          <w:rFonts w:ascii="Times New Roman" w:hAnsi="Times New Roman" w:cs="Times New Roman"/>
          <w:sz w:val="24"/>
          <w:szCs w:val="24"/>
        </w:rPr>
        <w:t>(Amoutzopoulos et al., 2020).</w:t>
      </w:r>
      <w:r w:rsidR="002D2F11" w:rsidRPr="00911204">
        <w:rPr>
          <w:rFonts w:ascii="Times New Roman" w:hAnsi="Times New Roman" w:cs="Times New Roman"/>
          <w:sz w:val="24"/>
          <w:szCs w:val="24"/>
        </w:rPr>
        <w:t xml:space="preserve"> In </w:t>
      </w:r>
      <w:r w:rsidR="002D2F11" w:rsidRPr="00911204">
        <w:rPr>
          <w:rFonts w:ascii="Times New Roman" w:hAnsi="Times New Roman" w:cs="Times New Roman"/>
          <w:sz w:val="24"/>
          <w:szCs w:val="24"/>
        </w:rPr>
        <w:lastRenderedPageBreak/>
        <w:t>addition to food diaries, food frequency questionnaires provide an alternative approach for assessing dietary intake over longer periods.</w:t>
      </w:r>
    </w:p>
    <w:p w14:paraId="0331C308" w14:textId="77777777" w:rsidR="002D2F11" w:rsidRPr="00911204" w:rsidRDefault="002D2F11" w:rsidP="00A6210A">
      <w:pPr>
        <w:spacing w:after="0" w:line="360" w:lineRule="auto"/>
        <w:rPr>
          <w:rFonts w:ascii="Times New Roman" w:hAnsi="Times New Roman" w:cs="Times New Roman"/>
          <w:sz w:val="24"/>
          <w:szCs w:val="24"/>
        </w:rPr>
      </w:pPr>
    </w:p>
    <w:p w14:paraId="7BE72718" w14:textId="02C40339" w:rsidR="000A57AD" w:rsidRPr="00911204" w:rsidRDefault="007C7D2F"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u w:val="single"/>
        </w:rPr>
        <w:t xml:space="preserve">Food </w:t>
      </w:r>
      <w:r w:rsidR="00793E86" w:rsidRPr="00911204">
        <w:rPr>
          <w:rFonts w:ascii="Times New Roman" w:hAnsi="Times New Roman" w:cs="Times New Roman"/>
          <w:sz w:val="24"/>
          <w:szCs w:val="24"/>
          <w:u w:val="single"/>
        </w:rPr>
        <w:t>f</w:t>
      </w:r>
      <w:r w:rsidRPr="00911204">
        <w:rPr>
          <w:rFonts w:ascii="Times New Roman" w:hAnsi="Times New Roman" w:cs="Times New Roman"/>
          <w:sz w:val="24"/>
          <w:szCs w:val="24"/>
          <w:u w:val="single"/>
        </w:rPr>
        <w:t xml:space="preserve">requency </w:t>
      </w:r>
      <w:r w:rsidR="00793E86" w:rsidRPr="00911204">
        <w:rPr>
          <w:rFonts w:ascii="Times New Roman" w:hAnsi="Times New Roman" w:cs="Times New Roman"/>
          <w:sz w:val="24"/>
          <w:szCs w:val="24"/>
          <w:u w:val="single"/>
        </w:rPr>
        <w:t>q</w:t>
      </w:r>
      <w:r w:rsidRPr="00911204">
        <w:rPr>
          <w:rFonts w:ascii="Times New Roman" w:hAnsi="Times New Roman" w:cs="Times New Roman"/>
          <w:sz w:val="24"/>
          <w:szCs w:val="24"/>
          <w:u w:val="single"/>
        </w:rPr>
        <w:t xml:space="preserve">uestionnaires </w:t>
      </w:r>
    </w:p>
    <w:p w14:paraId="224C7543" w14:textId="364A6511" w:rsidR="003C6306" w:rsidRPr="00911204" w:rsidRDefault="00FB73A6"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Food frequency questionnaires offer low</w:t>
      </w:r>
      <w:r w:rsidRPr="00911204">
        <w:rPr>
          <w:rFonts w:ascii="Times New Roman" w:hAnsi="Times New Roman" w:cs="Times New Roman"/>
          <w:sz w:val="24"/>
          <w:szCs w:val="24"/>
        </w:rPr>
        <w:noBreakHyphen/>
        <w:t>burden assessment of habitual intake over longer periods and are useful for identifying dietary patterns (Burrows et al., 2019). However, they rely on fixed food lists and assumed portion sizes, limiting their suitability for precise nutrient quantification or individualised prescription (Dao et al., 2019). They are therefore more appropriate for screening than for detailed clinical assessment.</w:t>
      </w:r>
      <w:r w:rsidR="00F44991" w:rsidRPr="00911204">
        <w:rPr>
          <w:rFonts w:ascii="Times New Roman" w:hAnsi="Times New Roman" w:cs="Times New Roman"/>
          <w:sz w:val="24"/>
          <w:szCs w:val="24"/>
        </w:rPr>
        <w:t xml:space="preserve"> </w:t>
      </w:r>
      <w:r w:rsidR="00B8387E" w:rsidRPr="00911204">
        <w:rPr>
          <w:rFonts w:ascii="Times New Roman" w:hAnsi="Times New Roman" w:cs="Times New Roman"/>
          <w:sz w:val="24"/>
          <w:szCs w:val="24"/>
        </w:rPr>
        <w:t>Beyond questionnaire</w:t>
      </w:r>
      <w:r w:rsidR="00B8387E" w:rsidRPr="00911204">
        <w:rPr>
          <w:rFonts w:ascii="Times New Roman" w:hAnsi="Times New Roman" w:cs="Times New Roman"/>
          <w:sz w:val="24"/>
          <w:szCs w:val="24"/>
        </w:rPr>
        <w:noBreakHyphen/>
        <w:t>based tools, objective methods provide an alternative means of assessing dietary intake and related outcomes.</w:t>
      </w:r>
    </w:p>
    <w:p w14:paraId="0258FDF0" w14:textId="77777777" w:rsidR="00827F3F" w:rsidRPr="00911204" w:rsidRDefault="00827F3F" w:rsidP="00A6210A">
      <w:pPr>
        <w:spacing w:after="0" w:line="360" w:lineRule="auto"/>
        <w:rPr>
          <w:rFonts w:ascii="Times New Roman" w:hAnsi="Times New Roman" w:cs="Times New Roman"/>
          <w:sz w:val="24"/>
          <w:szCs w:val="24"/>
        </w:rPr>
      </w:pPr>
    </w:p>
    <w:p w14:paraId="408C977F" w14:textId="77777777" w:rsidR="00827F3F" w:rsidRPr="00911204" w:rsidRDefault="00827F3F"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Objective measures</w:t>
      </w:r>
    </w:p>
    <w:p w14:paraId="6C9CC6A4" w14:textId="77777777" w:rsidR="00827F3F" w:rsidRPr="00911204" w:rsidRDefault="00827F3F"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Direct observation and objective measures—such as doubly labelled water for energy expenditure or nutrient biomarkers for micronutrient status—provide high</w:t>
      </w:r>
      <w:r w:rsidRPr="00911204">
        <w:rPr>
          <w:rFonts w:ascii="Times New Roman" w:hAnsi="Times New Roman" w:cs="Times New Roman"/>
          <w:sz w:val="24"/>
          <w:szCs w:val="24"/>
        </w:rPr>
        <w:noBreakHyphen/>
        <w:t>quality data (Burrows et al., 2019; Suresh, 2024). However, these methods are resource</w:t>
      </w:r>
      <w:r w:rsidRPr="00911204">
        <w:rPr>
          <w:rFonts w:ascii="Times New Roman" w:hAnsi="Times New Roman" w:cs="Times New Roman"/>
          <w:sz w:val="24"/>
          <w:szCs w:val="24"/>
        </w:rPr>
        <w:noBreakHyphen/>
        <w:t>intensive and rarely feasible in routine practice (Burrows et al., 2019; Suresh, 2024). In addition to traditional methods, digital nutrition applications are now widely used to support dietary assessment.</w:t>
      </w:r>
    </w:p>
    <w:p w14:paraId="03A087F6" w14:textId="77777777" w:rsidR="00827F3F" w:rsidRPr="00911204" w:rsidRDefault="00827F3F" w:rsidP="00A6210A">
      <w:pPr>
        <w:spacing w:after="0" w:line="360" w:lineRule="auto"/>
        <w:rPr>
          <w:rFonts w:ascii="Times New Roman" w:hAnsi="Times New Roman" w:cs="Times New Roman"/>
          <w:sz w:val="24"/>
          <w:szCs w:val="24"/>
        </w:rPr>
      </w:pPr>
    </w:p>
    <w:p w14:paraId="27960052" w14:textId="5588659F" w:rsidR="00A669D3" w:rsidRPr="00911204" w:rsidRDefault="00A669D3"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 xml:space="preserve">Digital </w:t>
      </w:r>
      <w:r w:rsidR="00793E86" w:rsidRPr="00911204">
        <w:rPr>
          <w:rFonts w:ascii="Times New Roman" w:hAnsi="Times New Roman" w:cs="Times New Roman"/>
          <w:sz w:val="24"/>
          <w:szCs w:val="24"/>
          <w:u w:val="single"/>
        </w:rPr>
        <w:t>n</w:t>
      </w:r>
      <w:r w:rsidRPr="00911204">
        <w:rPr>
          <w:rFonts w:ascii="Times New Roman" w:hAnsi="Times New Roman" w:cs="Times New Roman"/>
          <w:sz w:val="24"/>
          <w:szCs w:val="24"/>
          <w:u w:val="single"/>
        </w:rPr>
        <w:t xml:space="preserve">utrition </w:t>
      </w:r>
      <w:r w:rsidR="00793E86" w:rsidRPr="00911204">
        <w:rPr>
          <w:rFonts w:ascii="Times New Roman" w:hAnsi="Times New Roman" w:cs="Times New Roman"/>
          <w:sz w:val="24"/>
          <w:szCs w:val="24"/>
          <w:u w:val="single"/>
        </w:rPr>
        <w:t>a</w:t>
      </w:r>
      <w:r w:rsidRPr="00911204">
        <w:rPr>
          <w:rFonts w:ascii="Times New Roman" w:hAnsi="Times New Roman" w:cs="Times New Roman"/>
          <w:sz w:val="24"/>
          <w:szCs w:val="24"/>
          <w:u w:val="single"/>
        </w:rPr>
        <w:t>pplications</w:t>
      </w:r>
    </w:p>
    <w:p w14:paraId="34624B0A" w14:textId="204D29D7" w:rsidR="0078451F" w:rsidRPr="00911204" w:rsidRDefault="00FB73A6"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 xml:space="preserve">Digital nutrition applications support self-monitoring and engagement, but their databases often contain user-generated entries of variable accuracy, increasing the risk of systematic error (Abeltino et al., 2025). Without verification, these tools may misrepresent micronutrient intake, particularly for branded foods (Innih et al., 2024). </w:t>
      </w:r>
      <w:r w:rsidR="00C60972" w:rsidRPr="00911204">
        <w:rPr>
          <w:rFonts w:ascii="Times New Roman" w:hAnsi="Times New Roman" w:cs="Times New Roman"/>
          <w:sz w:val="24"/>
          <w:szCs w:val="24"/>
        </w:rPr>
        <w:t>Considering the range of available dietary assessment tools, a clear rationale is needed for the method chosen in this case.</w:t>
      </w:r>
    </w:p>
    <w:p w14:paraId="3D14BB39" w14:textId="77777777" w:rsidR="00DD3A46" w:rsidRPr="00911204" w:rsidRDefault="00DD3A46" w:rsidP="00A6210A">
      <w:pPr>
        <w:spacing w:after="0" w:line="360" w:lineRule="auto"/>
        <w:rPr>
          <w:rFonts w:ascii="Times New Roman" w:hAnsi="Times New Roman" w:cs="Times New Roman"/>
          <w:sz w:val="24"/>
          <w:szCs w:val="24"/>
        </w:rPr>
      </w:pPr>
    </w:p>
    <w:p w14:paraId="63F8B75A" w14:textId="4ED343CC" w:rsidR="00DD3A46" w:rsidRPr="00911204" w:rsidRDefault="00DD3A46"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Rationale for Method Selection</w:t>
      </w:r>
    </w:p>
    <w:p w14:paraId="4930B524" w14:textId="6D612207" w:rsidR="00827F3F" w:rsidRPr="00911204" w:rsidRDefault="00DA2941"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For this client, a 5</w:t>
      </w:r>
      <w:r w:rsidRPr="00911204">
        <w:rPr>
          <w:rFonts w:ascii="Times New Roman" w:hAnsi="Times New Roman" w:cs="Times New Roman"/>
          <w:sz w:val="24"/>
          <w:szCs w:val="24"/>
        </w:rPr>
        <w:noBreakHyphen/>
        <w:t>day weighed food diary was the most practical and appropriate method because it provides the highest level of quantitative accuracy and is widely regarded as the gold standard among self</w:t>
      </w:r>
      <w:r w:rsidRPr="00911204">
        <w:rPr>
          <w:rFonts w:ascii="Times New Roman" w:hAnsi="Times New Roman" w:cs="Times New Roman"/>
          <w:sz w:val="24"/>
          <w:szCs w:val="24"/>
        </w:rPr>
        <w:noBreakHyphen/>
        <w:t>report dietary assessment methods (Lean and Combet, 2017; Burrows et al., 2019). This approach allowed for precise portion measurement across both weekday and weekend eating patterns, generating data suitable for detailed nutritional analysis and personalised dietary planning. Although more demanding than recall</w:t>
      </w:r>
      <w:r w:rsidRPr="00911204">
        <w:rPr>
          <w:rFonts w:ascii="Times New Roman" w:hAnsi="Times New Roman" w:cs="Times New Roman"/>
          <w:sz w:val="24"/>
          <w:szCs w:val="24"/>
        </w:rPr>
        <w:noBreakHyphen/>
        <w:t xml:space="preserve">based </w:t>
      </w:r>
      <w:r w:rsidRPr="00911204">
        <w:rPr>
          <w:rFonts w:ascii="Times New Roman" w:hAnsi="Times New Roman" w:cs="Times New Roman"/>
          <w:sz w:val="24"/>
          <w:szCs w:val="24"/>
        </w:rPr>
        <w:lastRenderedPageBreak/>
        <w:t>methods, the client was able to complete the diary reliably, ensuring high</w:t>
      </w:r>
      <w:r w:rsidRPr="00911204">
        <w:rPr>
          <w:rFonts w:ascii="Times New Roman" w:hAnsi="Times New Roman" w:cs="Times New Roman"/>
          <w:sz w:val="24"/>
          <w:szCs w:val="24"/>
        </w:rPr>
        <w:noBreakHyphen/>
        <w:t>quality data for interpretation.</w:t>
      </w:r>
      <w:r w:rsidR="00D728FA" w:rsidRPr="00911204">
        <w:rPr>
          <w:rFonts w:ascii="Times New Roman" w:hAnsi="Times New Roman" w:cs="Times New Roman"/>
          <w:sz w:val="24"/>
          <w:szCs w:val="24"/>
        </w:rPr>
        <w:t xml:space="preserve"> Having established the rationale for the chosen method, the next step is to address the limitations and analytical considerations relevant to interpreting the client’s intake.</w:t>
      </w:r>
    </w:p>
    <w:p w14:paraId="295E2480" w14:textId="77777777" w:rsidR="00DA2941" w:rsidRPr="00911204" w:rsidRDefault="00DA2941" w:rsidP="00A6210A">
      <w:pPr>
        <w:spacing w:after="0" w:line="360" w:lineRule="auto"/>
        <w:rPr>
          <w:rFonts w:ascii="Times New Roman" w:hAnsi="Times New Roman" w:cs="Times New Roman"/>
          <w:sz w:val="24"/>
          <w:szCs w:val="24"/>
        </w:rPr>
      </w:pPr>
    </w:p>
    <w:p w14:paraId="60796C0A" w14:textId="1306CA27" w:rsidR="005B475A" w:rsidRPr="00911204" w:rsidRDefault="005B475A" w:rsidP="00A6210A">
      <w:pPr>
        <w:spacing w:after="0" w:line="360" w:lineRule="auto"/>
        <w:rPr>
          <w:rFonts w:ascii="Times New Roman" w:hAnsi="Times New Roman" w:cs="Times New Roman"/>
          <w:sz w:val="24"/>
          <w:szCs w:val="24"/>
          <w:u w:val="single"/>
        </w:rPr>
      </w:pPr>
      <w:r w:rsidRPr="00911204">
        <w:rPr>
          <w:rFonts w:ascii="Times New Roman" w:hAnsi="Times New Roman" w:cs="Times New Roman"/>
          <w:sz w:val="24"/>
          <w:szCs w:val="24"/>
          <w:u w:val="single"/>
        </w:rPr>
        <w:t xml:space="preserve">Limitations and </w:t>
      </w:r>
      <w:r w:rsidR="00793E86" w:rsidRPr="00911204">
        <w:rPr>
          <w:rFonts w:ascii="Times New Roman" w:hAnsi="Times New Roman" w:cs="Times New Roman"/>
          <w:sz w:val="24"/>
          <w:szCs w:val="24"/>
          <w:u w:val="single"/>
        </w:rPr>
        <w:t>a</w:t>
      </w:r>
      <w:r w:rsidRPr="00911204">
        <w:rPr>
          <w:rFonts w:ascii="Times New Roman" w:hAnsi="Times New Roman" w:cs="Times New Roman"/>
          <w:sz w:val="24"/>
          <w:szCs w:val="24"/>
          <w:u w:val="single"/>
        </w:rPr>
        <w:t xml:space="preserve">nalytical </w:t>
      </w:r>
      <w:r w:rsidR="00793E86" w:rsidRPr="00911204">
        <w:rPr>
          <w:rFonts w:ascii="Times New Roman" w:hAnsi="Times New Roman" w:cs="Times New Roman"/>
          <w:sz w:val="24"/>
          <w:szCs w:val="24"/>
          <w:u w:val="single"/>
        </w:rPr>
        <w:t>c</w:t>
      </w:r>
      <w:r w:rsidRPr="00911204">
        <w:rPr>
          <w:rFonts w:ascii="Times New Roman" w:hAnsi="Times New Roman" w:cs="Times New Roman"/>
          <w:sz w:val="24"/>
          <w:szCs w:val="24"/>
          <w:u w:val="single"/>
        </w:rPr>
        <w:t xml:space="preserve">onsiderations </w:t>
      </w:r>
    </w:p>
    <w:p w14:paraId="5A1ACAA9" w14:textId="0388BD81" w:rsidR="00FB73A6" w:rsidRPr="00911204" w:rsidRDefault="00FB73A6" w:rsidP="00A6210A">
      <w:pPr>
        <w:spacing w:after="0" w:line="360" w:lineRule="auto"/>
        <w:rPr>
          <w:rFonts w:ascii="Times New Roman" w:hAnsi="Times New Roman" w:cs="Times New Roman"/>
          <w:sz w:val="24"/>
          <w:szCs w:val="24"/>
        </w:rPr>
      </w:pPr>
      <w:r w:rsidRPr="00911204">
        <w:rPr>
          <w:rFonts w:ascii="Times New Roman" w:hAnsi="Times New Roman" w:cs="Times New Roman"/>
          <w:sz w:val="24"/>
          <w:szCs w:val="24"/>
        </w:rPr>
        <w:t>Across all methods, underreporting, portion misestimation, and database mismatches remain major limitations (Amoutzopoulos et al., 2020; Oliveira et al., 2022). Software such as Nutritics can enhance accuracy through comprehensive databases, portion</w:t>
      </w:r>
      <w:r w:rsidRPr="00911204">
        <w:rPr>
          <w:rFonts w:ascii="Times New Roman" w:hAnsi="Times New Roman" w:cs="Times New Roman"/>
          <w:sz w:val="24"/>
          <w:szCs w:val="24"/>
        </w:rPr>
        <w:noBreakHyphen/>
        <w:t>size tools, and updated UK nutrient datasets (Innih et al., 2024; Nutritics, 2023). However, software cannot compensate for inaccuracies in the underlying dietary record, and analysts must triangulate dietary data with anthropometry, weight trends, and biomarkers to strengthen interpretation</w:t>
      </w:r>
      <w:r w:rsidR="001221BD" w:rsidRPr="00911204">
        <w:rPr>
          <w:rFonts w:ascii="Times New Roman" w:hAnsi="Times New Roman" w:cs="Times New Roman"/>
          <w:sz w:val="24"/>
          <w:szCs w:val="24"/>
        </w:rPr>
        <w:t>.</w:t>
      </w:r>
      <w:r w:rsidRPr="00911204">
        <w:rPr>
          <w:rFonts w:ascii="Times New Roman" w:hAnsi="Times New Roman" w:cs="Times New Roman"/>
          <w:sz w:val="24"/>
          <w:szCs w:val="24"/>
        </w:rPr>
        <w:t xml:space="preserve"> (Gibson, 2024; Oliveira et al., 2022).</w:t>
      </w:r>
      <w:r w:rsidR="005D3948" w:rsidRPr="00911204">
        <w:rPr>
          <w:rFonts w:ascii="Times New Roman" w:hAnsi="Times New Roman" w:cs="Times New Roman"/>
          <w:sz w:val="24"/>
          <w:szCs w:val="24"/>
        </w:rPr>
        <w:t xml:space="preserve"> The following client-facing summary translates these findings into practical recommendations tailored to the </w:t>
      </w:r>
      <w:r w:rsidR="000F10CB" w:rsidRPr="00911204">
        <w:rPr>
          <w:rFonts w:ascii="Times New Roman" w:hAnsi="Times New Roman" w:cs="Times New Roman"/>
          <w:sz w:val="24"/>
          <w:szCs w:val="24"/>
        </w:rPr>
        <w:t>client's</w:t>
      </w:r>
      <w:r w:rsidR="005D3948" w:rsidRPr="00911204">
        <w:rPr>
          <w:rFonts w:ascii="Times New Roman" w:hAnsi="Times New Roman" w:cs="Times New Roman"/>
          <w:sz w:val="24"/>
          <w:szCs w:val="24"/>
        </w:rPr>
        <w:t xml:space="preserve"> goals.</w:t>
      </w:r>
    </w:p>
    <w:p w14:paraId="73555182" w14:textId="77777777" w:rsidR="00B33DE1" w:rsidRPr="00911204" w:rsidRDefault="00B33DE1" w:rsidP="00A6210A">
      <w:pPr>
        <w:spacing w:after="0" w:line="360" w:lineRule="auto"/>
        <w:rPr>
          <w:rFonts w:ascii="Times New Roman" w:hAnsi="Times New Roman" w:cs="Times New Roman"/>
          <w:sz w:val="24"/>
          <w:szCs w:val="24"/>
        </w:rPr>
      </w:pPr>
    </w:p>
    <w:p w14:paraId="5ECCCBE4" w14:textId="77777777" w:rsidR="004270B5" w:rsidRPr="00911204" w:rsidRDefault="004270B5" w:rsidP="00A6210A">
      <w:pPr>
        <w:spacing w:after="0" w:line="360" w:lineRule="auto"/>
        <w:rPr>
          <w:rFonts w:ascii="Times New Roman" w:hAnsi="Times New Roman" w:cs="Times New Roman"/>
          <w:sz w:val="24"/>
          <w:szCs w:val="24"/>
        </w:rPr>
      </w:pPr>
    </w:p>
    <w:p w14:paraId="35C3B5FA" w14:textId="77777777" w:rsidR="00D728FA" w:rsidRPr="00911204" w:rsidRDefault="00D728FA" w:rsidP="00A6210A">
      <w:pPr>
        <w:spacing w:after="0" w:line="360" w:lineRule="auto"/>
        <w:rPr>
          <w:rFonts w:ascii="Times New Roman" w:hAnsi="Times New Roman" w:cs="Times New Roman"/>
          <w:sz w:val="24"/>
          <w:szCs w:val="24"/>
        </w:rPr>
      </w:pPr>
    </w:p>
    <w:p w14:paraId="30192EC7" w14:textId="77777777" w:rsidR="00D728FA" w:rsidRPr="00911204" w:rsidRDefault="00D728FA" w:rsidP="00A6210A">
      <w:pPr>
        <w:spacing w:after="0" w:line="360" w:lineRule="auto"/>
        <w:rPr>
          <w:rFonts w:ascii="Times New Roman" w:hAnsi="Times New Roman" w:cs="Times New Roman"/>
          <w:sz w:val="24"/>
          <w:szCs w:val="24"/>
        </w:rPr>
      </w:pPr>
    </w:p>
    <w:p w14:paraId="7AE40EE2" w14:textId="77777777" w:rsidR="00D728FA" w:rsidRPr="00911204" w:rsidRDefault="00D728FA" w:rsidP="00A6210A">
      <w:pPr>
        <w:spacing w:after="0" w:line="360" w:lineRule="auto"/>
        <w:rPr>
          <w:rFonts w:ascii="Times New Roman" w:hAnsi="Times New Roman" w:cs="Times New Roman"/>
          <w:sz w:val="24"/>
          <w:szCs w:val="24"/>
        </w:rPr>
      </w:pPr>
    </w:p>
    <w:p w14:paraId="3D89654F" w14:textId="77777777" w:rsidR="00D728FA" w:rsidRPr="00911204" w:rsidRDefault="00D728FA" w:rsidP="00A6210A">
      <w:pPr>
        <w:spacing w:after="0" w:line="360" w:lineRule="auto"/>
        <w:rPr>
          <w:rFonts w:ascii="Times New Roman" w:hAnsi="Times New Roman" w:cs="Times New Roman"/>
          <w:sz w:val="24"/>
          <w:szCs w:val="24"/>
        </w:rPr>
      </w:pPr>
    </w:p>
    <w:p w14:paraId="35F03C3B" w14:textId="77777777" w:rsidR="00D728FA" w:rsidRPr="00911204" w:rsidRDefault="00D728FA" w:rsidP="00A6210A">
      <w:pPr>
        <w:spacing w:after="0" w:line="360" w:lineRule="auto"/>
        <w:rPr>
          <w:rFonts w:ascii="Times New Roman" w:hAnsi="Times New Roman" w:cs="Times New Roman"/>
          <w:sz w:val="24"/>
          <w:szCs w:val="24"/>
        </w:rPr>
      </w:pPr>
    </w:p>
    <w:p w14:paraId="24B0D206" w14:textId="77777777" w:rsidR="00D728FA" w:rsidRPr="00911204" w:rsidRDefault="00D728FA" w:rsidP="00A6210A">
      <w:pPr>
        <w:spacing w:after="0" w:line="360" w:lineRule="auto"/>
        <w:rPr>
          <w:rFonts w:ascii="Times New Roman" w:hAnsi="Times New Roman" w:cs="Times New Roman"/>
          <w:sz w:val="24"/>
          <w:szCs w:val="24"/>
        </w:rPr>
      </w:pPr>
    </w:p>
    <w:p w14:paraId="01121780" w14:textId="77777777" w:rsidR="00D728FA" w:rsidRPr="00911204" w:rsidRDefault="00D728FA" w:rsidP="00A6210A">
      <w:pPr>
        <w:spacing w:after="0" w:line="360" w:lineRule="auto"/>
        <w:rPr>
          <w:rFonts w:ascii="Times New Roman" w:hAnsi="Times New Roman" w:cs="Times New Roman"/>
          <w:sz w:val="24"/>
          <w:szCs w:val="24"/>
        </w:rPr>
      </w:pPr>
    </w:p>
    <w:p w14:paraId="0E309F6B" w14:textId="77777777" w:rsidR="00D728FA" w:rsidRPr="00911204" w:rsidRDefault="00D728FA" w:rsidP="00A6210A">
      <w:pPr>
        <w:spacing w:after="0" w:line="360" w:lineRule="auto"/>
        <w:rPr>
          <w:rFonts w:ascii="Times New Roman" w:hAnsi="Times New Roman" w:cs="Times New Roman"/>
          <w:sz w:val="24"/>
          <w:szCs w:val="24"/>
        </w:rPr>
      </w:pPr>
    </w:p>
    <w:p w14:paraId="61BC09AE" w14:textId="77777777" w:rsidR="00D728FA" w:rsidRPr="00911204" w:rsidRDefault="00D728FA" w:rsidP="00A6210A">
      <w:pPr>
        <w:spacing w:after="0" w:line="360" w:lineRule="auto"/>
        <w:rPr>
          <w:rFonts w:ascii="Times New Roman" w:hAnsi="Times New Roman" w:cs="Times New Roman"/>
          <w:sz w:val="24"/>
          <w:szCs w:val="24"/>
        </w:rPr>
      </w:pPr>
    </w:p>
    <w:p w14:paraId="09970122" w14:textId="77777777" w:rsidR="00D728FA" w:rsidRPr="00911204" w:rsidRDefault="00D728FA" w:rsidP="00A6210A">
      <w:pPr>
        <w:spacing w:after="0" w:line="360" w:lineRule="auto"/>
        <w:rPr>
          <w:rFonts w:ascii="Times New Roman" w:hAnsi="Times New Roman" w:cs="Times New Roman"/>
          <w:sz w:val="24"/>
          <w:szCs w:val="24"/>
        </w:rPr>
      </w:pPr>
    </w:p>
    <w:p w14:paraId="595104D2" w14:textId="77777777" w:rsidR="00D728FA" w:rsidRPr="00911204" w:rsidRDefault="00D728FA" w:rsidP="00A6210A">
      <w:pPr>
        <w:spacing w:after="0" w:line="360" w:lineRule="auto"/>
        <w:rPr>
          <w:rFonts w:ascii="Times New Roman" w:hAnsi="Times New Roman" w:cs="Times New Roman"/>
          <w:sz w:val="24"/>
          <w:szCs w:val="24"/>
        </w:rPr>
      </w:pPr>
    </w:p>
    <w:p w14:paraId="7DCD5BC1" w14:textId="77777777" w:rsidR="00D728FA" w:rsidRPr="00911204" w:rsidRDefault="00D728FA" w:rsidP="00A6210A">
      <w:pPr>
        <w:spacing w:after="0" w:line="360" w:lineRule="auto"/>
        <w:rPr>
          <w:rFonts w:ascii="Times New Roman" w:hAnsi="Times New Roman" w:cs="Times New Roman"/>
          <w:sz w:val="24"/>
          <w:szCs w:val="24"/>
        </w:rPr>
      </w:pPr>
    </w:p>
    <w:p w14:paraId="7A25FFD4" w14:textId="77777777" w:rsidR="00D728FA" w:rsidRPr="00911204" w:rsidRDefault="00D728FA" w:rsidP="00A6210A">
      <w:pPr>
        <w:spacing w:after="0" w:line="360" w:lineRule="auto"/>
        <w:rPr>
          <w:rFonts w:ascii="Times New Roman" w:hAnsi="Times New Roman" w:cs="Times New Roman"/>
          <w:sz w:val="24"/>
          <w:szCs w:val="24"/>
        </w:rPr>
      </w:pPr>
    </w:p>
    <w:p w14:paraId="527BC306" w14:textId="77777777" w:rsidR="00D728FA" w:rsidRPr="00911204" w:rsidRDefault="00D728FA" w:rsidP="00A6210A">
      <w:pPr>
        <w:spacing w:after="0" w:line="360" w:lineRule="auto"/>
        <w:rPr>
          <w:rFonts w:ascii="Times New Roman" w:hAnsi="Times New Roman" w:cs="Times New Roman"/>
          <w:sz w:val="24"/>
          <w:szCs w:val="24"/>
        </w:rPr>
      </w:pPr>
    </w:p>
    <w:p w14:paraId="57376C3B" w14:textId="77777777" w:rsidR="00D728FA" w:rsidRPr="00911204" w:rsidRDefault="00D728FA" w:rsidP="00A6210A">
      <w:pPr>
        <w:spacing w:after="0" w:line="360" w:lineRule="auto"/>
        <w:rPr>
          <w:rFonts w:ascii="Times New Roman" w:hAnsi="Times New Roman" w:cs="Times New Roman"/>
          <w:sz w:val="24"/>
          <w:szCs w:val="24"/>
        </w:rPr>
      </w:pPr>
    </w:p>
    <w:p w14:paraId="43B4EC73" w14:textId="77777777" w:rsidR="00D728FA" w:rsidRPr="00911204" w:rsidRDefault="00D728FA" w:rsidP="00A6210A">
      <w:pPr>
        <w:spacing w:after="0" w:line="360" w:lineRule="auto"/>
        <w:rPr>
          <w:rFonts w:ascii="Times New Roman" w:hAnsi="Times New Roman" w:cs="Times New Roman"/>
          <w:sz w:val="24"/>
          <w:szCs w:val="24"/>
        </w:rPr>
      </w:pPr>
    </w:p>
    <w:p w14:paraId="733E8B6B" w14:textId="77777777" w:rsidR="00D566D8" w:rsidRPr="00911204" w:rsidRDefault="00D566D8" w:rsidP="00D566D8">
      <w:pPr>
        <w:spacing w:after="0" w:line="360" w:lineRule="auto"/>
        <w:rPr>
          <w:rFonts w:ascii="Times New Roman" w:hAnsi="Times New Roman" w:cs="Times New Roman"/>
          <w:b/>
          <w:bCs/>
          <w:sz w:val="24"/>
          <w:szCs w:val="24"/>
          <w:u w:val="single"/>
        </w:rPr>
      </w:pPr>
    </w:p>
    <w:p w14:paraId="6CFFFFBF" w14:textId="515CE15D" w:rsidR="004A6E31" w:rsidRPr="00911204" w:rsidRDefault="00C1367A" w:rsidP="00D566D8">
      <w:pPr>
        <w:spacing w:after="0" w:line="360" w:lineRule="auto"/>
        <w:jc w:val="center"/>
        <w:rPr>
          <w:rFonts w:ascii="Times New Roman" w:hAnsi="Times New Roman" w:cs="Times New Roman"/>
          <w:b/>
          <w:bCs/>
          <w:sz w:val="28"/>
          <w:szCs w:val="28"/>
          <w:u w:val="single"/>
        </w:rPr>
      </w:pPr>
      <w:r w:rsidRPr="00911204">
        <w:rPr>
          <w:rFonts w:ascii="Times New Roman" w:hAnsi="Times New Roman" w:cs="Times New Roman"/>
          <w:b/>
          <w:bCs/>
          <w:sz w:val="28"/>
          <w:szCs w:val="28"/>
          <w:u w:val="single"/>
        </w:rPr>
        <w:lastRenderedPageBreak/>
        <w:t xml:space="preserve">Report for </w:t>
      </w:r>
      <w:r w:rsidR="00F75763" w:rsidRPr="00911204">
        <w:rPr>
          <w:rFonts w:ascii="Times New Roman" w:hAnsi="Times New Roman" w:cs="Times New Roman"/>
          <w:b/>
          <w:bCs/>
          <w:sz w:val="28"/>
          <w:szCs w:val="28"/>
          <w:u w:val="single"/>
        </w:rPr>
        <w:t>C</w:t>
      </w:r>
      <w:r w:rsidRPr="00911204">
        <w:rPr>
          <w:rFonts w:ascii="Times New Roman" w:hAnsi="Times New Roman" w:cs="Times New Roman"/>
          <w:b/>
          <w:bCs/>
          <w:sz w:val="28"/>
          <w:szCs w:val="28"/>
          <w:u w:val="single"/>
        </w:rPr>
        <w:t>lient</w:t>
      </w:r>
    </w:p>
    <w:p w14:paraId="3CCB34E3" w14:textId="77777777" w:rsidR="001036A1" w:rsidRPr="00911204" w:rsidRDefault="001036A1"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Thank you for completing your five</w:t>
      </w:r>
      <w:r w:rsidRPr="00911204">
        <w:rPr>
          <w:rFonts w:ascii="Times New Roman" w:hAnsi="Times New Roman" w:cs="Times New Roman"/>
          <w:sz w:val="24"/>
          <w:szCs w:val="24"/>
        </w:rPr>
        <w:noBreakHyphen/>
        <w:t>day food diary. I’ve analysed your intake and compared it with your energy needs and nutrient targets. This summary outlines what your current diet is providing and the key changes that will help you reach your goals of reducing body weight to 78–80 kg while improving strength and training performance.</w:t>
      </w:r>
    </w:p>
    <w:p w14:paraId="5AB8BBA2" w14:textId="77777777" w:rsidR="001036A1" w:rsidRPr="00911204" w:rsidRDefault="001036A1"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Your average daily energy intake is lower than your estimated requirement, meaning you’re consistently eating less than your body needs. Over time, this can make fat loss harder and reduce the quality of your training sessions. Your carbohydrate intake is also below the level needed to support regular gym work and running, which may contribute to fatigue and slower recovery.</w:t>
      </w:r>
    </w:p>
    <w:p w14:paraId="7C032784" w14:textId="77777777" w:rsidR="001036A1" w:rsidRPr="00911204" w:rsidRDefault="001036A1"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Your protein intake is on target, which is great for maintaining and building lean muscle. However, saturated fat is slightly higher than recommended, and fibre is a little low. Increasing wholegrains, fruit, vegetables, and pulses will help improve both fibre and overall nutrient quality. Your free sugar intake is well below the recommended limit, which is a positive aspect of your diet.</w:t>
      </w:r>
    </w:p>
    <w:p w14:paraId="200FE1D9" w14:textId="77777777" w:rsidR="001036A1" w:rsidRPr="00911204" w:rsidRDefault="001036A1"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Several vitamins and minerals were below recommended levels, including vitamin D, calcium, magnesium, potassium, iodine, selenium, and some B vitamins. These nutrients support bone health, energy production, muscle function, and thyroid regulation, so improving them will benefit both health and performance. Your sodium intake was higher than recommended, which often reflects a reliance on processed or convenience foods.</w:t>
      </w:r>
    </w:p>
    <w:p w14:paraId="1C581514" w14:textId="3C738CC1" w:rsidR="001036A1" w:rsidRPr="00911204" w:rsidRDefault="001036A1" w:rsidP="00A6210A">
      <w:pPr>
        <w:spacing w:after="200" w:line="360" w:lineRule="auto"/>
        <w:rPr>
          <w:rFonts w:ascii="Times New Roman" w:hAnsi="Times New Roman" w:cs="Times New Roman"/>
          <w:sz w:val="24"/>
          <w:szCs w:val="24"/>
        </w:rPr>
      </w:pPr>
      <w:r w:rsidRPr="00911204">
        <w:rPr>
          <w:rFonts w:ascii="Times New Roman" w:hAnsi="Times New Roman" w:cs="Times New Roman"/>
          <w:sz w:val="24"/>
          <w:szCs w:val="24"/>
        </w:rPr>
        <w:t>To support your goals, I recommend increasing wholegrain carbohydrates (such as oats, rice, pasta, potatoes, and wholemeal bread), adding more fruit and vegetables across the day, and choosing lean protein sources. Reducing processed foods and high</w:t>
      </w:r>
      <w:r w:rsidRPr="00911204">
        <w:rPr>
          <w:rFonts w:ascii="Times New Roman" w:hAnsi="Times New Roman" w:cs="Times New Roman"/>
          <w:sz w:val="24"/>
          <w:szCs w:val="24"/>
        </w:rPr>
        <w:noBreakHyphen/>
        <w:t xml:space="preserve">salt snacks </w:t>
      </w:r>
      <w:r w:rsidRPr="00911204">
        <w:rPr>
          <w:rFonts w:ascii="Times New Roman" w:hAnsi="Times New Roman" w:cs="Times New Roman"/>
          <w:sz w:val="24"/>
          <w:szCs w:val="24"/>
          <w:lang w:val="en-US"/>
        </w:rPr>
        <w:t xml:space="preserve">will also help. Small, consistent changes will improve energy levels, recovery, and overall progress in the gym, supporting steady fat loss while still </w:t>
      </w:r>
      <w:r w:rsidRPr="00911204">
        <w:rPr>
          <w:rFonts w:ascii="Times New Roman" w:hAnsi="Times New Roman" w:cs="Times New Roman"/>
          <w:sz w:val="24"/>
          <w:szCs w:val="24"/>
        </w:rPr>
        <w:t>fuelling</w:t>
      </w:r>
      <w:r w:rsidRPr="00911204">
        <w:rPr>
          <w:rFonts w:ascii="Times New Roman" w:hAnsi="Times New Roman" w:cs="Times New Roman"/>
          <w:sz w:val="24"/>
          <w:szCs w:val="24"/>
          <w:lang w:val="en-US"/>
        </w:rPr>
        <w:t xml:space="preserve"> strength gains.</w:t>
      </w:r>
    </w:p>
    <w:p w14:paraId="3B4CD9F6" w14:textId="77777777" w:rsidR="00277A15" w:rsidRDefault="00277A15" w:rsidP="00816698">
      <w:pPr>
        <w:spacing w:after="0" w:line="360" w:lineRule="auto"/>
        <w:jc w:val="both"/>
        <w:rPr>
          <w:rFonts w:ascii="Times New Roman" w:hAnsi="Times New Roman" w:cs="Times New Roman"/>
          <w:sz w:val="24"/>
          <w:szCs w:val="24"/>
        </w:rPr>
      </w:pPr>
    </w:p>
    <w:p w14:paraId="4AA70C7A" w14:textId="77777777" w:rsidR="00F3327E" w:rsidRDefault="00F3327E" w:rsidP="00277A15">
      <w:pPr>
        <w:spacing w:after="0" w:line="360" w:lineRule="auto"/>
        <w:jc w:val="both"/>
        <w:rPr>
          <w:rFonts w:ascii="Times New Roman" w:hAnsi="Times New Roman" w:cs="Times New Roman"/>
          <w:b/>
          <w:bCs/>
          <w:sz w:val="24"/>
          <w:szCs w:val="24"/>
        </w:rPr>
      </w:pPr>
    </w:p>
    <w:p w14:paraId="26F0C31B" w14:textId="77777777" w:rsidR="0019367C" w:rsidRDefault="0019367C" w:rsidP="00277A15">
      <w:pPr>
        <w:spacing w:after="0" w:line="360" w:lineRule="auto"/>
        <w:jc w:val="both"/>
        <w:rPr>
          <w:rFonts w:ascii="Times New Roman" w:hAnsi="Times New Roman" w:cs="Times New Roman"/>
          <w:b/>
          <w:bCs/>
          <w:sz w:val="18"/>
          <w:szCs w:val="18"/>
        </w:rPr>
      </w:pPr>
    </w:p>
    <w:p w14:paraId="5045E5DD" w14:textId="77777777" w:rsidR="0019367C" w:rsidRDefault="0019367C" w:rsidP="00277A15">
      <w:pPr>
        <w:spacing w:after="0" w:line="360" w:lineRule="auto"/>
        <w:jc w:val="both"/>
        <w:rPr>
          <w:rFonts w:ascii="Times New Roman" w:hAnsi="Times New Roman" w:cs="Times New Roman"/>
          <w:b/>
          <w:bCs/>
          <w:u w:val="single"/>
        </w:rPr>
      </w:pPr>
    </w:p>
    <w:p w14:paraId="655AA331" w14:textId="77777777" w:rsidR="001036A1" w:rsidRDefault="001036A1" w:rsidP="00277A15">
      <w:pPr>
        <w:spacing w:after="0" w:line="360" w:lineRule="auto"/>
        <w:jc w:val="both"/>
        <w:rPr>
          <w:rFonts w:ascii="Times New Roman" w:hAnsi="Times New Roman" w:cs="Times New Roman"/>
          <w:b/>
          <w:bCs/>
          <w:u w:val="single"/>
        </w:rPr>
      </w:pPr>
    </w:p>
    <w:p w14:paraId="0D789F49" w14:textId="77777777" w:rsidR="001036A1" w:rsidRDefault="001036A1" w:rsidP="00277A15">
      <w:pPr>
        <w:spacing w:after="0" w:line="360" w:lineRule="auto"/>
        <w:jc w:val="both"/>
        <w:rPr>
          <w:rFonts w:ascii="Times New Roman" w:hAnsi="Times New Roman" w:cs="Times New Roman"/>
          <w:b/>
          <w:bCs/>
          <w:u w:val="single"/>
        </w:rPr>
      </w:pPr>
    </w:p>
    <w:p w14:paraId="17751D7D" w14:textId="77777777" w:rsidR="00D566D8" w:rsidRDefault="00D566D8" w:rsidP="00277A15">
      <w:pPr>
        <w:spacing w:after="0" w:line="360" w:lineRule="auto"/>
        <w:jc w:val="both"/>
        <w:rPr>
          <w:rFonts w:ascii="Times New Roman" w:hAnsi="Times New Roman" w:cs="Times New Roman"/>
          <w:b/>
          <w:bCs/>
          <w:u w:val="single"/>
        </w:rPr>
      </w:pPr>
    </w:p>
    <w:p w14:paraId="349DFBF8" w14:textId="15D4956C" w:rsidR="00E13199" w:rsidRPr="00D566D8" w:rsidRDefault="00D847D5" w:rsidP="00277A15">
      <w:pPr>
        <w:spacing w:after="0" w:line="360" w:lineRule="auto"/>
        <w:jc w:val="both"/>
        <w:rPr>
          <w:rFonts w:ascii="Times New Roman" w:hAnsi="Times New Roman" w:cs="Times New Roman"/>
          <w:b/>
          <w:bCs/>
        </w:rPr>
      </w:pPr>
      <w:r w:rsidRPr="00D566D8">
        <w:rPr>
          <w:rFonts w:ascii="Times New Roman" w:hAnsi="Times New Roman" w:cs="Times New Roman"/>
          <w:b/>
          <w:bCs/>
          <w:u w:val="single"/>
        </w:rPr>
        <w:lastRenderedPageBreak/>
        <w:t>References</w:t>
      </w:r>
    </w:p>
    <w:p w14:paraId="2BD82EAA" w14:textId="2CD5671E" w:rsidR="00E13199" w:rsidRPr="00D566D8" w:rsidRDefault="00E13199" w:rsidP="00E13199">
      <w:pPr>
        <w:rPr>
          <w:rFonts w:ascii="Times New Roman" w:hAnsi="Times New Roman" w:cs="Times New Roman"/>
        </w:rPr>
      </w:pPr>
      <w:r w:rsidRPr="00D566D8">
        <w:rPr>
          <w:rFonts w:ascii="Times New Roman" w:hAnsi="Times New Roman" w:cs="Times New Roman"/>
        </w:rPr>
        <w:t>Amoutzopoulos, B., Page, P., Roberts, C., Roe, M., Cade, J., Steer, T., Baker, R., Hawes, T., Galloway, C., Yu, D. and Almiron</w:t>
      </w:r>
      <w:r w:rsidRPr="00D566D8">
        <w:rPr>
          <w:rFonts w:ascii="Times New Roman" w:hAnsi="Times New Roman" w:cs="Times New Roman"/>
        </w:rPr>
        <w:noBreakHyphen/>
        <w:t xml:space="preserve">Roig, E. (2020) </w:t>
      </w:r>
      <w:r w:rsidR="00573883" w:rsidRPr="00D566D8">
        <w:rPr>
          <w:rFonts w:ascii="Times New Roman" w:hAnsi="Times New Roman" w:cs="Times New Roman"/>
        </w:rPr>
        <w:t>'</w:t>
      </w:r>
      <w:r w:rsidRPr="00D566D8">
        <w:rPr>
          <w:rFonts w:ascii="Times New Roman" w:hAnsi="Times New Roman" w:cs="Times New Roman"/>
        </w:rPr>
        <w:t xml:space="preserve">Portion size estimation in dietary assessment: a systematic review of existing tools, their strengths and </w:t>
      </w:r>
      <w:r w:rsidR="00573883" w:rsidRPr="00D566D8">
        <w:rPr>
          <w:rFonts w:ascii="Times New Roman" w:hAnsi="Times New Roman" w:cs="Times New Roman"/>
        </w:rPr>
        <w:t>limitations'</w:t>
      </w:r>
      <w:r w:rsidRPr="00D566D8">
        <w:rPr>
          <w:rFonts w:ascii="Times New Roman" w:hAnsi="Times New Roman" w:cs="Times New Roman"/>
        </w:rPr>
        <w:t xml:space="preserve">, </w:t>
      </w:r>
      <w:r w:rsidRPr="00D566D8">
        <w:rPr>
          <w:rFonts w:ascii="Times New Roman" w:hAnsi="Times New Roman" w:cs="Times New Roman"/>
          <w:i/>
          <w:iCs/>
        </w:rPr>
        <w:t>Nutrition Reviews</w:t>
      </w:r>
      <w:r w:rsidRPr="00D566D8">
        <w:rPr>
          <w:rFonts w:ascii="Times New Roman" w:hAnsi="Times New Roman" w:cs="Times New Roman"/>
        </w:rPr>
        <w:t xml:space="preserve">, 78(11), pp. 885–900. Available at: </w:t>
      </w:r>
      <w:hyperlink r:id="rId10" w:history="1">
        <w:r w:rsidRPr="00D566D8">
          <w:rPr>
            <w:rStyle w:val="Hyperlink"/>
            <w:rFonts w:ascii="Times New Roman" w:hAnsi="Times New Roman" w:cs="Times New Roman"/>
          </w:rPr>
          <w:t>https://doi.org/10.1093/nutrit/nuz107</w:t>
        </w:r>
      </w:hyperlink>
      <w:r w:rsidRPr="00D566D8">
        <w:rPr>
          <w:rFonts w:ascii="Times New Roman" w:hAnsi="Times New Roman" w:cs="Times New Roman"/>
        </w:rPr>
        <w:t xml:space="preserve"> (Accessed: 12 January 2026).</w:t>
      </w:r>
    </w:p>
    <w:p w14:paraId="7DD269C1" w14:textId="220E5502"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Association for Nutrition (AFN) (2025) </w:t>
      </w:r>
      <w:r w:rsidRPr="00D566D8">
        <w:rPr>
          <w:rFonts w:ascii="Times New Roman" w:hAnsi="Times New Roman" w:cs="Times New Roman"/>
          <w:i/>
          <w:iCs/>
        </w:rPr>
        <w:t>UKVRN Standards of Ethics, Conduct &amp; Performance</w:t>
      </w:r>
      <w:r w:rsidRPr="00D566D8">
        <w:rPr>
          <w:rFonts w:ascii="Times New Roman" w:hAnsi="Times New Roman" w:cs="Times New Roman"/>
        </w:rPr>
        <w:t xml:space="preserve">. Available at: </w:t>
      </w:r>
      <w:hyperlink r:id="rId11" w:history="1">
        <w:r w:rsidRPr="00D566D8">
          <w:rPr>
            <w:rStyle w:val="Hyperlink"/>
            <w:rFonts w:ascii="Times New Roman" w:hAnsi="Times New Roman" w:cs="Times New Roman"/>
          </w:rPr>
          <w:t>https://www.associationfornutrition.org/wp-content/uploads/2025/01/UKVRN-Standards-of-Ethics-Conduct-Performance-Jan-25-1_compressed.pdf</w:t>
        </w:r>
      </w:hyperlink>
      <w:r w:rsidRPr="00D566D8">
        <w:rPr>
          <w:rFonts w:ascii="Times New Roman" w:hAnsi="Times New Roman" w:cs="Times New Roman"/>
        </w:rPr>
        <w:t xml:space="preserve"> (Accessed: 18 January 2026).</w:t>
      </w:r>
    </w:p>
    <w:p w14:paraId="0C3016B7" w14:textId="46E201AE" w:rsidR="00E13199" w:rsidRPr="00D566D8" w:rsidRDefault="00E13199" w:rsidP="00E13199">
      <w:pPr>
        <w:rPr>
          <w:rFonts w:ascii="Times New Roman" w:hAnsi="Times New Roman" w:cs="Times New Roman"/>
        </w:rPr>
      </w:pPr>
      <w:r w:rsidRPr="00D566D8">
        <w:rPr>
          <w:rFonts w:ascii="Times New Roman" w:hAnsi="Times New Roman" w:cs="Times New Roman"/>
        </w:rPr>
        <w:t>British Thyroid Foundation (202</w:t>
      </w:r>
      <w:r w:rsidR="00465DC9" w:rsidRPr="00D566D8">
        <w:rPr>
          <w:rFonts w:ascii="Times New Roman" w:hAnsi="Times New Roman" w:cs="Times New Roman"/>
        </w:rPr>
        <w:t>6</w:t>
      </w:r>
      <w:r w:rsidRPr="00D566D8">
        <w:rPr>
          <w:rFonts w:ascii="Times New Roman" w:hAnsi="Times New Roman" w:cs="Times New Roman"/>
        </w:rPr>
        <w:t xml:space="preserve">) </w:t>
      </w:r>
      <w:r w:rsidRPr="00D566D8">
        <w:rPr>
          <w:rFonts w:ascii="Times New Roman" w:hAnsi="Times New Roman" w:cs="Times New Roman"/>
          <w:i/>
          <w:iCs/>
        </w:rPr>
        <w:t>Diets and supplements for thyroid disorders</w:t>
      </w:r>
      <w:r w:rsidRPr="00D566D8">
        <w:rPr>
          <w:rFonts w:ascii="Times New Roman" w:hAnsi="Times New Roman" w:cs="Times New Roman"/>
        </w:rPr>
        <w:t xml:space="preserve">. Available at: </w:t>
      </w:r>
      <w:hyperlink r:id="rId12" w:history="1">
        <w:r w:rsidRPr="00D566D8">
          <w:rPr>
            <w:rStyle w:val="Hyperlink"/>
            <w:rFonts w:ascii="Times New Roman" w:hAnsi="Times New Roman" w:cs="Times New Roman"/>
          </w:rPr>
          <w:t>https://www.btf-thyroid.org/diets-and-supplements-for-thyroid-disorders</w:t>
        </w:r>
      </w:hyperlink>
      <w:r w:rsidRPr="00D566D8">
        <w:rPr>
          <w:rFonts w:ascii="Times New Roman" w:hAnsi="Times New Roman" w:cs="Times New Roman"/>
        </w:rPr>
        <w:t xml:space="preserve"> (Accessed: 7 January 2026).</w:t>
      </w:r>
    </w:p>
    <w:p w14:paraId="689A9A78" w14:textId="07E876CB"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Burrows, T.L., Ho, Y.Y., Rollo, M.E. and Collins, C.E. (2019) </w:t>
      </w:r>
      <w:r w:rsidR="00573883" w:rsidRPr="00D566D8">
        <w:rPr>
          <w:rFonts w:ascii="Times New Roman" w:hAnsi="Times New Roman" w:cs="Times New Roman"/>
        </w:rPr>
        <w:t>'</w:t>
      </w:r>
      <w:r w:rsidRPr="00D566D8">
        <w:rPr>
          <w:rFonts w:ascii="Times New Roman" w:hAnsi="Times New Roman" w:cs="Times New Roman"/>
        </w:rPr>
        <w:t xml:space="preserve">Validity of dietary assessment methods when compared to the method of doubly labelled water: a systematic review in </w:t>
      </w:r>
      <w:r w:rsidR="00573883" w:rsidRPr="00D566D8">
        <w:rPr>
          <w:rFonts w:ascii="Times New Roman" w:hAnsi="Times New Roman" w:cs="Times New Roman"/>
        </w:rPr>
        <w:t>adults'</w:t>
      </w:r>
      <w:r w:rsidRPr="00D566D8">
        <w:rPr>
          <w:rFonts w:ascii="Times New Roman" w:hAnsi="Times New Roman" w:cs="Times New Roman"/>
        </w:rPr>
        <w:t xml:space="preserve">, </w:t>
      </w:r>
      <w:r w:rsidRPr="00D566D8">
        <w:rPr>
          <w:rFonts w:ascii="Times New Roman" w:hAnsi="Times New Roman" w:cs="Times New Roman"/>
          <w:i/>
          <w:iCs/>
        </w:rPr>
        <w:t>Frontiers in Endocrinology</w:t>
      </w:r>
      <w:r w:rsidRPr="00D566D8">
        <w:rPr>
          <w:rFonts w:ascii="Times New Roman" w:hAnsi="Times New Roman" w:cs="Times New Roman"/>
        </w:rPr>
        <w:t xml:space="preserve">, 10, 850. Available at: </w:t>
      </w:r>
      <w:hyperlink r:id="rId13" w:history="1">
        <w:r w:rsidRPr="00D566D8">
          <w:rPr>
            <w:rStyle w:val="Hyperlink"/>
            <w:rFonts w:ascii="Times New Roman" w:hAnsi="Times New Roman" w:cs="Times New Roman"/>
          </w:rPr>
          <w:t>https://doi.org/10.3389/fendo.2019.00850</w:t>
        </w:r>
      </w:hyperlink>
      <w:r w:rsidRPr="00D566D8">
        <w:rPr>
          <w:rFonts w:ascii="Times New Roman" w:hAnsi="Times New Roman" w:cs="Times New Roman"/>
        </w:rPr>
        <w:t xml:space="preserve"> (Accessed: 15 January 2026).</w:t>
      </w:r>
    </w:p>
    <w:p w14:paraId="0E24D2AD" w14:textId="3632DA83"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Campa, F., </w:t>
      </w:r>
      <w:proofErr w:type="spellStart"/>
      <w:r w:rsidRPr="00D566D8">
        <w:rPr>
          <w:rFonts w:ascii="Times New Roman" w:hAnsi="Times New Roman" w:cs="Times New Roman"/>
        </w:rPr>
        <w:t>Coratella</w:t>
      </w:r>
      <w:proofErr w:type="spellEnd"/>
      <w:r w:rsidRPr="00D566D8">
        <w:rPr>
          <w:rFonts w:ascii="Times New Roman" w:hAnsi="Times New Roman" w:cs="Times New Roman"/>
        </w:rPr>
        <w:t xml:space="preserve">, G., Cerullo, G., Noriega, Z., Francisco, R., Charrier, D., </w:t>
      </w:r>
      <w:proofErr w:type="spellStart"/>
      <w:r w:rsidRPr="00D566D8">
        <w:rPr>
          <w:rFonts w:ascii="Times New Roman" w:hAnsi="Times New Roman" w:cs="Times New Roman"/>
        </w:rPr>
        <w:t>Irurtia</w:t>
      </w:r>
      <w:proofErr w:type="spellEnd"/>
      <w:r w:rsidRPr="00D566D8">
        <w:rPr>
          <w:rFonts w:ascii="Times New Roman" w:hAnsi="Times New Roman" w:cs="Times New Roman"/>
        </w:rPr>
        <w:t xml:space="preserve">, A., Lukaski, H., Silva, A.M. and Paoli, A. (2024) </w:t>
      </w:r>
      <w:r w:rsidR="00573883" w:rsidRPr="00D566D8">
        <w:rPr>
          <w:rFonts w:ascii="Times New Roman" w:hAnsi="Times New Roman" w:cs="Times New Roman"/>
        </w:rPr>
        <w:t>'</w:t>
      </w:r>
      <w:r w:rsidRPr="00D566D8">
        <w:rPr>
          <w:rFonts w:ascii="Times New Roman" w:hAnsi="Times New Roman" w:cs="Times New Roman"/>
        </w:rPr>
        <w:t>High standard predictive equations for estimating body composition using bioelectrical impedance analysis: a systematic review</w:t>
      </w:r>
      <w:r w:rsidR="00573883"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Journal of Translational Medicine</w:t>
      </w:r>
      <w:r w:rsidRPr="00D566D8">
        <w:rPr>
          <w:rFonts w:ascii="Times New Roman" w:hAnsi="Times New Roman" w:cs="Times New Roman"/>
        </w:rPr>
        <w:t xml:space="preserve">, 22(1), </w:t>
      </w:r>
      <w:r w:rsidR="00AB6E39" w:rsidRPr="00D566D8">
        <w:rPr>
          <w:rFonts w:ascii="Times New Roman" w:hAnsi="Times New Roman" w:cs="Times New Roman"/>
        </w:rPr>
        <w:t>Article:</w:t>
      </w:r>
      <w:r w:rsidRPr="00D566D8">
        <w:rPr>
          <w:rFonts w:ascii="Times New Roman" w:hAnsi="Times New Roman" w:cs="Times New Roman"/>
        </w:rPr>
        <w:t xml:space="preserve"> 515. Available at: </w:t>
      </w:r>
      <w:hyperlink r:id="rId14" w:history="1">
        <w:r w:rsidRPr="00D566D8">
          <w:rPr>
            <w:rStyle w:val="Hyperlink"/>
            <w:rFonts w:ascii="Times New Roman" w:hAnsi="Times New Roman" w:cs="Times New Roman"/>
          </w:rPr>
          <w:t>https://doi.org/10.1186/s12967-024-05272-x</w:t>
        </w:r>
      </w:hyperlink>
      <w:r w:rsidRPr="00D566D8">
        <w:rPr>
          <w:rFonts w:ascii="Times New Roman" w:hAnsi="Times New Roman" w:cs="Times New Roman"/>
        </w:rPr>
        <w:t xml:space="preserve"> (Accessed: 19 January 2026).</w:t>
      </w:r>
    </w:p>
    <w:p w14:paraId="2C0521A1" w14:textId="338737FD"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COMA (Committee on Medical Aspects of Food Policy) (1991) </w:t>
      </w:r>
      <w:r w:rsidRPr="00D566D8">
        <w:rPr>
          <w:rFonts w:ascii="Times New Roman" w:hAnsi="Times New Roman" w:cs="Times New Roman"/>
          <w:i/>
          <w:iCs/>
        </w:rPr>
        <w:t>Dietary Reference Values for Food Energy and Nutrients for the United Kingdom</w:t>
      </w:r>
      <w:r w:rsidRPr="00D566D8">
        <w:rPr>
          <w:rFonts w:ascii="Times New Roman" w:hAnsi="Times New Roman" w:cs="Times New Roman"/>
        </w:rPr>
        <w:t>. London: HMSO.</w:t>
      </w:r>
    </w:p>
    <w:p w14:paraId="5BE7D72F" w14:textId="23E8984C"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Dao, M.C., Subar, A.F., </w:t>
      </w:r>
      <w:proofErr w:type="spellStart"/>
      <w:r w:rsidRPr="00D566D8">
        <w:rPr>
          <w:rFonts w:ascii="Times New Roman" w:hAnsi="Times New Roman" w:cs="Times New Roman"/>
        </w:rPr>
        <w:t>Warthon</w:t>
      </w:r>
      <w:proofErr w:type="spellEnd"/>
      <w:r w:rsidR="006519F7" w:rsidRPr="00D566D8">
        <w:rPr>
          <w:rFonts w:ascii="Times New Roman" w:hAnsi="Times New Roman" w:cs="Times New Roman"/>
        </w:rPr>
        <w:noBreakHyphen/>
      </w:r>
      <w:r w:rsidRPr="00D566D8">
        <w:rPr>
          <w:rFonts w:ascii="Times New Roman" w:hAnsi="Times New Roman" w:cs="Times New Roman"/>
        </w:rPr>
        <w:t xml:space="preserve">Medina, M. and Cade, J.E. (2019) </w:t>
      </w:r>
      <w:r w:rsidR="00573883" w:rsidRPr="00D566D8">
        <w:rPr>
          <w:rFonts w:ascii="Times New Roman" w:hAnsi="Times New Roman" w:cs="Times New Roman"/>
        </w:rPr>
        <w:t>'</w:t>
      </w:r>
      <w:r w:rsidRPr="00D566D8">
        <w:rPr>
          <w:rFonts w:ascii="Times New Roman" w:hAnsi="Times New Roman" w:cs="Times New Roman"/>
        </w:rPr>
        <w:t>Dietary assessment toolkits: An overview</w:t>
      </w:r>
      <w:r w:rsidR="00573883"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Public Health Nutrition</w:t>
      </w:r>
      <w:r w:rsidRPr="00D566D8">
        <w:rPr>
          <w:rFonts w:ascii="Times New Roman" w:hAnsi="Times New Roman" w:cs="Times New Roman"/>
        </w:rPr>
        <w:t xml:space="preserve">, 22(3), pp. 404–418. Available at: </w:t>
      </w:r>
      <w:hyperlink r:id="rId15" w:history="1">
        <w:r w:rsidRPr="00D566D8">
          <w:rPr>
            <w:rStyle w:val="Hyperlink"/>
            <w:rFonts w:ascii="Times New Roman" w:hAnsi="Times New Roman" w:cs="Times New Roman"/>
          </w:rPr>
          <w:t>https://eprints.whiterose.ac.uk/id/eprint/142476/</w:t>
        </w:r>
      </w:hyperlink>
      <w:r w:rsidRPr="00D566D8">
        <w:rPr>
          <w:rFonts w:ascii="Times New Roman" w:hAnsi="Times New Roman" w:cs="Times New Roman"/>
        </w:rPr>
        <w:t xml:space="preserve"> (Accessed: 9 January 2026).</w:t>
      </w:r>
    </w:p>
    <w:p w14:paraId="1E484942" w14:textId="4A432A09"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de Baaij, J.H.F., Hoenderop, J.G.J. and Bindels, R.J.M. (2015) </w:t>
      </w:r>
      <w:r w:rsidR="00573883" w:rsidRPr="00D566D8">
        <w:rPr>
          <w:rFonts w:ascii="Times New Roman" w:hAnsi="Times New Roman" w:cs="Times New Roman"/>
        </w:rPr>
        <w:t>'</w:t>
      </w:r>
      <w:r w:rsidRPr="00D566D8">
        <w:rPr>
          <w:rFonts w:ascii="Times New Roman" w:hAnsi="Times New Roman" w:cs="Times New Roman"/>
        </w:rPr>
        <w:t>Magnesium in man: implications for health and disease</w:t>
      </w:r>
      <w:r w:rsidR="00573883"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Physiological Reviews</w:t>
      </w:r>
      <w:r w:rsidRPr="00D566D8">
        <w:rPr>
          <w:rFonts w:ascii="Times New Roman" w:hAnsi="Times New Roman" w:cs="Times New Roman"/>
        </w:rPr>
        <w:t xml:space="preserve">, 95(1), pp. 1–46. Available at: </w:t>
      </w:r>
      <w:hyperlink r:id="rId16" w:history="1">
        <w:r w:rsidRPr="00D566D8">
          <w:rPr>
            <w:rStyle w:val="Hyperlink"/>
            <w:rFonts w:ascii="Times New Roman" w:hAnsi="Times New Roman" w:cs="Times New Roman"/>
          </w:rPr>
          <w:t>https://doi.org/10.1152/physrev.00012.2014</w:t>
        </w:r>
      </w:hyperlink>
      <w:r w:rsidRPr="00D566D8">
        <w:rPr>
          <w:rFonts w:ascii="Times New Roman" w:hAnsi="Times New Roman" w:cs="Times New Roman"/>
        </w:rPr>
        <w:t xml:space="preserve"> (Accessed: 14 January 2026).</w:t>
      </w:r>
    </w:p>
    <w:p w14:paraId="562F1CFA" w14:textId="465A5C0B"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FAO/WHO/UNU (2004) </w:t>
      </w:r>
      <w:r w:rsidRPr="00D566D8">
        <w:rPr>
          <w:rFonts w:ascii="Times New Roman" w:hAnsi="Times New Roman" w:cs="Times New Roman"/>
          <w:i/>
          <w:iCs/>
        </w:rPr>
        <w:t>Human Energy Requirements: Report of a Joint Expert Consultation</w:t>
      </w:r>
      <w:r w:rsidRPr="00D566D8">
        <w:rPr>
          <w:rFonts w:ascii="Times New Roman" w:hAnsi="Times New Roman" w:cs="Times New Roman"/>
        </w:rPr>
        <w:t xml:space="preserve">. Available at: </w:t>
      </w:r>
      <w:hyperlink r:id="rId17" w:history="1">
        <w:r w:rsidR="00EC1A4F" w:rsidRPr="00D566D8">
          <w:rPr>
            <w:rStyle w:val="Hyperlink"/>
            <w:rFonts w:ascii="Times New Roman" w:hAnsi="Times New Roman" w:cs="Times New Roman"/>
          </w:rPr>
          <w:t>https://www.fao.org/4/y5686e/y5686e00.htm</w:t>
        </w:r>
      </w:hyperlink>
      <w:r w:rsidR="00EC1A4F" w:rsidRPr="00D566D8">
        <w:rPr>
          <w:rFonts w:ascii="Times New Roman" w:hAnsi="Times New Roman" w:cs="Times New Roman"/>
        </w:rPr>
        <w:t xml:space="preserve"> </w:t>
      </w:r>
      <w:r w:rsidRPr="00D566D8">
        <w:rPr>
          <w:rFonts w:ascii="Times New Roman" w:hAnsi="Times New Roman" w:cs="Times New Roman"/>
        </w:rPr>
        <w:t>(Accessed: 6 January 2026).</w:t>
      </w:r>
    </w:p>
    <w:p w14:paraId="68777EE8" w14:textId="0B22927A"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Follong, B., Mackay, S. and Ni Mhurchu, C. (2024) </w:t>
      </w:r>
      <w:r w:rsidR="004A3F21" w:rsidRPr="00D566D8">
        <w:rPr>
          <w:rFonts w:ascii="Times New Roman" w:hAnsi="Times New Roman" w:cs="Times New Roman"/>
        </w:rPr>
        <w:t>'</w:t>
      </w:r>
      <w:r w:rsidRPr="00D566D8">
        <w:rPr>
          <w:rFonts w:ascii="Times New Roman" w:hAnsi="Times New Roman" w:cs="Times New Roman"/>
        </w:rPr>
        <w:t>Selecting a dietary assessment method for a national nutrition survey: a review and evaluation of online 24 h dietary recall tools</w:t>
      </w:r>
      <w:r w:rsidR="004A3F21"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Public Health Nutrition</w:t>
      </w:r>
      <w:r w:rsidRPr="00D566D8">
        <w:rPr>
          <w:rFonts w:ascii="Times New Roman" w:hAnsi="Times New Roman" w:cs="Times New Roman"/>
        </w:rPr>
        <w:t xml:space="preserve">, 27(1), e264. Available at: </w:t>
      </w:r>
      <w:hyperlink r:id="rId18" w:history="1">
        <w:r w:rsidRPr="00D566D8">
          <w:rPr>
            <w:rStyle w:val="Hyperlink"/>
            <w:rFonts w:ascii="Times New Roman" w:hAnsi="Times New Roman" w:cs="Times New Roman"/>
          </w:rPr>
          <w:t>https://doi.org/10.1017/S1368980024002507</w:t>
        </w:r>
      </w:hyperlink>
      <w:r w:rsidRPr="00D566D8">
        <w:rPr>
          <w:rFonts w:ascii="Times New Roman" w:hAnsi="Times New Roman" w:cs="Times New Roman"/>
        </w:rPr>
        <w:t xml:space="preserve"> (Accessed: 17 January 2026).</w:t>
      </w:r>
    </w:p>
    <w:p w14:paraId="4E059B49" w14:textId="2D490CDA"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Forouhi, N.G., Krauss, R.M., Taubes, G. and Willett, W. (2018) </w:t>
      </w:r>
      <w:r w:rsidR="004A3F21" w:rsidRPr="00D566D8">
        <w:rPr>
          <w:rFonts w:ascii="Times New Roman" w:hAnsi="Times New Roman" w:cs="Times New Roman"/>
        </w:rPr>
        <w:t>'</w:t>
      </w:r>
      <w:r w:rsidRPr="00D566D8">
        <w:rPr>
          <w:rFonts w:ascii="Times New Roman" w:hAnsi="Times New Roman" w:cs="Times New Roman"/>
        </w:rPr>
        <w:t>Dietary fat and cardiometabolic health: evidence, controversies, and consensus for guidance</w:t>
      </w:r>
      <w:r w:rsidR="004A3F21"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BMJ</w:t>
      </w:r>
      <w:r w:rsidRPr="00D566D8">
        <w:rPr>
          <w:rFonts w:ascii="Times New Roman" w:hAnsi="Times New Roman" w:cs="Times New Roman"/>
        </w:rPr>
        <w:t xml:space="preserve">, 361, k2139. Available at: </w:t>
      </w:r>
      <w:hyperlink r:id="rId19" w:history="1">
        <w:r w:rsidRPr="00D566D8">
          <w:rPr>
            <w:rStyle w:val="Hyperlink"/>
            <w:rFonts w:ascii="Times New Roman" w:hAnsi="Times New Roman" w:cs="Times New Roman"/>
          </w:rPr>
          <w:t>https://www.bmj.com/content/361/bmj.k2139</w:t>
        </w:r>
      </w:hyperlink>
      <w:r w:rsidRPr="00D566D8">
        <w:rPr>
          <w:rFonts w:ascii="Times New Roman" w:hAnsi="Times New Roman" w:cs="Times New Roman"/>
        </w:rPr>
        <w:t xml:space="preserve"> (Accessed: 21 January 2026).</w:t>
      </w:r>
    </w:p>
    <w:p w14:paraId="058250BF" w14:textId="35897656"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Gibson, R.S. (2024) </w:t>
      </w:r>
      <w:r w:rsidRPr="00D566D8">
        <w:rPr>
          <w:rFonts w:ascii="Times New Roman" w:hAnsi="Times New Roman" w:cs="Times New Roman"/>
          <w:i/>
          <w:iCs/>
        </w:rPr>
        <w:t>Principles of Nutritional Assessment: Evaluation of Nutrient Intakes and Diets</w:t>
      </w:r>
      <w:r w:rsidRPr="00D566D8">
        <w:rPr>
          <w:rFonts w:ascii="Times New Roman" w:hAnsi="Times New Roman" w:cs="Times New Roman"/>
        </w:rPr>
        <w:t xml:space="preserve">. 3rd </w:t>
      </w:r>
      <w:proofErr w:type="spellStart"/>
      <w:r w:rsidRPr="00D566D8">
        <w:rPr>
          <w:rFonts w:ascii="Times New Roman" w:hAnsi="Times New Roman" w:cs="Times New Roman"/>
        </w:rPr>
        <w:t>edn</w:t>
      </w:r>
      <w:proofErr w:type="spellEnd"/>
      <w:r w:rsidRPr="00D566D8">
        <w:rPr>
          <w:rFonts w:ascii="Times New Roman" w:hAnsi="Times New Roman" w:cs="Times New Roman"/>
        </w:rPr>
        <w:t xml:space="preserve">. Available at: </w:t>
      </w:r>
      <w:hyperlink r:id="rId20" w:history="1">
        <w:r w:rsidRPr="00D566D8">
          <w:rPr>
            <w:rStyle w:val="Hyperlink"/>
            <w:rFonts w:ascii="Times New Roman" w:hAnsi="Times New Roman" w:cs="Times New Roman"/>
          </w:rPr>
          <w:t>https://nutritionalassessment.org/evn/</w:t>
        </w:r>
      </w:hyperlink>
      <w:r w:rsidRPr="00D566D8">
        <w:rPr>
          <w:rFonts w:ascii="Times New Roman" w:hAnsi="Times New Roman" w:cs="Times New Roman"/>
        </w:rPr>
        <w:t xml:space="preserve"> (Accessed: 5 January 2026).</w:t>
      </w:r>
    </w:p>
    <w:p w14:paraId="736050A7" w14:textId="5AAC92F9"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Harris, J.A. and Benedict, F.G. (1918) </w:t>
      </w:r>
      <w:r w:rsidR="004A3F21" w:rsidRPr="00D566D8">
        <w:rPr>
          <w:rFonts w:ascii="Times New Roman" w:hAnsi="Times New Roman" w:cs="Times New Roman"/>
        </w:rPr>
        <w:t>'</w:t>
      </w:r>
      <w:r w:rsidRPr="00D566D8">
        <w:rPr>
          <w:rFonts w:ascii="Times New Roman" w:hAnsi="Times New Roman" w:cs="Times New Roman"/>
        </w:rPr>
        <w:t>A biometric study of human basal metabolism</w:t>
      </w:r>
      <w:r w:rsidR="004A3F21"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Proceedings of the National Academy of Sciences</w:t>
      </w:r>
      <w:r w:rsidRPr="00D566D8">
        <w:rPr>
          <w:rFonts w:ascii="Times New Roman" w:hAnsi="Times New Roman" w:cs="Times New Roman"/>
        </w:rPr>
        <w:t xml:space="preserve">, 4(12), pp. 370–373. Available at: </w:t>
      </w:r>
      <w:hyperlink r:id="rId21" w:history="1">
        <w:r w:rsidRPr="00D566D8">
          <w:rPr>
            <w:rStyle w:val="Hyperlink"/>
            <w:rFonts w:ascii="Times New Roman" w:hAnsi="Times New Roman" w:cs="Times New Roman"/>
          </w:rPr>
          <w:t>https://www.pnas.org/doi/10.1073/pnas.4.12.370</w:t>
        </w:r>
      </w:hyperlink>
      <w:r w:rsidRPr="00D566D8">
        <w:rPr>
          <w:rFonts w:ascii="Times New Roman" w:hAnsi="Times New Roman" w:cs="Times New Roman"/>
        </w:rPr>
        <w:t xml:space="preserve"> (Accessed: 20 January 2026).</w:t>
      </w:r>
    </w:p>
    <w:p w14:paraId="7C8BD209" w14:textId="4337D7B7"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Innih, C., O'Kelly, D., Douglas, F., </w:t>
      </w:r>
      <w:proofErr w:type="spellStart"/>
      <w:r w:rsidRPr="00D566D8">
        <w:rPr>
          <w:rFonts w:ascii="Times New Roman" w:hAnsi="Times New Roman" w:cs="Times New Roman"/>
        </w:rPr>
        <w:t>Arenhart</w:t>
      </w:r>
      <w:proofErr w:type="spellEnd"/>
      <w:r w:rsidRPr="00D566D8">
        <w:rPr>
          <w:rFonts w:ascii="Times New Roman" w:hAnsi="Times New Roman" w:cs="Times New Roman"/>
        </w:rPr>
        <w:t xml:space="preserve">, C., O'Brien, K. and Kirwan, L.B. (2024) </w:t>
      </w:r>
      <w:r w:rsidR="004A3F21" w:rsidRPr="00D566D8">
        <w:rPr>
          <w:rFonts w:ascii="Times New Roman" w:hAnsi="Times New Roman" w:cs="Times New Roman"/>
        </w:rPr>
        <w:t>'</w:t>
      </w:r>
      <w:r w:rsidRPr="00D566D8">
        <w:rPr>
          <w:rFonts w:ascii="Times New Roman" w:hAnsi="Times New Roman" w:cs="Times New Roman"/>
        </w:rPr>
        <w:t xml:space="preserve">Nutritics GB23 database: an enhancement of the McCance Widdowson's </w:t>
      </w:r>
      <w:proofErr w:type="spellStart"/>
      <w:r w:rsidRPr="00D566D8">
        <w:rPr>
          <w:rFonts w:ascii="Times New Roman" w:hAnsi="Times New Roman" w:cs="Times New Roman"/>
        </w:rPr>
        <w:t>CoFID</w:t>
      </w:r>
      <w:proofErr w:type="spellEnd"/>
      <w:r w:rsidRPr="00D566D8">
        <w:rPr>
          <w:rFonts w:ascii="Times New Roman" w:hAnsi="Times New Roman" w:cs="Times New Roman"/>
        </w:rPr>
        <w:t xml:space="preserve"> dataset</w:t>
      </w:r>
      <w:r w:rsidR="004A3F21"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 xml:space="preserve">Proceedings of the Nutrition </w:t>
      </w:r>
      <w:r w:rsidRPr="00D566D8">
        <w:rPr>
          <w:rFonts w:ascii="Times New Roman" w:hAnsi="Times New Roman" w:cs="Times New Roman"/>
          <w:i/>
          <w:iCs/>
        </w:rPr>
        <w:lastRenderedPageBreak/>
        <w:t>Society</w:t>
      </w:r>
      <w:r w:rsidRPr="00D566D8">
        <w:rPr>
          <w:rFonts w:ascii="Times New Roman" w:hAnsi="Times New Roman" w:cs="Times New Roman"/>
        </w:rPr>
        <w:t>, 83(OCE4), E340. Available at:</w:t>
      </w:r>
      <w:r w:rsidR="00E90A0F" w:rsidRPr="00D566D8">
        <w:rPr>
          <w:rFonts w:ascii="Times New Roman" w:hAnsi="Times New Roman" w:cs="Times New Roman"/>
        </w:rPr>
        <w:t xml:space="preserve"> </w:t>
      </w:r>
      <w:hyperlink r:id="rId22" w:history="1">
        <w:r w:rsidR="00E90A0F" w:rsidRPr="00D566D8">
          <w:rPr>
            <w:rStyle w:val="Hyperlink"/>
            <w:rFonts w:ascii="Times New Roman" w:hAnsi="Times New Roman" w:cs="Times New Roman"/>
          </w:rPr>
          <w:t>https://doi.org/10.1017/S0029665124005780</w:t>
        </w:r>
      </w:hyperlink>
      <w:r w:rsidR="00E90A0F" w:rsidRPr="00D566D8">
        <w:rPr>
          <w:rFonts w:ascii="Times New Roman" w:hAnsi="Times New Roman" w:cs="Times New Roman"/>
        </w:rPr>
        <w:t xml:space="preserve"> </w:t>
      </w:r>
      <w:r w:rsidRPr="00D566D8">
        <w:rPr>
          <w:rFonts w:ascii="Times New Roman" w:hAnsi="Times New Roman" w:cs="Times New Roman"/>
        </w:rPr>
        <w:t>(Accessed: 13 January 2026).</w:t>
      </w:r>
    </w:p>
    <w:p w14:paraId="3F85EB80" w14:textId="7E0E4E80"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Lean, M. and Combet, E. (2017) </w:t>
      </w:r>
      <w:proofErr w:type="spellStart"/>
      <w:r w:rsidR="004A3F21" w:rsidRPr="00D566D8">
        <w:rPr>
          <w:rFonts w:ascii="Times New Roman" w:hAnsi="Times New Roman" w:cs="Times New Roman"/>
          <w:i/>
          <w:iCs/>
        </w:rPr>
        <w:t>Barasi's</w:t>
      </w:r>
      <w:proofErr w:type="spellEnd"/>
      <w:r w:rsidRPr="00D566D8">
        <w:rPr>
          <w:rFonts w:ascii="Times New Roman" w:hAnsi="Times New Roman" w:cs="Times New Roman"/>
          <w:i/>
          <w:iCs/>
        </w:rPr>
        <w:t xml:space="preserve"> Human Nutrition: A Health Perspective</w:t>
      </w:r>
      <w:r w:rsidRPr="00D566D8">
        <w:rPr>
          <w:rFonts w:ascii="Times New Roman" w:hAnsi="Times New Roman" w:cs="Times New Roman"/>
        </w:rPr>
        <w:t xml:space="preserve">. 3rd </w:t>
      </w:r>
      <w:proofErr w:type="spellStart"/>
      <w:r w:rsidRPr="00D566D8">
        <w:rPr>
          <w:rFonts w:ascii="Times New Roman" w:hAnsi="Times New Roman" w:cs="Times New Roman"/>
        </w:rPr>
        <w:t>edn</w:t>
      </w:r>
      <w:proofErr w:type="spellEnd"/>
      <w:r w:rsidRPr="00D566D8">
        <w:rPr>
          <w:rFonts w:ascii="Times New Roman" w:hAnsi="Times New Roman" w:cs="Times New Roman"/>
        </w:rPr>
        <w:t>. CRC Press.</w:t>
      </w:r>
    </w:p>
    <w:p w14:paraId="0FA85549" w14:textId="22456C9D"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Mahmood, R., Courtney, A., McNulty, B.A., O'Kelly, D. and Douglas, F.E. (2018) </w:t>
      </w:r>
      <w:r w:rsidR="004A3F21" w:rsidRPr="00D566D8">
        <w:rPr>
          <w:rFonts w:ascii="Times New Roman" w:hAnsi="Times New Roman" w:cs="Times New Roman"/>
        </w:rPr>
        <w:t>'</w:t>
      </w:r>
      <w:r w:rsidRPr="00D566D8">
        <w:rPr>
          <w:rFonts w:ascii="Times New Roman" w:hAnsi="Times New Roman" w:cs="Times New Roman"/>
        </w:rPr>
        <w:t>Developing a method to create a digital food atlas for use in Nutritics professional nutrition analysis software</w:t>
      </w:r>
      <w:r w:rsidR="004A3F21"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Proceedings of the Nutrition Society</w:t>
      </w:r>
      <w:r w:rsidRPr="00D566D8">
        <w:rPr>
          <w:rFonts w:ascii="Times New Roman" w:hAnsi="Times New Roman" w:cs="Times New Roman"/>
        </w:rPr>
        <w:t xml:space="preserve">, 77(OCE3), E92. Available at: </w:t>
      </w:r>
      <w:hyperlink r:id="rId23" w:history="1">
        <w:r w:rsidRPr="00D566D8">
          <w:rPr>
            <w:rStyle w:val="Hyperlink"/>
            <w:rFonts w:ascii="Times New Roman" w:hAnsi="Times New Roman" w:cs="Times New Roman"/>
          </w:rPr>
          <w:t>https://doi.org/10.1017/S0029665118000964</w:t>
        </w:r>
      </w:hyperlink>
      <w:r w:rsidRPr="00D566D8">
        <w:rPr>
          <w:rFonts w:ascii="Times New Roman" w:hAnsi="Times New Roman" w:cs="Times New Roman"/>
        </w:rPr>
        <w:t xml:space="preserve"> (Accessed: 8 January 2026).</w:t>
      </w:r>
    </w:p>
    <w:p w14:paraId="71F83B88" w14:textId="33ECF475"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MRC Epidemiology Unit (2026) </w:t>
      </w:r>
      <w:r w:rsidRPr="00D566D8">
        <w:rPr>
          <w:rFonts w:ascii="Times New Roman" w:hAnsi="Times New Roman" w:cs="Times New Roman"/>
          <w:i/>
          <w:iCs/>
        </w:rPr>
        <w:t>Dietary adequacy and nutritional requirements</w:t>
      </w:r>
      <w:r w:rsidRPr="00D566D8">
        <w:rPr>
          <w:rFonts w:ascii="Times New Roman" w:hAnsi="Times New Roman" w:cs="Times New Roman"/>
        </w:rPr>
        <w:t xml:space="preserve">. Available at: </w:t>
      </w:r>
      <w:hyperlink r:id="rId24" w:history="1">
        <w:r w:rsidRPr="00D566D8">
          <w:rPr>
            <w:rStyle w:val="Hyperlink"/>
            <w:rFonts w:ascii="Times New Roman" w:hAnsi="Times New Roman" w:cs="Times New Roman"/>
          </w:rPr>
          <w:t>https://www.measurement-toolkit.org/diet/introduction/nutrient-adequacy-and-dietary-reference-values</w:t>
        </w:r>
      </w:hyperlink>
      <w:r w:rsidRPr="00D566D8">
        <w:rPr>
          <w:rFonts w:ascii="Times New Roman" w:hAnsi="Times New Roman" w:cs="Times New Roman"/>
        </w:rPr>
        <w:t xml:space="preserve"> (Accessed: 23 January 2026).</w:t>
      </w:r>
    </w:p>
    <w:p w14:paraId="5B10B76E" w14:textId="3BA99417"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NHS (2024) </w:t>
      </w:r>
      <w:r w:rsidR="00312D3C" w:rsidRPr="00D566D8">
        <w:rPr>
          <w:rFonts w:ascii="Times New Roman" w:hAnsi="Times New Roman" w:cs="Times New Roman"/>
          <w:i/>
          <w:iCs/>
        </w:rPr>
        <w:t>How to get more fibre into your diet</w:t>
      </w:r>
      <w:r w:rsidRPr="00D566D8">
        <w:rPr>
          <w:rFonts w:ascii="Times New Roman" w:hAnsi="Times New Roman" w:cs="Times New Roman"/>
          <w:i/>
          <w:iCs/>
        </w:rPr>
        <w:t>.</w:t>
      </w:r>
      <w:r w:rsidRPr="00D566D8">
        <w:rPr>
          <w:rFonts w:ascii="Times New Roman" w:hAnsi="Times New Roman" w:cs="Times New Roman"/>
        </w:rPr>
        <w:t xml:space="preserve"> Available at: </w:t>
      </w:r>
      <w:hyperlink r:id="rId25" w:history="1">
        <w:r w:rsidRPr="00D566D8">
          <w:rPr>
            <w:rStyle w:val="Hyperlink"/>
            <w:rFonts w:ascii="Times New Roman" w:hAnsi="Times New Roman" w:cs="Times New Roman"/>
          </w:rPr>
          <w:t>https://www.nhs.uk/live-well/eat-well/digestive-health/how-to-get-more-fibre-into-your-diet/</w:t>
        </w:r>
      </w:hyperlink>
      <w:r w:rsidRPr="00D566D8">
        <w:rPr>
          <w:rFonts w:ascii="Times New Roman" w:hAnsi="Times New Roman" w:cs="Times New Roman"/>
        </w:rPr>
        <w:t xml:space="preserve"> (Accessed: 10 January 2026).</w:t>
      </w:r>
    </w:p>
    <w:p w14:paraId="340767F8" w14:textId="2DF9BE7F" w:rsidR="00E13199" w:rsidRPr="00D566D8" w:rsidRDefault="00E13199" w:rsidP="00E13199">
      <w:pPr>
        <w:rPr>
          <w:rFonts w:ascii="Times New Roman" w:hAnsi="Times New Roman" w:cs="Times New Roman"/>
        </w:rPr>
      </w:pPr>
      <w:r w:rsidRPr="00D566D8">
        <w:rPr>
          <w:rFonts w:ascii="Times New Roman" w:hAnsi="Times New Roman" w:cs="Times New Roman"/>
        </w:rPr>
        <w:t>NIH (National Institutes of Health) (202</w:t>
      </w:r>
      <w:r w:rsidR="00C752DC" w:rsidRPr="00D566D8">
        <w:rPr>
          <w:rFonts w:ascii="Times New Roman" w:hAnsi="Times New Roman" w:cs="Times New Roman"/>
        </w:rPr>
        <w:t>5</w:t>
      </w:r>
      <w:r w:rsidRPr="00D566D8">
        <w:rPr>
          <w:rFonts w:ascii="Times New Roman" w:hAnsi="Times New Roman" w:cs="Times New Roman"/>
        </w:rPr>
        <w:t xml:space="preserve">) </w:t>
      </w:r>
      <w:r w:rsidRPr="00D566D8">
        <w:rPr>
          <w:rFonts w:ascii="Times New Roman" w:hAnsi="Times New Roman" w:cs="Times New Roman"/>
          <w:i/>
          <w:iCs/>
        </w:rPr>
        <w:t>Vitamin D Fact Sheet for Health Professionals</w:t>
      </w:r>
      <w:r w:rsidRPr="00D566D8">
        <w:rPr>
          <w:rFonts w:ascii="Times New Roman" w:hAnsi="Times New Roman" w:cs="Times New Roman"/>
        </w:rPr>
        <w:t xml:space="preserve">. Available at: </w:t>
      </w:r>
      <w:hyperlink r:id="rId26" w:history="1">
        <w:r w:rsidRPr="00D566D8">
          <w:rPr>
            <w:rStyle w:val="Hyperlink"/>
            <w:rFonts w:ascii="Times New Roman" w:hAnsi="Times New Roman" w:cs="Times New Roman"/>
          </w:rPr>
          <w:t>https://ods.od.nih.gov/factsheets/VitaminD-HealthProfessional/</w:t>
        </w:r>
      </w:hyperlink>
      <w:r w:rsidRPr="00D566D8">
        <w:rPr>
          <w:rFonts w:ascii="Times New Roman" w:hAnsi="Times New Roman" w:cs="Times New Roman"/>
        </w:rPr>
        <w:t xml:space="preserve"> (Accessed: 22 January 2026).</w:t>
      </w:r>
    </w:p>
    <w:p w14:paraId="1B2C5469" w14:textId="7555EA1F"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Nolte, J., Kirmse, M., de Marées, M. and Platen, P. (2025) </w:t>
      </w:r>
      <w:r w:rsidR="004B0862" w:rsidRPr="00D566D8">
        <w:rPr>
          <w:rFonts w:ascii="Times New Roman" w:hAnsi="Times New Roman" w:cs="Times New Roman"/>
        </w:rPr>
        <w:t>'</w:t>
      </w:r>
      <w:r w:rsidRPr="00D566D8">
        <w:rPr>
          <w:rFonts w:ascii="Times New Roman" w:hAnsi="Times New Roman" w:cs="Times New Roman"/>
        </w:rPr>
        <w:t>Effects of short-term low energy availability on metabolism and performance-related parameters in physically active adults</w:t>
      </w:r>
      <w:r w:rsidR="004B0862"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Nutrients</w:t>
      </w:r>
      <w:r w:rsidRPr="00D566D8">
        <w:rPr>
          <w:rFonts w:ascii="Times New Roman" w:hAnsi="Times New Roman" w:cs="Times New Roman"/>
        </w:rPr>
        <w:t xml:space="preserve">, 17(2), 278. Available at: </w:t>
      </w:r>
      <w:hyperlink r:id="rId27" w:history="1">
        <w:r w:rsidRPr="00D566D8">
          <w:rPr>
            <w:rStyle w:val="Hyperlink"/>
            <w:rFonts w:ascii="Times New Roman" w:hAnsi="Times New Roman" w:cs="Times New Roman"/>
          </w:rPr>
          <w:t>https://www.mdpi.com/2072-6643/17/2/278</w:t>
        </w:r>
      </w:hyperlink>
      <w:r w:rsidRPr="00D566D8">
        <w:rPr>
          <w:rFonts w:ascii="Times New Roman" w:hAnsi="Times New Roman" w:cs="Times New Roman"/>
        </w:rPr>
        <w:t xml:space="preserve"> (Accessed: 11 January 2026).</w:t>
      </w:r>
    </w:p>
    <w:p w14:paraId="0EAF0648" w14:textId="12C7FA56"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Nutritics (2023) </w:t>
      </w:r>
      <w:r w:rsidRPr="00D566D8">
        <w:rPr>
          <w:rFonts w:ascii="Times New Roman" w:hAnsi="Times New Roman" w:cs="Times New Roman"/>
          <w:i/>
          <w:iCs/>
        </w:rPr>
        <w:t>Nutritics GB23 Food Database</w:t>
      </w:r>
      <w:r w:rsidR="00227EA9" w:rsidRPr="00D566D8">
        <w:rPr>
          <w:rFonts w:ascii="Times New Roman" w:hAnsi="Times New Roman" w:cs="Times New Roman"/>
          <w:i/>
          <w:iCs/>
        </w:rPr>
        <w:t xml:space="preserve"> Upgrade</w:t>
      </w:r>
      <w:r w:rsidRPr="00D566D8">
        <w:rPr>
          <w:rFonts w:ascii="Times New Roman" w:hAnsi="Times New Roman" w:cs="Times New Roman"/>
          <w:i/>
          <w:iCs/>
        </w:rPr>
        <w:t>: Enhancing Nutritional Insights</w:t>
      </w:r>
      <w:r w:rsidRPr="00D566D8">
        <w:rPr>
          <w:rFonts w:ascii="Times New Roman" w:hAnsi="Times New Roman" w:cs="Times New Roman"/>
        </w:rPr>
        <w:t xml:space="preserve">. Available at: </w:t>
      </w:r>
      <w:hyperlink r:id="rId28" w:history="1">
        <w:r w:rsidRPr="00D566D8">
          <w:rPr>
            <w:rStyle w:val="Hyperlink"/>
            <w:rFonts w:ascii="Times New Roman" w:hAnsi="Times New Roman" w:cs="Times New Roman"/>
          </w:rPr>
          <w:t>https://www.nutritics.com/en/blog/nutritics-gb23-food-database-upgrade-enhancing-nutritional-insights</w:t>
        </w:r>
      </w:hyperlink>
      <w:r w:rsidRPr="00D566D8">
        <w:rPr>
          <w:rFonts w:ascii="Times New Roman" w:hAnsi="Times New Roman" w:cs="Times New Roman"/>
        </w:rPr>
        <w:t xml:space="preserve"> (Accessed: 6 January 2026).</w:t>
      </w:r>
    </w:p>
    <w:p w14:paraId="6A043299" w14:textId="77777777" w:rsidR="00972A80" w:rsidRPr="00D566D8" w:rsidRDefault="003B0CF8" w:rsidP="00E13199">
      <w:pPr>
        <w:rPr>
          <w:rFonts w:ascii="Times New Roman" w:hAnsi="Times New Roman" w:cs="Times New Roman"/>
        </w:rPr>
      </w:pPr>
      <w:r w:rsidRPr="00D566D8">
        <w:rPr>
          <w:rFonts w:ascii="Times New Roman" w:hAnsi="Times New Roman" w:cs="Times New Roman"/>
        </w:rPr>
        <w:t xml:space="preserve">Nutritics (2025) </w:t>
      </w:r>
      <w:r w:rsidRPr="00D566D8">
        <w:rPr>
          <w:rFonts w:ascii="Times New Roman" w:hAnsi="Times New Roman" w:cs="Times New Roman"/>
          <w:i/>
          <w:iCs/>
        </w:rPr>
        <w:t>Nutritics: Food Data Management Software</w:t>
      </w:r>
      <w:r w:rsidRPr="00D566D8">
        <w:rPr>
          <w:rFonts w:ascii="Times New Roman" w:hAnsi="Times New Roman" w:cs="Times New Roman"/>
        </w:rPr>
        <w:t>. Available at: https://www.nutritics.com/en (Accessed: 14 January 2026).</w:t>
      </w:r>
    </w:p>
    <w:p w14:paraId="43333858" w14:textId="3E15FEAF"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Nutritics (2024) </w:t>
      </w:r>
      <w:r w:rsidRPr="00D566D8">
        <w:rPr>
          <w:rFonts w:ascii="Times New Roman" w:hAnsi="Times New Roman" w:cs="Times New Roman"/>
          <w:i/>
          <w:iCs/>
        </w:rPr>
        <w:t xml:space="preserve">Calculating your </w:t>
      </w:r>
      <w:r w:rsidR="004B0862" w:rsidRPr="00D566D8">
        <w:rPr>
          <w:rFonts w:ascii="Times New Roman" w:hAnsi="Times New Roman" w:cs="Times New Roman"/>
          <w:i/>
          <w:iCs/>
        </w:rPr>
        <w:t>clients'</w:t>
      </w:r>
      <w:r w:rsidRPr="00D566D8">
        <w:rPr>
          <w:rFonts w:ascii="Times New Roman" w:hAnsi="Times New Roman" w:cs="Times New Roman"/>
          <w:i/>
          <w:iCs/>
        </w:rPr>
        <w:t xml:space="preserve"> energy requirements</w:t>
      </w:r>
      <w:r w:rsidRPr="00D566D8">
        <w:rPr>
          <w:rFonts w:ascii="Times New Roman" w:hAnsi="Times New Roman" w:cs="Times New Roman"/>
        </w:rPr>
        <w:t xml:space="preserve">. Available at: </w:t>
      </w:r>
      <w:hyperlink r:id="rId29" w:history="1">
        <w:r w:rsidRPr="00D566D8">
          <w:rPr>
            <w:rStyle w:val="Hyperlink"/>
            <w:rFonts w:ascii="Times New Roman" w:hAnsi="Times New Roman" w:cs="Times New Roman"/>
          </w:rPr>
          <w:t>https://www.nutritics.com/en/support-center/calculating-your-clients-energy-requirements</w:t>
        </w:r>
      </w:hyperlink>
      <w:r w:rsidRPr="00D566D8">
        <w:rPr>
          <w:rFonts w:ascii="Times New Roman" w:hAnsi="Times New Roman" w:cs="Times New Roman"/>
        </w:rPr>
        <w:t xml:space="preserve"> (Accessed: 19 January 2026).</w:t>
      </w:r>
    </w:p>
    <w:p w14:paraId="2D522AB1" w14:textId="47B50260"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Oliveira, P.S., Levy, J., Carli, E.D., Bensenor, I.J.M., Lotufo, P.A., Pereira, R.A., Yokoo, E.M., Sichieri, R., Crispim, S.P. and Marchioni, D.M.L. (2022) </w:t>
      </w:r>
      <w:r w:rsidR="004B0862" w:rsidRPr="00D566D8">
        <w:rPr>
          <w:rFonts w:ascii="Times New Roman" w:hAnsi="Times New Roman" w:cs="Times New Roman"/>
        </w:rPr>
        <w:t>'</w:t>
      </w:r>
      <w:r w:rsidRPr="00D566D8">
        <w:rPr>
          <w:rFonts w:ascii="Times New Roman" w:hAnsi="Times New Roman" w:cs="Times New Roman"/>
        </w:rPr>
        <w:t xml:space="preserve">Estimation of underreporting of energy intake using different methods in a subsample of the ELSA </w:t>
      </w:r>
      <w:r w:rsidR="004B0862" w:rsidRPr="00D566D8">
        <w:rPr>
          <w:rFonts w:ascii="Times New Roman" w:hAnsi="Times New Roman" w:cs="Times New Roman"/>
        </w:rPr>
        <w:t>Brazil</w:t>
      </w:r>
      <w:r w:rsidRPr="00D566D8">
        <w:rPr>
          <w:rFonts w:ascii="Times New Roman" w:hAnsi="Times New Roman" w:cs="Times New Roman"/>
        </w:rPr>
        <w:t xml:space="preserve"> study</w:t>
      </w:r>
      <w:r w:rsidR="004B0862"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Cadernos de Saúde Pública</w:t>
      </w:r>
      <w:r w:rsidRPr="00D566D8">
        <w:rPr>
          <w:rFonts w:ascii="Times New Roman" w:hAnsi="Times New Roman" w:cs="Times New Roman"/>
        </w:rPr>
        <w:t xml:space="preserve">, 38(7), e00249821. Available at: </w:t>
      </w:r>
      <w:hyperlink r:id="rId30" w:history="1">
        <w:r w:rsidR="00990559" w:rsidRPr="00D566D8">
          <w:rPr>
            <w:rStyle w:val="Hyperlink"/>
            <w:rFonts w:ascii="Times New Roman" w:hAnsi="Times New Roman" w:cs="Times New Roman"/>
          </w:rPr>
          <w:t>https://doi.org/10.1590/0102-311XEN249821</w:t>
        </w:r>
      </w:hyperlink>
      <w:r w:rsidR="00990559" w:rsidRPr="00D566D8">
        <w:rPr>
          <w:rFonts w:ascii="Times New Roman" w:hAnsi="Times New Roman" w:cs="Times New Roman"/>
        </w:rPr>
        <w:t xml:space="preserve"> </w:t>
      </w:r>
      <w:r w:rsidRPr="00D566D8">
        <w:rPr>
          <w:rFonts w:ascii="Times New Roman" w:hAnsi="Times New Roman" w:cs="Times New Roman"/>
        </w:rPr>
        <w:t>(Accessed: 17 January 2026).</w:t>
      </w:r>
    </w:p>
    <w:p w14:paraId="443C89A3" w14:textId="7F1B71A4" w:rsidR="00E13199" w:rsidRPr="00D566D8" w:rsidRDefault="00F811E3" w:rsidP="00E13199">
      <w:pPr>
        <w:rPr>
          <w:rFonts w:ascii="Times New Roman" w:hAnsi="Times New Roman" w:cs="Times New Roman"/>
        </w:rPr>
      </w:pPr>
      <w:r w:rsidRPr="00D566D8">
        <w:rPr>
          <w:rFonts w:ascii="Times New Roman" w:hAnsi="Times New Roman" w:cs="Times New Roman"/>
        </w:rPr>
        <w:t xml:space="preserve">Public Health England (2016) </w:t>
      </w:r>
      <w:r w:rsidRPr="00D566D8">
        <w:rPr>
          <w:rFonts w:ascii="Times New Roman" w:hAnsi="Times New Roman" w:cs="Times New Roman"/>
          <w:i/>
          <w:iCs/>
        </w:rPr>
        <w:t xml:space="preserve">The Eatwell Guide: How does it differ to the </w:t>
      </w:r>
      <w:proofErr w:type="spellStart"/>
      <w:r w:rsidRPr="00D566D8">
        <w:rPr>
          <w:rFonts w:ascii="Times New Roman" w:hAnsi="Times New Roman" w:cs="Times New Roman"/>
          <w:i/>
          <w:iCs/>
        </w:rPr>
        <w:t>eatwell</w:t>
      </w:r>
      <w:proofErr w:type="spellEnd"/>
      <w:r w:rsidRPr="00D566D8">
        <w:rPr>
          <w:rFonts w:ascii="Times New Roman" w:hAnsi="Times New Roman" w:cs="Times New Roman"/>
          <w:i/>
          <w:iCs/>
        </w:rPr>
        <w:t xml:space="preserve"> plate and why?</w:t>
      </w:r>
      <w:r w:rsidRPr="00D566D8">
        <w:rPr>
          <w:rFonts w:ascii="Times New Roman" w:hAnsi="Times New Roman" w:cs="Times New Roman"/>
        </w:rPr>
        <w:t xml:space="preserve"> Available at: </w:t>
      </w:r>
      <w:hyperlink r:id="rId31" w:history="1">
        <w:r w:rsidR="00232CA9" w:rsidRPr="00D566D8">
          <w:rPr>
            <w:rStyle w:val="Hyperlink"/>
            <w:rFonts w:ascii="Times New Roman" w:hAnsi="Times New Roman" w:cs="Times New Roman"/>
          </w:rPr>
          <w:t>https://assets.publishing.service.gov.uk/media/5a8099a240f0b62305b8c183/Eatwell_guide_whats_changed_and_why.pdf</w:t>
        </w:r>
      </w:hyperlink>
      <w:r w:rsidR="00232CA9" w:rsidRPr="00D566D8">
        <w:rPr>
          <w:rFonts w:ascii="Times New Roman" w:hAnsi="Times New Roman" w:cs="Times New Roman"/>
        </w:rPr>
        <w:t xml:space="preserve"> </w:t>
      </w:r>
      <w:r w:rsidR="00E13199" w:rsidRPr="00D566D8">
        <w:rPr>
          <w:rFonts w:ascii="Times New Roman" w:hAnsi="Times New Roman" w:cs="Times New Roman"/>
        </w:rPr>
        <w:t>(Accessed: 5 January 2026).</w:t>
      </w:r>
    </w:p>
    <w:p w14:paraId="273A1400" w14:textId="77777777"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SACN (Scientific Advisory Committee on Nutrition) (2015) </w:t>
      </w:r>
      <w:r w:rsidRPr="00D566D8">
        <w:rPr>
          <w:rFonts w:ascii="Times New Roman" w:hAnsi="Times New Roman" w:cs="Times New Roman"/>
          <w:i/>
          <w:iCs/>
        </w:rPr>
        <w:t>Carbohydrates and Health</w:t>
      </w:r>
      <w:r w:rsidRPr="00D566D8">
        <w:rPr>
          <w:rFonts w:ascii="Times New Roman" w:hAnsi="Times New Roman" w:cs="Times New Roman"/>
        </w:rPr>
        <w:t xml:space="preserve">. Available at: </w:t>
      </w:r>
      <w:hyperlink r:id="rId32" w:history="1">
        <w:r w:rsidRPr="00D566D8">
          <w:rPr>
            <w:rStyle w:val="Hyperlink"/>
            <w:rFonts w:ascii="Times New Roman" w:hAnsi="Times New Roman" w:cs="Times New Roman"/>
          </w:rPr>
          <w:t>https://www.gov.uk/government/publications/sacn-carbohydrates-and-health-report</w:t>
        </w:r>
      </w:hyperlink>
      <w:r w:rsidRPr="00D566D8">
        <w:rPr>
          <w:rFonts w:ascii="Times New Roman" w:hAnsi="Times New Roman" w:cs="Times New Roman"/>
        </w:rPr>
        <w:t xml:space="preserve"> (Accessed: 12 January 2026).</w:t>
      </w:r>
    </w:p>
    <w:p w14:paraId="7A1E1080" w14:textId="77777777"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SACN (Scientific Advisory Committee on Nutrition) (2016) </w:t>
      </w:r>
      <w:r w:rsidRPr="00D566D8">
        <w:rPr>
          <w:rFonts w:ascii="Times New Roman" w:hAnsi="Times New Roman" w:cs="Times New Roman"/>
          <w:i/>
          <w:iCs/>
        </w:rPr>
        <w:t>Vitamin D and Health</w:t>
      </w:r>
      <w:r w:rsidRPr="00D566D8">
        <w:rPr>
          <w:rFonts w:ascii="Times New Roman" w:hAnsi="Times New Roman" w:cs="Times New Roman"/>
        </w:rPr>
        <w:t xml:space="preserve">. Available at: </w:t>
      </w:r>
      <w:hyperlink r:id="rId33" w:history="1">
        <w:r w:rsidRPr="00D566D8">
          <w:rPr>
            <w:rStyle w:val="Hyperlink"/>
            <w:rFonts w:ascii="Times New Roman" w:hAnsi="Times New Roman" w:cs="Times New Roman"/>
          </w:rPr>
          <w:t>https://www.gov.uk/government/publications/sacn-vitamin-d-and-health-report</w:t>
        </w:r>
      </w:hyperlink>
      <w:r w:rsidRPr="00D566D8">
        <w:rPr>
          <w:rFonts w:ascii="Times New Roman" w:hAnsi="Times New Roman" w:cs="Times New Roman"/>
        </w:rPr>
        <w:t xml:space="preserve"> (Accessed: 20 January 2026).</w:t>
      </w:r>
    </w:p>
    <w:p w14:paraId="442505BB" w14:textId="7E07F955" w:rsidR="00F07CBB" w:rsidRPr="00D566D8" w:rsidRDefault="00F07CBB" w:rsidP="00E13199">
      <w:pPr>
        <w:rPr>
          <w:rFonts w:ascii="Times New Roman" w:hAnsi="Times New Roman" w:cs="Times New Roman"/>
        </w:rPr>
      </w:pPr>
      <w:r w:rsidRPr="00D566D8">
        <w:rPr>
          <w:rFonts w:ascii="Times New Roman" w:hAnsi="Times New Roman" w:cs="Times New Roman"/>
        </w:rPr>
        <w:lastRenderedPageBreak/>
        <w:t xml:space="preserve">Saravia, L., Moliterno, P., Skapino, E. and Moreno, L.A. (2022) </w:t>
      </w:r>
      <w:r w:rsidR="006605EB" w:rsidRPr="00D566D8">
        <w:rPr>
          <w:rFonts w:ascii="Times New Roman" w:hAnsi="Times New Roman" w:cs="Times New Roman"/>
        </w:rPr>
        <w:t>'</w:t>
      </w:r>
      <w:r w:rsidRPr="00D566D8">
        <w:rPr>
          <w:rFonts w:ascii="Times New Roman" w:hAnsi="Times New Roman" w:cs="Times New Roman"/>
        </w:rPr>
        <w:t>Food diary, food frequency questionnaire, and 24‑hour dietary recall</w:t>
      </w:r>
      <w:r w:rsidR="006605EB" w:rsidRPr="00D566D8">
        <w:rPr>
          <w:rFonts w:ascii="Times New Roman" w:hAnsi="Times New Roman" w:cs="Times New Roman"/>
        </w:rPr>
        <w:t>'</w:t>
      </w:r>
      <w:r w:rsidRPr="00D566D8">
        <w:rPr>
          <w:rFonts w:ascii="Times New Roman" w:hAnsi="Times New Roman" w:cs="Times New Roman"/>
        </w:rPr>
        <w:t xml:space="preserve">, in Cazarin, C.B.B. (ed.) Basic Protocols in Foods and Nutrition. New York, NY: Springer US, pp. 223–247. Available at: </w:t>
      </w:r>
      <w:hyperlink r:id="rId34" w:history="1">
        <w:r w:rsidR="006605EB" w:rsidRPr="00D566D8">
          <w:rPr>
            <w:rStyle w:val="Hyperlink"/>
            <w:rFonts w:ascii="Times New Roman" w:hAnsi="Times New Roman" w:cs="Times New Roman"/>
          </w:rPr>
          <w:t>https://doi.org/10.1007/978-1-0716-2345-9_15</w:t>
        </w:r>
      </w:hyperlink>
      <w:r w:rsidR="006605EB" w:rsidRPr="00D566D8">
        <w:rPr>
          <w:rFonts w:ascii="Times New Roman" w:hAnsi="Times New Roman" w:cs="Times New Roman"/>
        </w:rPr>
        <w:t xml:space="preserve"> </w:t>
      </w:r>
      <w:r w:rsidRPr="00D566D8">
        <w:rPr>
          <w:rFonts w:ascii="Times New Roman" w:hAnsi="Times New Roman" w:cs="Times New Roman"/>
        </w:rPr>
        <w:t>(Accessed: 9 January 2026).</w:t>
      </w:r>
    </w:p>
    <w:p w14:paraId="2B2A43E0" w14:textId="3408795F" w:rsidR="00BF5042" w:rsidRPr="00D566D8" w:rsidRDefault="00BF5042" w:rsidP="00E13199">
      <w:pPr>
        <w:rPr>
          <w:rFonts w:ascii="Times New Roman" w:hAnsi="Times New Roman" w:cs="Times New Roman"/>
        </w:rPr>
      </w:pPr>
      <w:r w:rsidRPr="00D566D8">
        <w:rPr>
          <w:rFonts w:ascii="Times New Roman" w:hAnsi="Times New Roman" w:cs="Times New Roman"/>
        </w:rPr>
        <w:t xml:space="preserve">Siedler, M.R., Rodriguez, C., Stratton, M.T., Harty, P.S., Keith, D.S., Green, J.J., Boykin, J.R., White, S.J., Williams, A.D., DeHaven, B. and Tinsley, G.M. (2023) 'Assessing the reliability and cross-sectional and longitudinal validity of fifteen bioelectrical impedance analysis devices', </w:t>
      </w:r>
      <w:r w:rsidRPr="00D566D8">
        <w:rPr>
          <w:rFonts w:ascii="Times New Roman" w:hAnsi="Times New Roman" w:cs="Times New Roman"/>
          <w:i/>
          <w:iCs/>
        </w:rPr>
        <w:t>British Journal of Nutrition</w:t>
      </w:r>
      <w:r w:rsidRPr="00D566D8">
        <w:rPr>
          <w:rFonts w:ascii="Times New Roman" w:hAnsi="Times New Roman" w:cs="Times New Roman"/>
        </w:rPr>
        <w:t xml:space="preserve">, 130(5), pp. 827–840. Available at: </w:t>
      </w:r>
      <w:hyperlink r:id="rId35" w:history="1">
        <w:r w:rsidRPr="00D566D8">
          <w:rPr>
            <w:rStyle w:val="Hyperlink"/>
            <w:rFonts w:ascii="Times New Roman" w:hAnsi="Times New Roman" w:cs="Times New Roman"/>
          </w:rPr>
          <w:t>https://pubmed.ncbi.nlm.nih.gov/36404739</w:t>
        </w:r>
      </w:hyperlink>
      <w:r w:rsidRPr="00D566D8">
        <w:rPr>
          <w:rFonts w:ascii="Times New Roman" w:hAnsi="Times New Roman" w:cs="Times New Roman"/>
        </w:rPr>
        <w:t xml:space="preserve"> (Accessed: 23 January 2026).</w:t>
      </w:r>
    </w:p>
    <w:p w14:paraId="2A21F84A" w14:textId="75E9F35E" w:rsidR="00F835EA" w:rsidRPr="00D566D8" w:rsidRDefault="00F835EA" w:rsidP="00E13199">
      <w:pPr>
        <w:rPr>
          <w:rFonts w:ascii="Times New Roman" w:hAnsi="Times New Roman" w:cs="Times New Roman"/>
        </w:rPr>
      </w:pPr>
      <w:r w:rsidRPr="00D566D8">
        <w:rPr>
          <w:rFonts w:ascii="Times New Roman" w:hAnsi="Times New Roman" w:cs="Times New Roman"/>
        </w:rPr>
        <w:t>Subar, A.F., Freedman, L.S., Tooze, J.A., Kirkpatrick, S.I., Boushey, C., Neuhouser, M.L., Thompson, F.E., Potischman, N., Guenther, P.M., Tarasuk, V., Reedy, J. and Krebs</w:t>
      </w:r>
      <w:r w:rsidRPr="00D566D8">
        <w:rPr>
          <w:rFonts w:ascii="Times New Roman" w:hAnsi="Times New Roman" w:cs="Times New Roman"/>
        </w:rPr>
        <w:noBreakHyphen/>
        <w:t xml:space="preserve">Smith, S.M. (2015) 'Addressing current criticism regarding the value of self-report dietary data', </w:t>
      </w:r>
      <w:r w:rsidRPr="00D566D8">
        <w:rPr>
          <w:rFonts w:ascii="Times New Roman" w:hAnsi="Times New Roman" w:cs="Times New Roman"/>
          <w:i/>
          <w:iCs/>
        </w:rPr>
        <w:t>Journal of Nutrition</w:t>
      </w:r>
      <w:r w:rsidRPr="00D566D8">
        <w:rPr>
          <w:rFonts w:ascii="Times New Roman" w:hAnsi="Times New Roman" w:cs="Times New Roman"/>
        </w:rPr>
        <w:t xml:space="preserve">, 145(12), pp. 2639–2645. Available at: </w:t>
      </w:r>
      <w:hyperlink r:id="rId36" w:history="1">
        <w:r w:rsidRPr="00D566D8">
          <w:rPr>
            <w:rStyle w:val="Hyperlink"/>
            <w:rFonts w:ascii="Times New Roman" w:hAnsi="Times New Roman" w:cs="Times New Roman"/>
          </w:rPr>
          <w:t>https://doi.org/10.3945/jn.115.219634</w:t>
        </w:r>
      </w:hyperlink>
      <w:r w:rsidRPr="00D566D8">
        <w:rPr>
          <w:rFonts w:ascii="Times New Roman" w:hAnsi="Times New Roman" w:cs="Times New Roman"/>
        </w:rPr>
        <w:t xml:space="preserve"> (Accessed: 22 January 2026).</w:t>
      </w:r>
    </w:p>
    <w:p w14:paraId="7F755D97" w14:textId="5BEC2505"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Suresh, S. (2024) </w:t>
      </w:r>
      <w:r w:rsidR="002F5EAE" w:rsidRPr="00D566D8">
        <w:rPr>
          <w:rFonts w:ascii="Times New Roman" w:hAnsi="Times New Roman" w:cs="Times New Roman"/>
        </w:rPr>
        <w:t>'</w:t>
      </w:r>
      <w:r w:rsidRPr="00D566D8">
        <w:rPr>
          <w:rFonts w:ascii="Times New Roman" w:hAnsi="Times New Roman" w:cs="Times New Roman"/>
        </w:rPr>
        <w:t>Assessing nutritional status: Tools and techniques for nutritional assessment</w:t>
      </w:r>
      <w:r w:rsidR="002F5EAE"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Journal of Food Science &amp; Nutrition</w:t>
      </w:r>
      <w:r w:rsidRPr="00D566D8">
        <w:rPr>
          <w:rFonts w:ascii="Times New Roman" w:hAnsi="Times New Roman" w:cs="Times New Roman"/>
        </w:rPr>
        <w:t xml:space="preserve">, 7(1), p. 224. Available at: </w:t>
      </w:r>
      <w:hyperlink r:id="rId37" w:history="1">
        <w:r w:rsidRPr="00D566D8">
          <w:rPr>
            <w:rStyle w:val="Hyperlink"/>
            <w:rFonts w:ascii="Times New Roman" w:hAnsi="Times New Roman" w:cs="Times New Roman"/>
          </w:rPr>
          <w:t>https://www.alliedacademies.org/articles/assessing-nutritional-status-tools-and-techniques-for-nutritional-assessment.pdf</w:t>
        </w:r>
      </w:hyperlink>
      <w:r w:rsidRPr="00D566D8">
        <w:rPr>
          <w:rFonts w:ascii="Times New Roman" w:hAnsi="Times New Roman" w:cs="Times New Roman"/>
        </w:rPr>
        <w:t xml:space="preserve"> (Accessed: 11 January 2026).</w:t>
      </w:r>
    </w:p>
    <w:p w14:paraId="59D89419" w14:textId="0511FDF1" w:rsidR="00E13199" w:rsidRPr="00D566D8" w:rsidRDefault="00E13199" w:rsidP="00E13199">
      <w:pPr>
        <w:rPr>
          <w:rFonts w:ascii="Times New Roman" w:hAnsi="Times New Roman" w:cs="Times New Roman"/>
        </w:rPr>
      </w:pPr>
      <w:r w:rsidRPr="00D566D8">
        <w:rPr>
          <w:rFonts w:ascii="Times New Roman" w:hAnsi="Times New Roman" w:cs="Times New Roman"/>
        </w:rPr>
        <w:t xml:space="preserve">Ueland, P.M., Ulvik, A., Midttun, Ø. and Eussen, S.J.P.M. (2023) </w:t>
      </w:r>
      <w:r w:rsidR="002F5EAE" w:rsidRPr="00D566D8">
        <w:rPr>
          <w:rFonts w:ascii="Times New Roman" w:hAnsi="Times New Roman" w:cs="Times New Roman"/>
        </w:rPr>
        <w:t>'</w:t>
      </w:r>
      <w:r w:rsidRPr="00D566D8">
        <w:rPr>
          <w:rFonts w:ascii="Times New Roman" w:hAnsi="Times New Roman" w:cs="Times New Roman"/>
        </w:rPr>
        <w:t>Vitamin B6 and its role in one carbon metabolism, neurotransmitter synthesis, and health</w:t>
      </w:r>
      <w:r w:rsidR="002F5EAE" w:rsidRPr="00D566D8">
        <w:rPr>
          <w:rFonts w:ascii="Times New Roman" w:hAnsi="Times New Roman" w:cs="Times New Roman"/>
        </w:rPr>
        <w:t>'</w:t>
      </w:r>
      <w:r w:rsidRPr="00D566D8">
        <w:rPr>
          <w:rFonts w:ascii="Times New Roman" w:hAnsi="Times New Roman" w:cs="Times New Roman"/>
        </w:rPr>
        <w:t xml:space="preserve">, </w:t>
      </w:r>
      <w:r w:rsidRPr="00D566D8">
        <w:rPr>
          <w:rFonts w:ascii="Times New Roman" w:hAnsi="Times New Roman" w:cs="Times New Roman"/>
          <w:i/>
          <w:iCs/>
        </w:rPr>
        <w:t>Annual Review of Nutrition</w:t>
      </w:r>
      <w:r w:rsidRPr="00D566D8">
        <w:rPr>
          <w:rFonts w:ascii="Times New Roman" w:hAnsi="Times New Roman" w:cs="Times New Roman"/>
        </w:rPr>
        <w:t xml:space="preserve">, 43, pp. 1–25. Available at: </w:t>
      </w:r>
      <w:hyperlink r:id="rId38" w:history="1">
        <w:r w:rsidRPr="00D566D8">
          <w:rPr>
            <w:rStyle w:val="Hyperlink"/>
            <w:rFonts w:ascii="Times New Roman" w:hAnsi="Times New Roman" w:cs="Times New Roman"/>
          </w:rPr>
          <w:t>https://www.annualreviews.org/content/journals/annurev-nutr/43/1</w:t>
        </w:r>
      </w:hyperlink>
      <w:r w:rsidRPr="00D566D8">
        <w:rPr>
          <w:rFonts w:ascii="Times New Roman" w:hAnsi="Times New Roman" w:cs="Times New Roman"/>
        </w:rPr>
        <w:t xml:space="preserve"> (Accessed: 18 January 2026).</w:t>
      </w:r>
    </w:p>
    <w:p w14:paraId="549AB580" w14:textId="77777777" w:rsidR="00DC5664" w:rsidRPr="00E13199" w:rsidRDefault="00DC5664" w:rsidP="00040164">
      <w:pPr>
        <w:rPr>
          <w:rFonts w:ascii="Times New Roman" w:hAnsi="Times New Roman" w:cs="Times New Roman"/>
          <w:sz w:val="24"/>
          <w:szCs w:val="24"/>
        </w:rPr>
      </w:pPr>
    </w:p>
    <w:p w14:paraId="4754EE92" w14:textId="77777777" w:rsidR="004224EF" w:rsidRPr="004224EF" w:rsidRDefault="004224EF" w:rsidP="004224EF">
      <w:pPr>
        <w:rPr>
          <w:sz w:val="18"/>
          <w:szCs w:val="18"/>
        </w:rPr>
      </w:pPr>
    </w:p>
    <w:p w14:paraId="458733E4" w14:textId="77777777" w:rsidR="004224EF" w:rsidRPr="006B311A" w:rsidRDefault="004224EF" w:rsidP="006B311A">
      <w:pPr>
        <w:rPr>
          <w:sz w:val="18"/>
          <w:szCs w:val="18"/>
        </w:rPr>
      </w:pPr>
    </w:p>
    <w:p w14:paraId="10F17ADE" w14:textId="77777777" w:rsidR="001B58B1" w:rsidRDefault="001B58B1" w:rsidP="001B58B1">
      <w:pPr>
        <w:rPr>
          <w:sz w:val="18"/>
          <w:szCs w:val="18"/>
        </w:rPr>
      </w:pPr>
    </w:p>
    <w:p w14:paraId="1BDB35D1" w14:textId="77777777" w:rsidR="001B58B1" w:rsidRPr="001B58B1" w:rsidRDefault="001B58B1" w:rsidP="001B58B1">
      <w:pPr>
        <w:rPr>
          <w:sz w:val="18"/>
          <w:szCs w:val="18"/>
        </w:rPr>
      </w:pPr>
    </w:p>
    <w:p w14:paraId="2E81E263" w14:textId="77777777" w:rsidR="00D95A63" w:rsidRDefault="00D95A63" w:rsidP="00152956"/>
    <w:p w14:paraId="14DDC2F6" w14:textId="77777777" w:rsidR="00D95A63" w:rsidRDefault="00D95A63" w:rsidP="00152956"/>
    <w:p w14:paraId="64832865" w14:textId="77777777" w:rsidR="00214C3E" w:rsidRDefault="00214C3E" w:rsidP="00A80560"/>
    <w:p w14:paraId="1C59A071" w14:textId="77777777" w:rsidR="00C6183B" w:rsidRDefault="00C6183B" w:rsidP="00A80560">
      <w:pPr>
        <w:rPr>
          <w:b/>
          <w:bCs/>
          <w:u w:val="single"/>
        </w:rPr>
      </w:pPr>
    </w:p>
    <w:p w14:paraId="2B2A074A" w14:textId="77777777" w:rsidR="00C6183B" w:rsidRDefault="00C6183B" w:rsidP="00A80560">
      <w:pPr>
        <w:rPr>
          <w:b/>
          <w:bCs/>
          <w:u w:val="single"/>
        </w:rPr>
      </w:pPr>
    </w:p>
    <w:p w14:paraId="23FBA183" w14:textId="77777777" w:rsidR="00C6183B" w:rsidRDefault="00C6183B" w:rsidP="00A80560">
      <w:pPr>
        <w:rPr>
          <w:b/>
          <w:bCs/>
          <w:u w:val="single"/>
        </w:rPr>
      </w:pPr>
    </w:p>
    <w:p w14:paraId="69BAB23F" w14:textId="77777777" w:rsidR="00C6183B" w:rsidRDefault="00C6183B" w:rsidP="00A80560">
      <w:pPr>
        <w:rPr>
          <w:b/>
          <w:bCs/>
          <w:u w:val="single"/>
        </w:rPr>
      </w:pPr>
    </w:p>
    <w:p w14:paraId="61FA978C" w14:textId="77777777" w:rsidR="00C6183B" w:rsidRDefault="00C6183B" w:rsidP="00A80560">
      <w:pPr>
        <w:rPr>
          <w:b/>
          <w:bCs/>
          <w:u w:val="single"/>
        </w:rPr>
      </w:pPr>
    </w:p>
    <w:p w14:paraId="18684B94" w14:textId="77777777" w:rsidR="001D0C7A" w:rsidRDefault="001D0C7A" w:rsidP="00A80560">
      <w:pPr>
        <w:rPr>
          <w:b/>
          <w:bCs/>
          <w:u w:val="single"/>
        </w:rPr>
      </w:pPr>
    </w:p>
    <w:p w14:paraId="44CE00A6" w14:textId="77777777" w:rsidR="001D0C7A" w:rsidRDefault="001D0C7A" w:rsidP="00A80560">
      <w:pPr>
        <w:rPr>
          <w:b/>
          <w:bCs/>
          <w:u w:val="single"/>
        </w:rPr>
      </w:pPr>
    </w:p>
    <w:p w14:paraId="2DC1E7DF" w14:textId="77777777" w:rsidR="001D0C7A" w:rsidRDefault="001D0C7A" w:rsidP="00A80560">
      <w:pPr>
        <w:rPr>
          <w:b/>
          <w:bCs/>
          <w:u w:val="single"/>
        </w:rPr>
      </w:pPr>
    </w:p>
    <w:p w14:paraId="329381A9" w14:textId="1161C00C" w:rsidR="00633D4B" w:rsidRPr="00223DCC" w:rsidRDefault="00633D4B" w:rsidP="00A80560">
      <w:pPr>
        <w:rPr>
          <w:rFonts w:ascii="Times New Roman" w:hAnsi="Times New Roman" w:cs="Times New Roman"/>
          <w:b/>
          <w:bCs/>
          <w:sz w:val="24"/>
          <w:szCs w:val="24"/>
          <w:u w:val="single"/>
        </w:rPr>
      </w:pPr>
      <w:r w:rsidRPr="00223DCC">
        <w:rPr>
          <w:rFonts w:ascii="Times New Roman" w:hAnsi="Times New Roman" w:cs="Times New Roman"/>
          <w:b/>
          <w:bCs/>
          <w:sz w:val="24"/>
          <w:szCs w:val="24"/>
          <w:u w:val="single"/>
        </w:rPr>
        <w:lastRenderedPageBreak/>
        <w:t>Appendix A</w:t>
      </w:r>
      <w:r w:rsidR="00230F88" w:rsidRPr="00223DCC">
        <w:rPr>
          <w:rFonts w:ascii="Times New Roman" w:hAnsi="Times New Roman" w:cs="Times New Roman"/>
          <w:b/>
          <w:bCs/>
          <w:sz w:val="24"/>
          <w:szCs w:val="24"/>
          <w:u w:val="single"/>
        </w:rPr>
        <w:t>: Signed Consent Form</w:t>
      </w:r>
    </w:p>
    <w:p w14:paraId="299C45F4" w14:textId="579A2D8B" w:rsidR="00230F88" w:rsidRDefault="00230F88" w:rsidP="00A80560">
      <w:pPr>
        <w:rPr>
          <w:b/>
          <w:bCs/>
          <w:u w:val="single"/>
        </w:rPr>
      </w:pPr>
      <w:r>
        <w:rPr>
          <w:b/>
          <w:bCs/>
          <w:noProof/>
          <w:u w:val="single"/>
        </w:rPr>
        <w:drawing>
          <wp:inline distT="0" distB="0" distL="0" distR="0" wp14:anchorId="50D219EB" wp14:editId="2E900881">
            <wp:extent cx="5731510" cy="7612380"/>
            <wp:effectExtent l="0" t="0" r="2540" b="7620"/>
            <wp:docPr id="490031227" name="Picture 4"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031227" name="Picture 4" descr="A piece of paper with writing on i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612380"/>
                    </a:xfrm>
                    <a:prstGeom prst="rect">
                      <a:avLst/>
                    </a:prstGeom>
                  </pic:spPr>
                </pic:pic>
              </a:graphicData>
            </a:graphic>
          </wp:inline>
        </w:drawing>
      </w:r>
    </w:p>
    <w:p w14:paraId="7B0BEFDB" w14:textId="77777777" w:rsidR="00633D4B" w:rsidRDefault="00633D4B" w:rsidP="00A80560">
      <w:pPr>
        <w:rPr>
          <w:b/>
          <w:bCs/>
          <w:u w:val="single"/>
        </w:rPr>
      </w:pPr>
    </w:p>
    <w:p w14:paraId="2495EE80" w14:textId="77777777" w:rsidR="006D0B3A" w:rsidRDefault="006D0B3A" w:rsidP="00680D22">
      <w:pPr>
        <w:tabs>
          <w:tab w:val="left" w:pos="1140"/>
        </w:tabs>
        <w:rPr>
          <w:b/>
          <w:bCs/>
          <w:u w:val="single"/>
        </w:rPr>
      </w:pPr>
    </w:p>
    <w:p w14:paraId="332403BC" w14:textId="77777777" w:rsidR="006D0B3A" w:rsidRDefault="006D0B3A" w:rsidP="00680D22">
      <w:pPr>
        <w:tabs>
          <w:tab w:val="left" w:pos="1140"/>
        </w:tabs>
        <w:rPr>
          <w:b/>
          <w:bCs/>
          <w:u w:val="single"/>
        </w:rPr>
      </w:pPr>
    </w:p>
    <w:p w14:paraId="5981E56E" w14:textId="26EB7CEB" w:rsidR="00680D22" w:rsidRPr="00680D22" w:rsidRDefault="00680D22" w:rsidP="00680D22">
      <w:pPr>
        <w:tabs>
          <w:tab w:val="left" w:pos="1140"/>
        </w:tabs>
        <w:rPr>
          <w:rFonts w:ascii="Times New Roman" w:hAnsi="Times New Roman" w:cs="Times New Roman"/>
          <w:b/>
          <w:bCs/>
          <w:sz w:val="24"/>
          <w:szCs w:val="24"/>
          <w:u w:val="single"/>
        </w:rPr>
      </w:pPr>
      <w:r w:rsidRPr="00680D22">
        <w:rPr>
          <w:rFonts w:ascii="Times New Roman" w:hAnsi="Times New Roman" w:cs="Times New Roman"/>
          <w:b/>
          <w:bCs/>
          <w:sz w:val="24"/>
          <w:szCs w:val="24"/>
          <w:u w:val="single"/>
        </w:rPr>
        <w:lastRenderedPageBreak/>
        <w:t xml:space="preserve">Appendix </w:t>
      </w:r>
      <w:r w:rsidR="006D0B3A">
        <w:rPr>
          <w:rFonts w:ascii="Times New Roman" w:hAnsi="Times New Roman" w:cs="Times New Roman"/>
          <w:b/>
          <w:bCs/>
          <w:sz w:val="24"/>
          <w:szCs w:val="24"/>
          <w:u w:val="single"/>
        </w:rPr>
        <w:t>B</w:t>
      </w:r>
      <w:r w:rsidRPr="00680D22">
        <w:rPr>
          <w:rFonts w:ascii="Times New Roman" w:hAnsi="Times New Roman" w:cs="Times New Roman"/>
          <w:b/>
          <w:bCs/>
          <w:sz w:val="24"/>
          <w:szCs w:val="24"/>
          <w:u w:val="single"/>
        </w:rPr>
        <w:t>: Nutritics Reports</w:t>
      </w:r>
    </w:p>
    <w:p w14:paraId="674B9961" w14:textId="77777777" w:rsidR="00680D22" w:rsidRPr="00680D22" w:rsidRDefault="00680D22" w:rsidP="00680D22">
      <w:pPr>
        <w:tabs>
          <w:tab w:val="left" w:pos="1140"/>
        </w:tabs>
        <w:rPr>
          <w:rFonts w:ascii="Times New Roman" w:hAnsi="Times New Roman" w:cs="Times New Roman"/>
          <w:sz w:val="24"/>
          <w:szCs w:val="24"/>
        </w:rPr>
      </w:pPr>
      <w:r w:rsidRPr="00680D22">
        <w:rPr>
          <w:rFonts w:ascii="Times New Roman" w:hAnsi="Times New Roman" w:cs="Times New Roman"/>
          <w:sz w:val="24"/>
          <w:szCs w:val="24"/>
        </w:rPr>
        <w:t>The following pages contain the Nutritics output for the client's five-day food diary, including daily reports and the five-day average summary.</w:t>
      </w:r>
    </w:p>
    <w:p w14:paraId="5A481812" w14:textId="56238507" w:rsidR="00680D22" w:rsidRPr="00085A21" w:rsidRDefault="006D0B3A" w:rsidP="00680D22">
      <w:pPr>
        <w:tabs>
          <w:tab w:val="left" w:pos="1140"/>
        </w:tabs>
        <w:rPr>
          <w:rFonts w:ascii="Times New Roman" w:hAnsi="Times New Roman" w:cs="Times New Roman"/>
          <w:sz w:val="24"/>
          <w:szCs w:val="24"/>
          <w:u w:val="single"/>
        </w:rPr>
      </w:pPr>
      <w:r w:rsidRPr="00085A21">
        <w:rPr>
          <w:rFonts w:ascii="Times New Roman" w:hAnsi="Times New Roman" w:cs="Times New Roman"/>
          <w:sz w:val="24"/>
          <w:szCs w:val="24"/>
          <w:u w:val="single"/>
        </w:rPr>
        <w:t>B</w:t>
      </w:r>
      <w:r w:rsidR="00680D22" w:rsidRPr="00085A21">
        <w:rPr>
          <w:rFonts w:ascii="Times New Roman" w:hAnsi="Times New Roman" w:cs="Times New Roman"/>
          <w:sz w:val="24"/>
          <w:szCs w:val="24"/>
          <w:u w:val="single"/>
        </w:rPr>
        <w:t>1. Average Intake Over Five Days</w:t>
      </w:r>
    </w:p>
    <w:p w14:paraId="77440C3A" w14:textId="36C0A9F2" w:rsidR="00680D22" w:rsidRDefault="00680D22" w:rsidP="00680D22">
      <w:pPr>
        <w:tabs>
          <w:tab w:val="left" w:pos="3756"/>
        </w:tabs>
      </w:pPr>
    </w:p>
    <w:p w14:paraId="0895FFA4" w14:textId="6780CB20" w:rsidR="00680D22" w:rsidRPr="00085A21" w:rsidRDefault="00AC5432" w:rsidP="00680D22">
      <w:pPr>
        <w:tabs>
          <w:tab w:val="left" w:pos="3756"/>
        </w:tabs>
      </w:pPr>
      <w:r w:rsidRPr="00085A21">
        <w:object w:dxaOrig="3721" w:dyaOrig="816" w14:anchorId="52FD75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6pt;height:40.8pt" o:ole="">
            <v:imagedata r:id="rId40" o:title=""/>
          </v:shape>
          <o:OLEObject Type="Embed" ProgID="Package" ShapeID="_x0000_i1025" DrawAspect="Content" ObjectID="_1831113354" r:id="rId41"/>
        </w:object>
      </w:r>
    </w:p>
    <w:p w14:paraId="16CB4415" w14:textId="15BF5802" w:rsidR="00AC5432" w:rsidRPr="00085A21" w:rsidRDefault="006D0B3A" w:rsidP="00680D22">
      <w:pPr>
        <w:rPr>
          <w:sz w:val="24"/>
          <w:szCs w:val="24"/>
          <w:u w:val="single"/>
        </w:rPr>
      </w:pPr>
      <w:r w:rsidRPr="00085A21">
        <w:rPr>
          <w:sz w:val="24"/>
          <w:szCs w:val="24"/>
          <w:u w:val="single"/>
        </w:rPr>
        <w:t>B</w:t>
      </w:r>
      <w:r w:rsidR="00AC5432" w:rsidRPr="00085A21">
        <w:rPr>
          <w:sz w:val="24"/>
          <w:szCs w:val="24"/>
          <w:u w:val="single"/>
        </w:rPr>
        <w:t>2. Saturday Report</w:t>
      </w:r>
    </w:p>
    <w:p w14:paraId="2FB0BD54" w14:textId="77777777" w:rsidR="00AC5432" w:rsidRPr="00085A21" w:rsidRDefault="00AC5432" w:rsidP="00680D22">
      <w:pPr>
        <w:rPr>
          <w:b/>
          <w:bCs/>
          <w:sz w:val="24"/>
          <w:szCs w:val="24"/>
        </w:rPr>
      </w:pPr>
    </w:p>
    <w:p w14:paraId="28C45B10" w14:textId="174EC64F" w:rsidR="00AC5432" w:rsidRPr="00085A21" w:rsidRDefault="00AC5432" w:rsidP="00680D22">
      <w:pPr>
        <w:rPr>
          <w:b/>
          <w:bCs/>
          <w:sz w:val="24"/>
          <w:szCs w:val="24"/>
        </w:rPr>
      </w:pPr>
      <w:r w:rsidRPr="00085A21">
        <w:rPr>
          <w:b/>
          <w:bCs/>
          <w:sz w:val="24"/>
          <w:szCs w:val="24"/>
        </w:rPr>
        <w:object w:dxaOrig="3564" w:dyaOrig="816" w14:anchorId="441A8058">
          <v:shape id="_x0000_i1026" type="#_x0000_t75" style="width:178.2pt;height:40.8pt" o:ole="">
            <v:imagedata r:id="rId42" o:title=""/>
          </v:shape>
          <o:OLEObject Type="Embed" ProgID="Package" ShapeID="_x0000_i1026" DrawAspect="Content" ObjectID="_1831113355" r:id="rId43"/>
        </w:object>
      </w:r>
    </w:p>
    <w:p w14:paraId="0DD7D736" w14:textId="77777777" w:rsidR="00AC5432" w:rsidRPr="00085A21" w:rsidRDefault="00AC5432" w:rsidP="00680D22">
      <w:pPr>
        <w:rPr>
          <w:b/>
          <w:bCs/>
          <w:sz w:val="24"/>
          <w:szCs w:val="24"/>
        </w:rPr>
      </w:pPr>
    </w:p>
    <w:p w14:paraId="3A9F3E9B" w14:textId="5E8E3734" w:rsidR="00680D22" w:rsidRPr="00085A21" w:rsidRDefault="006D0B3A" w:rsidP="00680D22">
      <w:pPr>
        <w:rPr>
          <w:rFonts w:ascii="Times New Roman" w:hAnsi="Times New Roman" w:cs="Times New Roman"/>
          <w:sz w:val="24"/>
          <w:szCs w:val="24"/>
          <w:u w:val="single"/>
        </w:rPr>
      </w:pPr>
      <w:r w:rsidRPr="00085A21">
        <w:rPr>
          <w:rFonts w:ascii="Times New Roman" w:hAnsi="Times New Roman" w:cs="Times New Roman"/>
          <w:sz w:val="24"/>
          <w:szCs w:val="24"/>
          <w:u w:val="single"/>
        </w:rPr>
        <w:t>B</w:t>
      </w:r>
      <w:r w:rsidR="00B2492C" w:rsidRPr="00085A21">
        <w:rPr>
          <w:rFonts w:ascii="Times New Roman" w:hAnsi="Times New Roman" w:cs="Times New Roman"/>
          <w:sz w:val="24"/>
          <w:szCs w:val="24"/>
          <w:u w:val="single"/>
        </w:rPr>
        <w:t>3. Sunday Report</w:t>
      </w:r>
    </w:p>
    <w:p w14:paraId="57E43749" w14:textId="77777777" w:rsidR="00AC5432" w:rsidRPr="00085A21" w:rsidRDefault="00AC5432" w:rsidP="00680D22">
      <w:pPr>
        <w:rPr>
          <w:rFonts w:ascii="Times New Roman" w:hAnsi="Times New Roman" w:cs="Times New Roman"/>
          <w:b/>
          <w:bCs/>
          <w:sz w:val="24"/>
          <w:szCs w:val="24"/>
        </w:rPr>
      </w:pPr>
    </w:p>
    <w:p w14:paraId="06E639A9" w14:textId="717FD401" w:rsidR="00AC5432" w:rsidRPr="00085A21" w:rsidRDefault="00AC5432" w:rsidP="00680D22">
      <w:pPr>
        <w:rPr>
          <w:rFonts w:ascii="Times New Roman" w:hAnsi="Times New Roman" w:cs="Times New Roman"/>
          <w:b/>
          <w:bCs/>
          <w:sz w:val="24"/>
          <w:szCs w:val="24"/>
        </w:rPr>
      </w:pPr>
      <w:r w:rsidRPr="00085A21">
        <w:rPr>
          <w:rFonts w:ascii="Times New Roman" w:hAnsi="Times New Roman" w:cs="Times New Roman"/>
          <w:b/>
          <w:bCs/>
          <w:sz w:val="24"/>
          <w:szCs w:val="24"/>
        </w:rPr>
        <w:object w:dxaOrig="3612" w:dyaOrig="816" w14:anchorId="4FF529F7">
          <v:shape id="_x0000_i1027" type="#_x0000_t75" style="width:180.6pt;height:40.8pt" o:ole="">
            <v:imagedata r:id="rId44" o:title=""/>
          </v:shape>
          <o:OLEObject Type="Embed" ProgID="Package" ShapeID="_x0000_i1027" DrawAspect="Content" ObjectID="_1831113356" r:id="rId45"/>
        </w:object>
      </w:r>
    </w:p>
    <w:p w14:paraId="67E4AC35" w14:textId="06B4ED77" w:rsidR="004E37E1" w:rsidRPr="00085A21" w:rsidRDefault="004E37E1" w:rsidP="00680D22">
      <w:pPr>
        <w:rPr>
          <w:rFonts w:ascii="Times New Roman" w:hAnsi="Times New Roman" w:cs="Times New Roman"/>
          <w:b/>
          <w:bCs/>
          <w:sz w:val="24"/>
          <w:szCs w:val="24"/>
        </w:rPr>
      </w:pPr>
    </w:p>
    <w:p w14:paraId="5914A2A9" w14:textId="4ABCD2A5" w:rsidR="00AC5432" w:rsidRPr="00085A21" w:rsidRDefault="006D0B3A" w:rsidP="00680D22">
      <w:pPr>
        <w:rPr>
          <w:rFonts w:ascii="Times New Roman" w:hAnsi="Times New Roman" w:cs="Times New Roman"/>
          <w:sz w:val="24"/>
          <w:szCs w:val="24"/>
          <w:u w:val="single"/>
        </w:rPr>
      </w:pPr>
      <w:r w:rsidRPr="00085A21">
        <w:rPr>
          <w:rFonts w:ascii="Times New Roman" w:hAnsi="Times New Roman" w:cs="Times New Roman"/>
          <w:sz w:val="24"/>
          <w:szCs w:val="24"/>
          <w:u w:val="single"/>
        </w:rPr>
        <w:t>B</w:t>
      </w:r>
      <w:r w:rsidR="00AC5432" w:rsidRPr="00085A21">
        <w:rPr>
          <w:rFonts w:ascii="Times New Roman" w:hAnsi="Times New Roman" w:cs="Times New Roman"/>
          <w:sz w:val="24"/>
          <w:szCs w:val="24"/>
          <w:u w:val="single"/>
        </w:rPr>
        <w:t>4. Monday Report</w:t>
      </w:r>
    </w:p>
    <w:p w14:paraId="42BE9678" w14:textId="77777777" w:rsidR="00AC5432" w:rsidRPr="00085A21" w:rsidRDefault="00AC5432" w:rsidP="00680D22">
      <w:pPr>
        <w:rPr>
          <w:rFonts w:ascii="Times New Roman" w:hAnsi="Times New Roman" w:cs="Times New Roman"/>
          <w:b/>
          <w:bCs/>
          <w:sz w:val="24"/>
          <w:szCs w:val="24"/>
        </w:rPr>
      </w:pPr>
    </w:p>
    <w:p w14:paraId="0C81FB55" w14:textId="03E63ABB" w:rsidR="00AC5432" w:rsidRPr="00085A21" w:rsidRDefault="00AC5432" w:rsidP="00680D22">
      <w:pPr>
        <w:rPr>
          <w:rFonts w:ascii="Times New Roman" w:hAnsi="Times New Roman" w:cs="Times New Roman"/>
          <w:b/>
          <w:bCs/>
          <w:sz w:val="24"/>
          <w:szCs w:val="24"/>
        </w:rPr>
      </w:pPr>
      <w:r w:rsidRPr="00085A21">
        <w:rPr>
          <w:rFonts w:ascii="Times New Roman" w:hAnsi="Times New Roman" w:cs="Times New Roman"/>
          <w:b/>
          <w:bCs/>
          <w:sz w:val="24"/>
          <w:szCs w:val="24"/>
        </w:rPr>
        <w:object w:dxaOrig="3696" w:dyaOrig="816" w14:anchorId="3267C557">
          <v:shape id="_x0000_i1028" type="#_x0000_t75" style="width:184.8pt;height:40.8pt" o:ole="">
            <v:imagedata r:id="rId46" o:title=""/>
          </v:shape>
          <o:OLEObject Type="Embed" ProgID="Package" ShapeID="_x0000_i1028" DrawAspect="Content" ObjectID="_1831113357" r:id="rId47"/>
        </w:object>
      </w:r>
    </w:p>
    <w:p w14:paraId="20D67C94" w14:textId="4DC040E8" w:rsidR="00AC5432" w:rsidRPr="00085A21" w:rsidRDefault="006D0B3A" w:rsidP="00680D22">
      <w:pPr>
        <w:rPr>
          <w:rFonts w:ascii="Times New Roman" w:hAnsi="Times New Roman" w:cs="Times New Roman"/>
          <w:sz w:val="24"/>
          <w:szCs w:val="24"/>
          <w:u w:val="single"/>
        </w:rPr>
      </w:pPr>
      <w:r w:rsidRPr="00085A21">
        <w:rPr>
          <w:rFonts w:ascii="Times New Roman" w:hAnsi="Times New Roman" w:cs="Times New Roman"/>
          <w:sz w:val="24"/>
          <w:szCs w:val="24"/>
          <w:u w:val="single"/>
        </w:rPr>
        <w:t>B</w:t>
      </w:r>
      <w:r w:rsidR="00AC5432" w:rsidRPr="00085A21">
        <w:rPr>
          <w:rFonts w:ascii="Times New Roman" w:hAnsi="Times New Roman" w:cs="Times New Roman"/>
          <w:sz w:val="24"/>
          <w:szCs w:val="24"/>
          <w:u w:val="single"/>
        </w:rPr>
        <w:t>5. Tuesday Report</w:t>
      </w:r>
    </w:p>
    <w:p w14:paraId="1D58B641" w14:textId="77777777" w:rsidR="00AC5432" w:rsidRPr="00085A21" w:rsidRDefault="00AC5432" w:rsidP="00680D22">
      <w:pPr>
        <w:rPr>
          <w:rFonts w:ascii="Times New Roman" w:hAnsi="Times New Roman" w:cs="Times New Roman"/>
          <w:b/>
          <w:bCs/>
          <w:sz w:val="24"/>
          <w:szCs w:val="24"/>
        </w:rPr>
      </w:pPr>
    </w:p>
    <w:p w14:paraId="40DE3D8B" w14:textId="21341975" w:rsidR="00AC5432" w:rsidRPr="00085A21" w:rsidRDefault="00AC5432" w:rsidP="00680D22">
      <w:pPr>
        <w:rPr>
          <w:rFonts w:ascii="Times New Roman" w:hAnsi="Times New Roman" w:cs="Times New Roman"/>
          <w:b/>
          <w:bCs/>
          <w:sz w:val="24"/>
          <w:szCs w:val="24"/>
        </w:rPr>
      </w:pPr>
      <w:r w:rsidRPr="00085A21">
        <w:rPr>
          <w:rFonts w:ascii="Times New Roman" w:hAnsi="Times New Roman" w:cs="Times New Roman"/>
          <w:b/>
          <w:bCs/>
          <w:sz w:val="24"/>
          <w:szCs w:val="24"/>
        </w:rPr>
        <w:object w:dxaOrig="3637" w:dyaOrig="816" w14:anchorId="66C16043">
          <v:shape id="_x0000_i1029" type="#_x0000_t75" style="width:181.8pt;height:40.8pt" o:ole="">
            <v:imagedata r:id="rId48" o:title=""/>
          </v:shape>
          <o:OLEObject Type="Embed" ProgID="Package" ShapeID="_x0000_i1029" DrawAspect="Content" ObjectID="_1831113358" r:id="rId49"/>
        </w:object>
      </w:r>
    </w:p>
    <w:p w14:paraId="53390CFB" w14:textId="498DEB37" w:rsidR="00AC5432" w:rsidRPr="00085A21" w:rsidRDefault="006D0B3A" w:rsidP="00680D22">
      <w:pPr>
        <w:rPr>
          <w:rFonts w:ascii="Times New Roman" w:hAnsi="Times New Roman" w:cs="Times New Roman"/>
          <w:sz w:val="24"/>
          <w:szCs w:val="24"/>
          <w:u w:val="single"/>
        </w:rPr>
      </w:pPr>
      <w:r w:rsidRPr="00085A21">
        <w:rPr>
          <w:rFonts w:ascii="Times New Roman" w:hAnsi="Times New Roman" w:cs="Times New Roman"/>
          <w:sz w:val="24"/>
          <w:szCs w:val="24"/>
          <w:u w:val="single"/>
        </w:rPr>
        <w:t>B</w:t>
      </w:r>
      <w:r w:rsidR="00AC5432" w:rsidRPr="00085A21">
        <w:rPr>
          <w:rFonts w:ascii="Times New Roman" w:hAnsi="Times New Roman" w:cs="Times New Roman"/>
          <w:sz w:val="24"/>
          <w:szCs w:val="24"/>
          <w:u w:val="single"/>
        </w:rPr>
        <w:t>6. Wednesday Report</w:t>
      </w:r>
    </w:p>
    <w:p w14:paraId="6EC7D2A4" w14:textId="77777777" w:rsidR="00AC5432" w:rsidRPr="00085A21" w:rsidRDefault="00AC5432" w:rsidP="00680D22">
      <w:pPr>
        <w:rPr>
          <w:rFonts w:ascii="Times New Roman" w:hAnsi="Times New Roman" w:cs="Times New Roman"/>
          <w:b/>
          <w:bCs/>
          <w:sz w:val="24"/>
          <w:szCs w:val="24"/>
        </w:rPr>
      </w:pPr>
    </w:p>
    <w:p w14:paraId="0D32D3CB" w14:textId="77777777" w:rsidR="00085A21" w:rsidRPr="00085A21" w:rsidRDefault="00AC5432" w:rsidP="002E241F">
      <w:pPr>
        <w:rPr>
          <w:rFonts w:ascii="Times New Roman" w:hAnsi="Times New Roman" w:cs="Times New Roman"/>
          <w:b/>
          <w:bCs/>
          <w:sz w:val="24"/>
          <w:szCs w:val="24"/>
        </w:rPr>
      </w:pPr>
      <w:r w:rsidRPr="00085A21">
        <w:rPr>
          <w:rFonts w:ascii="Times New Roman" w:hAnsi="Times New Roman" w:cs="Times New Roman"/>
          <w:b/>
          <w:bCs/>
          <w:sz w:val="24"/>
          <w:szCs w:val="24"/>
        </w:rPr>
        <w:object w:dxaOrig="4033" w:dyaOrig="816" w14:anchorId="395A4B8F">
          <v:shape id="_x0000_i1030" type="#_x0000_t75" style="width:201.6pt;height:40.8pt" o:ole="">
            <v:imagedata r:id="rId50" o:title=""/>
          </v:shape>
          <o:OLEObject Type="Embed" ProgID="Package" ShapeID="_x0000_i1030" DrawAspect="Content" ObjectID="_1831113359" r:id="rId51"/>
        </w:object>
      </w:r>
    </w:p>
    <w:p w14:paraId="2F619F89" w14:textId="77777777" w:rsidR="00085A21" w:rsidRDefault="00085A21" w:rsidP="002E241F">
      <w:pPr>
        <w:rPr>
          <w:rFonts w:ascii="Times New Roman" w:hAnsi="Times New Roman" w:cs="Times New Roman"/>
          <w:b/>
          <w:bCs/>
          <w:sz w:val="24"/>
          <w:szCs w:val="24"/>
          <w:u w:val="single"/>
        </w:rPr>
      </w:pPr>
    </w:p>
    <w:p w14:paraId="436E3CBD" w14:textId="71F3C1E0" w:rsidR="002E241F" w:rsidRPr="002E241F" w:rsidRDefault="002E241F" w:rsidP="002E241F">
      <w:pPr>
        <w:rPr>
          <w:rFonts w:ascii="Times New Roman" w:hAnsi="Times New Roman" w:cs="Times New Roman"/>
          <w:b/>
          <w:bCs/>
          <w:sz w:val="24"/>
          <w:szCs w:val="24"/>
          <w:u w:val="single"/>
        </w:rPr>
      </w:pPr>
      <w:r w:rsidRPr="002E241F">
        <w:rPr>
          <w:rFonts w:ascii="Times New Roman" w:hAnsi="Times New Roman" w:cs="Times New Roman"/>
          <w:b/>
          <w:bCs/>
          <w:sz w:val="24"/>
          <w:szCs w:val="24"/>
          <w:u w:val="single"/>
        </w:rPr>
        <w:lastRenderedPageBreak/>
        <w:t xml:space="preserve">Appendix </w:t>
      </w:r>
      <w:r w:rsidR="006D0B3A">
        <w:rPr>
          <w:rFonts w:ascii="Times New Roman" w:hAnsi="Times New Roman" w:cs="Times New Roman"/>
          <w:b/>
          <w:bCs/>
          <w:sz w:val="24"/>
          <w:szCs w:val="24"/>
          <w:u w:val="single"/>
        </w:rPr>
        <w:t>C</w:t>
      </w:r>
      <w:r w:rsidRPr="002E241F">
        <w:rPr>
          <w:rFonts w:ascii="Times New Roman" w:hAnsi="Times New Roman" w:cs="Times New Roman"/>
          <w:b/>
          <w:bCs/>
          <w:sz w:val="24"/>
          <w:szCs w:val="24"/>
          <w:u w:val="single"/>
        </w:rPr>
        <w:t>. Goldberg Plausibility Assessment</w:t>
      </w:r>
    </w:p>
    <w:p w14:paraId="771CFB0B" w14:textId="77777777" w:rsidR="002E241F" w:rsidRPr="003051B6" w:rsidRDefault="002E241F" w:rsidP="002E241F">
      <w:pPr>
        <w:rPr>
          <w:rFonts w:ascii="Times New Roman" w:hAnsi="Times New Roman" w:cs="Times New Roman"/>
          <w:sz w:val="24"/>
          <w:szCs w:val="24"/>
        </w:rPr>
      </w:pPr>
      <w:r w:rsidRPr="003051B6">
        <w:rPr>
          <w:rFonts w:ascii="Times New Roman" w:hAnsi="Times New Roman" w:cs="Times New Roman"/>
          <w:sz w:val="24"/>
          <w:szCs w:val="24"/>
        </w:rPr>
        <w:t>1. Inputs</w:t>
      </w:r>
    </w:p>
    <w:p w14:paraId="2DD7D3C7" w14:textId="77777777" w:rsidR="002E241F" w:rsidRPr="003051B6" w:rsidRDefault="002E241F" w:rsidP="002E241F">
      <w:pPr>
        <w:numPr>
          <w:ilvl w:val="0"/>
          <w:numId w:val="3"/>
        </w:numPr>
        <w:rPr>
          <w:rFonts w:ascii="Times New Roman" w:hAnsi="Times New Roman" w:cs="Times New Roman"/>
          <w:sz w:val="24"/>
          <w:szCs w:val="24"/>
        </w:rPr>
      </w:pPr>
      <w:r w:rsidRPr="003051B6">
        <w:rPr>
          <w:rFonts w:ascii="Times New Roman" w:hAnsi="Times New Roman" w:cs="Times New Roman"/>
          <w:sz w:val="24"/>
          <w:szCs w:val="24"/>
        </w:rPr>
        <w:t>Mean reported energy intake (EI): 2068 kcal/day</w:t>
      </w:r>
    </w:p>
    <w:p w14:paraId="4BE439A8" w14:textId="77777777" w:rsidR="002E241F" w:rsidRPr="003051B6" w:rsidRDefault="002E241F" w:rsidP="002E241F">
      <w:pPr>
        <w:numPr>
          <w:ilvl w:val="0"/>
          <w:numId w:val="3"/>
        </w:numPr>
        <w:rPr>
          <w:rFonts w:ascii="Times New Roman" w:hAnsi="Times New Roman" w:cs="Times New Roman"/>
          <w:sz w:val="24"/>
          <w:szCs w:val="24"/>
        </w:rPr>
      </w:pPr>
      <w:r w:rsidRPr="003051B6">
        <w:rPr>
          <w:rFonts w:ascii="Times New Roman" w:hAnsi="Times New Roman" w:cs="Times New Roman"/>
          <w:sz w:val="24"/>
          <w:szCs w:val="24"/>
        </w:rPr>
        <w:t>Resting metabolic rate (RMR): 1791 kcal/day</w:t>
      </w:r>
    </w:p>
    <w:p w14:paraId="0D84BCFF" w14:textId="77777777" w:rsidR="002E241F" w:rsidRPr="003051B6" w:rsidRDefault="002E241F" w:rsidP="002E241F">
      <w:pPr>
        <w:numPr>
          <w:ilvl w:val="0"/>
          <w:numId w:val="3"/>
        </w:numPr>
        <w:rPr>
          <w:rFonts w:ascii="Times New Roman" w:hAnsi="Times New Roman" w:cs="Times New Roman"/>
          <w:sz w:val="24"/>
          <w:szCs w:val="24"/>
        </w:rPr>
      </w:pPr>
      <w:r w:rsidRPr="003051B6">
        <w:rPr>
          <w:rFonts w:ascii="Times New Roman" w:hAnsi="Times New Roman" w:cs="Times New Roman"/>
          <w:sz w:val="24"/>
          <w:szCs w:val="24"/>
        </w:rPr>
        <w:t>Diary length: 5 days</w:t>
      </w:r>
    </w:p>
    <w:p w14:paraId="385349BF" w14:textId="77777777" w:rsidR="002E241F" w:rsidRDefault="002E241F" w:rsidP="002E241F">
      <w:pPr>
        <w:numPr>
          <w:ilvl w:val="0"/>
          <w:numId w:val="3"/>
        </w:numPr>
        <w:rPr>
          <w:rFonts w:ascii="Times New Roman" w:hAnsi="Times New Roman" w:cs="Times New Roman"/>
          <w:sz w:val="24"/>
          <w:szCs w:val="24"/>
        </w:rPr>
      </w:pPr>
      <w:r w:rsidRPr="003051B6">
        <w:rPr>
          <w:rFonts w:ascii="Times New Roman" w:hAnsi="Times New Roman" w:cs="Times New Roman"/>
          <w:sz w:val="24"/>
          <w:szCs w:val="24"/>
        </w:rPr>
        <w:t>PAL used for EER: 1.61</w:t>
      </w:r>
    </w:p>
    <w:p w14:paraId="341C0F43" w14:textId="77777777" w:rsidR="003051B6" w:rsidRPr="003051B6" w:rsidRDefault="003051B6" w:rsidP="003051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51B6">
        <w:rPr>
          <w:rFonts w:ascii="Times New Roman" w:eastAsia="Times New Roman" w:hAnsi="Times New Roman" w:cs="Times New Roman"/>
          <w:kern w:val="0"/>
          <w:sz w:val="24"/>
          <w:szCs w:val="24"/>
          <w:lang w:eastAsia="en-GB"/>
          <w14:ligatures w14:val="none"/>
        </w:rPr>
        <w:t>2. EI:RMR Ratio Calculation</w:t>
      </w:r>
    </w:p>
    <w:p w14:paraId="388284B3" w14:textId="786D1E73" w:rsidR="00717100" w:rsidRDefault="003051B6" w:rsidP="00D72DCE">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51B6">
        <w:rPr>
          <w:rFonts w:ascii="Times New Roman" w:eastAsia="Times New Roman" w:hAnsi="Times New Roman" w:cs="Times New Roman"/>
          <w:kern w:val="0"/>
          <w:sz w:val="24"/>
          <w:szCs w:val="24"/>
          <w:lang w:eastAsia="en-GB"/>
          <w14:ligatures w14:val="none"/>
        </w:rPr>
        <w:t>EI:RMR=</w:t>
      </w:r>
      <w:r w:rsidR="00717100">
        <w:rPr>
          <w:rFonts w:ascii="Times New Roman" w:eastAsia="Times New Roman" w:hAnsi="Times New Roman" w:cs="Times New Roman"/>
          <w:kern w:val="0"/>
          <w:sz w:val="24"/>
          <w:szCs w:val="24"/>
          <w:lang w:eastAsia="en-GB"/>
          <w14:ligatures w14:val="none"/>
        </w:rPr>
        <w:t xml:space="preserve"> </w:t>
      </w:r>
      <w:r w:rsidRPr="003051B6">
        <w:rPr>
          <w:rFonts w:ascii="Times New Roman" w:eastAsia="Times New Roman" w:hAnsi="Times New Roman" w:cs="Times New Roman"/>
          <w:kern w:val="0"/>
          <w:sz w:val="24"/>
          <w:szCs w:val="24"/>
          <w:lang w:eastAsia="en-GB"/>
          <w14:ligatures w14:val="none"/>
        </w:rPr>
        <w:t>2068</w:t>
      </w:r>
      <w:r w:rsidR="00717100">
        <w:rPr>
          <w:rFonts w:ascii="Times New Roman" w:eastAsia="Times New Roman" w:hAnsi="Times New Roman" w:cs="Times New Roman"/>
          <w:kern w:val="0"/>
          <w:sz w:val="24"/>
          <w:szCs w:val="24"/>
          <w:lang w:eastAsia="en-GB"/>
          <w14:ligatures w14:val="none"/>
        </w:rPr>
        <w:t xml:space="preserve"> </w:t>
      </w:r>
      <w:r w:rsidR="00C7477C">
        <w:rPr>
          <w:rFonts w:ascii="Times New Roman" w:eastAsia="Times New Roman" w:hAnsi="Times New Roman" w:cs="Times New Roman"/>
          <w:kern w:val="0"/>
          <w:sz w:val="24"/>
          <w:szCs w:val="24"/>
          <w:lang w:eastAsia="en-GB"/>
          <w14:ligatures w14:val="none"/>
        </w:rPr>
        <w:t>÷</w:t>
      </w:r>
      <w:r w:rsidR="00717100">
        <w:rPr>
          <w:rFonts w:ascii="Times New Roman" w:eastAsia="Times New Roman" w:hAnsi="Times New Roman" w:cs="Times New Roman"/>
          <w:kern w:val="0"/>
          <w:sz w:val="24"/>
          <w:szCs w:val="24"/>
          <w:lang w:eastAsia="en-GB"/>
          <w14:ligatures w14:val="none"/>
        </w:rPr>
        <w:t xml:space="preserve"> </w:t>
      </w:r>
      <w:r w:rsidRPr="003051B6">
        <w:rPr>
          <w:rFonts w:ascii="Times New Roman" w:eastAsia="Times New Roman" w:hAnsi="Times New Roman" w:cs="Times New Roman"/>
          <w:kern w:val="0"/>
          <w:sz w:val="24"/>
          <w:szCs w:val="24"/>
          <w:lang w:eastAsia="en-GB"/>
          <w14:ligatures w14:val="none"/>
        </w:rPr>
        <w:t>1791</w:t>
      </w:r>
      <w:r w:rsidR="00C7477C">
        <w:rPr>
          <w:rFonts w:ascii="Times New Roman" w:eastAsia="Times New Roman" w:hAnsi="Times New Roman" w:cs="Times New Roman"/>
          <w:kern w:val="0"/>
          <w:sz w:val="24"/>
          <w:szCs w:val="24"/>
          <w:lang w:eastAsia="en-GB"/>
          <w14:ligatures w14:val="none"/>
        </w:rPr>
        <w:t xml:space="preserve"> </w:t>
      </w:r>
      <w:r w:rsidRPr="003051B6">
        <w:rPr>
          <w:rFonts w:ascii="Times New Roman" w:eastAsia="Times New Roman" w:hAnsi="Times New Roman" w:cs="Times New Roman"/>
          <w:kern w:val="0"/>
          <w:sz w:val="24"/>
          <w:szCs w:val="24"/>
          <w:lang w:eastAsia="en-GB"/>
          <w14:ligatures w14:val="none"/>
        </w:rPr>
        <w:t>=</w:t>
      </w:r>
      <w:r w:rsidR="00717100">
        <w:rPr>
          <w:rFonts w:ascii="Times New Roman" w:eastAsia="Times New Roman" w:hAnsi="Times New Roman" w:cs="Times New Roman"/>
          <w:kern w:val="0"/>
          <w:sz w:val="24"/>
          <w:szCs w:val="24"/>
          <w:lang w:eastAsia="en-GB"/>
          <w14:ligatures w14:val="none"/>
        </w:rPr>
        <w:t xml:space="preserve"> </w:t>
      </w:r>
      <w:r w:rsidRPr="003051B6">
        <w:rPr>
          <w:rFonts w:ascii="Times New Roman" w:eastAsia="Times New Roman" w:hAnsi="Times New Roman" w:cs="Times New Roman"/>
          <w:kern w:val="0"/>
          <w:sz w:val="24"/>
          <w:szCs w:val="24"/>
          <w:lang w:eastAsia="en-GB"/>
          <w14:ligatures w14:val="none"/>
        </w:rPr>
        <w:t>1.155</w:t>
      </w:r>
    </w:p>
    <w:p w14:paraId="6E33096A" w14:textId="77777777" w:rsidR="00717100" w:rsidRPr="00717100" w:rsidRDefault="00717100" w:rsidP="00717100">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77A525D" w14:textId="77777777" w:rsidR="003051B6" w:rsidRPr="003051B6" w:rsidRDefault="003051B6" w:rsidP="00717100">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51B6">
        <w:rPr>
          <w:rFonts w:ascii="Times New Roman" w:eastAsia="Times New Roman" w:hAnsi="Times New Roman" w:cs="Times New Roman"/>
          <w:kern w:val="0"/>
          <w:sz w:val="24"/>
          <w:szCs w:val="24"/>
          <w:lang w:eastAsia="en-GB"/>
          <w14:ligatures w14:val="none"/>
        </w:rPr>
        <w:t>Rounded:</w:t>
      </w:r>
    </w:p>
    <w:p w14:paraId="1AB67BE0" w14:textId="77777777" w:rsidR="003051B6" w:rsidRDefault="003051B6" w:rsidP="00D72DCE">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051B6">
        <w:rPr>
          <w:rFonts w:ascii="Times New Roman" w:eastAsia="Times New Roman" w:hAnsi="Times New Roman" w:cs="Times New Roman"/>
          <w:kern w:val="0"/>
          <w:sz w:val="24"/>
          <w:szCs w:val="24"/>
          <w:lang w:eastAsia="en-GB"/>
          <w14:ligatures w14:val="none"/>
        </w:rPr>
        <w:t>EI:RMR = 1.16</w:t>
      </w:r>
    </w:p>
    <w:p w14:paraId="6273E7F1" w14:textId="77777777" w:rsidR="00743EE3" w:rsidRPr="00223DCC" w:rsidRDefault="00743EE3"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3DCC">
        <w:rPr>
          <w:rFonts w:ascii="Times New Roman" w:eastAsia="Times New Roman" w:hAnsi="Times New Roman" w:cs="Times New Roman"/>
          <w:kern w:val="0"/>
          <w:sz w:val="24"/>
          <w:szCs w:val="24"/>
          <w:lang w:eastAsia="en-GB"/>
          <w14:ligatures w14:val="none"/>
        </w:rPr>
        <w:t>3. Goldberg Cut</w:t>
      </w:r>
      <w:r w:rsidRPr="00223DCC">
        <w:rPr>
          <w:rFonts w:ascii="Times New Roman" w:eastAsia="Times New Roman" w:hAnsi="Times New Roman" w:cs="Times New Roman"/>
          <w:kern w:val="0"/>
          <w:sz w:val="24"/>
          <w:szCs w:val="24"/>
          <w:lang w:eastAsia="en-GB"/>
          <w14:ligatures w14:val="none"/>
        </w:rPr>
        <w:noBreakHyphen/>
        <w:t>Off Values for a 5</w:t>
      </w:r>
      <w:r w:rsidRPr="00223DCC">
        <w:rPr>
          <w:rFonts w:ascii="Times New Roman" w:eastAsia="Times New Roman" w:hAnsi="Times New Roman" w:cs="Times New Roman"/>
          <w:kern w:val="0"/>
          <w:sz w:val="24"/>
          <w:szCs w:val="24"/>
          <w:lang w:eastAsia="en-GB"/>
          <w14:ligatures w14:val="none"/>
        </w:rPr>
        <w:noBreakHyphen/>
        <w:t>Day Diary</w:t>
      </w:r>
    </w:p>
    <w:p w14:paraId="1395E9D0" w14:textId="77777777" w:rsidR="00743EE3" w:rsidRPr="00743EE3" w:rsidRDefault="00743EE3"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Published cut</w:t>
      </w:r>
      <w:r w:rsidRPr="00743EE3">
        <w:rPr>
          <w:rFonts w:ascii="Times New Roman" w:eastAsia="Times New Roman" w:hAnsi="Times New Roman" w:cs="Times New Roman"/>
          <w:kern w:val="0"/>
          <w:sz w:val="24"/>
          <w:szCs w:val="24"/>
          <w:lang w:eastAsia="en-GB"/>
          <w14:ligatures w14:val="none"/>
        </w:rPr>
        <w:noBreakHyphen/>
        <w:t>offs for 5 days:</w:t>
      </w:r>
    </w:p>
    <w:p w14:paraId="79377B32" w14:textId="0443E125" w:rsidR="00743EE3" w:rsidRPr="00743EE3" w:rsidRDefault="00743EE3" w:rsidP="00743EE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Lower cut</w:t>
      </w:r>
      <w:r w:rsidRPr="00743EE3">
        <w:rPr>
          <w:rFonts w:ascii="Times New Roman" w:eastAsia="Times New Roman" w:hAnsi="Times New Roman" w:cs="Times New Roman"/>
          <w:kern w:val="0"/>
          <w:sz w:val="24"/>
          <w:szCs w:val="24"/>
          <w:lang w:eastAsia="en-GB"/>
          <w14:ligatures w14:val="none"/>
        </w:rPr>
        <w:noBreakHyphen/>
        <w:t>off  = 1.00</w:t>
      </w:r>
    </w:p>
    <w:p w14:paraId="607E1490" w14:textId="3B20F3E7" w:rsidR="00743EE3" w:rsidRPr="00743EE3" w:rsidRDefault="00743EE3" w:rsidP="00743EE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Upper cut</w:t>
      </w:r>
      <w:r w:rsidRPr="00743EE3">
        <w:rPr>
          <w:rFonts w:ascii="Times New Roman" w:eastAsia="Times New Roman" w:hAnsi="Times New Roman" w:cs="Times New Roman"/>
          <w:kern w:val="0"/>
          <w:sz w:val="24"/>
          <w:szCs w:val="24"/>
          <w:lang w:eastAsia="en-GB"/>
          <w14:ligatures w14:val="none"/>
        </w:rPr>
        <w:noBreakHyphen/>
        <w:t>off  = 2.40</w:t>
      </w:r>
    </w:p>
    <w:p w14:paraId="5FE7CBA0" w14:textId="77777777" w:rsidR="00743EE3" w:rsidRPr="00743EE3" w:rsidRDefault="00743EE3"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Interpretation rules:</w:t>
      </w:r>
    </w:p>
    <w:p w14:paraId="5A7BA7DE" w14:textId="77777777" w:rsidR="00743EE3" w:rsidRPr="00743EE3" w:rsidRDefault="00743EE3"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EI:RMR &lt; 1.00 → likely under</w:t>
      </w:r>
      <w:r w:rsidRPr="00743EE3">
        <w:rPr>
          <w:rFonts w:ascii="Times New Roman" w:eastAsia="Times New Roman" w:hAnsi="Times New Roman" w:cs="Times New Roman"/>
          <w:kern w:val="0"/>
          <w:sz w:val="24"/>
          <w:szCs w:val="24"/>
          <w:lang w:eastAsia="en-GB"/>
          <w14:ligatures w14:val="none"/>
        </w:rPr>
        <w:noBreakHyphen/>
        <w:t>reporting</w:t>
      </w:r>
    </w:p>
    <w:p w14:paraId="54E3DB52" w14:textId="77777777" w:rsidR="00743EE3" w:rsidRPr="00743EE3" w:rsidRDefault="00743EE3"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EI:RMR 1.00–2.40 → plausible reporting</w:t>
      </w:r>
    </w:p>
    <w:p w14:paraId="4461B34D" w14:textId="77777777" w:rsidR="00743EE3" w:rsidRDefault="00743EE3"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43EE3">
        <w:rPr>
          <w:rFonts w:ascii="Times New Roman" w:eastAsia="Times New Roman" w:hAnsi="Times New Roman" w:cs="Times New Roman"/>
          <w:kern w:val="0"/>
          <w:sz w:val="24"/>
          <w:szCs w:val="24"/>
          <w:lang w:eastAsia="en-GB"/>
          <w14:ligatures w14:val="none"/>
        </w:rPr>
        <w:t>EI:RMR &gt; 2.40 → likely over</w:t>
      </w:r>
      <w:r w:rsidRPr="00743EE3">
        <w:rPr>
          <w:rFonts w:ascii="Times New Roman" w:eastAsia="Times New Roman" w:hAnsi="Times New Roman" w:cs="Times New Roman"/>
          <w:kern w:val="0"/>
          <w:sz w:val="24"/>
          <w:szCs w:val="24"/>
          <w:lang w:eastAsia="en-GB"/>
          <w14:ligatures w14:val="none"/>
        </w:rPr>
        <w:noBreakHyphen/>
        <w:t>reporting</w:t>
      </w:r>
    </w:p>
    <w:p w14:paraId="441403BF" w14:textId="77777777" w:rsidR="003C6F47" w:rsidRDefault="003C6F47"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AB8D3D6" w14:textId="77777777" w:rsidR="003C6F47" w:rsidRDefault="003C6F47"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D4A3D31" w14:textId="77777777" w:rsidR="003C6F47" w:rsidRDefault="003C6F47"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610897E" w14:textId="77777777" w:rsidR="003C6F47" w:rsidRDefault="003C6F47" w:rsidP="00743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220816E" w14:textId="77777777" w:rsidR="00085A21" w:rsidRDefault="00085A21"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08A9BA5B" w14:textId="77777777" w:rsidR="00085A21" w:rsidRDefault="00085A21"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3EE057DF" w14:textId="77777777" w:rsidR="00085A21" w:rsidRDefault="00085A21"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40ACFD48" w14:textId="77777777" w:rsidR="00085A21" w:rsidRDefault="00085A21"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35AB2EEA" w14:textId="77777777" w:rsidR="00085A21" w:rsidRDefault="00085A21"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760D2C90" w14:textId="477D86DA" w:rsidR="003C6F47" w:rsidRDefault="003C6F47"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r w:rsidRPr="00B45B26">
        <w:rPr>
          <w:rFonts w:ascii="Times New Roman" w:eastAsia="Times New Roman" w:hAnsi="Times New Roman" w:cs="Times New Roman"/>
          <w:b/>
          <w:bCs/>
          <w:kern w:val="0"/>
          <w:sz w:val="24"/>
          <w:szCs w:val="24"/>
          <w:u w:val="single"/>
          <w:lang w:eastAsia="en-GB"/>
          <w14:ligatures w14:val="none"/>
        </w:rPr>
        <w:lastRenderedPageBreak/>
        <w:t xml:space="preserve">Appendix </w:t>
      </w:r>
      <w:r w:rsidR="006D0B3A">
        <w:rPr>
          <w:rFonts w:ascii="Times New Roman" w:eastAsia="Times New Roman" w:hAnsi="Times New Roman" w:cs="Times New Roman"/>
          <w:b/>
          <w:bCs/>
          <w:kern w:val="0"/>
          <w:sz w:val="24"/>
          <w:szCs w:val="24"/>
          <w:u w:val="single"/>
          <w:lang w:eastAsia="en-GB"/>
          <w14:ligatures w14:val="none"/>
        </w:rPr>
        <w:t>D</w:t>
      </w:r>
      <w:r w:rsidR="00A44930" w:rsidRPr="00B45B26">
        <w:rPr>
          <w:rFonts w:ascii="Times New Roman" w:eastAsia="Times New Roman" w:hAnsi="Times New Roman" w:cs="Times New Roman"/>
          <w:b/>
          <w:bCs/>
          <w:kern w:val="0"/>
          <w:sz w:val="24"/>
          <w:szCs w:val="24"/>
          <w:u w:val="single"/>
          <w:lang w:eastAsia="en-GB"/>
          <w14:ligatures w14:val="none"/>
        </w:rPr>
        <w:t xml:space="preserve">: </w:t>
      </w:r>
      <w:r w:rsidR="00B45B26" w:rsidRPr="00B45B26">
        <w:rPr>
          <w:rFonts w:ascii="Times New Roman" w:eastAsia="Times New Roman" w:hAnsi="Times New Roman" w:cs="Times New Roman"/>
          <w:b/>
          <w:bCs/>
          <w:kern w:val="0"/>
          <w:sz w:val="24"/>
          <w:szCs w:val="24"/>
          <w:u w:val="single"/>
          <w:lang w:eastAsia="en-GB"/>
          <w14:ligatures w14:val="none"/>
        </w:rPr>
        <w:t>Original Five-Day Food Diary</w:t>
      </w:r>
    </w:p>
    <w:p w14:paraId="5E658BAD" w14:textId="77777777" w:rsidR="00223DCC" w:rsidRDefault="00223DCC"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2FE283A3" w14:textId="77777777" w:rsidR="00223DCC" w:rsidRDefault="00223DCC" w:rsidP="00223DCC">
      <w:pPr>
        <w:tabs>
          <w:tab w:val="left" w:pos="1224"/>
        </w:tabs>
        <w:rPr>
          <w:noProof/>
        </w:rPr>
      </w:pPr>
      <w:r>
        <w:rPr>
          <w:noProof/>
        </w:rPr>
        <w:drawing>
          <wp:inline distT="0" distB="0" distL="0" distR="0" wp14:anchorId="61DD0861" wp14:editId="660A5625">
            <wp:extent cx="7230160" cy="5206904"/>
            <wp:effectExtent l="2222" t="0" r="0" b="0"/>
            <wp:docPr id="2047053807" name="Picture 4"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53807" name="Picture 4" descr="A notebook with writing on it&#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rot="16200000">
                      <a:off x="0" y="0"/>
                      <a:ext cx="7305560" cy="5261205"/>
                    </a:xfrm>
                    <a:prstGeom prst="rect">
                      <a:avLst/>
                    </a:prstGeom>
                  </pic:spPr>
                </pic:pic>
              </a:graphicData>
            </a:graphic>
          </wp:inline>
        </w:drawing>
      </w:r>
      <w:r>
        <w:tab/>
      </w:r>
    </w:p>
    <w:p w14:paraId="1FE0E121" w14:textId="77777777" w:rsidR="00223DCC" w:rsidRDefault="00223DCC" w:rsidP="00223DCC">
      <w:pPr>
        <w:tabs>
          <w:tab w:val="left" w:pos="960"/>
        </w:tabs>
      </w:pPr>
    </w:p>
    <w:p w14:paraId="11296B75" w14:textId="77777777" w:rsidR="00223DCC" w:rsidRPr="00485B9D" w:rsidRDefault="00223DCC" w:rsidP="00223DCC">
      <w:pPr>
        <w:tabs>
          <w:tab w:val="left" w:pos="960"/>
        </w:tabs>
        <w:rPr>
          <w:noProof/>
        </w:rPr>
      </w:pPr>
      <w:r>
        <w:rPr>
          <w:noProof/>
        </w:rPr>
        <w:lastRenderedPageBreak/>
        <w:drawing>
          <wp:inline distT="0" distB="0" distL="0" distR="0" wp14:anchorId="03FF7ABB" wp14:editId="4635CD8B">
            <wp:extent cx="6898747" cy="5219065"/>
            <wp:effectExtent l="1587" t="0" r="0" b="0"/>
            <wp:docPr id="556512148" name="Picture 5" descr="A list of food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512148" name="Picture 5" descr="A list of food on a piece of paper&#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rot="16200000">
                      <a:off x="0" y="0"/>
                      <a:ext cx="7018703" cy="5309814"/>
                    </a:xfrm>
                    <a:prstGeom prst="rect">
                      <a:avLst/>
                    </a:prstGeom>
                  </pic:spPr>
                </pic:pic>
              </a:graphicData>
            </a:graphic>
          </wp:inline>
        </w:drawing>
      </w:r>
    </w:p>
    <w:p w14:paraId="7D0C3161" w14:textId="77777777" w:rsidR="00223DCC" w:rsidRDefault="00223DCC" w:rsidP="00223DCC">
      <w:r>
        <w:rPr>
          <w:noProof/>
        </w:rPr>
        <w:lastRenderedPageBreak/>
        <w:drawing>
          <wp:inline distT="0" distB="0" distL="0" distR="0" wp14:anchorId="4D2E73FC" wp14:editId="2B0DD266">
            <wp:extent cx="7943880" cy="5229165"/>
            <wp:effectExtent l="5080" t="0" r="5080" b="5080"/>
            <wp:docPr id="70721054" name="Picture 3"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12256" name="Picture 3" descr="A paper with writing on it&#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rot="16200000">
                      <a:off x="0" y="0"/>
                      <a:ext cx="8031552" cy="5286876"/>
                    </a:xfrm>
                    <a:prstGeom prst="rect">
                      <a:avLst/>
                    </a:prstGeom>
                  </pic:spPr>
                </pic:pic>
              </a:graphicData>
            </a:graphic>
          </wp:inline>
        </w:drawing>
      </w:r>
    </w:p>
    <w:p w14:paraId="3157DD33" w14:textId="77777777" w:rsidR="00223DCC" w:rsidRDefault="00223DCC" w:rsidP="00223DCC"/>
    <w:p w14:paraId="772D6372" w14:textId="77777777" w:rsidR="00223DCC" w:rsidRDefault="00223DCC" w:rsidP="00223DCC"/>
    <w:p w14:paraId="5C3EB418" w14:textId="77777777" w:rsidR="00223DCC" w:rsidRDefault="00223DCC" w:rsidP="00223DCC"/>
    <w:p w14:paraId="57CF5A30" w14:textId="77777777" w:rsidR="00223DCC" w:rsidRDefault="00223DCC" w:rsidP="00223DCC">
      <w:r>
        <w:rPr>
          <w:noProof/>
        </w:rPr>
        <w:lastRenderedPageBreak/>
        <w:drawing>
          <wp:inline distT="0" distB="0" distL="0" distR="0" wp14:anchorId="33486353" wp14:editId="33700387">
            <wp:extent cx="5353050" cy="7421880"/>
            <wp:effectExtent l="0" t="0" r="0" b="7620"/>
            <wp:docPr id="1878129622" name="Picture 2" descr="A paper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58275" name="Picture 2" descr="A paper with writing on it"/>
                    <pic:cNvPicPr/>
                  </pic:nvPicPr>
                  <pic:blipFill>
                    <a:blip r:embed="rId55">
                      <a:extLst>
                        <a:ext uri="{28A0092B-C50C-407E-A947-70E740481C1C}">
                          <a14:useLocalDpi xmlns:a14="http://schemas.microsoft.com/office/drawing/2010/main" val="0"/>
                        </a:ext>
                      </a:extLst>
                    </a:blip>
                    <a:stretch>
                      <a:fillRect/>
                    </a:stretch>
                  </pic:blipFill>
                  <pic:spPr>
                    <a:xfrm>
                      <a:off x="0" y="0"/>
                      <a:ext cx="5368359" cy="7443106"/>
                    </a:xfrm>
                    <a:prstGeom prst="rect">
                      <a:avLst/>
                    </a:prstGeom>
                  </pic:spPr>
                </pic:pic>
              </a:graphicData>
            </a:graphic>
          </wp:inline>
        </w:drawing>
      </w:r>
    </w:p>
    <w:p w14:paraId="48C3B855" w14:textId="77777777" w:rsidR="00223DCC" w:rsidRDefault="00223DCC" w:rsidP="00223DCC"/>
    <w:p w14:paraId="17836701" w14:textId="77777777" w:rsidR="00223DCC" w:rsidRDefault="00223DCC" w:rsidP="00223DCC"/>
    <w:p w14:paraId="271347D7" w14:textId="77777777" w:rsidR="00223DCC" w:rsidRDefault="00223DCC" w:rsidP="00223DCC"/>
    <w:p w14:paraId="29B7B89B" w14:textId="77777777" w:rsidR="00223DCC" w:rsidRDefault="00223DCC" w:rsidP="00223DCC">
      <w:pPr>
        <w:rPr>
          <w:noProof/>
        </w:rPr>
      </w:pPr>
      <w:r>
        <w:rPr>
          <w:noProof/>
        </w:rPr>
        <w:lastRenderedPageBreak/>
        <w:drawing>
          <wp:inline distT="0" distB="0" distL="0" distR="0" wp14:anchorId="44F46FA7" wp14:editId="60A81005">
            <wp:extent cx="5308600" cy="6957060"/>
            <wp:effectExtent l="0" t="0" r="6350" b="0"/>
            <wp:docPr id="42271998" name="Picture 6"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71998" name="Picture 6" descr="A paper with writing on it&#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5332976" cy="6989005"/>
                    </a:xfrm>
                    <a:prstGeom prst="rect">
                      <a:avLst/>
                    </a:prstGeom>
                  </pic:spPr>
                </pic:pic>
              </a:graphicData>
            </a:graphic>
          </wp:inline>
        </w:drawing>
      </w:r>
    </w:p>
    <w:p w14:paraId="0831E050" w14:textId="77777777" w:rsidR="00223DCC" w:rsidRPr="00485B9D" w:rsidRDefault="00223DCC" w:rsidP="00223DCC"/>
    <w:p w14:paraId="7C7713E8" w14:textId="77777777" w:rsidR="00223DCC" w:rsidRPr="00485B9D" w:rsidRDefault="00223DCC" w:rsidP="00223DCC"/>
    <w:p w14:paraId="7F43A9FB" w14:textId="77777777" w:rsidR="00223DCC" w:rsidRPr="00485B9D" w:rsidRDefault="00223DCC" w:rsidP="00223DCC"/>
    <w:p w14:paraId="714906C2" w14:textId="77777777" w:rsidR="00B45B26" w:rsidRPr="00B45B26" w:rsidRDefault="00B45B26" w:rsidP="00743EE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p>
    <w:p w14:paraId="74AA273B" w14:textId="77777777" w:rsidR="00223DCC" w:rsidRDefault="00223DCC">
      <w:pPr>
        <w:rPr>
          <w:rFonts w:ascii="Times New Roman" w:eastAsia="Times New Roman" w:hAnsi="Times New Roman" w:cs="Times New Roman"/>
          <w:kern w:val="0"/>
          <w:sz w:val="24"/>
          <w:szCs w:val="24"/>
          <w:lang w:eastAsia="en-GB"/>
          <w14:ligatures w14:val="none"/>
        </w:rPr>
      </w:pPr>
    </w:p>
    <w:p w14:paraId="7F0EF3A7" w14:textId="77777777" w:rsidR="00223DCC" w:rsidRDefault="00223DCC">
      <w:pPr>
        <w:rPr>
          <w:rFonts w:ascii="Times New Roman" w:eastAsia="Times New Roman" w:hAnsi="Times New Roman" w:cs="Times New Roman"/>
          <w:kern w:val="0"/>
          <w:sz w:val="24"/>
          <w:szCs w:val="24"/>
          <w:lang w:eastAsia="en-GB"/>
          <w14:ligatures w14:val="none"/>
        </w:rPr>
      </w:pPr>
    </w:p>
    <w:p w14:paraId="074FC6F9" w14:textId="040863CD" w:rsidR="001512F2" w:rsidRPr="00223DCC" w:rsidRDefault="00474F27">
      <w:pPr>
        <w:rPr>
          <w:rFonts w:ascii="Times New Roman" w:hAnsi="Times New Roman" w:cs="Times New Roman"/>
          <w:b/>
          <w:bCs/>
          <w:sz w:val="24"/>
          <w:szCs w:val="24"/>
          <w:u w:val="single"/>
        </w:rPr>
      </w:pPr>
      <w:r w:rsidRPr="00223DCC">
        <w:rPr>
          <w:rFonts w:ascii="Times New Roman" w:hAnsi="Times New Roman" w:cs="Times New Roman"/>
          <w:b/>
          <w:bCs/>
          <w:sz w:val="24"/>
          <w:szCs w:val="24"/>
          <w:u w:val="single"/>
        </w:rPr>
        <w:lastRenderedPageBreak/>
        <w:t xml:space="preserve">Appendix </w:t>
      </w:r>
      <w:r w:rsidR="009443D3">
        <w:rPr>
          <w:rFonts w:ascii="Times New Roman" w:hAnsi="Times New Roman" w:cs="Times New Roman"/>
          <w:b/>
          <w:bCs/>
          <w:sz w:val="24"/>
          <w:szCs w:val="24"/>
          <w:u w:val="single"/>
        </w:rPr>
        <w:t>E</w:t>
      </w:r>
      <w:r w:rsidRPr="00223DCC">
        <w:rPr>
          <w:rFonts w:ascii="Times New Roman" w:hAnsi="Times New Roman" w:cs="Times New Roman"/>
          <w:b/>
          <w:bCs/>
          <w:sz w:val="24"/>
          <w:szCs w:val="24"/>
          <w:u w:val="single"/>
        </w:rPr>
        <w:t xml:space="preserve">: </w:t>
      </w:r>
      <w:r w:rsidR="006D5B6C" w:rsidRPr="00223DCC">
        <w:rPr>
          <w:rFonts w:ascii="Times New Roman" w:hAnsi="Times New Roman" w:cs="Times New Roman"/>
          <w:b/>
          <w:bCs/>
          <w:sz w:val="24"/>
          <w:szCs w:val="24"/>
          <w:u w:val="single"/>
        </w:rPr>
        <w:t>Food Diary Checklist</w:t>
      </w:r>
      <w:r w:rsidR="00267C54">
        <w:rPr>
          <w:rFonts w:ascii="Times New Roman" w:hAnsi="Times New Roman" w:cs="Times New Roman"/>
          <w:b/>
          <w:bCs/>
          <w:sz w:val="24"/>
          <w:szCs w:val="24"/>
          <w:u w:val="single"/>
        </w:rPr>
        <w:t xml:space="preserve">/ </w:t>
      </w:r>
      <w:r w:rsidR="0092484B">
        <w:rPr>
          <w:rFonts w:ascii="Times New Roman" w:hAnsi="Times New Roman" w:cs="Times New Roman"/>
          <w:b/>
          <w:bCs/>
          <w:sz w:val="24"/>
          <w:szCs w:val="24"/>
          <w:u w:val="single"/>
        </w:rPr>
        <w:t>Ambiguous</w:t>
      </w:r>
      <w:r w:rsidR="00267C54">
        <w:rPr>
          <w:rFonts w:ascii="Times New Roman" w:hAnsi="Times New Roman" w:cs="Times New Roman"/>
          <w:b/>
          <w:bCs/>
          <w:sz w:val="24"/>
          <w:szCs w:val="24"/>
          <w:u w:val="single"/>
        </w:rPr>
        <w:t xml:space="preserve"> </w:t>
      </w:r>
      <w:r w:rsidR="0092484B">
        <w:rPr>
          <w:rFonts w:ascii="Times New Roman" w:hAnsi="Times New Roman" w:cs="Times New Roman"/>
          <w:b/>
          <w:bCs/>
          <w:sz w:val="24"/>
          <w:szCs w:val="24"/>
          <w:u w:val="single"/>
        </w:rPr>
        <w:t>I</w:t>
      </w:r>
      <w:r w:rsidR="005B7066">
        <w:rPr>
          <w:rFonts w:ascii="Times New Roman" w:hAnsi="Times New Roman" w:cs="Times New Roman"/>
          <w:b/>
          <w:bCs/>
          <w:sz w:val="24"/>
          <w:szCs w:val="24"/>
          <w:u w:val="single"/>
        </w:rPr>
        <w:t xml:space="preserve">tems </w:t>
      </w:r>
      <w:r w:rsidR="0092484B">
        <w:rPr>
          <w:rFonts w:ascii="Times New Roman" w:hAnsi="Times New Roman" w:cs="Times New Roman"/>
          <w:b/>
          <w:bCs/>
          <w:sz w:val="24"/>
          <w:szCs w:val="24"/>
          <w:u w:val="single"/>
        </w:rPr>
        <w:t>L</w:t>
      </w:r>
      <w:r w:rsidR="005B7066">
        <w:rPr>
          <w:rFonts w:ascii="Times New Roman" w:hAnsi="Times New Roman" w:cs="Times New Roman"/>
          <w:b/>
          <w:bCs/>
          <w:sz w:val="24"/>
          <w:szCs w:val="24"/>
          <w:u w:val="single"/>
        </w:rPr>
        <w:t>og</w:t>
      </w:r>
    </w:p>
    <w:p w14:paraId="7FC66677" w14:textId="6D1D2100" w:rsidR="006D5B6C" w:rsidRDefault="006D5B6C">
      <w:pPr>
        <w:rPr>
          <w:b/>
          <w:bCs/>
          <w:u w:val="single"/>
        </w:rPr>
      </w:pPr>
      <w:r>
        <w:rPr>
          <w:b/>
          <w:bCs/>
          <w:noProof/>
          <w:u w:val="single"/>
        </w:rPr>
        <w:drawing>
          <wp:inline distT="0" distB="0" distL="0" distR="0" wp14:anchorId="1187EA53" wp14:editId="312EF546">
            <wp:extent cx="5379720" cy="6233160"/>
            <wp:effectExtent l="0" t="0" r="0" b="0"/>
            <wp:docPr id="1391294471" name="Picture 5"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294471" name="Picture 5" descr="A piece of paper with writing on it&#10;&#10;AI-generated content may be incorrect."/>
                    <pic:cNvPicPr/>
                  </pic:nvPicPr>
                  <pic:blipFill rotWithShape="1">
                    <a:blip r:embed="rId57" cstate="print">
                      <a:extLst>
                        <a:ext uri="{28A0092B-C50C-407E-A947-70E740481C1C}">
                          <a14:useLocalDpi xmlns:a14="http://schemas.microsoft.com/office/drawing/2010/main" val="0"/>
                        </a:ext>
                      </a:extLst>
                    </a:blip>
                    <a:srcRect l="2525" t="10210" r="3612"/>
                    <a:stretch>
                      <a:fillRect/>
                    </a:stretch>
                  </pic:blipFill>
                  <pic:spPr bwMode="auto">
                    <a:xfrm>
                      <a:off x="0" y="0"/>
                      <a:ext cx="5379720" cy="6233160"/>
                    </a:xfrm>
                    <a:prstGeom prst="rect">
                      <a:avLst/>
                    </a:prstGeom>
                    <a:ln>
                      <a:noFill/>
                    </a:ln>
                    <a:extLst>
                      <a:ext uri="{53640926-AAD7-44D8-BBD7-CCE9431645EC}">
                        <a14:shadowObscured xmlns:a14="http://schemas.microsoft.com/office/drawing/2010/main"/>
                      </a:ext>
                    </a:extLst>
                  </pic:spPr>
                </pic:pic>
              </a:graphicData>
            </a:graphic>
          </wp:inline>
        </w:drawing>
      </w:r>
    </w:p>
    <w:p w14:paraId="7DD9135D" w14:textId="77777777" w:rsidR="006D5B6C" w:rsidRPr="00474F27" w:rsidRDefault="006D5B6C">
      <w:pPr>
        <w:rPr>
          <w:b/>
          <w:bCs/>
          <w:u w:val="single"/>
        </w:rPr>
      </w:pPr>
    </w:p>
    <w:sectPr w:rsidR="006D5B6C" w:rsidRPr="00474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454B3" w14:textId="77777777" w:rsidR="00F52AE1" w:rsidRDefault="00F52AE1" w:rsidP="00FD7C8D">
      <w:pPr>
        <w:spacing w:after="0" w:line="240" w:lineRule="auto"/>
      </w:pPr>
      <w:r>
        <w:separator/>
      </w:r>
    </w:p>
  </w:endnote>
  <w:endnote w:type="continuationSeparator" w:id="0">
    <w:p w14:paraId="7F4AFB74" w14:textId="77777777" w:rsidR="00F52AE1" w:rsidRDefault="00F52AE1" w:rsidP="00FD7C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F6428" w14:textId="77777777" w:rsidR="00F52AE1" w:rsidRDefault="00F52AE1" w:rsidP="00FD7C8D">
      <w:pPr>
        <w:spacing w:after="0" w:line="240" w:lineRule="auto"/>
      </w:pPr>
      <w:r>
        <w:separator/>
      </w:r>
    </w:p>
  </w:footnote>
  <w:footnote w:type="continuationSeparator" w:id="0">
    <w:p w14:paraId="49FB081D" w14:textId="77777777" w:rsidR="00F52AE1" w:rsidRDefault="00F52AE1" w:rsidP="00FD7C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1BAE"/>
    <w:multiLevelType w:val="multilevel"/>
    <w:tmpl w:val="5740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7408B"/>
    <w:multiLevelType w:val="hybridMultilevel"/>
    <w:tmpl w:val="3B4AE4F6"/>
    <w:lvl w:ilvl="0" w:tplc="40E27B4A">
      <w:start w:val="4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BC5DD1"/>
    <w:multiLevelType w:val="multilevel"/>
    <w:tmpl w:val="EB0E1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A10BBC"/>
    <w:multiLevelType w:val="multilevel"/>
    <w:tmpl w:val="9E7A5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833847"/>
    <w:multiLevelType w:val="multilevel"/>
    <w:tmpl w:val="8146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2373092">
    <w:abstractNumId w:val="1"/>
  </w:num>
  <w:num w:numId="2" w16cid:durableId="1882593192">
    <w:abstractNumId w:val="2"/>
  </w:num>
  <w:num w:numId="3" w16cid:durableId="1120681318">
    <w:abstractNumId w:val="4"/>
  </w:num>
  <w:num w:numId="4" w16cid:durableId="531380570">
    <w:abstractNumId w:val="3"/>
  </w:num>
  <w:num w:numId="5" w16cid:durableId="1599749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4C8"/>
    <w:rsid w:val="00002D89"/>
    <w:rsid w:val="00005AA6"/>
    <w:rsid w:val="000155B4"/>
    <w:rsid w:val="00015B4C"/>
    <w:rsid w:val="000235FF"/>
    <w:rsid w:val="00023FD6"/>
    <w:rsid w:val="000332FE"/>
    <w:rsid w:val="00040164"/>
    <w:rsid w:val="00052485"/>
    <w:rsid w:val="0005424E"/>
    <w:rsid w:val="00054FB5"/>
    <w:rsid w:val="000576AB"/>
    <w:rsid w:val="0005795B"/>
    <w:rsid w:val="00076B9A"/>
    <w:rsid w:val="000812F7"/>
    <w:rsid w:val="00082D73"/>
    <w:rsid w:val="00083156"/>
    <w:rsid w:val="0008537B"/>
    <w:rsid w:val="00085A21"/>
    <w:rsid w:val="00085B66"/>
    <w:rsid w:val="00092AA9"/>
    <w:rsid w:val="000A353E"/>
    <w:rsid w:val="000A501D"/>
    <w:rsid w:val="000A57AD"/>
    <w:rsid w:val="000A7CC5"/>
    <w:rsid w:val="000B476E"/>
    <w:rsid w:val="000B64C7"/>
    <w:rsid w:val="000B7775"/>
    <w:rsid w:val="000C03DE"/>
    <w:rsid w:val="000C0B78"/>
    <w:rsid w:val="000C1E99"/>
    <w:rsid w:val="000C62FD"/>
    <w:rsid w:val="000D7E1E"/>
    <w:rsid w:val="000E445E"/>
    <w:rsid w:val="000E49C5"/>
    <w:rsid w:val="000F10CB"/>
    <w:rsid w:val="000F754E"/>
    <w:rsid w:val="0010125C"/>
    <w:rsid w:val="001036A1"/>
    <w:rsid w:val="0010708F"/>
    <w:rsid w:val="00111C9C"/>
    <w:rsid w:val="0011632F"/>
    <w:rsid w:val="00121A82"/>
    <w:rsid w:val="001221BD"/>
    <w:rsid w:val="00122520"/>
    <w:rsid w:val="00123A3A"/>
    <w:rsid w:val="00123BBC"/>
    <w:rsid w:val="00127151"/>
    <w:rsid w:val="00130EE7"/>
    <w:rsid w:val="001340A2"/>
    <w:rsid w:val="00134B58"/>
    <w:rsid w:val="00135DDA"/>
    <w:rsid w:val="001377FF"/>
    <w:rsid w:val="00141CB1"/>
    <w:rsid w:val="001421BD"/>
    <w:rsid w:val="00144D69"/>
    <w:rsid w:val="0014669B"/>
    <w:rsid w:val="001512F2"/>
    <w:rsid w:val="00151F06"/>
    <w:rsid w:val="0015290C"/>
    <w:rsid w:val="00152956"/>
    <w:rsid w:val="001549D7"/>
    <w:rsid w:val="0016381C"/>
    <w:rsid w:val="001655D5"/>
    <w:rsid w:val="00165ECE"/>
    <w:rsid w:val="00167F6C"/>
    <w:rsid w:val="001713F1"/>
    <w:rsid w:val="00172B41"/>
    <w:rsid w:val="001730AE"/>
    <w:rsid w:val="00181F64"/>
    <w:rsid w:val="00183531"/>
    <w:rsid w:val="00183EBA"/>
    <w:rsid w:val="00185B78"/>
    <w:rsid w:val="00193246"/>
    <w:rsid w:val="0019367C"/>
    <w:rsid w:val="001A1537"/>
    <w:rsid w:val="001A2D78"/>
    <w:rsid w:val="001B3BBA"/>
    <w:rsid w:val="001B54F3"/>
    <w:rsid w:val="001B58B1"/>
    <w:rsid w:val="001C179D"/>
    <w:rsid w:val="001C69E3"/>
    <w:rsid w:val="001C7250"/>
    <w:rsid w:val="001D0C7A"/>
    <w:rsid w:val="001E040D"/>
    <w:rsid w:val="001E1869"/>
    <w:rsid w:val="001E4DD8"/>
    <w:rsid w:val="001E5ECF"/>
    <w:rsid w:val="001E7191"/>
    <w:rsid w:val="001F7907"/>
    <w:rsid w:val="00204F87"/>
    <w:rsid w:val="00206205"/>
    <w:rsid w:val="002068CC"/>
    <w:rsid w:val="00212CEA"/>
    <w:rsid w:val="00213A89"/>
    <w:rsid w:val="00214C3E"/>
    <w:rsid w:val="00217389"/>
    <w:rsid w:val="002176C1"/>
    <w:rsid w:val="00223DCC"/>
    <w:rsid w:val="00226D6F"/>
    <w:rsid w:val="00227EA9"/>
    <w:rsid w:val="00230F88"/>
    <w:rsid w:val="00232CA9"/>
    <w:rsid w:val="00232DFD"/>
    <w:rsid w:val="00233AE0"/>
    <w:rsid w:val="0023553F"/>
    <w:rsid w:val="002440F9"/>
    <w:rsid w:val="002477CE"/>
    <w:rsid w:val="002501A5"/>
    <w:rsid w:val="00251EC5"/>
    <w:rsid w:val="00252B44"/>
    <w:rsid w:val="00267C54"/>
    <w:rsid w:val="0027152B"/>
    <w:rsid w:val="002715B7"/>
    <w:rsid w:val="00272AA4"/>
    <w:rsid w:val="00277A15"/>
    <w:rsid w:val="0029014E"/>
    <w:rsid w:val="0029288E"/>
    <w:rsid w:val="0029395F"/>
    <w:rsid w:val="00297CD6"/>
    <w:rsid w:val="002A0A73"/>
    <w:rsid w:val="002A7F37"/>
    <w:rsid w:val="002B19BB"/>
    <w:rsid w:val="002B3695"/>
    <w:rsid w:val="002D1D2A"/>
    <w:rsid w:val="002D2F11"/>
    <w:rsid w:val="002D66CE"/>
    <w:rsid w:val="002E241F"/>
    <w:rsid w:val="002E7C52"/>
    <w:rsid w:val="002F2591"/>
    <w:rsid w:val="002F5D27"/>
    <w:rsid w:val="002F5EAE"/>
    <w:rsid w:val="00301271"/>
    <w:rsid w:val="003051B6"/>
    <w:rsid w:val="00312D3C"/>
    <w:rsid w:val="003152C9"/>
    <w:rsid w:val="00315C90"/>
    <w:rsid w:val="00317950"/>
    <w:rsid w:val="003261DC"/>
    <w:rsid w:val="00333697"/>
    <w:rsid w:val="00333CCE"/>
    <w:rsid w:val="00340A1E"/>
    <w:rsid w:val="00341FFF"/>
    <w:rsid w:val="003422EB"/>
    <w:rsid w:val="00347F02"/>
    <w:rsid w:val="0035069F"/>
    <w:rsid w:val="00353369"/>
    <w:rsid w:val="003535F3"/>
    <w:rsid w:val="00355734"/>
    <w:rsid w:val="0035645E"/>
    <w:rsid w:val="00357D8F"/>
    <w:rsid w:val="00360163"/>
    <w:rsid w:val="0036277C"/>
    <w:rsid w:val="0036297C"/>
    <w:rsid w:val="00365BD8"/>
    <w:rsid w:val="003724D2"/>
    <w:rsid w:val="003744BC"/>
    <w:rsid w:val="00381756"/>
    <w:rsid w:val="003832FA"/>
    <w:rsid w:val="00383FF4"/>
    <w:rsid w:val="00396B3E"/>
    <w:rsid w:val="003A1426"/>
    <w:rsid w:val="003A4785"/>
    <w:rsid w:val="003A7F6B"/>
    <w:rsid w:val="003B0CF8"/>
    <w:rsid w:val="003B1360"/>
    <w:rsid w:val="003B2849"/>
    <w:rsid w:val="003B2F42"/>
    <w:rsid w:val="003B573E"/>
    <w:rsid w:val="003B63BD"/>
    <w:rsid w:val="003B71F2"/>
    <w:rsid w:val="003C6306"/>
    <w:rsid w:val="003C6471"/>
    <w:rsid w:val="003C6F47"/>
    <w:rsid w:val="003D327D"/>
    <w:rsid w:val="003D546B"/>
    <w:rsid w:val="003E0CFD"/>
    <w:rsid w:val="003E3493"/>
    <w:rsid w:val="003E447C"/>
    <w:rsid w:val="003E527D"/>
    <w:rsid w:val="003F1828"/>
    <w:rsid w:val="003F47BE"/>
    <w:rsid w:val="003F5829"/>
    <w:rsid w:val="003F627A"/>
    <w:rsid w:val="00400F5A"/>
    <w:rsid w:val="00405B31"/>
    <w:rsid w:val="00406325"/>
    <w:rsid w:val="0040689D"/>
    <w:rsid w:val="00421818"/>
    <w:rsid w:val="004224EF"/>
    <w:rsid w:val="004266B5"/>
    <w:rsid w:val="004270B5"/>
    <w:rsid w:val="00427D0E"/>
    <w:rsid w:val="00433F27"/>
    <w:rsid w:val="00435D9E"/>
    <w:rsid w:val="00437A3F"/>
    <w:rsid w:val="0044453B"/>
    <w:rsid w:val="00446013"/>
    <w:rsid w:val="0045022C"/>
    <w:rsid w:val="00452155"/>
    <w:rsid w:val="00455595"/>
    <w:rsid w:val="00456F0B"/>
    <w:rsid w:val="00457CCB"/>
    <w:rsid w:val="004614E2"/>
    <w:rsid w:val="00465DC9"/>
    <w:rsid w:val="004705EF"/>
    <w:rsid w:val="00474F27"/>
    <w:rsid w:val="00480BD6"/>
    <w:rsid w:val="004917CF"/>
    <w:rsid w:val="00494FA2"/>
    <w:rsid w:val="004A23F4"/>
    <w:rsid w:val="004A2A77"/>
    <w:rsid w:val="004A3F21"/>
    <w:rsid w:val="004A50BA"/>
    <w:rsid w:val="004A5B45"/>
    <w:rsid w:val="004A6E31"/>
    <w:rsid w:val="004A7185"/>
    <w:rsid w:val="004B0862"/>
    <w:rsid w:val="004B13A8"/>
    <w:rsid w:val="004D4D34"/>
    <w:rsid w:val="004D562B"/>
    <w:rsid w:val="004D7980"/>
    <w:rsid w:val="004D7B3D"/>
    <w:rsid w:val="004E37E1"/>
    <w:rsid w:val="004F352A"/>
    <w:rsid w:val="004F72BF"/>
    <w:rsid w:val="00502187"/>
    <w:rsid w:val="005031EF"/>
    <w:rsid w:val="00503394"/>
    <w:rsid w:val="00505B64"/>
    <w:rsid w:val="00511430"/>
    <w:rsid w:val="005114FC"/>
    <w:rsid w:val="00521E14"/>
    <w:rsid w:val="00524BE5"/>
    <w:rsid w:val="00525A56"/>
    <w:rsid w:val="0053553B"/>
    <w:rsid w:val="005411DC"/>
    <w:rsid w:val="0054361E"/>
    <w:rsid w:val="00544D80"/>
    <w:rsid w:val="005500D5"/>
    <w:rsid w:val="005544BE"/>
    <w:rsid w:val="00560780"/>
    <w:rsid w:val="00561EBD"/>
    <w:rsid w:val="00564EA1"/>
    <w:rsid w:val="00567275"/>
    <w:rsid w:val="005707AF"/>
    <w:rsid w:val="00571A95"/>
    <w:rsid w:val="005728B6"/>
    <w:rsid w:val="00572E82"/>
    <w:rsid w:val="00573883"/>
    <w:rsid w:val="005761BE"/>
    <w:rsid w:val="0057790C"/>
    <w:rsid w:val="00577DA1"/>
    <w:rsid w:val="00581C40"/>
    <w:rsid w:val="00584D13"/>
    <w:rsid w:val="00594438"/>
    <w:rsid w:val="005A6EFC"/>
    <w:rsid w:val="005B0F9B"/>
    <w:rsid w:val="005B475A"/>
    <w:rsid w:val="005B7066"/>
    <w:rsid w:val="005C05E3"/>
    <w:rsid w:val="005C172D"/>
    <w:rsid w:val="005C6C92"/>
    <w:rsid w:val="005C6D91"/>
    <w:rsid w:val="005D3948"/>
    <w:rsid w:val="005F6A94"/>
    <w:rsid w:val="00600450"/>
    <w:rsid w:val="00613C99"/>
    <w:rsid w:val="006233C9"/>
    <w:rsid w:val="00632B3D"/>
    <w:rsid w:val="00633D4B"/>
    <w:rsid w:val="00636D81"/>
    <w:rsid w:val="0064044D"/>
    <w:rsid w:val="006415A9"/>
    <w:rsid w:val="00647996"/>
    <w:rsid w:val="0065081A"/>
    <w:rsid w:val="006519F7"/>
    <w:rsid w:val="006576CF"/>
    <w:rsid w:val="00660482"/>
    <w:rsid w:val="006605EB"/>
    <w:rsid w:val="006647E2"/>
    <w:rsid w:val="006650DF"/>
    <w:rsid w:val="006674F7"/>
    <w:rsid w:val="00667F1B"/>
    <w:rsid w:val="006717CB"/>
    <w:rsid w:val="0067307E"/>
    <w:rsid w:val="00673D77"/>
    <w:rsid w:val="00675200"/>
    <w:rsid w:val="006760C8"/>
    <w:rsid w:val="00680D22"/>
    <w:rsid w:val="00681C6F"/>
    <w:rsid w:val="00682972"/>
    <w:rsid w:val="006877EA"/>
    <w:rsid w:val="00691C89"/>
    <w:rsid w:val="006924C4"/>
    <w:rsid w:val="006941A5"/>
    <w:rsid w:val="006971C0"/>
    <w:rsid w:val="00697FAA"/>
    <w:rsid w:val="006A0F10"/>
    <w:rsid w:val="006A1445"/>
    <w:rsid w:val="006A34F1"/>
    <w:rsid w:val="006A3A32"/>
    <w:rsid w:val="006A79F0"/>
    <w:rsid w:val="006B311A"/>
    <w:rsid w:val="006B624C"/>
    <w:rsid w:val="006B7375"/>
    <w:rsid w:val="006C26A0"/>
    <w:rsid w:val="006C7EBC"/>
    <w:rsid w:val="006D0B3A"/>
    <w:rsid w:val="006D5A4D"/>
    <w:rsid w:val="006D5B6C"/>
    <w:rsid w:val="006E4977"/>
    <w:rsid w:val="006F5AB5"/>
    <w:rsid w:val="0070358A"/>
    <w:rsid w:val="00705B9A"/>
    <w:rsid w:val="00717100"/>
    <w:rsid w:val="007235E5"/>
    <w:rsid w:val="00723A30"/>
    <w:rsid w:val="0072446D"/>
    <w:rsid w:val="0073119F"/>
    <w:rsid w:val="00740A9F"/>
    <w:rsid w:val="00743EE3"/>
    <w:rsid w:val="00746134"/>
    <w:rsid w:val="007461FF"/>
    <w:rsid w:val="00747D67"/>
    <w:rsid w:val="00751035"/>
    <w:rsid w:val="007529E2"/>
    <w:rsid w:val="007617F1"/>
    <w:rsid w:val="00766F7C"/>
    <w:rsid w:val="0077673A"/>
    <w:rsid w:val="0078451F"/>
    <w:rsid w:val="00785415"/>
    <w:rsid w:val="00787505"/>
    <w:rsid w:val="007924ED"/>
    <w:rsid w:val="00793E86"/>
    <w:rsid w:val="00797054"/>
    <w:rsid w:val="007A2CA7"/>
    <w:rsid w:val="007A4F3F"/>
    <w:rsid w:val="007B1C63"/>
    <w:rsid w:val="007B2E88"/>
    <w:rsid w:val="007C34D1"/>
    <w:rsid w:val="007C350E"/>
    <w:rsid w:val="007C7D2F"/>
    <w:rsid w:val="007D0971"/>
    <w:rsid w:val="007D1948"/>
    <w:rsid w:val="007D7E14"/>
    <w:rsid w:val="007E1A1B"/>
    <w:rsid w:val="007E478B"/>
    <w:rsid w:val="007E5784"/>
    <w:rsid w:val="007E7456"/>
    <w:rsid w:val="007F5246"/>
    <w:rsid w:val="007F7520"/>
    <w:rsid w:val="007F7817"/>
    <w:rsid w:val="007F78ED"/>
    <w:rsid w:val="00801EFB"/>
    <w:rsid w:val="00802B15"/>
    <w:rsid w:val="00805291"/>
    <w:rsid w:val="00805F88"/>
    <w:rsid w:val="00806741"/>
    <w:rsid w:val="00814EAC"/>
    <w:rsid w:val="00816698"/>
    <w:rsid w:val="00817536"/>
    <w:rsid w:val="00823814"/>
    <w:rsid w:val="00824CE6"/>
    <w:rsid w:val="0082553D"/>
    <w:rsid w:val="00825BDD"/>
    <w:rsid w:val="00827F3F"/>
    <w:rsid w:val="00832344"/>
    <w:rsid w:val="00832CFB"/>
    <w:rsid w:val="00833029"/>
    <w:rsid w:val="0084054E"/>
    <w:rsid w:val="00842502"/>
    <w:rsid w:val="00845046"/>
    <w:rsid w:val="008461A3"/>
    <w:rsid w:val="0084729E"/>
    <w:rsid w:val="00850C56"/>
    <w:rsid w:val="008521B3"/>
    <w:rsid w:val="00852EFF"/>
    <w:rsid w:val="00857D80"/>
    <w:rsid w:val="0086213D"/>
    <w:rsid w:val="008627B1"/>
    <w:rsid w:val="008628A4"/>
    <w:rsid w:val="00863B4B"/>
    <w:rsid w:val="00867C50"/>
    <w:rsid w:val="00871B14"/>
    <w:rsid w:val="00873C2C"/>
    <w:rsid w:val="0087489D"/>
    <w:rsid w:val="00874A41"/>
    <w:rsid w:val="00882A17"/>
    <w:rsid w:val="0089102F"/>
    <w:rsid w:val="0089282C"/>
    <w:rsid w:val="00893A6F"/>
    <w:rsid w:val="008A1FD0"/>
    <w:rsid w:val="008A5E70"/>
    <w:rsid w:val="008A7512"/>
    <w:rsid w:val="008B65D4"/>
    <w:rsid w:val="008C196F"/>
    <w:rsid w:val="008C2C30"/>
    <w:rsid w:val="008C4147"/>
    <w:rsid w:val="008C47D0"/>
    <w:rsid w:val="008C7D53"/>
    <w:rsid w:val="008D2697"/>
    <w:rsid w:val="008D5AD4"/>
    <w:rsid w:val="008D6589"/>
    <w:rsid w:val="008E3FC0"/>
    <w:rsid w:val="008F3081"/>
    <w:rsid w:val="008F7B68"/>
    <w:rsid w:val="00903D83"/>
    <w:rsid w:val="00911204"/>
    <w:rsid w:val="00922007"/>
    <w:rsid w:val="009237C2"/>
    <w:rsid w:val="0092484B"/>
    <w:rsid w:val="00927DBE"/>
    <w:rsid w:val="00931FA5"/>
    <w:rsid w:val="009320E1"/>
    <w:rsid w:val="00933491"/>
    <w:rsid w:val="0093507B"/>
    <w:rsid w:val="00935135"/>
    <w:rsid w:val="0093626D"/>
    <w:rsid w:val="009443D3"/>
    <w:rsid w:val="00945827"/>
    <w:rsid w:val="009469CF"/>
    <w:rsid w:val="0094743A"/>
    <w:rsid w:val="00951B44"/>
    <w:rsid w:val="009555EF"/>
    <w:rsid w:val="00956E4C"/>
    <w:rsid w:val="00957A10"/>
    <w:rsid w:val="00972A80"/>
    <w:rsid w:val="0098076B"/>
    <w:rsid w:val="009848F5"/>
    <w:rsid w:val="009851EE"/>
    <w:rsid w:val="0098783F"/>
    <w:rsid w:val="00987C70"/>
    <w:rsid w:val="00990559"/>
    <w:rsid w:val="00993B50"/>
    <w:rsid w:val="00993C92"/>
    <w:rsid w:val="00994BD5"/>
    <w:rsid w:val="00997188"/>
    <w:rsid w:val="0099746E"/>
    <w:rsid w:val="009A378B"/>
    <w:rsid w:val="009A61B0"/>
    <w:rsid w:val="009B2CFD"/>
    <w:rsid w:val="009D3EF1"/>
    <w:rsid w:val="009D554D"/>
    <w:rsid w:val="009D656F"/>
    <w:rsid w:val="009E09B7"/>
    <w:rsid w:val="009F2982"/>
    <w:rsid w:val="009F4636"/>
    <w:rsid w:val="009F4C79"/>
    <w:rsid w:val="009F7D91"/>
    <w:rsid w:val="00A00547"/>
    <w:rsid w:val="00A0725F"/>
    <w:rsid w:val="00A12884"/>
    <w:rsid w:val="00A12B3A"/>
    <w:rsid w:val="00A13F7F"/>
    <w:rsid w:val="00A165E9"/>
    <w:rsid w:val="00A2512D"/>
    <w:rsid w:val="00A33CA2"/>
    <w:rsid w:val="00A349F2"/>
    <w:rsid w:val="00A34D2F"/>
    <w:rsid w:val="00A40D92"/>
    <w:rsid w:val="00A41540"/>
    <w:rsid w:val="00A4210C"/>
    <w:rsid w:val="00A428F1"/>
    <w:rsid w:val="00A432AA"/>
    <w:rsid w:val="00A44930"/>
    <w:rsid w:val="00A467C5"/>
    <w:rsid w:val="00A55721"/>
    <w:rsid w:val="00A6210A"/>
    <w:rsid w:val="00A64A01"/>
    <w:rsid w:val="00A64DD7"/>
    <w:rsid w:val="00A669D3"/>
    <w:rsid w:val="00A754B0"/>
    <w:rsid w:val="00A75988"/>
    <w:rsid w:val="00A80560"/>
    <w:rsid w:val="00A84B5C"/>
    <w:rsid w:val="00AA1373"/>
    <w:rsid w:val="00AA27D7"/>
    <w:rsid w:val="00AA483A"/>
    <w:rsid w:val="00AA5C30"/>
    <w:rsid w:val="00AB4641"/>
    <w:rsid w:val="00AB4713"/>
    <w:rsid w:val="00AB5ACF"/>
    <w:rsid w:val="00AB6E39"/>
    <w:rsid w:val="00AC0E85"/>
    <w:rsid w:val="00AC274B"/>
    <w:rsid w:val="00AC5432"/>
    <w:rsid w:val="00AC71B6"/>
    <w:rsid w:val="00AC75B6"/>
    <w:rsid w:val="00AD089B"/>
    <w:rsid w:val="00AE0C5E"/>
    <w:rsid w:val="00AE65BF"/>
    <w:rsid w:val="00AF0D9B"/>
    <w:rsid w:val="00AF2447"/>
    <w:rsid w:val="00AF2E3F"/>
    <w:rsid w:val="00B02DAD"/>
    <w:rsid w:val="00B03F43"/>
    <w:rsid w:val="00B1036B"/>
    <w:rsid w:val="00B117C6"/>
    <w:rsid w:val="00B12E31"/>
    <w:rsid w:val="00B1316C"/>
    <w:rsid w:val="00B1375C"/>
    <w:rsid w:val="00B166CE"/>
    <w:rsid w:val="00B2492C"/>
    <w:rsid w:val="00B3062F"/>
    <w:rsid w:val="00B323F4"/>
    <w:rsid w:val="00B332F0"/>
    <w:rsid w:val="00B33DE1"/>
    <w:rsid w:val="00B41AAB"/>
    <w:rsid w:val="00B423B6"/>
    <w:rsid w:val="00B44562"/>
    <w:rsid w:val="00B44EA4"/>
    <w:rsid w:val="00B45B26"/>
    <w:rsid w:val="00B4774C"/>
    <w:rsid w:val="00B51359"/>
    <w:rsid w:val="00B5563E"/>
    <w:rsid w:val="00B565D2"/>
    <w:rsid w:val="00B575D9"/>
    <w:rsid w:val="00B70D09"/>
    <w:rsid w:val="00B75B95"/>
    <w:rsid w:val="00B81585"/>
    <w:rsid w:val="00B82299"/>
    <w:rsid w:val="00B8387E"/>
    <w:rsid w:val="00B848E8"/>
    <w:rsid w:val="00B85615"/>
    <w:rsid w:val="00B90314"/>
    <w:rsid w:val="00B92EA7"/>
    <w:rsid w:val="00B93A5F"/>
    <w:rsid w:val="00B93EEC"/>
    <w:rsid w:val="00BB2E65"/>
    <w:rsid w:val="00BB4326"/>
    <w:rsid w:val="00BB5026"/>
    <w:rsid w:val="00BB564D"/>
    <w:rsid w:val="00BB6092"/>
    <w:rsid w:val="00BB61F6"/>
    <w:rsid w:val="00BC0407"/>
    <w:rsid w:val="00BC2EC6"/>
    <w:rsid w:val="00BC3CA7"/>
    <w:rsid w:val="00BC4FDE"/>
    <w:rsid w:val="00BD087D"/>
    <w:rsid w:val="00BD668D"/>
    <w:rsid w:val="00BE15A1"/>
    <w:rsid w:val="00BE4B05"/>
    <w:rsid w:val="00BF0F0D"/>
    <w:rsid w:val="00BF5042"/>
    <w:rsid w:val="00C004C9"/>
    <w:rsid w:val="00C11188"/>
    <w:rsid w:val="00C12ACD"/>
    <w:rsid w:val="00C1367A"/>
    <w:rsid w:val="00C139FE"/>
    <w:rsid w:val="00C1525C"/>
    <w:rsid w:val="00C244EE"/>
    <w:rsid w:val="00C24E08"/>
    <w:rsid w:val="00C24EA2"/>
    <w:rsid w:val="00C36218"/>
    <w:rsid w:val="00C40347"/>
    <w:rsid w:val="00C41936"/>
    <w:rsid w:val="00C42D0F"/>
    <w:rsid w:val="00C435B1"/>
    <w:rsid w:val="00C46C03"/>
    <w:rsid w:val="00C50808"/>
    <w:rsid w:val="00C60972"/>
    <w:rsid w:val="00C6183B"/>
    <w:rsid w:val="00C622E8"/>
    <w:rsid w:val="00C6378C"/>
    <w:rsid w:val="00C715A3"/>
    <w:rsid w:val="00C72FD2"/>
    <w:rsid w:val="00C746DC"/>
    <w:rsid w:val="00C7477C"/>
    <w:rsid w:val="00C7525A"/>
    <w:rsid w:val="00C752DC"/>
    <w:rsid w:val="00C77FCA"/>
    <w:rsid w:val="00C81E4F"/>
    <w:rsid w:val="00C82A5C"/>
    <w:rsid w:val="00C84F34"/>
    <w:rsid w:val="00C86231"/>
    <w:rsid w:val="00C86ED7"/>
    <w:rsid w:val="00C876CC"/>
    <w:rsid w:val="00C94E39"/>
    <w:rsid w:val="00CA44BC"/>
    <w:rsid w:val="00CB1203"/>
    <w:rsid w:val="00CB27E6"/>
    <w:rsid w:val="00CB37CE"/>
    <w:rsid w:val="00CB4906"/>
    <w:rsid w:val="00CB5379"/>
    <w:rsid w:val="00CB53EE"/>
    <w:rsid w:val="00CB6056"/>
    <w:rsid w:val="00CC06B1"/>
    <w:rsid w:val="00CC4F6D"/>
    <w:rsid w:val="00CC5676"/>
    <w:rsid w:val="00CC7B1A"/>
    <w:rsid w:val="00CE2D00"/>
    <w:rsid w:val="00CE596D"/>
    <w:rsid w:val="00CF3455"/>
    <w:rsid w:val="00CF5FB8"/>
    <w:rsid w:val="00D01C7F"/>
    <w:rsid w:val="00D04A34"/>
    <w:rsid w:val="00D14E57"/>
    <w:rsid w:val="00D15821"/>
    <w:rsid w:val="00D16624"/>
    <w:rsid w:val="00D20318"/>
    <w:rsid w:val="00D21372"/>
    <w:rsid w:val="00D30DA1"/>
    <w:rsid w:val="00D33D8A"/>
    <w:rsid w:val="00D35E67"/>
    <w:rsid w:val="00D40753"/>
    <w:rsid w:val="00D434DB"/>
    <w:rsid w:val="00D44241"/>
    <w:rsid w:val="00D454BD"/>
    <w:rsid w:val="00D555D9"/>
    <w:rsid w:val="00D566D8"/>
    <w:rsid w:val="00D6303C"/>
    <w:rsid w:val="00D67735"/>
    <w:rsid w:val="00D67CC0"/>
    <w:rsid w:val="00D703F5"/>
    <w:rsid w:val="00D728FA"/>
    <w:rsid w:val="00D72DCE"/>
    <w:rsid w:val="00D73C42"/>
    <w:rsid w:val="00D75A46"/>
    <w:rsid w:val="00D7621D"/>
    <w:rsid w:val="00D8074E"/>
    <w:rsid w:val="00D82625"/>
    <w:rsid w:val="00D83131"/>
    <w:rsid w:val="00D847D5"/>
    <w:rsid w:val="00D87274"/>
    <w:rsid w:val="00D900F4"/>
    <w:rsid w:val="00D91896"/>
    <w:rsid w:val="00D91F41"/>
    <w:rsid w:val="00D95A63"/>
    <w:rsid w:val="00D95CC2"/>
    <w:rsid w:val="00DA2941"/>
    <w:rsid w:val="00DA6336"/>
    <w:rsid w:val="00DB16FC"/>
    <w:rsid w:val="00DB24FD"/>
    <w:rsid w:val="00DB4380"/>
    <w:rsid w:val="00DC2261"/>
    <w:rsid w:val="00DC22A4"/>
    <w:rsid w:val="00DC5591"/>
    <w:rsid w:val="00DC5664"/>
    <w:rsid w:val="00DD3A46"/>
    <w:rsid w:val="00DD622A"/>
    <w:rsid w:val="00DE1BB6"/>
    <w:rsid w:val="00DE4DD0"/>
    <w:rsid w:val="00DE6981"/>
    <w:rsid w:val="00E11604"/>
    <w:rsid w:val="00E13199"/>
    <w:rsid w:val="00E21CC6"/>
    <w:rsid w:val="00E21FDF"/>
    <w:rsid w:val="00E2263B"/>
    <w:rsid w:val="00E26D4A"/>
    <w:rsid w:val="00E30928"/>
    <w:rsid w:val="00E32A13"/>
    <w:rsid w:val="00E32E8A"/>
    <w:rsid w:val="00E36D4C"/>
    <w:rsid w:val="00E37E65"/>
    <w:rsid w:val="00E44261"/>
    <w:rsid w:val="00E442D8"/>
    <w:rsid w:val="00E57BC6"/>
    <w:rsid w:val="00E600A2"/>
    <w:rsid w:val="00E76F5A"/>
    <w:rsid w:val="00E82BF3"/>
    <w:rsid w:val="00E90A0F"/>
    <w:rsid w:val="00E90CAA"/>
    <w:rsid w:val="00EA00A1"/>
    <w:rsid w:val="00EA2EFC"/>
    <w:rsid w:val="00EA48A1"/>
    <w:rsid w:val="00EA6D60"/>
    <w:rsid w:val="00EB15B4"/>
    <w:rsid w:val="00EB4736"/>
    <w:rsid w:val="00EC1A4F"/>
    <w:rsid w:val="00EC2AB0"/>
    <w:rsid w:val="00ED32EF"/>
    <w:rsid w:val="00ED6888"/>
    <w:rsid w:val="00EF2DBF"/>
    <w:rsid w:val="00F02A15"/>
    <w:rsid w:val="00F03984"/>
    <w:rsid w:val="00F069C8"/>
    <w:rsid w:val="00F07CBB"/>
    <w:rsid w:val="00F14B01"/>
    <w:rsid w:val="00F15A16"/>
    <w:rsid w:val="00F224C8"/>
    <w:rsid w:val="00F24F3B"/>
    <w:rsid w:val="00F27AF7"/>
    <w:rsid w:val="00F3327E"/>
    <w:rsid w:val="00F368BC"/>
    <w:rsid w:val="00F36F05"/>
    <w:rsid w:val="00F4046F"/>
    <w:rsid w:val="00F414AE"/>
    <w:rsid w:val="00F44991"/>
    <w:rsid w:val="00F45DC0"/>
    <w:rsid w:val="00F52AE1"/>
    <w:rsid w:val="00F52EF8"/>
    <w:rsid w:val="00F7275A"/>
    <w:rsid w:val="00F734CE"/>
    <w:rsid w:val="00F74851"/>
    <w:rsid w:val="00F75763"/>
    <w:rsid w:val="00F80DF3"/>
    <w:rsid w:val="00F811E3"/>
    <w:rsid w:val="00F823FE"/>
    <w:rsid w:val="00F835EA"/>
    <w:rsid w:val="00F85523"/>
    <w:rsid w:val="00F86BCD"/>
    <w:rsid w:val="00F9201B"/>
    <w:rsid w:val="00F92CF0"/>
    <w:rsid w:val="00F9616E"/>
    <w:rsid w:val="00FA1433"/>
    <w:rsid w:val="00FB0438"/>
    <w:rsid w:val="00FB07E7"/>
    <w:rsid w:val="00FB73A6"/>
    <w:rsid w:val="00FB7DAF"/>
    <w:rsid w:val="00FC0303"/>
    <w:rsid w:val="00FC26AF"/>
    <w:rsid w:val="00FC4584"/>
    <w:rsid w:val="00FD529F"/>
    <w:rsid w:val="00FD53AB"/>
    <w:rsid w:val="00FD7C8D"/>
    <w:rsid w:val="00FE49E1"/>
    <w:rsid w:val="00FE5B21"/>
    <w:rsid w:val="00FE5C71"/>
    <w:rsid w:val="00FF367B"/>
    <w:rsid w:val="00FF5A92"/>
    <w:rsid w:val="00FF7764"/>
    <w:rsid w:val="00FF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578BB"/>
  <w15:chartTrackingRefBased/>
  <w15:docId w15:val="{0576AE6D-A19F-4E6C-894E-839C5F47D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4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224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24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24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24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24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4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4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4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4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224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24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24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24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2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4C8"/>
    <w:rPr>
      <w:rFonts w:eastAsiaTheme="majorEastAsia" w:cstheme="majorBidi"/>
      <w:color w:val="272727" w:themeColor="text1" w:themeTint="D8"/>
    </w:rPr>
  </w:style>
  <w:style w:type="paragraph" w:styleId="Title">
    <w:name w:val="Title"/>
    <w:basedOn w:val="Normal"/>
    <w:next w:val="Normal"/>
    <w:link w:val="TitleChar"/>
    <w:uiPriority w:val="10"/>
    <w:qFormat/>
    <w:rsid w:val="00F22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4C8"/>
    <w:pPr>
      <w:spacing w:before="160"/>
      <w:jc w:val="center"/>
    </w:pPr>
    <w:rPr>
      <w:i/>
      <w:iCs/>
      <w:color w:val="404040" w:themeColor="text1" w:themeTint="BF"/>
    </w:rPr>
  </w:style>
  <w:style w:type="character" w:customStyle="1" w:styleId="QuoteChar">
    <w:name w:val="Quote Char"/>
    <w:basedOn w:val="DefaultParagraphFont"/>
    <w:link w:val="Quote"/>
    <w:uiPriority w:val="29"/>
    <w:rsid w:val="00F224C8"/>
    <w:rPr>
      <w:i/>
      <w:iCs/>
      <w:color w:val="404040" w:themeColor="text1" w:themeTint="BF"/>
    </w:rPr>
  </w:style>
  <w:style w:type="paragraph" w:styleId="ListParagraph">
    <w:name w:val="List Paragraph"/>
    <w:basedOn w:val="Normal"/>
    <w:uiPriority w:val="34"/>
    <w:qFormat/>
    <w:rsid w:val="00F224C8"/>
    <w:pPr>
      <w:ind w:left="720"/>
      <w:contextualSpacing/>
    </w:pPr>
  </w:style>
  <w:style w:type="character" w:styleId="IntenseEmphasis">
    <w:name w:val="Intense Emphasis"/>
    <w:basedOn w:val="DefaultParagraphFont"/>
    <w:uiPriority w:val="21"/>
    <w:qFormat/>
    <w:rsid w:val="00F224C8"/>
    <w:rPr>
      <w:i/>
      <w:iCs/>
      <w:color w:val="2F5496" w:themeColor="accent1" w:themeShade="BF"/>
    </w:rPr>
  </w:style>
  <w:style w:type="paragraph" w:styleId="IntenseQuote">
    <w:name w:val="Intense Quote"/>
    <w:basedOn w:val="Normal"/>
    <w:next w:val="Normal"/>
    <w:link w:val="IntenseQuoteChar"/>
    <w:uiPriority w:val="30"/>
    <w:qFormat/>
    <w:rsid w:val="00F224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24C8"/>
    <w:rPr>
      <w:i/>
      <w:iCs/>
      <w:color w:val="2F5496" w:themeColor="accent1" w:themeShade="BF"/>
    </w:rPr>
  </w:style>
  <w:style w:type="character" w:styleId="IntenseReference">
    <w:name w:val="Intense Reference"/>
    <w:basedOn w:val="DefaultParagraphFont"/>
    <w:uiPriority w:val="32"/>
    <w:qFormat/>
    <w:rsid w:val="00F224C8"/>
    <w:rPr>
      <w:b/>
      <w:bCs/>
      <w:smallCaps/>
      <w:color w:val="2F5496" w:themeColor="accent1" w:themeShade="BF"/>
      <w:spacing w:val="5"/>
    </w:rPr>
  </w:style>
  <w:style w:type="character" w:styleId="Hyperlink">
    <w:name w:val="Hyperlink"/>
    <w:basedOn w:val="DefaultParagraphFont"/>
    <w:uiPriority w:val="99"/>
    <w:unhideWhenUsed/>
    <w:rsid w:val="00F224C8"/>
    <w:rPr>
      <w:color w:val="0563C1" w:themeColor="hyperlink"/>
      <w:u w:val="single"/>
    </w:rPr>
  </w:style>
  <w:style w:type="character" w:styleId="UnresolvedMention">
    <w:name w:val="Unresolved Mention"/>
    <w:basedOn w:val="DefaultParagraphFont"/>
    <w:uiPriority w:val="99"/>
    <w:semiHidden/>
    <w:unhideWhenUsed/>
    <w:rsid w:val="00F224C8"/>
    <w:rPr>
      <w:color w:val="605E5C"/>
      <w:shd w:val="clear" w:color="auto" w:fill="E1DFDD"/>
    </w:rPr>
  </w:style>
  <w:style w:type="paragraph" w:styleId="NormalWeb">
    <w:name w:val="Normal (Web)"/>
    <w:basedOn w:val="Normal"/>
    <w:uiPriority w:val="99"/>
    <w:semiHidden/>
    <w:unhideWhenUsed/>
    <w:rsid w:val="00121A82"/>
    <w:rPr>
      <w:rFonts w:ascii="Times New Roman" w:hAnsi="Times New Roman" w:cs="Times New Roman"/>
      <w:sz w:val="24"/>
      <w:szCs w:val="24"/>
    </w:rPr>
  </w:style>
  <w:style w:type="table" w:styleId="TableGrid">
    <w:name w:val="Table Grid"/>
    <w:basedOn w:val="TableNormal"/>
    <w:uiPriority w:val="39"/>
    <w:rsid w:val="00A754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7C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C8D"/>
  </w:style>
  <w:style w:type="paragraph" w:styleId="Footer">
    <w:name w:val="footer"/>
    <w:basedOn w:val="Normal"/>
    <w:link w:val="FooterChar"/>
    <w:uiPriority w:val="99"/>
    <w:unhideWhenUsed/>
    <w:rsid w:val="00FD7C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C8D"/>
  </w:style>
  <w:style w:type="character" w:styleId="Strong">
    <w:name w:val="Strong"/>
    <w:basedOn w:val="DefaultParagraphFont"/>
    <w:uiPriority w:val="22"/>
    <w:qFormat/>
    <w:rsid w:val="003051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endo.2019.00850" TargetMode="External"/><Relationship Id="rId18" Type="http://schemas.openxmlformats.org/officeDocument/2006/relationships/hyperlink" Target="https://doi.org/10.1017/S1368980024002507" TargetMode="External"/><Relationship Id="rId26" Type="http://schemas.openxmlformats.org/officeDocument/2006/relationships/hyperlink" Target="https://ods.od.nih.gov/factsheets/VitaminD-HealthProfessional/" TargetMode="External"/><Relationship Id="rId39" Type="http://schemas.openxmlformats.org/officeDocument/2006/relationships/image" Target="media/image4.jpeg"/><Relationship Id="rId21" Type="http://schemas.openxmlformats.org/officeDocument/2006/relationships/hyperlink" Target="https://www.pnas.org/doi/10.1073/pnas.4.12.370" TargetMode="External"/><Relationship Id="rId34" Type="http://schemas.openxmlformats.org/officeDocument/2006/relationships/hyperlink" Target="https://doi.org/10.1007/978-1-0716-2345-9_15" TargetMode="External"/><Relationship Id="rId42" Type="http://schemas.openxmlformats.org/officeDocument/2006/relationships/image" Target="media/image6.emf"/><Relationship Id="rId47" Type="http://schemas.openxmlformats.org/officeDocument/2006/relationships/oleObject" Target="embeddings/oleObject4.bin"/><Relationship Id="rId50" Type="http://schemas.openxmlformats.org/officeDocument/2006/relationships/image" Target="media/image10.emf"/><Relationship Id="rId55" Type="http://schemas.openxmlformats.org/officeDocument/2006/relationships/image" Target="media/image14.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52/physrev.00012.2014" TargetMode="External"/><Relationship Id="rId29" Type="http://schemas.openxmlformats.org/officeDocument/2006/relationships/hyperlink" Target="https://www.nutritics.com/en/support-center/calculating-your-clients-energy-requirements" TargetMode="External"/><Relationship Id="rId11" Type="http://schemas.openxmlformats.org/officeDocument/2006/relationships/hyperlink" Target="https://www.associationfornutrition.org/wp-content/uploads/2025/01/UKVRN-Standards-of-Ethics-Conduct-Performance-Jan-25-1_compressed.pdf" TargetMode="External"/><Relationship Id="rId24" Type="http://schemas.openxmlformats.org/officeDocument/2006/relationships/hyperlink" Target="https://www.measurement-toolkit.org/diet/introduction/nutrient-adequacy-and-dietary-reference-values" TargetMode="External"/><Relationship Id="rId32" Type="http://schemas.openxmlformats.org/officeDocument/2006/relationships/hyperlink" Target="https://www.gov.uk/government/publications/sacn-carbohydrates-and-health-report" TargetMode="External"/><Relationship Id="rId37" Type="http://schemas.openxmlformats.org/officeDocument/2006/relationships/hyperlink" Target="https://www.alliedacademies.org/articles/assessing-nutritional-status-tools-and-techniques-for-nutritional-assessment.pdf" TargetMode="External"/><Relationship Id="rId40" Type="http://schemas.openxmlformats.org/officeDocument/2006/relationships/image" Target="media/image5.emf"/><Relationship Id="rId45" Type="http://schemas.openxmlformats.org/officeDocument/2006/relationships/oleObject" Target="embeddings/oleObject3.bin"/><Relationship Id="rId53" Type="http://schemas.openxmlformats.org/officeDocument/2006/relationships/image" Target="media/image12.pn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bmj.com/content/361/bmj.k213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967-024-05272-x" TargetMode="External"/><Relationship Id="rId22" Type="http://schemas.openxmlformats.org/officeDocument/2006/relationships/hyperlink" Target="https://doi.org/10.1017/S0029665124005780" TargetMode="External"/><Relationship Id="rId27" Type="http://schemas.openxmlformats.org/officeDocument/2006/relationships/hyperlink" Target="https://www.mdpi.com/2072-6643/17/2/278" TargetMode="External"/><Relationship Id="rId30" Type="http://schemas.openxmlformats.org/officeDocument/2006/relationships/hyperlink" Target="https://doi.org/10.1590/0102-311XEN249821" TargetMode="External"/><Relationship Id="rId35" Type="http://schemas.openxmlformats.org/officeDocument/2006/relationships/hyperlink" Target="https://pubmed.ncbi.nlm.nih.gov/36404739" TargetMode="External"/><Relationship Id="rId43" Type="http://schemas.openxmlformats.org/officeDocument/2006/relationships/oleObject" Target="embeddings/oleObject2.bin"/><Relationship Id="rId48" Type="http://schemas.openxmlformats.org/officeDocument/2006/relationships/image" Target="media/image9.emf"/><Relationship Id="rId56" Type="http://schemas.openxmlformats.org/officeDocument/2006/relationships/image" Target="media/image15.png"/><Relationship Id="rId8" Type="http://schemas.openxmlformats.org/officeDocument/2006/relationships/image" Target="media/image2.png"/><Relationship Id="rId51" Type="http://schemas.openxmlformats.org/officeDocument/2006/relationships/oleObject" Target="embeddings/oleObject6.bin"/><Relationship Id="rId3" Type="http://schemas.openxmlformats.org/officeDocument/2006/relationships/settings" Target="settings.xml"/><Relationship Id="rId12" Type="http://schemas.openxmlformats.org/officeDocument/2006/relationships/hyperlink" Target="https://www.btf-thyroid.org/diets-and-supplements-for-thyroid-disorders" TargetMode="External"/><Relationship Id="rId17" Type="http://schemas.openxmlformats.org/officeDocument/2006/relationships/hyperlink" Target="https://www.fao.org/4/y5686e/y5686e00.htm" TargetMode="External"/><Relationship Id="rId25" Type="http://schemas.openxmlformats.org/officeDocument/2006/relationships/hyperlink" Target="https://www.nhs.uk/live-well/eat-well/digestive-health/how-to-get-more-fibre-into-your-diet/" TargetMode="External"/><Relationship Id="rId33" Type="http://schemas.openxmlformats.org/officeDocument/2006/relationships/hyperlink" Target="https://www.gov.uk/government/publications/sacn-vitamin-d-and-health-report" TargetMode="External"/><Relationship Id="rId38" Type="http://schemas.openxmlformats.org/officeDocument/2006/relationships/hyperlink" Target="https://www.annualreviews.org/content/journals/annurev-nutr/43/1" TargetMode="External"/><Relationship Id="rId46" Type="http://schemas.openxmlformats.org/officeDocument/2006/relationships/image" Target="media/image8.emf"/><Relationship Id="rId59" Type="http://schemas.openxmlformats.org/officeDocument/2006/relationships/theme" Target="theme/theme1.xml"/><Relationship Id="rId20" Type="http://schemas.openxmlformats.org/officeDocument/2006/relationships/hyperlink" Target="https://nutritionalassessment.org/evn/" TargetMode="External"/><Relationship Id="rId41" Type="http://schemas.openxmlformats.org/officeDocument/2006/relationships/oleObject" Target="embeddings/oleObject1.bin"/><Relationship Id="rId54"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prints.whiterose.ac.uk/id/eprint/142476/" TargetMode="External"/><Relationship Id="rId23" Type="http://schemas.openxmlformats.org/officeDocument/2006/relationships/hyperlink" Target="https://doi.org/10.1017/S0029665118000964" TargetMode="External"/><Relationship Id="rId28" Type="http://schemas.openxmlformats.org/officeDocument/2006/relationships/hyperlink" Target="https://www.nutritics.com/en/blog/nutritics-gb23-food-database-upgrade-enhancing-nutritional-insights" TargetMode="External"/><Relationship Id="rId36" Type="http://schemas.openxmlformats.org/officeDocument/2006/relationships/hyperlink" Target="https://doi.org/10.3945/jn.115.219634" TargetMode="External"/><Relationship Id="rId49" Type="http://schemas.openxmlformats.org/officeDocument/2006/relationships/oleObject" Target="embeddings/oleObject5.bin"/><Relationship Id="rId57" Type="http://schemas.openxmlformats.org/officeDocument/2006/relationships/image" Target="media/image16.jpeg"/><Relationship Id="rId10" Type="http://schemas.openxmlformats.org/officeDocument/2006/relationships/hyperlink" Target="https://doi.org/10.1093/nutrit/nuz107" TargetMode="External"/><Relationship Id="rId31" Type="http://schemas.openxmlformats.org/officeDocument/2006/relationships/hyperlink" Target="https://assets.publishing.service.gov.uk/media/5a8099a240f0b62305b8c183/Eatwell_guide_whats_changed_and_why.pdf" TargetMode="External"/><Relationship Id="rId44" Type="http://schemas.openxmlformats.org/officeDocument/2006/relationships/image" Target="media/image7.emf"/><Relationship Id="rId5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4521</Words>
  <Characters>25770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2</cp:revision>
  <dcterms:created xsi:type="dcterms:W3CDTF">2026-01-28T13:36:00Z</dcterms:created>
  <dcterms:modified xsi:type="dcterms:W3CDTF">2026-01-28T13:36:00Z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16351a46-3d28-4923-afd6-c8abc854b166</vt:lpwstr>
  </property>
</Properties>
</file>