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F280F" w14:textId="6CC3360B" w:rsidR="00C6162F" w:rsidRDefault="00C6162F">
      <w:r>
        <w:t>NAME:</w:t>
      </w:r>
      <w:r w:rsidR="00850D94">
        <w:t xml:space="preserve"> Magdalena Jaanda</w:t>
      </w:r>
    </w:p>
    <w:p w14:paraId="0F69B6FF" w14:textId="021EA597" w:rsidR="00C6162F" w:rsidRDefault="00C6162F">
      <w:r>
        <w:t>STUDENT ID:</w:t>
      </w:r>
      <w:r w:rsidR="00850D94">
        <w:t xml:space="preserve"> 2412718</w:t>
      </w:r>
    </w:p>
    <w:p w14:paraId="77C014D1" w14:textId="743A781B" w:rsidR="00C6162F" w:rsidRDefault="00C6162F">
      <w:r>
        <w:t>COURSE:</w:t>
      </w:r>
      <w:r w:rsidR="00850D94">
        <w:t xml:space="preserve"> Management, Organisational Behaviour and Digital change</w:t>
      </w:r>
    </w:p>
    <w:p w14:paraId="022AA713" w14:textId="0F3B6265" w:rsidR="00C6162F" w:rsidRPr="00C6162F" w:rsidRDefault="00C6162F">
      <w:r>
        <w:t>LECTURER:</w:t>
      </w:r>
      <w:r w:rsidR="00850D94">
        <w:t xml:space="preserve"> Jan Howells</w:t>
      </w:r>
      <w:r>
        <w:br w:type="page"/>
      </w:r>
    </w:p>
    <w:sdt>
      <w:sdtPr>
        <w:rPr>
          <w:rFonts w:asciiTheme="minorHAnsi" w:eastAsiaTheme="minorHAnsi" w:hAnsiTheme="minorHAnsi" w:cstheme="minorBidi"/>
          <w:color w:val="auto"/>
          <w:kern w:val="2"/>
          <w:sz w:val="22"/>
          <w:szCs w:val="22"/>
          <w:lang w:val="en-GB"/>
        </w:rPr>
        <w:id w:val="1921747842"/>
        <w:docPartObj>
          <w:docPartGallery w:val="Table of Contents"/>
          <w:docPartUnique/>
        </w:docPartObj>
      </w:sdtPr>
      <w:sdtEndPr>
        <w:rPr>
          <w:b/>
          <w:bCs/>
          <w:noProof/>
        </w:rPr>
      </w:sdtEndPr>
      <w:sdtContent>
        <w:p w14:paraId="5BDDDBE8" w14:textId="0C15BECF" w:rsidR="00C6162F" w:rsidRDefault="00C6162F">
          <w:pPr>
            <w:pStyle w:val="TOCHeading"/>
          </w:pPr>
          <w:r>
            <w:t>Table of Contents</w:t>
          </w:r>
        </w:p>
        <w:p w14:paraId="693C746B" w14:textId="569B3489" w:rsidR="00C6162F" w:rsidRDefault="00C6162F">
          <w:pPr>
            <w:pStyle w:val="TOC1"/>
            <w:tabs>
              <w:tab w:val="right" w:leader="dot" w:pos="9016"/>
            </w:tabs>
            <w:rPr>
              <w:noProof/>
            </w:rPr>
          </w:pPr>
          <w:r>
            <w:fldChar w:fldCharType="begin"/>
          </w:r>
          <w:r>
            <w:instrText xml:space="preserve"> TOC \o "1-3" \h \z \u </w:instrText>
          </w:r>
          <w:r>
            <w:fldChar w:fldCharType="separate"/>
          </w:r>
          <w:hyperlink w:anchor="_Toc192943505" w:history="1">
            <w:r w:rsidRPr="005051BF">
              <w:rPr>
                <w:rStyle w:val="Hyperlink"/>
                <w:noProof/>
              </w:rPr>
              <w:t>Introduction</w:t>
            </w:r>
            <w:r>
              <w:rPr>
                <w:noProof/>
                <w:webHidden/>
              </w:rPr>
              <w:tab/>
            </w:r>
            <w:r>
              <w:rPr>
                <w:noProof/>
                <w:webHidden/>
              </w:rPr>
              <w:fldChar w:fldCharType="begin"/>
            </w:r>
            <w:r>
              <w:rPr>
                <w:noProof/>
                <w:webHidden/>
              </w:rPr>
              <w:instrText xml:space="preserve"> PAGEREF _Toc192943505 \h </w:instrText>
            </w:r>
            <w:r>
              <w:rPr>
                <w:noProof/>
                <w:webHidden/>
              </w:rPr>
            </w:r>
            <w:r>
              <w:rPr>
                <w:noProof/>
                <w:webHidden/>
              </w:rPr>
              <w:fldChar w:fldCharType="separate"/>
            </w:r>
            <w:r>
              <w:rPr>
                <w:noProof/>
                <w:webHidden/>
              </w:rPr>
              <w:t>3</w:t>
            </w:r>
            <w:r>
              <w:rPr>
                <w:noProof/>
                <w:webHidden/>
              </w:rPr>
              <w:fldChar w:fldCharType="end"/>
            </w:r>
          </w:hyperlink>
        </w:p>
        <w:p w14:paraId="4F4B27FA" w14:textId="7CE10DB8" w:rsidR="00C6162F" w:rsidRDefault="00C6162F">
          <w:pPr>
            <w:pStyle w:val="TOC1"/>
            <w:tabs>
              <w:tab w:val="right" w:leader="dot" w:pos="9016"/>
            </w:tabs>
            <w:rPr>
              <w:noProof/>
            </w:rPr>
          </w:pPr>
          <w:hyperlink w:anchor="_Toc192943506" w:history="1">
            <w:r w:rsidRPr="005051BF">
              <w:rPr>
                <w:rStyle w:val="Hyperlink"/>
                <w:noProof/>
              </w:rPr>
              <w:t>1. Organisational Culture in Healthcare</w:t>
            </w:r>
            <w:r>
              <w:rPr>
                <w:noProof/>
                <w:webHidden/>
              </w:rPr>
              <w:tab/>
            </w:r>
            <w:r>
              <w:rPr>
                <w:noProof/>
                <w:webHidden/>
              </w:rPr>
              <w:fldChar w:fldCharType="begin"/>
            </w:r>
            <w:r>
              <w:rPr>
                <w:noProof/>
                <w:webHidden/>
              </w:rPr>
              <w:instrText xml:space="preserve"> PAGEREF _Toc192943506 \h </w:instrText>
            </w:r>
            <w:r>
              <w:rPr>
                <w:noProof/>
                <w:webHidden/>
              </w:rPr>
            </w:r>
            <w:r>
              <w:rPr>
                <w:noProof/>
                <w:webHidden/>
              </w:rPr>
              <w:fldChar w:fldCharType="separate"/>
            </w:r>
            <w:r>
              <w:rPr>
                <w:noProof/>
                <w:webHidden/>
              </w:rPr>
              <w:t>3</w:t>
            </w:r>
            <w:r>
              <w:rPr>
                <w:noProof/>
                <w:webHidden/>
              </w:rPr>
              <w:fldChar w:fldCharType="end"/>
            </w:r>
          </w:hyperlink>
        </w:p>
        <w:p w14:paraId="11498C5F" w14:textId="5DF37BE8" w:rsidR="00C6162F" w:rsidRDefault="00C6162F">
          <w:pPr>
            <w:pStyle w:val="TOC2"/>
            <w:tabs>
              <w:tab w:val="right" w:leader="dot" w:pos="9016"/>
            </w:tabs>
            <w:rPr>
              <w:noProof/>
            </w:rPr>
          </w:pPr>
          <w:hyperlink w:anchor="_Toc192943507" w:history="1">
            <w:r w:rsidRPr="005051BF">
              <w:rPr>
                <w:rStyle w:val="Hyperlink"/>
                <w:noProof/>
              </w:rPr>
              <w:t>1.1 The Unseen Hand Guiding Every Interaction</w:t>
            </w:r>
            <w:r>
              <w:rPr>
                <w:noProof/>
                <w:webHidden/>
              </w:rPr>
              <w:tab/>
            </w:r>
            <w:r>
              <w:rPr>
                <w:noProof/>
                <w:webHidden/>
              </w:rPr>
              <w:fldChar w:fldCharType="begin"/>
            </w:r>
            <w:r>
              <w:rPr>
                <w:noProof/>
                <w:webHidden/>
              </w:rPr>
              <w:instrText xml:space="preserve"> PAGEREF _Toc192943507 \h </w:instrText>
            </w:r>
            <w:r>
              <w:rPr>
                <w:noProof/>
                <w:webHidden/>
              </w:rPr>
            </w:r>
            <w:r>
              <w:rPr>
                <w:noProof/>
                <w:webHidden/>
              </w:rPr>
              <w:fldChar w:fldCharType="separate"/>
            </w:r>
            <w:r>
              <w:rPr>
                <w:noProof/>
                <w:webHidden/>
              </w:rPr>
              <w:t>3</w:t>
            </w:r>
            <w:r>
              <w:rPr>
                <w:noProof/>
                <w:webHidden/>
              </w:rPr>
              <w:fldChar w:fldCharType="end"/>
            </w:r>
          </w:hyperlink>
        </w:p>
        <w:p w14:paraId="4D9AD73A" w14:textId="3394ECEF" w:rsidR="00C6162F" w:rsidRDefault="00C6162F">
          <w:pPr>
            <w:pStyle w:val="TOC2"/>
            <w:tabs>
              <w:tab w:val="right" w:leader="dot" w:pos="9016"/>
            </w:tabs>
            <w:rPr>
              <w:noProof/>
            </w:rPr>
          </w:pPr>
          <w:hyperlink w:anchor="_Toc192943508" w:history="1">
            <w:r w:rsidRPr="005051BF">
              <w:rPr>
                <w:rStyle w:val="Hyperlink"/>
                <w:noProof/>
              </w:rPr>
              <w:t>1.2 The Ripple Effect on Performance</w:t>
            </w:r>
            <w:r>
              <w:rPr>
                <w:noProof/>
                <w:webHidden/>
              </w:rPr>
              <w:tab/>
            </w:r>
            <w:r>
              <w:rPr>
                <w:noProof/>
                <w:webHidden/>
              </w:rPr>
              <w:fldChar w:fldCharType="begin"/>
            </w:r>
            <w:r>
              <w:rPr>
                <w:noProof/>
                <w:webHidden/>
              </w:rPr>
              <w:instrText xml:space="preserve"> PAGEREF _Toc192943508 \h </w:instrText>
            </w:r>
            <w:r>
              <w:rPr>
                <w:noProof/>
                <w:webHidden/>
              </w:rPr>
            </w:r>
            <w:r>
              <w:rPr>
                <w:noProof/>
                <w:webHidden/>
              </w:rPr>
              <w:fldChar w:fldCharType="separate"/>
            </w:r>
            <w:r>
              <w:rPr>
                <w:noProof/>
                <w:webHidden/>
              </w:rPr>
              <w:t>4</w:t>
            </w:r>
            <w:r>
              <w:rPr>
                <w:noProof/>
                <w:webHidden/>
              </w:rPr>
              <w:fldChar w:fldCharType="end"/>
            </w:r>
          </w:hyperlink>
        </w:p>
        <w:p w14:paraId="483FA72F" w14:textId="22C43BF6" w:rsidR="00C6162F" w:rsidRDefault="00C6162F">
          <w:pPr>
            <w:pStyle w:val="TOC2"/>
            <w:tabs>
              <w:tab w:val="right" w:leader="dot" w:pos="9016"/>
            </w:tabs>
            <w:rPr>
              <w:noProof/>
            </w:rPr>
          </w:pPr>
          <w:hyperlink w:anchor="_Toc192943509" w:history="1">
            <w:r w:rsidRPr="005051BF">
              <w:rPr>
                <w:rStyle w:val="Hyperlink"/>
                <w:noProof/>
              </w:rPr>
              <w:t>1.3 The Varied Ecosystem of Healthcare Workplaces</w:t>
            </w:r>
            <w:r>
              <w:rPr>
                <w:noProof/>
                <w:webHidden/>
              </w:rPr>
              <w:tab/>
            </w:r>
            <w:r>
              <w:rPr>
                <w:noProof/>
                <w:webHidden/>
              </w:rPr>
              <w:fldChar w:fldCharType="begin"/>
            </w:r>
            <w:r>
              <w:rPr>
                <w:noProof/>
                <w:webHidden/>
              </w:rPr>
              <w:instrText xml:space="preserve"> PAGEREF _Toc192943509 \h </w:instrText>
            </w:r>
            <w:r>
              <w:rPr>
                <w:noProof/>
                <w:webHidden/>
              </w:rPr>
            </w:r>
            <w:r>
              <w:rPr>
                <w:noProof/>
                <w:webHidden/>
              </w:rPr>
              <w:fldChar w:fldCharType="separate"/>
            </w:r>
            <w:r>
              <w:rPr>
                <w:noProof/>
                <w:webHidden/>
              </w:rPr>
              <w:t>4</w:t>
            </w:r>
            <w:r>
              <w:rPr>
                <w:noProof/>
                <w:webHidden/>
              </w:rPr>
              <w:fldChar w:fldCharType="end"/>
            </w:r>
          </w:hyperlink>
        </w:p>
        <w:p w14:paraId="4CFD8B1E" w14:textId="2F0F3800" w:rsidR="00C6162F" w:rsidRDefault="00C6162F">
          <w:pPr>
            <w:pStyle w:val="TOC1"/>
            <w:tabs>
              <w:tab w:val="right" w:leader="dot" w:pos="9016"/>
            </w:tabs>
            <w:rPr>
              <w:noProof/>
            </w:rPr>
          </w:pPr>
          <w:hyperlink w:anchor="_Toc192943510" w:history="1">
            <w:r w:rsidRPr="005051BF">
              <w:rPr>
                <w:rStyle w:val="Hyperlink"/>
                <w:noProof/>
              </w:rPr>
              <w:t>2. People Management in Healthcare</w:t>
            </w:r>
            <w:r>
              <w:rPr>
                <w:noProof/>
                <w:webHidden/>
              </w:rPr>
              <w:tab/>
            </w:r>
            <w:r>
              <w:rPr>
                <w:noProof/>
                <w:webHidden/>
              </w:rPr>
              <w:fldChar w:fldCharType="begin"/>
            </w:r>
            <w:r>
              <w:rPr>
                <w:noProof/>
                <w:webHidden/>
              </w:rPr>
              <w:instrText xml:space="preserve"> PAGEREF _Toc192943510 \h </w:instrText>
            </w:r>
            <w:r>
              <w:rPr>
                <w:noProof/>
                <w:webHidden/>
              </w:rPr>
            </w:r>
            <w:r>
              <w:rPr>
                <w:noProof/>
                <w:webHidden/>
              </w:rPr>
              <w:fldChar w:fldCharType="separate"/>
            </w:r>
            <w:r>
              <w:rPr>
                <w:noProof/>
                <w:webHidden/>
              </w:rPr>
              <w:t>4</w:t>
            </w:r>
            <w:r>
              <w:rPr>
                <w:noProof/>
                <w:webHidden/>
              </w:rPr>
              <w:fldChar w:fldCharType="end"/>
            </w:r>
          </w:hyperlink>
        </w:p>
        <w:p w14:paraId="35CEDDF5" w14:textId="4FBBC933" w:rsidR="00C6162F" w:rsidRDefault="00C6162F">
          <w:pPr>
            <w:pStyle w:val="TOC2"/>
            <w:tabs>
              <w:tab w:val="right" w:leader="dot" w:pos="9016"/>
            </w:tabs>
            <w:rPr>
              <w:noProof/>
            </w:rPr>
          </w:pPr>
          <w:hyperlink w:anchor="_Toc192943511" w:history="1">
            <w:r w:rsidRPr="005051BF">
              <w:rPr>
                <w:rStyle w:val="Hyperlink"/>
                <w:noProof/>
              </w:rPr>
              <w:t>2.1 The Battleground of Workforce Challenges</w:t>
            </w:r>
            <w:r>
              <w:rPr>
                <w:noProof/>
                <w:webHidden/>
              </w:rPr>
              <w:tab/>
            </w:r>
            <w:r>
              <w:rPr>
                <w:noProof/>
                <w:webHidden/>
              </w:rPr>
              <w:fldChar w:fldCharType="begin"/>
            </w:r>
            <w:r>
              <w:rPr>
                <w:noProof/>
                <w:webHidden/>
              </w:rPr>
              <w:instrText xml:space="preserve"> PAGEREF _Toc192943511 \h </w:instrText>
            </w:r>
            <w:r>
              <w:rPr>
                <w:noProof/>
                <w:webHidden/>
              </w:rPr>
            </w:r>
            <w:r>
              <w:rPr>
                <w:noProof/>
                <w:webHidden/>
              </w:rPr>
              <w:fldChar w:fldCharType="separate"/>
            </w:r>
            <w:r>
              <w:rPr>
                <w:noProof/>
                <w:webHidden/>
              </w:rPr>
              <w:t>4</w:t>
            </w:r>
            <w:r>
              <w:rPr>
                <w:noProof/>
                <w:webHidden/>
              </w:rPr>
              <w:fldChar w:fldCharType="end"/>
            </w:r>
          </w:hyperlink>
        </w:p>
        <w:p w14:paraId="5C25D499" w14:textId="7E5DF85B" w:rsidR="00C6162F" w:rsidRDefault="00C6162F">
          <w:pPr>
            <w:pStyle w:val="TOC2"/>
            <w:tabs>
              <w:tab w:val="right" w:leader="dot" w:pos="9016"/>
            </w:tabs>
            <w:rPr>
              <w:noProof/>
            </w:rPr>
          </w:pPr>
          <w:hyperlink w:anchor="_Toc192943512" w:history="1">
            <w:r w:rsidRPr="005051BF">
              <w:rPr>
                <w:rStyle w:val="Hyperlink"/>
                <w:noProof/>
              </w:rPr>
              <w:t>2.2 The Anatomy of Effective People Management</w:t>
            </w:r>
            <w:r>
              <w:rPr>
                <w:noProof/>
                <w:webHidden/>
              </w:rPr>
              <w:tab/>
            </w:r>
            <w:r>
              <w:rPr>
                <w:noProof/>
                <w:webHidden/>
              </w:rPr>
              <w:fldChar w:fldCharType="begin"/>
            </w:r>
            <w:r>
              <w:rPr>
                <w:noProof/>
                <w:webHidden/>
              </w:rPr>
              <w:instrText xml:space="preserve"> PAGEREF _Toc192943512 \h </w:instrText>
            </w:r>
            <w:r>
              <w:rPr>
                <w:noProof/>
                <w:webHidden/>
              </w:rPr>
            </w:r>
            <w:r>
              <w:rPr>
                <w:noProof/>
                <w:webHidden/>
              </w:rPr>
              <w:fldChar w:fldCharType="separate"/>
            </w:r>
            <w:r>
              <w:rPr>
                <w:noProof/>
                <w:webHidden/>
              </w:rPr>
              <w:t>4</w:t>
            </w:r>
            <w:r>
              <w:rPr>
                <w:noProof/>
                <w:webHidden/>
              </w:rPr>
              <w:fldChar w:fldCharType="end"/>
            </w:r>
          </w:hyperlink>
        </w:p>
        <w:p w14:paraId="3259CE32" w14:textId="1C399162" w:rsidR="00C6162F" w:rsidRDefault="00C6162F">
          <w:pPr>
            <w:pStyle w:val="TOC2"/>
            <w:tabs>
              <w:tab w:val="right" w:leader="dot" w:pos="9016"/>
            </w:tabs>
            <w:rPr>
              <w:noProof/>
            </w:rPr>
          </w:pPr>
          <w:hyperlink w:anchor="_Toc192943513" w:history="1">
            <w:r w:rsidRPr="005051BF">
              <w:rPr>
                <w:rStyle w:val="Hyperlink"/>
                <w:noProof/>
              </w:rPr>
              <w:t>2.3 The Leadership Factor</w:t>
            </w:r>
            <w:r>
              <w:rPr>
                <w:noProof/>
                <w:webHidden/>
              </w:rPr>
              <w:tab/>
            </w:r>
            <w:r>
              <w:rPr>
                <w:noProof/>
                <w:webHidden/>
              </w:rPr>
              <w:fldChar w:fldCharType="begin"/>
            </w:r>
            <w:r>
              <w:rPr>
                <w:noProof/>
                <w:webHidden/>
              </w:rPr>
              <w:instrText xml:space="preserve"> PAGEREF _Toc192943513 \h </w:instrText>
            </w:r>
            <w:r>
              <w:rPr>
                <w:noProof/>
                <w:webHidden/>
              </w:rPr>
            </w:r>
            <w:r>
              <w:rPr>
                <w:noProof/>
                <w:webHidden/>
              </w:rPr>
              <w:fldChar w:fldCharType="separate"/>
            </w:r>
            <w:r>
              <w:rPr>
                <w:noProof/>
                <w:webHidden/>
              </w:rPr>
              <w:t>5</w:t>
            </w:r>
            <w:r>
              <w:rPr>
                <w:noProof/>
                <w:webHidden/>
              </w:rPr>
              <w:fldChar w:fldCharType="end"/>
            </w:r>
          </w:hyperlink>
        </w:p>
        <w:p w14:paraId="3A481B1F" w14:textId="2572B083" w:rsidR="00C6162F" w:rsidRDefault="00C6162F">
          <w:pPr>
            <w:pStyle w:val="TOC1"/>
            <w:tabs>
              <w:tab w:val="right" w:leader="dot" w:pos="9016"/>
            </w:tabs>
            <w:rPr>
              <w:noProof/>
            </w:rPr>
          </w:pPr>
          <w:hyperlink w:anchor="_Toc192943514" w:history="1">
            <w:r w:rsidRPr="005051BF">
              <w:rPr>
                <w:rStyle w:val="Hyperlink"/>
                <w:noProof/>
              </w:rPr>
              <w:t>3. The Real-World Consequences for Staff</w:t>
            </w:r>
            <w:r>
              <w:rPr>
                <w:noProof/>
                <w:webHidden/>
              </w:rPr>
              <w:tab/>
            </w:r>
            <w:r>
              <w:rPr>
                <w:noProof/>
                <w:webHidden/>
              </w:rPr>
              <w:fldChar w:fldCharType="begin"/>
            </w:r>
            <w:r>
              <w:rPr>
                <w:noProof/>
                <w:webHidden/>
              </w:rPr>
              <w:instrText xml:space="preserve"> PAGEREF _Toc192943514 \h </w:instrText>
            </w:r>
            <w:r>
              <w:rPr>
                <w:noProof/>
                <w:webHidden/>
              </w:rPr>
            </w:r>
            <w:r>
              <w:rPr>
                <w:noProof/>
                <w:webHidden/>
              </w:rPr>
              <w:fldChar w:fldCharType="separate"/>
            </w:r>
            <w:r>
              <w:rPr>
                <w:noProof/>
                <w:webHidden/>
              </w:rPr>
              <w:t>5</w:t>
            </w:r>
            <w:r>
              <w:rPr>
                <w:noProof/>
                <w:webHidden/>
              </w:rPr>
              <w:fldChar w:fldCharType="end"/>
            </w:r>
          </w:hyperlink>
        </w:p>
        <w:p w14:paraId="7B454E9F" w14:textId="205A66CB" w:rsidR="00C6162F" w:rsidRDefault="00C6162F">
          <w:pPr>
            <w:pStyle w:val="TOC2"/>
            <w:tabs>
              <w:tab w:val="right" w:leader="dot" w:pos="9016"/>
            </w:tabs>
            <w:rPr>
              <w:noProof/>
            </w:rPr>
          </w:pPr>
          <w:hyperlink w:anchor="_Toc192943515" w:history="1">
            <w:r w:rsidRPr="005051BF">
              <w:rPr>
                <w:rStyle w:val="Hyperlink"/>
                <w:noProof/>
              </w:rPr>
              <w:t>3.1 Job Satisfaction vs. Disillusionment</w:t>
            </w:r>
            <w:r>
              <w:rPr>
                <w:noProof/>
                <w:webHidden/>
              </w:rPr>
              <w:tab/>
            </w:r>
            <w:r>
              <w:rPr>
                <w:noProof/>
                <w:webHidden/>
              </w:rPr>
              <w:fldChar w:fldCharType="begin"/>
            </w:r>
            <w:r>
              <w:rPr>
                <w:noProof/>
                <w:webHidden/>
              </w:rPr>
              <w:instrText xml:space="preserve"> PAGEREF _Toc192943515 \h </w:instrText>
            </w:r>
            <w:r>
              <w:rPr>
                <w:noProof/>
                <w:webHidden/>
              </w:rPr>
            </w:r>
            <w:r>
              <w:rPr>
                <w:noProof/>
                <w:webHidden/>
              </w:rPr>
              <w:fldChar w:fldCharType="separate"/>
            </w:r>
            <w:r>
              <w:rPr>
                <w:noProof/>
                <w:webHidden/>
              </w:rPr>
              <w:t>5</w:t>
            </w:r>
            <w:r>
              <w:rPr>
                <w:noProof/>
                <w:webHidden/>
              </w:rPr>
              <w:fldChar w:fldCharType="end"/>
            </w:r>
          </w:hyperlink>
        </w:p>
        <w:p w14:paraId="2CE62C37" w14:textId="10CF9B69" w:rsidR="00C6162F" w:rsidRDefault="00C6162F">
          <w:pPr>
            <w:pStyle w:val="TOC2"/>
            <w:tabs>
              <w:tab w:val="right" w:leader="dot" w:pos="9016"/>
            </w:tabs>
            <w:rPr>
              <w:noProof/>
            </w:rPr>
          </w:pPr>
          <w:hyperlink w:anchor="_Toc192943516" w:history="1">
            <w:r w:rsidRPr="005051BF">
              <w:rPr>
                <w:rStyle w:val="Hyperlink"/>
                <w:noProof/>
              </w:rPr>
              <w:t>3.2 Staff Performance and Patient Outcomes</w:t>
            </w:r>
            <w:r>
              <w:rPr>
                <w:noProof/>
                <w:webHidden/>
              </w:rPr>
              <w:tab/>
            </w:r>
            <w:r>
              <w:rPr>
                <w:noProof/>
                <w:webHidden/>
              </w:rPr>
              <w:fldChar w:fldCharType="begin"/>
            </w:r>
            <w:r>
              <w:rPr>
                <w:noProof/>
                <w:webHidden/>
              </w:rPr>
              <w:instrText xml:space="preserve"> PAGEREF _Toc192943516 \h </w:instrText>
            </w:r>
            <w:r>
              <w:rPr>
                <w:noProof/>
                <w:webHidden/>
              </w:rPr>
            </w:r>
            <w:r>
              <w:rPr>
                <w:noProof/>
                <w:webHidden/>
              </w:rPr>
              <w:fldChar w:fldCharType="separate"/>
            </w:r>
            <w:r>
              <w:rPr>
                <w:noProof/>
                <w:webHidden/>
              </w:rPr>
              <w:t>5</w:t>
            </w:r>
            <w:r>
              <w:rPr>
                <w:noProof/>
                <w:webHidden/>
              </w:rPr>
              <w:fldChar w:fldCharType="end"/>
            </w:r>
          </w:hyperlink>
        </w:p>
        <w:p w14:paraId="153AF69A" w14:textId="7FAF7C7D" w:rsidR="00C6162F" w:rsidRDefault="00C6162F">
          <w:pPr>
            <w:pStyle w:val="TOC2"/>
            <w:tabs>
              <w:tab w:val="right" w:leader="dot" w:pos="9016"/>
            </w:tabs>
            <w:rPr>
              <w:noProof/>
            </w:rPr>
          </w:pPr>
          <w:hyperlink w:anchor="_Toc192943517" w:history="1">
            <w:r w:rsidRPr="005051BF">
              <w:rPr>
                <w:rStyle w:val="Hyperlink"/>
                <w:noProof/>
              </w:rPr>
              <w:t>3.3 Burnout: The Silent Epidemic</w:t>
            </w:r>
            <w:r>
              <w:rPr>
                <w:noProof/>
                <w:webHidden/>
              </w:rPr>
              <w:tab/>
            </w:r>
            <w:r>
              <w:rPr>
                <w:noProof/>
                <w:webHidden/>
              </w:rPr>
              <w:fldChar w:fldCharType="begin"/>
            </w:r>
            <w:r>
              <w:rPr>
                <w:noProof/>
                <w:webHidden/>
              </w:rPr>
              <w:instrText xml:space="preserve"> PAGEREF _Toc192943517 \h </w:instrText>
            </w:r>
            <w:r>
              <w:rPr>
                <w:noProof/>
                <w:webHidden/>
              </w:rPr>
            </w:r>
            <w:r>
              <w:rPr>
                <w:noProof/>
                <w:webHidden/>
              </w:rPr>
              <w:fldChar w:fldCharType="separate"/>
            </w:r>
            <w:r>
              <w:rPr>
                <w:noProof/>
                <w:webHidden/>
              </w:rPr>
              <w:t>5</w:t>
            </w:r>
            <w:r>
              <w:rPr>
                <w:noProof/>
                <w:webHidden/>
              </w:rPr>
              <w:fldChar w:fldCharType="end"/>
            </w:r>
          </w:hyperlink>
        </w:p>
        <w:p w14:paraId="12132367" w14:textId="4CA103BC" w:rsidR="00C6162F" w:rsidRDefault="00C6162F">
          <w:pPr>
            <w:pStyle w:val="TOC2"/>
            <w:tabs>
              <w:tab w:val="right" w:leader="dot" w:pos="9016"/>
            </w:tabs>
            <w:rPr>
              <w:noProof/>
            </w:rPr>
          </w:pPr>
          <w:hyperlink w:anchor="_Toc192943518" w:history="1">
            <w:r w:rsidRPr="005051BF">
              <w:rPr>
                <w:rStyle w:val="Hyperlink"/>
                <w:noProof/>
              </w:rPr>
              <w:t>3.4 The Need for Psychological Safety</w:t>
            </w:r>
            <w:r>
              <w:rPr>
                <w:noProof/>
                <w:webHidden/>
              </w:rPr>
              <w:tab/>
            </w:r>
            <w:r>
              <w:rPr>
                <w:noProof/>
                <w:webHidden/>
              </w:rPr>
              <w:fldChar w:fldCharType="begin"/>
            </w:r>
            <w:r>
              <w:rPr>
                <w:noProof/>
                <w:webHidden/>
              </w:rPr>
              <w:instrText xml:space="preserve"> PAGEREF _Toc192943518 \h </w:instrText>
            </w:r>
            <w:r>
              <w:rPr>
                <w:noProof/>
                <w:webHidden/>
              </w:rPr>
            </w:r>
            <w:r>
              <w:rPr>
                <w:noProof/>
                <w:webHidden/>
              </w:rPr>
              <w:fldChar w:fldCharType="separate"/>
            </w:r>
            <w:r>
              <w:rPr>
                <w:noProof/>
                <w:webHidden/>
              </w:rPr>
              <w:t>6</w:t>
            </w:r>
            <w:r>
              <w:rPr>
                <w:noProof/>
                <w:webHidden/>
              </w:rPr>
              <w:fldChar w:fldCharType="end"/>
            </w:r>
          </w:hyperlink>
        </w:p>
        <w:p w14:paraId="0341D567" w14:textId="56DE366A" w:rsidR="00C6162F" w:rsidRDefault="00C6162F">
          <w:pPr>
            <w:pStyle w:val="TOC1"/>
            <w:tabs>
              <w:tab w:val="right" w:leader="dot" w:pos="9016"/>
            </w:tabs>
            <w:rPr>
              <w:noProof/>
            </w:rPr>
          </w:pPr>
          <w:hyperlink w:anchor="_Toc192943519" w:history="1">
            <w:r w:rsidRPr="005051BF">
              <w:rPr>
                <w:rStyle w:val="Hyperlink"/>
                <w:noProof/>
              </w:rPr>
              <w:t>4. Fixing What’s Broken: A Blueprint for Change</w:t>
            </w:r>
            <w:r>
              <w:rPr>
                <w:noProof/>
                <w:webHidden/>
              </w:rPr>
              <w:tab/>
            </w:r>
            <w:r>
              <w:rPr>
                <w:noProof/>
                <w:webHidden/>
              </w:rPr>
              <w:fldChar w:fldCharType="begin"/>
            </w:r>
            <w:r>
              <w:rPr>
                <w:noProof/>
                <w:webHidden/>
              </w:rPr>
              <w:instrText xml:space="preserve"> PAGEREF _Toc192943519 \h </w:instrText>
            </w:r>
            <w:r>
              <w:rPr>
                <w:noProof/>
                <w:webHidden/>
              </w:rPr>
            </w:r>
            <w:r>
              <w:rPr>
                <w:noProof/>
                <w:webHidden/>
              </w:rPr>
              <w:fldChar w:fldCharType="separate"/>
            </w:r>
            <w:r>
              <w:rPr>
                <w:noProof/>
                <w:webHidden/>
              </w:rPr>
              <w:t>6</w:t>
            </w:r>
            <w:r>
              <w:rPr>
                <w:noProof/>
                <w:webHidden/>
              </w:rPr>
              <w:fldChar w:fldCharType="end"/>
            </w:r>
          </w:hyperlink>
        </w:p>
        <w:p w14:paraId="0FA47FA0" w14:textId="0A0B9705" w:rsidR="00C6162F" w:rsidRDefault="00C6162F">
          <w:pPr>
            <w:pStyle w:val="TOC2"/>
            <w:tabs>
              <w:tab w:val="right" w:leader="dot" w:pos="9016"/>
            </w:tabs>
            <w:rPr>
              <w:noProof/>
            </w:rPr>
          </w:pPr>
          <w:hyperlink w:anchor="_Toc192943520" w:history="1">
            <w:r w:rsidRPr="005051BF">
              <w:rPr>
                <w:rStyle w:val="Hyperlink"/>
                <w:noProof/>
              </w:rPr>
              <w:t>4.1 Leadership That Lifts, Not Crushes</w:t>
            </w:r>
            <w:r>
              <w:rPr>
                <w:noProof/>
                <w:webHidden/>
              </w:rPr>
              <w:tab/>
            </w:r>
            <w:r>
              <w:rPr>
                <w:noProof/>
                <w:webHidden/>
              </w:rPr>
              <w:fldChar w:fldCharType="begin"/>
            </w:r>
            <w:r>
              <w:rPr>
                <w:noProof/>
                <w:webHidden/>
              </w:rPr>
              <w:instrText xml:space="preserve"> PAGEREF _Toc192943520 \h </w:instrText>
            </w:r>
            <w:r>
              <w:rPr>
                <w:noProof/>
                <w:webHidden/>
              </w:rPr>
            </w:r>
            <w:r>
              <w:rPr>
                <w:noProof/>
                <w:webHidden/>
              </w:rPr>
              <w:fldChar w:fldCharType="separate"/>
            </w:r>
            <w:r>
              <w:rPr>
                <w:noProof/>
                <w:webHidden/>
              </w:rPr>
              <w:t>6</w:t>
            </w:r>
            <w:r>
              <w:rPr>
                <w:noProof/>
                <w:webHidden/>
              </w:rPr>
              <w:fldChar w:fldCharType="end"/>
            </w:r>
          </w:hyperlink>
        </w:p>
        <w:p w14:paraId="34C0E13D" w14:textId="23340A0A" w:rsidR="00C6162F" w:rsidRDefault="00C6162F">
          <w:pPr>
            <w:pStyle w:val="TOC2"/>
            <w:tabs>
              <w:tab w:val="right" w:leader="dot" w:pos="9016"/>
            </w:tabs>
            <w:rPr>
              <w:noProof/>
            </w:rPr>
          </w:pPr>
          <w:hyperlink w:anchor="_Toc192943521" w:history="1">
            <w:r w:rsidRPr="005051BF">
              <w:rPr>
                <w:rStyle w:val="Hyperlink"/>
                <w:noProof/>
              </w:rPr>
              <w:t>4.2 Communication That Flows Both Ways</w:t>
            </w:r>
            <w:r>
              <w:rPr>
                <w:noProof/>
                <w:webHidden/>
              </w:rPr>
              <w:tab/>
            </w:r>
            <w:r>
              <w:rPr>
                <w:noProof/>
                <w:webHidden/>
              </w:rPr>
              <w:fldChar w:fldCharType="begin"/>
            </w:r>
            <w:r>
              <w:rPr>
                <w:noProof/>
                <w:webHidden/>
              </w:rPr>
              <w:instrText xml:space="preserve"> PAGEREF _Toc192943521 \h </w:instrText>
            </w:r>
            <w:r>
              <w:rPr>
                <w:noProof/>
                <w:webHidden/>
              </w:rPr>
            </w:r>
            <w:r>
              <w:rPr>
                <w:noProof/>
                <w:webHidden/>
              </w:rPr>
              <w:fldChar w:fldCharType="separate"/>
            </w:r>
            <w:r>
              <w:rPr>
                <w:noProof/>
                <w:webHidden/>
              </w:rPr>
              <w:t>6</w:t>
            </w:r>
            <w:r>
              <w:rPr>
                <w:noProof/>
                <w:webHidden/>
              </w:rPr>
              <w:fldChar w:fldCharType="end"/>
            </w:r>
          </w:hyperlink>
        </w:p>
        <w:p w14:paraId="668DAFE8" w14:textId="5B293938" w:rsidR="00C6162F" w:rsidRDefault="00C6162F">
          <w:pPr>
            <w:pStyle w:val="TOC2"/>
            <w:tabs>
              <w:tab w:val="right" w:leader="dot" w:pos="9016"/>
            </w:tabs>
            <w:rPr>
              <w:noProof/>
            </w:rPr>
          </w:pPr>
          <w:hyperlink w:anchor="_Toc192943522" w:history="1">
            <w:r w:rsidRPr="005051BF">
              <w:rPr>
                <w:rStyle w:val="Hyperlink"/>
                <w:noProof/>
              </w:rPr>
              <w:t>4.3 Support Systems That Actually Support</w:t>
            </w:r>
            <w:r>
              <w:rPr>
                <w:noProof/>
                <w:webHidden/>
              </w:rPr>
              <w:tab/>
            </w:r>
            <w:r>
              <w:rPr>
                <w:noProof/>
                <w:webHidden/>
              </w:rPr>
              <w:fldChar w:fldCharType="begin"/>
            </w:r>
            <w:r>
              <w:rPr>
                <w:noProof/>
                <w:webHidden/>
              </w:rPr>
              <w:instrText xml:space="preserve"> PAGEREF _Toc192943522 \h </w:instrText>
            </w:r>
            <w:r>
              <w:rPr>
                <w:noProof/>
                <w:webHidden/>
              </w:rPr>
            </w:r>
            <w:r>
              <w:rPr>
                <w:noProof/>
                <w:webHidden/>
              </w:rPr>
              <w:fldChar w:fldCharType="separate"/>
            </w:r>
            <w:r>
              <w:rPr>
                <w:noProof/>
                <w:webHidden/>
              </w:rPr>
              <w:t>6</w:t>
            </w:r>
            <w:r>
              <w:rPr>
                <w:noProof/>
                <w:webHidden/>
              </w:rPr>
              <w:fldChar w:fldCharType="end"/>
            </w:r>
          </w:hyperlink>
        </w:p>
        <w:p w14:paraId="64A253CF" w14:textId="71D57588" w:rsidR="00C6162F" w:rsidRDefault="00C6162F">
          <w:pPr>
            <w:pStyle w:val="TOC1"/>
            <w:tabs>
              <w:tab w:val="right" w:leader="dot" w:pos="9016"/>
            </w:tabs>
            <w:rPr>
              <w:noProof/>
            </w:rPr>
          </w:pPr>
          <w:hyperlink w:anchor="_Toc192943523" w:history="1">
            <w:r w:rsidRPr="005051BF">
              <w:rPr>
                <w:rStyle w:val="Hyperlink"/>
                <w:noProof/>
              </w:rPr>
              <w:t>5. Conclusion</w:t>
            </w:r>
            <w:r>
              <w:rPr>
                <w:noProof/>
                <w:webHidden/>
              </w:rPr>
              <w:tab/>
            </w:r>
            <w:r>
              <w:rPr>
                <w:noProof/>
                <w:webHidden/>
              </w:rPr>
              <w:fldChar w:fldCharType="begin"/>
            </w:r>
            <w:r>
              <w:rPr>
                <w:noProof/>
                <w:webHidden/>
              </w:rPr>
              <w:instrText xml:space="preserve"> PAGEREF _Toc192943523 \h </w:instrText>
            </w:r>
            <w:r>
              <w:rPr>
                <w:noProof/>
                <w:webHidden/>
              </w:rPr>
            </w:r>
            <w:r>
              <w:rPr>
                <w:noProof/>
                <w:webHidden/>
              </w:rPr>
              <w:fldChar w:fldCharType="separate"/>
            </w:r>
            <w:r>
              <w:rPr>
                <w:noProof/>
                <w:webHidden/>
              </w:rPr>
              <w:t>6</w:t>
            </w:r>
            <w:r>
              <w:rPr>
                <w:noProof/>
                <w:webHidden/>
              </w:rPr>
              <w:fldChar w:fldCharType="end"/>
            </w:r>
          </w:hyperlink>
        </w:p>
        <w:p w14:paraId="4276280E" w14:textId="1ED85511" w:rsidR="00C6162F" w:rsidRDefault="00C6162F">
          <w:pPr>
            <w:pStyle w:val="TOC1"/>
            <w:tabs>
              <w:tab w:val="right" w:leader="dot" w:pos="9016"/>
            </w:tabs>
            <w:rPr>
              <w:noProof/>
            </w:rPr>
          </w:pPr>
          <w:hyperlink w:anchor="_Toc192943524" w:history="1">
            <w:r w:rsidRPr="005051BF">
              <w:rPr>
                <w:rStyle w:val="Hyperlink"/>
                <w:rFonts w:ascii="Times New Roman" w:eastAsia="Times New Roman" w:hAnsi="Times New Roman" w:cs="Times New Roman"/>
                <w:noProof/>
                <w:lang w:val="da-DK" w:eastAsia="en-GB"/>
              </w:rPr>
              <w:t>References</w:t>
            </w:r>
            <w:r>
              <w:rPr>
                <w:noProof/>
                <w:webHidden/>
              </w:rPr>
              <w:tab/>
            </w:r>
            <w:r>
              <w:rPr>
                <w:noProof/>
                <w:webHidden/>
              </w:rPr>
              <w:fldChar w:fldCharType="begin"/>
            </w:r>
            <w:r>
              <w:rPr>
                <w:noProof/>
                <w:webHidden/>
              </w:rPr>
              <w:instrText xml:space="preserve"> PAGEREF _Toc192943524 \h </w:instrText>
            </w:r>
            <w:r>
              <w:rPr>
                <w:noProof/>
                <w:webHidden/>
              </w:rPr>
            </w:r>
            <w:r>
              <w:rPr>
                <w:noProof/>
                <w:webHidden/>
              </w:rPr>
              <w:fldChar w:fldCharType="separate"/>
            </w:r>
            <w:r>
              <w:rPr>
                <w:noProof/>
                <w:webHidden/>
              </w:rPr>
              <w:t>8</w:t>
            </w:r>
            <w:r>
              <w:rPr>
                <w:noProof/>
                <w:webHidden/>
              </w:rPr>
              <w:fldChar w:fldCharType="end"/>
            </w:r>
          </w:hyperlink>
        </w:p>
        <w:p w14:paraId="694A3908" w14:textId="6C441CE7" w:rsidR="00C6162F" w:rsidRDefault="00C6162F">
          <w:r>
            <w:rPr>
              <w:b/>
              <w:bCs/>
              <w:noProof/>
            </w:rPr>
            <w:fldChar w:fldCharType="end"/>
          </w:r>
        </w:p>
      </w:sdtContent>
    </w:sdt>
    <w:p w14:paraId="0A599E82" w14:textId="77777777" w:rsidR="00C6162F" w:rsidRDefault="00C6162F">
      <w:pPr>
        <w:rPr>
          <w:rFonts w:asciiTheme="majorHAnsi" w:eastAsiaTheme="majorEastAsia" w:hAnsiTheme="majorHAnsi" w:cstheme="majorBidi"/>
          <w:spacing w:val="-10"/>
          <w:kern w:val="28"/>
          <w:sz w:val="56"/>
          <w:szCs w:val="56"/>
        </w:rPr>
      </w:pPr>
      <w:r>
        <w:br w:type="page"/>
      </w:r>
    </w:p>
    <w:p w14:paraId="513AD221" w14:textId="395844F1" w:rsidR="00EB1572" w:rsidRPr="00EB1572" w:rsidRDefault="00EB1572" w:rsidP="00C6162F">
      <w:pPr>
        <w:pStyle w:val="Title"/>
      </w:pPr>
      <w:r w:rsidRPr="00EB1572">
        <w:lastRenderedPageBreak/>
        <w:t>Title: Organisational Culture, People Management, and Their Impact on Staff in the Health and Care Setting</w:t>
      </w:r>
    </w:p>
    <w:p w14:paraId="589C2855" w14:textId="6BF2DC0D" w:rsidR="00EB1572" w:rsidRPr="00EB1572" w:rsidRDefault="00EB1572" w:rsidP="00C6162F">
      <w:pPr>
        <w:pStyle w:val="Heading1"/>
      </w:pPr>
    </w:p>
    <w:p w14:paraId="79C437BE" w14:textId="5888E843"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A hospital at full tilt, corridors humming with hurried footsteps, pages crackling through overhead speakers, the tension of urgency hanging thick in the air. This is the frontline of healthcare. But what happens behind the scenes, beyond the sterile corridors and beeping monitors? The atmosphere within an institution, the unwritten rules of engagement, the energy exchanged between staff members, these shape healthcare outcomes as much as any treatment plan or surgical procedure. Organisational culture isn’t just policy, it’s the invisible architecture of a workplace, defining attitudes, dictating behaviour, and setting the tone for everything from job satisfaction to patient mortality rates.</w:t>
      </w:r>
    </w:p>
    <w:p w14:paraId="779B5F51"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One facility hums with synergy, collaboration flowing like an intricate dance, each team member attuned to the next. Another suffocates under red tape, where innovation is crushed beneath hierarchy, and frontline staff, despite their best intentions, find themselves drowning in bureaucracy. People management is the delicate, high-wire act of leading, guiding, supporting is what separates the well-oiled machines from the dysfunctional chaos that plagues too many health institutions.</w:t>
      </w:r>
    </w:p>
    <w:p w14:paraId="1EA4AAD4" w14:textId="77777777" w:rsidR="00EB1572" w:rsidRPr="00EB1572" w:rsidRDefault="00EB1572" w:rsidP="00C6162F">
      <w:pPr>
        <w:pStyle w:val="Heading1"/>
      </w:pPr>
      <w:bookmarkStart w:id="0" w:name="_Toc192943506"/>
      <w:r w:rsidRPr="00EB1572">
        <w:t>1. Organisational Culture in Healthcare</w:t>
      </w:r>
      <w:bookmarkEnd w:id="0"/>
    </w:p>
    <w:p w14:paraId="2E3A38FF" w14:textId="77777777" w:rsidR="00EB1572" w:rsidRPr="00EB1572" w:rsidRDefault="00EB1572" w:rsidP="00C6162F">
      <w:pPr>
        <w:pStyle w:val="Heading2"/>
      </w:pPr>
      <w:bookmarkStart w:id="1" w:name="_Toc192943507"/>
      <w:r w:rsidRPr="00EB1572">
        <w:t>1.1 The Unseen Hand Guiding Every Interaction</w:t>
      </w:r>
      <w:bookmarkEnd w:id="1"/>
    </w:p>
    <w:p w14:paraId="0AA94809"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Some say culture is the DNA of an organisation, but that analogy feels too static. Culture breathes. It shifts, it mutates, it bends to external pressures, internal struggles, and leadership whims. It is both the undercurrent and the driving force. Edgar Schein speaks of three levels:</w:t>
      </w:r>
    </w:p>
    <w:p w14:paraId="1B3D39FE"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Artefacts: The visible logos, mission statements, dress codes. Mere surface reflections of deeper currents.</w:t>
      </w:r>
    </w:p>
    <w:p w14:paraId="16E68C02" w14:textId="42FE7399"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Espoused Values: What an organisation claims to believe. Often noble, frequently idealistic, sometimes honoured more in breach than observance.</w:t>
      </w:r>
    </w:p>
    <w:p w14:paraId="2595EE30"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Underlying Assumptions: The real puppet master. Unspoken, often unconscious, yet the most powerful of all.</w:t>
      </w:r>
    </w:p>
    <w:p w14:paraId="03DF6987"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In a hospital where urgency dictates every decision, how does culture manifest? It’s in whether nurses feel empowered to question a doctor’s decision, in whether an administrator prioritises patient experience over efficiency metrics, in whether burnout is acknowledged or dismissed as “part of the job.”</w:t>
      </w:r>
    </w:p>
    <w:p w14:paraId="2CE01B76" w14:textId="77777777" w:rsidR="00EB1572" w:rsidRPr="00EB1572" w:rsidRDefault="00EB1572" w:rsidP="00C6162F">
      <w:pPr>
        <w:pStyle w:val="Heading2"/>
      </w:pPr>
      <w:bookmarkStart w:id="2" w:name="_Toc192943508"/>
      <w:r w:rsidRPr="00EB1572">
        <w:lastRenderedPageBreak/>
        <w:t>1.2 The Ripple Effect on Performance</w:t>
      </w:r>
      <w:bookmarkEnd w:id="2"/>
    </w:p>
    <w:p w14:paraId="2C8A5948" w14:textId="43F08DF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Consider two hospitals. One where errors are addressed with collaboration, seen as a chance to improve. Another where mistakes are met with blame, fear festers, and silence becomes self-preservation. The former cultivates innovation, teamwork, continuous learning. The latter breeds secrecy, avoidance, the kind of hesitance that turns minor misjudgements into fatal mistakes.</w:t>
      </w:r>
    </w:p>
    <w:p w14:paraId="528FE9B6"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When culture thrives, so do the people within it. Retention rates climb. Engagement soars. Staff leave shifts feeling exhausted but fulfilled, not drained to the point of collapse. The Mid Staffordshire NHS scandal serves as a haunting case study—how toxic culture, when left unchecked, can spiral into catastrophe. Here, the relentless pursuit of targets overtook patient care, staff morale plummeted, and trust—once broken—became irreparable.</w:t>
      </w:r>
    </w:p>
    <w:p w14:paraId="7605BAB0" w14:textId="77777777" w:rsidR="00EB1572" w:rsidRPr="00EB1572" w:rsidRDefault="00EB1572" w:rsidP="00C6162F">
      <w:pPr>
        <w:pStyle w:val="Heading2"/>
      </w:pPr>
      <w:bookmarkStart w:id="3" w:name="_Toc192943509"/>
      <w:r w:rsidRPr="00EB1572">
        <w:t>1.3 The Varied Ecosystem of Healthcare Workplaces</w:t>
      </w:r>
      <w:bookmarkEnd w:id="3"/>
    </w:p>
    <w:p w14:paraId="54D7EE64"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Clan Culture: Think of the best teams you’ve ever worked with. Tight-knit, mutual respect overflowing, trust running deep. When healthcare organisations embrace this familial dynamic, teamwork flourishes.</w:t>
      </w:r>
    </w:p>
    <w:p w14:paraId="7AE1674A"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Hierarchical Culture: Command chains, structured processes, layers upon layers of decision-making. Predictability and control reign supreme, but at what cost? Innovation can feel like a foreign concept.</w:t>
      </w:r>
    </w:p>
    <w:p w14:paraId="3444707A" w14:textId="0B32E226"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Market Culture: The game is competition; the rules are results. Private healthcare often mirrors this, a double-edged sword that drives efficiency but can commodify care.</w:t>
      </w:r>
    </w:p>
    <w:p w14:paraId="409BD60E"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Adhocracy Culture: The laboratory of ideas. Research hospitals, cutting-edge medical institutions, they thrive here, built on adaptation and boundary-pushing.</w:t>
      </w:r>
    </w:p>
    <w:p w14:paraId="356FB9D8" w14:textId="77777777" w:rsidR="00EB1572" w:rsidRPr="00EB1572" w:rsidRDefault="00EB1572" w:rsidP="00C6162F">
      <w:pPr>
        <w:pStyle w:val="Heading1"/>
      </w:pPr>
      <w:bookmarkStart w:id="4" w:name="_Toc192943510"/>
      <w:r w:rsidRPr="00EB1572">
        <w:t>2. People Management in Healthcare</w:t>
      </w:r>
      <w:bookmarkEnd w:id="4"/>
    </w:p>
    <w:p w14:paraId="1A395662" w14:textId="77777777" w:rsidR="00EB1572" w:rsidRPr="00EB1572" w:rsidRDefault="00EB1572" w:rsidP="00C6162F">
      <w:pPr>
        <w:pStyle w:val="Heading2"/>
      </w:pPr>
      <w:bookmarkStart w:id="5" w:name="_Toc192943511"/>
      <w:r w:rsidRPr="00EB1572">
        <w:t>2.1 The Battleground of Workforce Challenges</w:t>
      </w:r>
      <w:bookmarkEnd w:id="5"/>
    </w:p>
    <w:p w14:paraId="24B3A8F2" w14:textId="3A0BAEE3"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The healthcare sector. Relentless, underfunded, overstretched. Where demand never slows, and the workforce remains in a perpetual state of firefighting. Staffing shortages? Chronic. Turnover rates? Rising. Stress levels? Peaking. Hospitals become pressure cookers, where expectations mount and relief valves barely exist.</w:t>
      </w:r>
    </w:p>
    <w:p w14:paraId="1B65205C" w14:textId="77777777" w:rsidR="00EB1572" w:rsidRPr="00EB1572" w:rsidRDefault="00EB1572" w:rsidP="00C6162F">
      <w:pPr>
        <w:pStyle w:val="Heading2"/>
      </w:pPr>
      <w:bookmarkStart w:id="6" w:name="_Toc192943512"/>
      <w:r w:rsidRPr="00EB1572">
        <w:t>2.2 The Anatomy of Effective People Management</w:t>
      </w:r>
      <w:bookmarkEnd w:id="6"/>
    </w:p>
    <w:p w14:paraId="1197381A" w14:textId="4FEBF3A5"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Not all managers are leaders, and not all leaders are managers. The best knows how to balance authority with empathy, structure with flexibility, expectations with understanding. They master the fine art of people management:</w:t>
      </w:r>
    </w:p>
    <w:p w14:paraId="714FE647"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Engagement: People aren’t cogs. Give them a voice, let them steer their own ship, and watch commitment skyrocket.</w:t>
      </w:r>
    </w:p>
    <w:p w14:paraId="214231C6" w14:textId="5A1FCD4A"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Well-being Support: The emotional toll of healthcare work is immense. Providing outlets for stress, from counselling to simple acknowledgment, isn’t a luxury—it’s a necessity.</w:t>
      </w:r>
    </w:p>
    <w:p w14:paraId="2D189A00"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lastRenderedPageBreak/>
        <w:t>Development &amp; Growth: Stagnation is death in any care it’s negligence. Investing in continuous learning keeps staff sharp, competent, and inspired.</w:t>
      </w:r>
    </w:p>
    <w:p w14:paraId="23D8C925" w14:textId="77777777" w:rsidR="00EB1572" w:rsidRPr="00EB1572" w:rsidRDefault="00EB1572" w:rsidP="00EB1572">
      <w:pPr>
        <w:rPr>
          <w:rFonts w:ascii="Times New Roman" w:hAnsi="Times New Roman" w:cs="Times New Roman"/>
          <w:sz w:val="24"/>
          <w:szCs w:val="24"/>
        </w:rPr>
      </w:pPr>
    </w:p>
    <w:p w14:paraId="4EA94D6F"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Inclusivity: No two patients are the same so why should workplaces be? Diverse perspectives aren’t just a nice-to-have, they’re essential for comprehensive, culturally competent care.</w:t>
      </w:r>
    </w:p>
    <w:p w14:paraId="500C6F9E" w14:textId="77777777" w:rsidR="00EB1572" w:rsidRPr="00EB1572" w:rsidRDefault="00EB1572" w:rsidP="00EB1572">
      <w:pPr>
        <w:rPr>
          <w:rFonts w:ascii="Times New Roman" w:hAnsi="Times New Roman" w:cs="Times New Roman"/>
          <w:sz w:val="24"/>
          <w:szCs w:val="24"/>
        </w:rPr>
      </w:pPr>
    </w:p>
    <w:p w14:paraId="0822E781" w14:textId="77777777" w:rsidR="00EB1572" w:rsidRPr="00EB1572" w:rsidRDefault="00EB1572" w:rsidP="00C6162F">
      <w:pPr>
        <w:pStyle w:val="Heading2"/>
      </w:pPr>
      <w:bookmarkStart w:id="7" w:name="_Toc192943513"/>
      <w:r w:rsidRPr="00EB1572">
        <w:t>2.3 The Leadership Factor</w:t>
      </w:r>
      <w:bookmarkEnd w:id="7"/>
    </w:p>
    <w:p w14:paraId="3E17F0F1" w14:textId="77777777" w:rsidR="00EB1572" w:rsidRPr="00EB1572" w:rsidRDefault="00EB1572" w:rsidP="00EB1572">
      <w:pPr>
        <w:rPr>
          <w:rFonts w:ascii="Times New Roman" w:hAnsi="Times New Roman" w:cs="Times New Roman"/>
          <w:sz w:val="24"/>
          <w:szCs w:val="24"/>
        </w:rPr>
      </w:pPr>
    </w:p>
    <w:p w14:paraId="3783266B"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Leadership sets the tone, the tempo, the expectations. The difference between an environment of fear and one of innovation often comes down to who holds the reins. Studies show that transformational leaders which are those who inspire, challenge, and uplift can create engaged, driven teams, while autocratic rule stifles creativity and breeds resentment.</w:t>
      </w:r>
    </w:p>
    <w:p w14:paraId="3D659AAF" w14:textId="77777777" w:rsidR="00EB1572" w:rsidRPr="00EB1572" w:rsidRDefault="00EB1572" w:rsidP="00EB1572">
      <w:pPr>
        <w:rPr>
          <w:rFonts w:ascii="Times New Roman" w:hAnsi="Times New Roman" w:cs="Times New Roman"/>
          <w:sz w:val="24"/>
          <w:szCs w:val="24"/>
        </w:rPr>
      </w:pPr>
    </w:p>
    <w:p w14:paraId="7DEBEDCF" w14:textId="77777777" w:rsidR="00EB1572" w:rsidRPr="00EB1572" w:rsidRDefault="00EB1572" w:rsidP="00C6162F">
      <w:pPr>
        <w:pStyle w:val="Heading1"/>
      </w:pPr>
      <w:bookmarkStart w:id="8" w:name="_Toc192943514"/>
      <w:r w:rsidRPr="00EB1572">
        <w:t>3. The Real-World Consequences for Staff</w:t>
      </w:r>
      <w:bookmarkEnd w:id="8"/>
    </w:p>
    <w:p w14:paraId="5F0F0DEA" w14:textId="77777777" w:rsidR="00EB1572" w:rsidRPr="00EB1572" w:rsidRDefault="00EB1572" w:rsidP="00EB1572">
      <w:pPr>
        <w:rPr>
          <w:rFonts w:ascii="Times New Roman" w:hAnsi="Times New Roman" w:cs="Times New Roman"/>
          <w:sz w:val="24"/>
          <w:szCs w:val="24"/>
        </w:rPr>
      </w:pPr>
    </w:p>
    <w:p w14:paraId="5F95C39D" w14:textId="77777777" w:rsidR="00EB1572" w:rsidRPr="00EB1572" w:rsidRDefault="00EB1572" w:rsidP="00C6162F">
      <w:pPr>
        <w:pStyle w:val="Heading2"/>
      </w:pPr>
      <w:bookmarkStart w:id="9" w:name="_Toc192943515"/>
      <w:r w:rsidRPr="00EB1572">
        <w:t>3.1 Job Satisfaction vs. Disillusionment</w:t>
      </w:r>
      <w:bookmarkEnd w:id="9"/>
    </w:p>
    <w:p w14:paraId="0F7E56AC" w14:textId="77777777" w:rsidR="00EB1572" w:rsidRPr="00EB1572" w:rsidRDefault="00EB1572" w:rsidP="00EB1572">
      <w:pPr>
        <w:rPr>
          <w:rFonts w:ascii="Times New Roman" w:hAnsi="Times New Roman" w:cs="Times New Roman"/>
          <w:sz w:val="24"/>
          <w:szCs w:val="24"/>
        </w:rPr>
      </w:pPr>
    </w:p>
    <w:p w14:paraId="7CCFC8E4" w14:textId="79A89D8B"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When healthcare workers feel respected, valued, and empowered, they don’t just survive their shifts, and they thrive in them. A toxic workplace, on the other hand, crushes motivation, turns passion into obligation, and sends skilled professionals scrambling for the exit.</w:t>
      </w:r>
    </w:p>
    <w:p w14:paraId="4A5ACCD0" w14:textId="77777777" w:rsidR="00EB1572" w:rsidRPr="00EB1572" w:rsidRDefault="00EB1572" w:rsidP="00EB1572">
      <w:pPr>
        <w:rPr>
          <w:rFonts w:ascii="Times New Roman" w:hAnsi="Times New Roman" w:cs="Times New Roman"/>
          <w:sz w:val="24"/>
          <w:szCs w:val="24"/>
        </w:rPr>
      </w:pPr>
    </w:p>
    <w:p w14:paraId="18701651" w14:textId="77777777" w:rsidR="00EB1572" w:rsidRPr="00EB1572" w:rsidRDefault="00EB1572" w:rsidP="00C6162F">
      <w:pPr>
        <w:pStyle w:val="Heading2"/>
      </w:pPr>
      <w:bookmarkStart w:id="10" w:name="_Toc192943516"/>
      <w:r w:rsidRPr="00EB1572">
        <w:t>3.2 Staff Performance and Patient Outcomes</w:t>
      </w:r>
      <w:bookmarkEnd w:id="10"/>
    </w:p>
    <w:p w14:paraId="1F14D13B" w14:textId="77777777" w:rsidR="00EB1572" w:rsidRPr="00EB1572" w:rsidRDefault="00EB1572" w:rsidP="00EB1572">
      <w:pPr>
        <w:rPr>
          <w:rFonts w:ascii="Times New Roman" w:hAnsi="Times New Roman" w:cs="Times New Roman"/>
          <w:sz w:val="24"/>
          <w:szCs w:val="24"/>
        </w:rPr>
      </w:pPr>
    </w:p>
    <w:p w14:paraId="7CAB99EC"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The domino effect is undeniable: satisfied, engaged staff translate into better patient experiences. Frustrated, overworked employees? That frustration seeps into care delivery, whether intentional or not.</w:t>
      </w:r>
    </w:p>
    <w:p w14:paraId="5E3CFC9A" w14:textId="77777777" w:rsidR="00EB1572" w:rsidRPr="00EB1572" w:rsidRDefault="00EB1572" w:rsidP="00EB1572">
      <w:pPr>
        <w:rPr>
          <w:rFonts w:ascii="Times New Roman" w:hAnsi="Times New Roman" w:cs="Times New Roman"/>
          <w:sz w:val="24"/>
          <w:szCs w:val="24"/>
        </w:rPr>
      </w:pPr>
    </w:p>
    <w:p w14:paraId="64B3822D" w14:textId="77777777" w:rsidR="00EB1572" w:rsidRPr="00EB1572" w:rsidRDefault="00EB1572" w:rsidP="00C6162F">
      <w:pPr>
        <w:pStyle w:val="Heading2"/>
      </w:pPr>
      <w:bookmarkStart w:id="11" w:name="_Toc192943517"/>
      <w:r w:rsidRPr="00EB1572">
        <w:t>3.3 Burnout: The Silent Epidemic</w:t>
      </w:r>
      <w:bookmarkEnd w:id="11"/>
    </w:p>
    <w:p w14:paraId="5595D735" w14:textId="77777777" w:rsidR="00EB1572" w:rsidRPr="00EB1572" w:rsidRDefault="00EB1572" w:rsidP="00EB1572">
      <w:pPr>
        <w:rPr>
          <w:rFonts w:ascii="Times New Roman" w:hAnsi="Times New Roman" w:cs="Times New Roman"/>
          <w:sz w:val="24"/>
          <w:szCs w:val="24"/>
        </w:rPr>
      </w:pPr>
    </w:p>
    <w:p w14:paraId="706DE471" w14:textId="3E4350C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 xml:space="preserve">Healthcare’s worst-kept secret. The exhaustion that isn’t just physical, but emotional, mental, existential. The feeling of running on </w:t>
      </w:r>
      <w:r w:rsidR="00C6162F" w:rsidRPr="00EB1572">
        <w:rPr>
          <w:rFonts w:ascii="Times New Roman" w:hAnsi="Times New Roman" w:cs="Times New Roman"/>
          <w:sz w:val="24"/>
          <w:szCs w:val="24"/>
        </w:rPr>
        <w:t>empty</w:t>
      </w:r>
      <w:r w:rsidRPr="00EB1572">
        <w:rPr>
          <w:rFonts w:ascii="Times New Roman" w:hAnsi="Times New Roman" w:cs="Times New Roman"/>
          <w:sz w:val="24"/>
          <w:szCs w:val="24"/>
        </w:rPr>
        <w:t xml:space="preserve"> of giving more than you have left to give. And when burnout becomes the norm rather than the exception, patient care inevitably suffers.</w:t>
      </w:r>
    </w:p>
    <w:p w14:paraId="42E1BB3C" w14:textId="77777777" w:rsidR="00EB1572" w:rsidRPr="00EB1572" w:rsidRDefault="00EB1572" w:rsidP="00EB1572">
      <w:pPr>
        <w:rPr>
          <w:rFonts w:ascii="Times New Roman" w:hAnsi="Times New Roman" w:cs="Times New Roman"/>
          <w:sz w:val="24"/>
          <w:szCs w:val="24"/>
        </w:rPr>
      </w:pPr>
    </w:p>
    <w:p w14:paraId="68D8D41F" w14:textId="77777777" w:rsidR="00EB1572" w:rsidRPr="00EB1572" w:rsidRDefault="00EB1572" w:rsidP="00C6162F">
      <w:pPr>
        <w:pStyle w:val="Heading2"/>
      </w:pPr>
      <w:bookmarkStart w:id="12" w:name="_Toc192943518"/>
      <w:r w:rsidRPr="00EB1572">
        <w:lastRenderedPageBreak/>
        <w:t>3.4 The Need for Psychological Safety</w:t>
      </w:r>
      <w:bookmarkEnd w:id="12"/>
    </w:p>
    <w:p w14:paraId="614E959B" w14:textId="77777777" w:rsidR="00EB1572" w:rsidRPr="00EB1572" w:rsidRDefault="00EB1572" w:rsidP="00EB1572">
      <w:pPr>
        <w:rPr>
          <w:rFonts w:ascii="Times New Roman" w:hAnsi="Times New Roman" w:cs="Times New Roman"/>
          <w:sz w:val="24"/>
          <w:szCs w:val="24"/>
        </w:rPr>
      </w:pPr>
    </w:p>
    <w:p w14:paraId="1ECE4E2D"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Without a culture where staff feel safe to speak up about mistakes, about concerns, about ideas, learning stagnates, progress halts, and risks multiply. Fear-based workplaces create silence. And in silence, danger grows.</w:t>
      </w:r>
    </w:p>
    <w:p w14:paraId="6B99D948" w14:textId="77777777" w:rsidR="00EB1572" w:rsidRPr="00EB1572" w:rsidRDefault="00EB1572" w:rsidP="00EB1572">
      <w:pPr>
        <w:rPr>
          <w:rFonts w:ascii="Times New Roman" w:hAnsi="Times New Roman" w:cs="Times New Roman"/>
          <w:sz w:val="24"/>
          <w:szCs w:val="24"/>
        </w:rPr>
      </w:pPr>
    </w:p>
    <w:p w14:paraId="08317D32" w14:textId="77777777" w:rsidR="00EB1572" w:rsidRPr="00EB1572" w:rsidRDefault="00EB1572" w:rsidP="00C6162F">
      <w:pPr>
        <w:pStyle w:val="Heading1"/>
      </w:pPr>
      <w:bookmarkStart w:id="13" w:name="_Toc192943519"/>
      <w:r w:rsidRPr="00EB1572">
        <w:t>4. Fixing What’s Broken: A Blueprint for Change</w:t>
      </w:r>
      <w:bookmarkEnd w:id="13"/>
    </w:p>
    <w:p w14:paraId="6D9C9924" w14:textId="77777777" w:rsidR="00EB1572" w:rsidRPr="00EB1572" w:rsidRDefault="00EB1572" w:rsidP="00EB1572">
      <w:pPr>
        <w:rPr>
          <w:rFonts w:ascii="Times New Roman" w:hAnsi="Times New Roman" w:cs="Times New Roman"/>
          <w:sz w:val="24"/>
          <w:szCs w:val="24"/>
        </w:rPr>
      </w:pPr>
    </w:p>
    <w:p w14:paraId="2BABD9D7" w14:textId="77777777" w:rsidR="00EB1572" w:rsidRPr="00EB1572" w:rsidRDefault="00EB1572" w:rsidP="00C6162F">
      <w:pPr>
        <w:pStyle w:val="Heading2"/>
      </w:pPr>
      <w:bookmarkStart w:id="14" w:name="_Toc192943520"/>
      <w:r w:rsidRPr="00EB1572">
        <w:t>4.1 Leadership That Lifts, Not Crushes</w:t>
      </w:r>
      <w:bookmarkEnd w:id="14"/>
    </w:p>
    <w:p w14:paraId="7AD0C5F9" w14:textId="77777777" w:rsidR="00EB1572" w:rsidRPr="00EB1572" w:rsidRDefault="00EB1572" w:rsidP="00EB1572">
      <w:pPr>
        <w:rPr>
          <w:rFonts w:ascii="Times New Roman" w:hAnsi="Times New Roman" w:cs="Times New Roman"/>
          <w:sz w:val="24"/>
          <w:szCs w:val="24"/>
        </w:rPr>
      </w:pPr>
    </w:p>
    <w:p w14:paraId="3647DC7D"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Invest in leaders who see people, not just productivity. Who create environments of trust, accountability, and growth. Who recognize that staff well-being is directly linked to patient well-being.</w:t>
      </w:r>
    </w:p>
    <w:p w14:paraId="7DE28B23" w14:textId="77777777" w:rsidR="00EB1572" w:rsidRPr="00EB1572" w:rsidRDefault="00EB1572" w:rsidP="00C6162F">
      <w:pPr>
        <w:pStyle w:val="Heading2"/>
      </w:pPr>
    </w:p>
    <w:p w14:paraId="7700B4D9" w14:textId="77777777" w:rsidR="00EB1572" w:rsidRPr="00EB1572" w:rsidRDefault="00EB1572" w:rsidP="00C6162F">
      <w:pPr>
        <w:pStyle w:val="Heading2"/>
      </w:pPr>
      <w:bookmarkStart w:id="15" w:name="_Toc192943521"/>
      <w:r w:rsidRPr="00EB1572">
        <w:t>4.2 Communication That Flows Both Ways</w:t>
      </w:r>
      <w:bookmarkEnd w:id="15"/>
    </w:p>
    <w:p w14:paraId="7126E1D7" w14:textId="77777777" w:rsidR="00EB1572" w:rsidRPr="00EB1572" w:rsidRDefault="00EB1572" w:rsidP="00EB1572">
      <w:pPr>
        <w:rPr>
          <w:rFonts w:ascii="Times New Roman" w:hAnsi="Times New Roman" w:cs="Times New Roman"/>
          <w:sz w:val="24"/>
          <w:szCs w:val="24"/>
        </w:rPr>
      </w:pPr>
    </w:p>
    <w:p w14:paraId="7BB2DC6E"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Top-down mandates without bottom-up feedback? A recipe for failure. The best workplaces thrive on open dialogue, where ideas move freely and every voice matters.</w:t>
      </w:r>
    </w:p>
    <w:p w14:paraId="17BF5463" w14:textId="77777777" w:rsidR="00EB1572" w:rsidRPr="00EB1572" w:rsidRDefault="00EB1572" w:rsidP="00EB1572">
      <w:pPr>
        <w:rPr>
          <w:rFonts w:ascii="Times New Roman" w:hAnsi="Times New Roman" w:cs="Times New Roman"/>
          <w:sz w:val="24"/>
          <w:szCs w:val="24"/>
        </w:rPr>
      </w:pPr>
    </w:p>
    <w:p w14:paraId="22150726" w14:textId="77777777" w:rsidR="00EB1572" w:rsidRPr="00EB1572" w:rsidRDefault="00EB1572" w:rsidP="00C6162F">
      <w:pPr>
        <w:pStyle w:val="Heading2"/>
      </w:pPr>
      <w:bookmarkStart w:id="16" w:name="_Toc192943522"/>
      <w:r w:rsidRPr="00EB1572">
        <w:t>4.3 Support Systems That Actually Support</w:t>
      </w:r>
      <w:bookmarkEnd w:id="16"/>
    </w:p>
    <w:p w14:paraId="1BC00497" w14:textId="77777777" w:rsidR="00EB1572" w:rsidRPr="00EB1572" w:rsidRDefault="00EB1572" w:rsidP="00EB1572">
      <w:pPr>
        <w:rPr>
          <w:rFonts w:ascii="Times New Roman" w:hAnsi="Times New Roman" w:cs="Times New Roman"/>
          <w:sz w:val="24"/>
          <w:szCs w:val="24"/>
        </w:rPr>
      </w:pPr>
    </w:p>
    <w:p w14:paraId="307CC8C8"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Token gestures won’t cut it. Mental health resources, flexible scheduling, mentorship opportunities; these aren’t perks, they’re the bare minimum for a sustainable workforce.</w:t>
      </w:r>
    </w:p>
    <w:p w14:paraId="3DC613F5" w14:textId="0DD8DF1B" w:rsidR="00EB1572" w:rsidRPr="00EB1572" w:rsidRDefault="00EB1572" w:rsidP="00C6162F">
      <w:pPr>
        <w:pStyle w:val="Heading1"/>
      </w:pPr>
    </w:p>
    <w:p w14:paraId="72F86E79" w14:textId="77777777" w:rsidR="00EB1572" w:rsidRPr="00EB1572" w:rsidRDefault="00EB1572" w:rsidP="00EB1572">
      <w:pPr>
        <w:rPr>
          <w:rFonts w:ascii="Times New Roman" w:hAnsi="Times New Roman" w:cs="Times New Roman"/>
          <w:sz w:val="24"/>
          <w:szCs w:val="24"/>
        </w:rPr>
      </w:pPr>
    </w:p>
    <w:p w14:paraId="3FB31B4F" w14:textId="77777777" w:rsidR="00EB1572" w:rsidRPr="00EB1572" w:rsidRDefault="00EB1572" w:rsidP="00EB1572">
      <w:pPr>
        <w:rPr>
          <w:rFonts w:ascii="Times New Roman" w:hAnsi="Times New Roman" w:cs="Times New Roman"/>
          <w:sz w:val="24"/>
          <w:szCs w:val="24"/>
        </w:rPr>
      </w:pPr>
      <w:r w:rsidRPr="00EB1572">
        <w:rPr>
          <w:rFonts w:ascii="Times New Roman" w:hAnsi="Times New Roman" w:cs="Times New Roman"/>
          <w:sz w:val="24"/>
          <w:szCs w:val="24"/>
        </w:rPr>
        <w:t>Organisational culture and people management in healthcare aren’t just HR concerns or abstract theories. They are the pulse of an institution, the foundation upon which quality care is built. A thriving workplace culture isn’t a luxury, it’s the bedrock of a system that values both its workforce and the people it serves. Leadership must rise to the occasion, ensuring that the very people tasked with saving lives aren’t left gasping for air themselves.</w:t>
      </w:r>
    </w:p>
    <w:p w14:paraId="037C35B3" w14:textId="552B6935" w:rsidR="00EB1572" w:rsidRPr="00EB1572" w:rsidRDefault="00EB1572" w:rsidP="00EB1572">
      <w:pPr>
        <w:rPr>
          <w:rFonts w:ascii="Times New Roman" w:hAnsi="Times New Roman" w:cs="Times New Roman"/>
          <w:sz w:val="24"/>
          <w:szCs w:val="24"/>
        </w:rPr>
      </w:pPr>
    </w:p>
    <w:p w14:paraId="72D4B71E" w14:textId="4E22C009" w:rsidR="00C6162F" w:rsidRDefault="00C6162F">
      <w:pPr>
        <w:rPr>
          <w:rFonts w:ascii="Times New Roman" w:hAnsi="Times New Roman" w:cs="Times New Roman"/>
          <w:sz w:val="24"/>
          <w:szCs w:val="24"/>
        </w:rPr>
      </w:pPr>
      <w:r>
        <w:rPr>
          <w:rFonts w:ascii="Times New Roman" w:hAnsi="Times New Roman" w:cs="Times New Roman"/>
          <w:sz w:val="24"/>
          <w:szCs w:val="24"/>
        </w:rPr>
        <w:br w:type="page"/>
      </w:r>
    </w:p>
    <w:p w14:paraId="469028AA" w14:textId="77777777" w:rsidR="00C6162F" w:rsidRPr="009730AC" w:rsidRDefault="00C6162F" w:rsidP="00C6162F">
      <w:pPr>
        <w:pStyle w:val="Heading1"/>
        <w:rPr>
          <w:rFonts w:ascii="Times New Roman" w:eastAsia="Times New Roman" w:hAnsi="Times New Roman" w:cs="Times New Roman"/>
          <w:lang w:val="da-DK" w:eastAsia="en-GB"/>
        </w:rPr>
      </w:pPr>
      <w:bookmarkStart w:id="17" w:name="_Toc192931509"/>
      <w:bookmarkStart w:id="18" w:name="_Toc192938780"/>
      <w:bookmarkStart w:id="19" w:name="_Toc192943524"/>
      <w:r w:rsidRPr="009730AC">
        <w:rPr>
          <w:rFonts w:ascii="Times New Roman" w:eastAsia="Times New Roman" w:hAnsi="Times New Roman" w:cs="Times New Roman"/>
          <w:lang w:val="da-DK" w:eastAsia="en-GB"/>
        </w:rPr>
        <w:lastRenderedPageBreak/>
        <w:t>References</w:t>
      </w:r>
      <w:bookmarkEnd w:id="17"/>
      <w:bookmarkEnd w:id="18"/>
      <w:bookmarkEnd w:id="19"/>
    </w:p>
    <w:p w14:paraId="2374E3C4"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val="da-DK" w:eastAsia="en-GB"/>
          <w14:ligatures w14:val="none"/>
        </w:rPr>
        <w:t xml:space="preserve">Arah, O. A., et al. </w:t>
      </w:r>
      <w:r w:rsidRPr="007F24D5">
        <w:rPr>
          <w:rFonts w:ascii="Times New Roman" w:eastAsia="Times New Roman" w:hAnsi="Times New Roman" w:cs="Times New Roman"/>
          <w:kern w:val="0"/>
          <w:sz w:val="24"/>
          <w:szCs w:val="24"/>
          <w:lang w:eastAsia="en-GB"/>
          <w14:ligatures w14:val="none"/>
        </w:rPr>
        <w:t xml:space="preserve">(2003). 'A conceptual framework for the improvement of health care quality'. </w:t>
      </w:r>
      <w:r w:rsidRPr="007F24D5">
        <w:rPr>
          <w:rFonts w:ascii="Times New Roman" w:eastAsia="Times New Roman" w:hAnsi="Times New Roman" w:cs="Times New Roman"/>
          <w:i/>
          <w:iCs/>
          <w:kern w:val="0"/>
          <w:sz w:val="24"/>
          <w:szCs w:val="24"/>
          <w:lang w:eastAsia="en-GB"/>
          <w14:ligatures w14:val="none"/>
        </w:rPr>
        <w:t>International Journal for Quality in Health Care</w:t>
      </w:r>
      <w:r w:rsidRPr="007F24D5">
        <w:rPr>
          <w:rFonts w:ascii="Times New Roman" w:eastAsia="Times New Roman" w:hAnsi="Times New Roman" w:cs="Times New Roman"/>
          <w:kern w:val="0"/>
          <w:sz w:val="24"/>
          <w:szCs w:val="24"/>
          <w:lang w:eastAsia="en-GB"/>
          <w14:ligatures w14:val="none"/>
        </w:rPr>
        <w:t>, 15(4), 295-301.</w:t>
      </w:r>
    </w:p>
    <w:p w14:paraId="5652A028"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Bailey, C., et al. (2017). 'A review of the employee engagement literature'. </w:t>
      </w:r>
      <w:r w:rsidRPr="007F24D5">
        <w:rPr>
          <w:rFonts w:ascii="Times New Roman" w:eastAsia="Times New Roman" w:hAnsi="Times New Roman" w:cs="Times New Roman"/>
          <w:i/>
          <w:iCs/>
          <w:kern w:val="0"/>
          <w:sz w:val="24"/>
          <w:szCs w:val="24"/>
          <w:lang w:eastAsia="en-GB"/>
          <w14:ligatures w14:val="none"/>
        </w:rPr>
        <w:t>International Journal of Human Resource Management</w:t>
      </w:r>
      <w:r w:rsidRPr="007F24D5">
        <w:rPr>
          <w:rFonts w:ascii="Times New Roman" w:eastAsia="Times New Roman" w:hAnsi="Times New Roman" w:cs="Times New Roman"/>
          <w:kern w:val="0"/>
          <w:sz w:val="24"/>
          <w:szCs w:val="24"/>
          <w:lang w:eastAsia="en-GB"/>
          <w14:ligatures w14:val="none"/>
        </w:rPr>
        <w:t>, 28(3), 251-274.</w:t>
      </w:r>
    </w:p>
    <w:p w14:paraId="3AD70316"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Braithwaite, J., et al. (2017). 'Organisational culture in health care: a review of the research'. </w:t>
      </w:r>
      <w:r w:rsidRPr="007F24D5">
        <w:rPr>
          <w:rFonts w:ascii="Times New Roman" w:eastAsia="Times New Roman" w:hAnsi="Times New Roman" w:cs="Times New Roman"/>
          <w:i/>
          <w:iCs/>
          <w:kern w:val="0"/>
          <w:sz w:val="24"/>
          <w:szCs w:val="24"/>
          <w:lang w:eastAsia="en-GB"/>
          <w14:ligatures w14:val="none"/>
        </w:rPr>
        <w:t>BMJ Open</w:t>
      </w:r>
      <w:r w:rsidRPr="007F24D5">
        <w:rPr>
          <w:rFonts w:ascii="Times New Roman" w:eastAsia="Times New Roman" w:hAnsi="Times New Roman" w:cs="Times New Roman"/>
          <w:kern w:val="0"/>
          <w:sz w:val="24"/>
          <w:szCs w:val="24"/>
          <w:lang w:eastAsia="en-GB"/>
          <w14:ligatures w14:val="none"/>
        </w:rPr>
        <w:t>, 7(11), e017708.</w:t>
      </w:r>
    </w:p>
    <w:p w14:paraId="659E33B0"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Cameron, K. S., &amp; Quinn, R. E. (2011). </w:t>
      </w:r>
      <w:r w:rsidRPr="007F24D5">
        <w:rPr>
          <w:rFonts w:ascii="Times New Roman" w:eastAsia="Times New Roman" w:hAnsi="Times New Roman" w:cs="Times New Roman"/>
          <w:i/>
          <w:iCs/>
          <w:kern w:val="0"/>
          <w:sz w:val="24"/>
          <w:szCs w:val="24"/>
          <w:lang w:eastAsia="en-GB"/>
          <w14:ligatures w14:val="none"/>
        </w:rPr>
        <w:t>Diagnosing and changing organizational culture: Based on the competing values framework</w:t>
      </w:r>
      <w:r w:rsidRPr="007F24D5">
        <w:rPr>
          <w:rFonts w:ascii="Times New Roman" w:eastAsia="Times New Roman" w:hAnsi="Times New Roman" w:cs="Times New Roman"/>
          <w:kern w:val="0"/>
          <w:sz w:val="24"/>
          <w:szCs w:val="24"/>
          <w:lang w:eastAsia="en-GB"/>
          <w14:ligatures w14:val="none"/>
        </w:rPr>
        <w:t>. John Wiley &amp; Sons.</w:t>
      </w:r>
    </w:p>
    <w:p w14:paraId="0131D8D5"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Dixon-Woods, M., et al. (2014). 'Culture and behaviour in the English National Health Service: overview of lessons from a large multimethod study'. </w:t>
      </w:r>
      <w:r w:rsidRPr="007F24D5">
        <w:rPr>
          <w:rFonts w:ascii="Times New Roman" w:eastAsia="Times New Roman" w:hAnsi="Times New Roman" w:cs="Times New Roman"/>
          <w:i/>
          <w:iCs/>
          <w:kern w:val="0"/>
          <w:sz w:val="24"/>
          <w:szCs w:val="24"/>
          <w:lang w:eastAsia="en-GB"/>
          <w14:ligatures w14:val="none"/>
        </w:rPr>
        <w:t>BMJ Quality &amp; Safety</w:t>
      </w:r>
      <w:r w:rsidRPr="007F24D5">
        <w:rPr>
          <w:rFonts w:ascii="Times New Roman" w:eastAsia="Times New Roman" w:hAnsi="Times New Roman" w:cs="Times New Roman"/>
          <w:kern w:val="0"/>
          <w:sz w:val="24"/>
          <w:szCs w:val="24"/>
          <w:lang w:eastAsia="en-GB"/>
          <w14:ligatures w14:val="none"/>
        </w:rPr>
        <w:t>, 23(2), 106-115.</w:t>
      </w:r>
    </w:p>
    <w:p w14:paraId="70581A73"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Eraut, M. (2004). 'Informal learning in the workplace'. </w:t>
      </w:r>
      <w:r w:rsidRPr="007F24D5">
        <w:rPr>
          <w:rFonts w:ascii="Times New Roman" w:eastAsia="Times New Roman" w:hAnsi="Times New Roman" w:cs="Times New Roman"/>
          <w:i/>
          <w:iCs/>
          <w:kern w:val="0"/>
          <w:sz w:val="24"/>
          <w:szCs w:val="24"/>
          <w:lang w:eastAsia="en-GB"/>
          <w14:ligatures w14:val="none"/>
        </w:rPr>
        <w:t>Studies in Continuing Education</w:t>
      </w:r>
      <w:r w:rsidRPr="007F24D5">
        <w:rPr>
          <w:rFonts w:ascii="Times New Roman" w:eastAsia="Times New Roman" w:hAnsi="Times New Roman" w:cs="Times New Roman"/>
          <w:kern w:val="0"/>
          <w:sz w:val="24"/>
          <w:szCs w:val="24"/>
          <w:lang w:eastAsia="en-GB"/>
          <w14:ligatures w14:val="none"/>
        </w:rPr>
        <w:t>, 26(2), 247-273.</w:t>
      </w:r>
    </w:p>
    <w:p w14:paraId="7EFB9B05"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Kahn, W. A. (1990). 'Psychological conditions of personal engagement and disengagement at work'. </w:t>
      </w:r>
      <w:r w:rsidRPr="007F24D5">
        <w:rPr>
          <w:rFonts w:ascii="Times New Roman" w:eastAsia="Times New Roman" w:hAnsi="Times New Roman" w:cs="Times New Roman"/>
          <w:i/>
          <w:iCs/>
          <w:kern w:val="0"/>
          <w:sz w:val="24"/>
          <w:szCs w:val="24"/>
          <w:lang w:eastAsia="en-GB"/>
          <w14:ligatures w14:val="none"/>
        </w:rPr>
        <w:t>Academy of Management Journal</w:t>
      </w:r>
      <w:r w:rsidRPr="007F24D5">
        <w:rPr>
          <w:rFonts w:ascii="Times New Roman" w:eastAsia="Times New Roman" w:hAnsi="Times New Roman" w:cs="Times New Roman"/>
          <w:kern w:val="0"/>
          <w:sz w:val="24"/>
          <w:szCs w:val="24"/>
          <w:lang w:eastAsia="en-GB"/>
          <w14:ligatures w14:val="none"/>
        </w:rPr>
        <w:t>, 33(4), 692-724.</w:t>
      </w:r>
    </w:p>
    <w:p w14:paraId="1577141E"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Manley, K., et al. (2011). 'Changing culture in health care through action research'. </w:t>
      </w:r>
      <w:r w:rsidRPr="007F24D5">
        <w:rPr>
          <w:rFonts w:ascii="Times New Roman" w:eastAsia="Times New Roman" w:hAnsi="Times New Roman" w:cs="Times New Roman"/>
          <w:i/>
          <w:iCs/>
          <w:kern w:val="0"/>
          <w:sz w:val="24"/>
          <w:szCs w:val="24"/>
          <w:lang w:eastAsia="en-GB"/>
          <w14:ligatures w14:val="none"/>
        </w:rPr>
        <w:t>International Journal of Nursing Studies</w:t>
      </w:r>
      <w:r w:rsidRPr="007F24D5">
        <w:rPr>
          <w:rFonts w:ascii="Times New Roman" w:eastAsia="Times New Roman" w:hAnsi="Times New Roman" w:cs="Times New Roman"/>
          <w:kern w:val="0"/>
          <w:sz w:val="24"/>
          <w:szCs w:val="24"/>
          <w:lang w:eastAsia="en-GB"/>
          <w14:ligatures w14:val="none"/>
        </w:rPr>
        <w:t>, 48(2), 202-217.</w:t>
      </w:r>
    </w:p>
    <w:p w14:paraId="144B7BC6"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Mintzberg, H. (1989). </w:t>
      </w:r>
      <w:r w:rsidRPr="007F24D5">
        <w:rPr>
          <w:rFonts w:ascii="Times New Roman" w:eastAsia="Times New Roman" w:hAnsi="Times New Roman" w:cs="Times New Roman"/>
          <w:i/>
          <w:iCs/>
          <w:kern w:val="0"/>
          <w:sz w:val="24"/>
          <w:szCs w:val="24"/>
          <w:lang w:eastAsia="en-GB"/>
          <w14:ligatures w14:val="none"/>
        </w:rPr>
        <w:t>Mintzberg on Management: Inside our strange world of organizations</w:t>
      </w:r>
      <w:r w:rsidRPr="007F24D5">
        <w:rPr>
          <w:rFonts w:ascii="Times New Roman" w:eastAsia="Times New Roman" w:hAnsi="Times New Roman" w:cs="Times New Roman"/>
          <w:kern w:val="0"/>
          <w:sz w:val="24"/>
          <w:szCs w:val="24"/>
          <w:lang w:eastAsia="en-GB"/>
          <w14:ligatures w14:val="none"/>
        </w:rPr>
        <w:t>. Free Press.</w:t>
      </w:r>
    </w:p>
    <w:p w14:paraId="2ED8093D"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Pronovost, P. J., et al. (2006). 'Creating high reliability in health care organizations'. </w:t>
      </w:r>
      <w:r w:rsidRPr="007F24D5">
        <w:rPr>
          <w:rFonts w:ascii="Times New Roman" w:eastAsia="Times New Roman" w:hAnsi="Times New Roman" w:cs="Times New Roman"/>
          <w:i/>
          <w:iCs/>
          <w:kern w:val="0"/>
          <w:sz w:val="24"/>
          <w:szCs w:val="24"/>
          <w:lang w:eastAsia="en-GB"/>
          <w14:ligatures w14:val="none"/>
        </w:rPr>
        <w:t>Health Services Research</w:t>
      </w:r>
      <w:r w:rsidRPr="007F24D5">
        <w:rPr>
          <w:rFonts w:ascii="Times New Roman" w:eastAsia="Times New Roman" w:hAnsi="Times New Roman" w:cs="Times New Roman"/>
          <w:kern w:val="0"/>
          <w:sz w:val="24"/>
          <w:szCs w:val="24"/>
          <w:lang w:eastAsia="en-GB"/>
          <w14:ligatures w14:val="none"/>
        </w:rPr>
        <w:t>, 41(4p2), 1599-1617.</w:t>
      </w:r>
    </w:p>
    <w:p w14:paraId="30E72661"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Roberson, Q. M. (2006). 'Disentangling the meanings of diversity and inclusion in organizations'. </w:t>
      </w:r>
      <w:r w:rsidRPr="007F24D5">
        <w:rPr>
          <w:rFonts w:ascii="Times New Roman" w:eastAsia="Times New Roman" w:hAnsi="Times New Roman" w:cs="Times New Roman"/>
          <w:i/>
          <w:iCs/>
          <w:kern w:val="0"/>
          <w:sz w:val="24"/>
          <w:szCs w:val="24"/>
          <w:lang w:eastAsia="en-GB"/>
          <w14:ligatures w14:val="none"/>
        </w:rPr>
        <w:t>Group &amp; Organization Management</w:t>
      </w:r>
      <w:r w:rsidRPr="007F24D5">
        <w:rPr>
          <w:rFonts w:ascii="Times New Roman" w:eastAsia="Times New Roman" w:hAnsi="Times New Roman" w:cs="Times New Roman"/>
          <w:kern w:val="0"/>
          <w:sz w:val="24"/>
          <w:szCs w:val="24"/>
          <w:lang w:eastAsia="en-GB"/>
          <w14:ligatures w14:val="none"/>
        </w:rPr>
        <w:t>, 31(2), 212-236.</w:t>
      </w:r>
    </w:p>
    <w:p w14:paraId="2EB81A13"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eastAsia="en-GB"/>
          <w14:ligatures w14:val="none"/>
        </w:rPr>
        <w:t xml:space="preserve">Schaufeli, W. B., et al. (2009). 'Burnout and work engagement'. </w:t>
      </w:r>
      <w:r w:rsidRPr="007F24D5">
        <w:rPr>
          <w:rFonts w:ascii="Times New Roman" w:eastAsia="Times New Roman" w:hAnsi="Times New Roman" w:cs="Times New Roman"/>
          <w:i/>
          <w:iCs/>
          <w:kern w:val="0"/>
          <w:sz w:val="24"/>
          <w:szCs w:val="24"/>
          <w:lang w:eastAsia="en-GB"/>
          <w14:ligatures w14:val="none"/>
        </w:rPr>
        <w:t>Journal of Occupational Health Psychology</w:t>
      </w:r>
      <w:r w:rsidRPr="007F24D5">
        <w:rPr>
          <w:rFonts w:ascii="Times New Roman" w:eastAsia="Times New Roman" w:hAnsi="Times New Roman" w:cs="Times New Roman"/>
          <w:kern w:val="0"/>
          <w:sz w:val="24"/>
          <w:szCs w:val="24"/>
          <w:lang w:eastAsia="en-GB"/>
          <w14:ligatures w14:val="none"/>
        </w:rPr>
        <w:t>, 14(3), 233-251.</w:t>
      </w:r>
    </w:p>
    <w:p w14:paraId="67CD25A3" w14:textId="77777777" w:rsidR="00C6162F" w:rsidRPr="007F24D5" w:rsidRDefault="00C6162F" w:rsidP="00C616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F24D5">
        <w:rPr>
          <w:rFonts w:ascii="Times New Roman" w:eastAsia="Times New Roman" w:hAnsi="Times New Roman" w:cs="Times New Roman"/>
          <w:kern w:val="0"/>
          <w:sz w:val="24"/>
          <w:szCs w:val="24"/>
          <w:lang w:val="da-DK" w:eastAsia="en-GB"/>
          <w14:ligatures w14:val="none"/>
        </w:rPr>
        <w:t xml:space="preserve">West, M. A., et al. </w:t>
      </w:r>
      <w:r w:rsidRPr="007F24D5">
        <w:rPr>
          <w:rFonts w:ascii="Times New Roman" w:eastAsia="Times New Roman" w:hAnsi="Times New Roman" w:cs="Times New Roman"/>
          <w:kern w:val="0"/>
          <w:sz w:val="24"/>
          <w:szCs w:val="24"/>
          <w:lang w:eastAsia="en-GB"/>
          <w14:ligatures w14:val="none"/>
        </w:rPr>
        <w:t xml:space="preserve">(2014). </w:t>
      </w:r>
      <w:r w:rsidRPr="007F24D5">
        <w:rPr>
          <w:rFonts w:ascii="Times New Roman" w:eastAsia="Times New Roman" w:hAnsi="Times New Roman" w:cs="Times New Roman"/>
          <w:i/>
          <w:iCs/>
          <w:kern w:val="0"/>
          <w:sz w:val="24"/>
          <w:szCs w:val="24"/>
          <w:lang w:eastAsia="en-GB"/>
          <w14:ligatures w14:val="none"/>
        </w:rPr>
        <w:t>Leadership and culture in healthcare</w:t>
      </w:r>
      <w:r w:rsidRPr="007F24D5">
        <w:rPr>
          <w:rFonts w:ascii="Times New Roman" w:eastAsia="Times New Roman" w:hAnsi="Times New Roman" w:cs="Times New Roman"/>
          <w:kern w:val="0"/>
          <w:sz w:val="24"/>
          <w:szCs w:val="24"/>
          <w:lang w:eastAsia="en-GB"/>
          <w14:ligatures w14:val="none"/>
        </w:rPr>
        <w:t>. The King's Fund.</w:t>
      </w:r>
    </w:p>
    <w:p w14:paraId="262DEB3E" w14:textId="77777777" w:rsidR="00B91F8E" w:rsidRPr="00EB1572" w:rsidRDefault="00B91F8E">
      <w:pPr>
        <w:rPr>
          <w:rFonts w:ascii="Times New Roman" w:hAnsi="Times New Roman" w:cs="Times New Roman"/>
          <w:sz w:val="24"/>
          <w:szCs w:val="24"/>
        </w:rPr>
      </w:pPr>
    </w:p>
    <w:sectPr w:rsidR="00B91F8E" w:rsidRPr="00EB1572" w:rsidSect="00C6162F">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72"/>
    <w:rsid w:val="001D216D"/>
    <w:rsid w:val="002D2483"/>
    <w:rsid w:val="004455AC"/>
    <w:rsid w:val="00850D94"/>
    <w:rsid w:val="00B91F8E"/>
    <w:rsid w:val="00C6162F"/>
    <w:rsid w:val="00DB0035"/>
    <w:rsid w:val="00DF2295"/>
    <w:rsid w:val="00EB1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61FB"/>
  <w15:chartTrackingRefBased/>
  <w15:docId w15:val="{C216E829-B536-488D-9DA7-4745DF92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5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15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5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5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5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5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5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5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5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15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5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5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5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5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572"/>
    <w:rPr>
      <w:rFonts w:eastAsiaTheme="majorEastAsia" w:cstheme="majorBidi"/>
      <w:color w:val="272727" w:themeColor="text1" w:themeTint="D8"/>
    </w:rPr>
  </w:style>
  <w:style w:type="paragraph" w:styleId="Title">
    <w:name w:val="Title"/>
    <w:basedOn w:val="Normal"/>
    <w:next w:val="Normal"/>
    <w:link w:val="TitleChar"/>
    <w:uiPriority w:val="10"/>
    <w:qFormat/>
    <w:rsid w:val="00EB15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5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5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572"/>
    <w:pPr>
      <w:spacing w:before="160"/>
      <w:jc w:val="center"/>
    </w:pPr>
    <w:rPr>
      <w:i/>
      <w:iCs/>
      <w:color w:val="404040" w:themeColor="text1" w:themeTint="BF"/>
    </w:rPr>
  </w:style>
  <w:style w:type="character" w:customStyle="1" w:styleId="QuoteChar">
    <w:name w:val="Quote Char"/>
    <w:basedOn w:val="DefaultParagraphFont"/>
    <w:link w:val="Quote"/>
    <w:uiPriority w:val="29"/>
    <w:rsid w:val="00EB1572"/>
    <w:rPr>
      <w:i/>
      <w:iCs/>
      <w:color w:val="404040" w:themeColor="text1" w:themeTint="BF"/>
    </w:rPr>
  </w:style>
  <w:style w:type="paragraph" w:styleId="ListParagraph">
    <w:name w:val="List Paragraph"/>
    <w:basedOn w:val="Normal"/>
    <w:uiPriority w:val="34"/>
    <w:qFormat/>
    <w:rsid w:val="00EB1572"/>
    <w:pPr>
      <w:ind w:left="720"/>
      <w:contextualSpacing/>
    </w:pPr>
  </w:style>
  <w:style w:type="character" w:styleId="IntenseEmphasis">
    <w:name w:val="Intense Emphasis"/>
    <w:basedOn w:val="DefaultParagraphFont"/>
    <w:uiPriority w:val="21"/>
    <w:qFormat/>
    <w:rsid w:val="00EB1572"/>
    <w:rPr>
      <w:i/>
      <w:iCs/>
      <w:color w:val="0F4761" w:themeColor="accent1" w:themeShade="BF"/>
    </w:rPr>
  </w:style>
  <w:style w:type="paragraph" w:styleId="IntenseQuote">
    <w:name w:val="Intense Quote"/>
    <w:basedOn w:val="Normal"/>
    <w:next w:val="Normal"/>
    <w:link w:val="IntenseQuoteChar"/>
    <w:uiPriority w:val="30"/>
    <w:qFormat/>
    <w:rsid w:val="00EB1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572"/>
    <w:rPr>
      <w:i/>
      <w:iCs/>
      <w:color w:val="0F4761" w:themeColor="accent1" w:themeShade="BF"/>
    </w:rPr>
  </w:style>
  <w:style w:type="character" w:styleId="IntenseReference">
    <w:name w:val="Intense Reference"/>
    <w:basedOn w:val="DefaultParagraphFont"/>
    <w:uiPriority w:val="32"/>
    <w:qFormat/>
    <w:rsid w:val="00EB1572"/>
    <w:rPr>
      <w:b/>
      <w:bCs/>
      <w:smallCaps/>
      <w:color w:val="0F4761" w:themeColor="accent1" w:themeShade="BF"/>
      <w:spacing w:val="5"/>
    </w:rPr>
  </w:style>
  <w:style w:type="paragraph" w:styleId="TOCHeading">
    <w:name w:val="TOC Heading"/>
    <w:basedOn w:val="Heading1"/>
    <w:next w:val="Normal"/>
    <w:uiPriority w:val="39"/>
    <w:unhideWhenUsed/>
    <w:qFormat/>
    <w:rsid w:val="00C6162F"/>
    <w:pPr>
      <w:spacing w:before="240" w:after="0"/>
      <w:outlineLvl w:val="9"/>
    </w:pPr>
    <w:rPr>
      <w:kern w:val="0"/>
      <w:sz w:val="32"/>
      <w:szCs w:val="32"/>
      <w:lang w:val="en-US"/>
    </w:rPr>
  </w:style>
  <w:style w:type="paragraph" w:styleId="TOC1">
    <w:name w:val="toc 1"/>
    <w:basedOn w:val="Normal"/>
    <w:next w:val="Normal"/>
    <w:autoRedefine/>
    <w:uiPriority w:val="39"/>
    <w:unhideWhenUsed/>
    <w:rsid w:val="00C6162F"/>
    <w:pPr>
      <w:spacing w:after="100"/>
    </w:pPr>
  </w:style>
  <w:style w:type="paragraph" w:styleId="TOC2">
    <w:name w:val="toc 2"/>
    <w:basedOn w:val="Normal"/>
    <w:next w:val="Normal"/>
    <w:autoRedefine/>
    <w:uiPriority w:val="39"/>
    <w:unhideWhenUsed/>
    <w:rsid w:val="00C6162F"/>
    <w:pPr>
      <w:spacing w:after="100"/>
      <w:ind w:left="220"/>
    </w:pPr>
  </w:style>
  <w:style w:type="character" w:styleId="Hyperlink">
    <w:name w:val="Hyperlink"/>
    <w:basedOn w:val="DefaultParagraphFont"/>
    <w:uiPriority w:val="99"/>
    <w:unhideWhenUsed/>
    <w:rsid w:val="00C6162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45318">
      <w:bodyDiv w:val="1"/>
      <w:marLeft w:val="0"/>
      <w:marRight w:val="0"/>
      <w:marTop w:val="0"/>
      <w:marBottom w:val="0"/>
      <w:divBdr>
        <w:top w:val="none" w:sz="0" w:space="0" w:color="auto"/>
        <w:left w:val="none" w:sz="0" w:space="0" w:color="auto"/>
        <w:bottom w:val="none" w:sz="0" w:space="0" w:color="auto"/>
        <w:right w:val="none" w:sz="0" w:space="0" w:color="auto"/>
      </w:divBdr>
    </w:div>
    <w:div w:id="859778539">
      <w:bodyDiv w:val="1"/>
      <w:marLeft w:val="0"/>
      <w:marRight w:val="0"/>
      <w:marTop w:val="0"/>
      <w:marBottom w:val="0"/>
      <w:divBdr>
        <w:top w:val="none" w:sz="0" w:space="0" w:color="auto"/>
        <w:left w:val="none" w:sz="0" w:space="0" w:color="auto"/>
        <w:bottom w:val="none" w:sz="0" w:space="0" w:color="auto"/>
        <w:right w:val="none" w:sz="0" w:space="0" w:color="auto"/>
      </w:divBdr>
    </w:div>
    <w:div w:id="1074817109">
      <w:bodyDiv w:val="1"/>
      <w:marLeft w:val="0"/>
      <w:marRight w:val="0"/>
      <w:marTop w:val="0"/>
      <w:marBottom w:val="0"/>
      <w:divBdr>
        <w:top w:val="none" w:sz="0" w:space="0" w:color="auto"/>
        <w:left w:val="none" w:sz="0" w:space="0" w:color="auto"/>
        <w:bottom w:val="none" w:sz="0" w:space="0" w:color="auto"/>
        <w:right w:val="none" w:sz="0" w:space="0" w:color="auto"/>
      </w:divBdr>
    </w:div>
    <w:div w:id="214388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u</dc:creator>
  <cp:keywords/>
  <dc:description/>
  <cp:lastModifiedBy>Magdalena Jaanda (2412718)</cp:lastModifiedBy>
  <cp:revision>2</cp:revision>
  <dcterms:created xsi:type="dcterms:W3CDTF">2025-03-15T17:07:00Z</dcterms:created>
  <dcterms:modified xsi:type="dcterms:W3CDTF">2025-03-15T17:07:00Z</dcterms:modified>
</cp:coreProperties>
</file>