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9720668"/>
        <w:docPartObj>
          <w:docPartGallery w:val="Cover Pages"/>
          <w:docPartUnique/>
        </w:docPartObj>
      </w:sdtPr>
      <w:sdtEndPr>
        <w:rPr>
          <w:rFonts w:eastAsiaTheme="minorEastAsia"/>
          <w:color w:val="FFFFFF" w:themeColor="background1"/>
          <w:kern w:val="0"/>
          <w:sz w:val="24"/>
          <w:szCs w:val="24"/>
          <w:lang w:val="en-US"/>
          <w14:ligatures w14:val="none"/>
        </w:rPr>
      </w:sdtEndPr>
      <w:sdtContent>
        <w:p w14:paraId="376356B2" w14:textId="3DD1283D" w:rsidR="00615012" w:rsidRDefault="00615012"/>
        <w:p w14:paraId="2F1EE133" w14:textId="0EA095CF" w:rsidR="00615012" w:rsidRDefault="006D1C90">
          <w:pPr>
            <w:rPr>
              <w:rFonts w:eastAsiaTheme="minorEastAsia"/>
              <w:color w:val="FFFFFF" w:themeColor="background1"/>
              <w:kern w:val="0"/>
              <w:sz w:val="24"/>
              <w:szCs w:val="24"/>
              <w:lang w:val="en-US"/>
              <w14:ligatures w14:val="none"/>
            </w:rPr>
          </w:pPr>
          <w:r>
            <w:rPr>
              <w:noProof/>
            </w:rPr>
            <mc:AlternateContent>
              <mc:Choice Requires="wps">
                <w:drawing>
                  <wp:anchor distT="0" distB="0" distL="114300" distR="114300" simplePos="0" relativeHeight="251661312" behindDoc="0" locked="0" layoutInCell="1" allowOverlap="1" wp14:anchorId="3981A41B" wp14:editId="5153EF7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502920"/>
                    <wp:effectExtent l="0" t="0" r="0" b="1143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502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7EDFAA" w14:textId="6198764E" w:rsidR="00615012" w:rsidRPr="00B44806" w:rsidRDefault="00845BC0">
                                    <w:pPr>
                                      <w:pStyle w:val="NoSpacing"/>
                                      <w:spacing w:before="40" w:after="40"/>
                                      <w:rPr>
                                        <w:caps/>
                                        <w:color w:val="4472C4" w:themeColor="accent1"/>
                                        <w:sz w:val="32"/>
                                        <w:szCs w:val="32"/>
                                      </w:rPr>
                                    </w:pPr>
                                    <w:r>
                                      <w:rPr>
                                        <w:color w:val="4472C4" w:themeColor="accent1"/>
                                        <w:sz w:val="32"/>
                                        <w:szCs w:val="32"/>
                                      </w:rPr>
                                      <w:t xml:space="preserve">Lecturer: Zahra </w:t>
                                    </w:r>
                                    <w:r w:rsidR="004E27A0">
                                      <w:rPr>
                                        <w:color w:val="4472C4" w:themeColor="accent1"/>
                                        <w:sz w:val="32"/>
                                        <w:szCs w:val="32"/>
                                      </w:rPr>
                                      <w:t>Mohammadnazari</w:t>
                                    </w:r>
                                  </w:p>
                                </w:sdtContent>
                              </w:sdt>
                              <w:sdt>
                                <w:sdtPr>
                                  <w:rPr>
                                    <w:caps/>
                                    <w:color w:val="4472C4" w:themeColor="accen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5739D2" w14:textId="25ED381E" w:rsidR="00615012" w:rsidRPr="00B44806" w:rsidRDefault="00845BC0">
                                    <w:pPr>
                                      <w:pStyle w:val="NoSpacing"/>
                                      <w:spacing w:before="40" w:after="40"/>
                                      <w:rPr>
                                        <w:caps/>
                                        <w:color w:val="4472C4" w:themeColor="accent1"/>
                                        <w:sz w:val="28"/>
                                        <w:szCs w:val="28"/>
                                      </w:rPr>
                                    </w:pPr>
                                    <w:r>
                                      <w:rPr>
                                        <w:caps/>
                                        <w:color w:val="4472C4" w:themeColor="accent1"/>
                                        <w:sz w:val="28"/>
                                        <w:szCs w:val="28"/>
                                      </w:rPr>
                                      <w:t>Student: Mariana Codreanu</w:t>
                                    </w:r>
                                    <w:r w:rsidR="005C6D7C">
                                      <w:rPr>
                                        <w:caps/>
                                        <w:color w:val="4472C4" w:themeColor="accent1"/>
                                        <w:sz w:val="28"/>
                                        <w:szCs w:val="28"/>
                                      </w:rPr>
                                      <w:t xml:space="preserve"> 211</w:t>
                                    </w:r>
                                    <w:r w:rsidR="0074161F">
                                      <w:rPr>
                                        <w:caps/>
                                        <w:color w:val="4472C4" w:themeColor="accent1"/>
                                        <w:sz w:val="28"/>
                                        <w:szCs w:val="28"/>
                                      </w:rPr>
                                      <w:t>8364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981A41B" id="_x0000_t202" coordsize="21600,21600" o:spt="202" path="m,l,21600r21600,l21600,xe">
                    <v:stroke joinstyle="miter"/>
                    <v:path gradientshapeok="t" o:connecttype="rect"/>
                  </v:shapetype>
                  <v:shape id="Text Box 30" o:spid="_x0000_s1026" type="#_x0000_t202" style="position:absolute;margin-left:0;margin-top:0;width:453pt;height:39.6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" filled="f" stroked="f" strokeweight=".5pt">
                    <v:textbox inset="1in,0,86.4pt,0">
                      <w:txbxContent>
                        <w:sdt>
                          <w:sdtPr>
                            <w:rPr>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177EDFAA" w14:textId="6198764E" w:rsidR="00615012" w:rsidRPr="00B44806" w:rsidRDefault="00845BC0">
                              <w:pPr>
                                <w:pStyle w:val="NoSpacing"/>
                                <w:spacing w:before="40" w:after="40"/>
                                <w:rPr>
                                  <w:caps/>
                                  <w:color w:val="4472C4" w:themeColor="accent1"/>
                                  <w:sz w:val="32"/>
                                  <w:szCs w:val="32"/>
                                </w:rPr>
                              </w:pPr>
                              <w:r>
                                <w:rPr>
                                  <w:color w:val="4472C4" w:themeColor="accent1"/>
                                  <w:sz w:val="32"/>
                                  <w:szCs w:val="32"/>
                                </w:rPr>
                                <w:t xml:space="preserve">Lecturer: Zahra </w:t>
                              </w:r>
                              <w:r w:rsidR="004E27A0">
                                <w:rPr>
                                  <w:color w:val="4472C4" w:themeColor="accent1"/>
                                  <w:sz w:val="32"/>
                                  <w:szCs w:val="32"/>
                                </w:rPr>
                                <w:t>Mohammadnazari</w:t>
                              </w:r>
                            </w:p>
                          </w:sdtContent>
                        </w:sdt>
                        <w:sdt>
                          <w:sdtPr>
                            <w:rPr>
                              <w:caps/>
                              <w:color w:val="4472C4" w:themeColor="accen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95739D2" w14:textId="25ED381E" w:rsidR="00615012" w:rsidRPr="00B44806" w:rsidRDefault="00845BC0">
                              <w:pPr>
                                <w:pStyle w:val="NoSpacing"/>
                                <w:spacing w:before="40" w:after="40"/>
                                <w:rPr>
                                  <w:caps/>
                                  <w:color w:val="4472C4" w:themeColor="accent1"/>
                                  <w:sz w:val="28"/>
                                  <w:szCs w:val="28"/>
                                </w:rPr>
                              </w:pPr>
                              <w:r>
                                <w:rPr>
                                  <w:caps/>
                                  <w:color w:val="4472C4" w:themeColor="accent1"/>
                                  <w:sz w:val="28"/>
                                  <w:szCs w:val="28"/>
                                </w:rPr>
                                <w:t>Student: Mariana Codreanu</w:t>
                              </w:r>
                              <w:r w:rsidR="005C6D7C">
                                <w:rPr>
                                  <w:caps/>
                                  <w:color w:val="4472C4" w:themeColor="accent1"/>
                                  <w:sz w:val="28"/>
                                  <w:szCs w:val="28"/>
                                </w:rPr>
                                <w:t xml:space="preserve"> 211</w:t>
                              </w:r>
                              <w:r w:rsidR="0074161F">
                                <w:rPr>
                                  <w:caps/>
                                  <w:color w:val="4472C4" w:themeColor="accent1"/>
                                  <w:sz w:val="28"/>
                                  <w:szCs w:val="28"/>
                                </w:rPr>
                                <w:t>8364</w:t>
                              </w:r>
                            </w:p>
                          </w:sdtContent>
                        </w:sdt>
                      </w:txbxContent>
                    </v:textbox>
                    <w10:wrap type="square" anchorx="page" anchory="page"/>
                  </v:shape>
                </w:pict>
              </mc:Fallback>
            </mc:AlternateContent>
          </w:r>
          <w:r w:rsidR="008B39FA">
            <w:rPr>
              <w:noProof/>
            </w:rPr>
            <mc:AlternateContent>
              <mc:Choice Requires="wps">
                <w:drawing>
                  <wp:anchor distT="0" distB="0" distL="114300" distR="114300" simplePos="0" relativeHeight="251662336" behindDoc="0" locked="0" layoutInCell="1" allowOverlap="1" wp14:anchorId="7C0E0075" wp14:editId="1CFB360F">
                    <wp:simplePos x="0" y="0"/>
                    <wp:positionH relativeFrom="margin">
                      <wp:align>center</wp:align>
                    </wp:positionH>
                    <wp:positionV relativeFrom="margin">
                      <wp:posOffset>8780145</wp:posOffset>
                    </wp:positionV>
                    <wp:extent cx="5753100" cy="146050"/>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BE938" w14:textId="5FD6FEEE" w:rsidR="00615012" w:rsidRDefault="00000000" w:rsidP="000A16A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B39FA">
                                      <w:rPr>
                                        <w:caps/>
                                        <w:color w:val="7F7F7F" w:themeColor="text1" w:themeTint="80"/>
                                        <w:sz w:val="18"/>
                                        <w:szCs w:val="18"/>
                                      </w:rPr>
                                      <w:t>University of wales trinity saint david</w:t>
                                    </w:r>
                                  </w:sdtContent>
                                </w:sdt>
                                <w:r w:rsidR="00615012">
                                  <w:rPr>
                                    <w:caps/>
                                    <w:color w:val="7F7F7F" w:themeColor="text1" w:themeTint="80"/>
                                    <w:sz w:val="18"/>
                                    <w:szCs w:val="18"/>
                                  </w:rPr>
                                  <w:t> </w:t>
                                </w:r>
                                <w:r w:rsidR="0061501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C47CE">
                                      <w:rPr>
                                        <w:color w:val="7F7F7F" w:themeColor="text1" w:themeTint="80"/>
                                        <w:sz w:val="18"/>
                                        <w:szCs w:val="18"/>
                                      </w:rPr>
                                      <w:t>BA Leadership and Management</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C0E0075" id="Text Box 29" o:spid="_x0000_s1027" type="#_x0000_t202" style="position:absolute;margin-left:0;margin-top:691.35pt;width:453pt;height:11.5pt;z-index:251662336;visibility:visible;mso-wrap-style:square;mso-width-percent:1154;mso-height-percent:0;mso-wrap-distance-left:9pt;mso-wrap-distance-top:0;mso-wrap-distance-right:9pt;mso-wrap-distance-bottom:0;mso-position-horizontal:center;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" filled="f" stroked="f" strokeweight=".5pt">
                    <v:textbox style="mso-fit-shape-to-text:t" inset="1in,0,86.4pt,0">
                      <w:txbxContent>
                        <w:p w14:paraId="498BE938" w14:textId="5FD6FEEE" w:rsidR="00615012" w:rsidRDefault="00000000" w:rsidP="000A16A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8B39FA">
                                <w:rPr>
                                  <w:caps/>
                                  <w:color w:val="7F7F7F" w:themeColor="text1" w:themeTint="80"/>
                                  <w:sz w:val="18"/>
                                  <w:szCs w:val="18"/>
                                </w:rPr>
                                <w:t>University of wales trinity saint david</w:t>
                              </w:r>
                            </w:sdtContent>
                          </w:sdt>
                          <w:r w:rsidR="00615012">
                            <w:rPr>
                              <w:caps/>
                              <w:color w:val="7F7F7F" w:themeColor="text1" w:themeTint="80"/>
                              <w:sz w:val="18"/>
                              <w:szCs w:val="18"/>
                            </w:rPr>
                            <w:t> </w:t>
                          </w:r>
                          <w:r w:rsidR="0061501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1C47CE">
                                <w:rPr>
                                  <w:color w:val="7F7F7F" w:themeColor="text1" w:themeTint="80"/>
                                  <w:sz w:val="18"/>
                                  <w:szCs w:val="18"/>
                                </w:rPr>
                                <w:t>BA Leadership and Management</w:t>
                              </w:r>
                            </w:sdtContent>
                          </w:sdt>
                        </w:p>
                      </w:txbxContent>
                    </v:textbox>
                    <w10:wrap type="square" anchorx="margin" anchory="margin"/>
                  </v:shape>
                </w:pict>
              </mc:Fallback>
            </mc:AlternateContent>
          </w:r>
          <w:r w:rsidR="00615012">
            <w:rPr>
              <w:noProof/>
            </w:rPr>
            <mc:AlternateContent>
              <mc:Choice Requires="wpg">
                <w:drawing>
                  <wp:anchor distT="0" distB="0" distL="114300" distR="114300" simplePos="0" relativeHeight="251659264" behindDoc="1" locked="0" layoutInCell="1" allowOverlap="1" wp14:anchorId="5355409D" wp14:editId="6137D04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B49CEB6" w14:textId="44592F1F" w:rsidR="0061501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15012">
                                        <w:rPr>
                                          <w:color w:val="FFFFFF" w:themeColor="background1"/>
                                          <w:sz w:val="72"/>
                                          <w:szCs w:val="72"/>
                                        </w:rPr>
                                        <w:t>Management Essay</w:t>
                                      </w:r>
                                    </w:sdtContent>
                                  </w:sdt>
                                </w:p>
                                <w:p w14:paraId="0030AB8D" w14:textId="39E4935C" w:rsidR="008B2CB9" w:rsidRPr="008B2CB9" w:rsidRDefault="008B2CB9">
                                  <w:pPr>
                                    <w:rPr>
                                      <w:color w:val="FFFFFF" w:themeColor="background1"/>
                                      <w:sz w:val="52"/>
                                      <w:szCs w:val="52"/>
                                    </w:rPr>
                                  </w:pPr>
                                  <w:r w:rsidRPr="008B2CB9">
                                    <w:rPr>
                                      <w:color w:val="FFFFFF" w:themeColor="background1"/>
                                      <w:sz w:val="52"/>
                                      <w:szCs w:val="52"/>
                                    </w:rPr>
                                    <w:t>Module: BMSW5101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55409D"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B49CEB6" w14:textId="44592F1F" w:rsidR="0061501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15012">
                                  <w:rPr>
                                    <w:color w:val="FFFFFF" w:themeColor="background1"/>
                                    <w:sz w:val="72"/>
                                    <w:szCs w:val="72"/>
                                  </w:rPr>
                                  <w:t>Management Essay</w:t>
                                </w:r>
                              </w:sdtContent>
                            </w:sdt>
                          </w:p>
                          <w:p w14:paraId="0030AB8D" w14:textId="39E4935C" w:rsidR="008B2CB9" w:rsidRPr="008B2CB9" w:rsidRDefault="008B2CB9">
                            <w:pPr>
                              <w:rPr>
                                <w:color w:val="FFFFFF" w:themeColor="background1"/>
                                <w:sz w:val="52"/>
                                <w:szCs w:val="52"/>
                              </w:rPr>
                            </w:pPr>
                            <w:r w:rsidRPr="008B2CB9">
                              <w:rPr>
                                <w:color w:val="FFFFFF" w:themeColor="background1"/>
                                <w:sz w:val="52"/>
                                <w:szCs w:val="52"/>
                              </w:rPr>
                              <w:t>Module: BMSW5101</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15012">
            <w:rPr>
              <w:noProof/>
            </w:rPr>
            <mc:AlternateContent>
              <mc:Choice Requires="wps">
                <w:drawing>
                  <wp:anchor distT="0" distB="0" distL="114300" distR="114300" simplePos="0" relativeHeight="251660288" behindDoc="0" locked="0" layoutInCell="1" allowOverlap="1" wp14:anchorId="2B050867" wp14:editId="7B20116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5DEAA23" w14:textId="6A28F5D5" w:rsidR="00615012" w:rsidRDefault="0061501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050867"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45DEAA23" w14:textId="6A28F5D5" w:rsidR="00615012" w:rsidRDefault="0061501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615012">
            <w:rPr>
              <w:rFonts w:eastAsiaTheme="minorEastAsia"/>
              <w:color w:val="FFFFFF" w:themeColor="background1"/>
              <w:kern w:val="0"/>
              <w:sz w:val="24"/>
              <w:szCs w:val="24"/>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906596294"/>
        <w:docPartObj>
          <w:docPartGallery w:val="Table of Contents"/>
          <w:docPartUnique/>
        </w:docPartObj>
      </w:sdtPr>
      <w:sdtEndPr>
        <w:rPr>
          <w:b/>
          <w:bCs/>
          <w:noProof/>
        </w:rPr>
      </w:sdtEndPr>
      <w:sdtContent>
        <w:p w14:paraId="50112A5A" w14:textId="04DA5652" w:rsidR="00DB2CBA" w:rsidRDefault="00DB2CBA">
          <w:pPr>
            <w:pStyle w:val="TOCHeading"/>
          </w:pPr>
          <w:r>
            <w:t>Contents</w:t>
          </w:r>
        </w:p>
        <w:p w14:paraId="13CA6BAE" w14:textId="7E4C5DA7" w:rsidR="00217F81" w:rsidRDefault="00DB2CB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370787" w:history="1">
            <w:r w:rsidR="00217F81" w:rsidRPr="003C44E5">
              <w:rPr>
                <w:rStyle w:val="Hyperlink"/>
                <w:noProof/>
              </w:rPr>
              <w:t>Introduction</w:t>
            </w:r>
            <w:r w:rsidR="00217F81">
              <w:rPr>
                <w:noProof/>
                <w:webHidden/>
              </w:rPr>
              <w:tab/>
            </w:r>
            <w:r w:rsidR="00217F81">
              <w:rPr>
                <w:noProof/>
                <w:webHidden/>
              </w:rPr>
              <w:fldChar w:fldCharType="begin"/>
            </w:r>
            <w:r w:rsidR="00217F81">
              <w:rPr>
                <w:noProof/>
                <w:webHidden/>
              </w:rPr>
              <w:instrText xml:space="preserve"> PAGEREF _Toc131370787 \h </w:instrText>
            </w:r>
            <w:r w:rsidR="00217F81">
              <w:rPr>
                <w:noProof/>
                <w:webHidden/>
              </w:rPr>
            </w:r>
            <w:r w:rsidR="00217F81">
              <w:rPr>
                <w:noProof/>
                <w:webHidden/>
              </w:rPr>
              <w:fldChar w:fldCharType="separate"/>
            </w:r>
            <w:r w:rsidR="00217F81">
              <w:rPr>
                <w:noProof/>
                <w:webHidden/>
              </w:rPr>
              <w:t>2</w:t>
            </w:r>
            <w:r w:rsidR="00217F81">
              <w:rPr>
                <w:noProof/>
                <w:webHidden/>
              </w:rPr>
              <w:fldChar w:fldCharType="end"/>
            </w:r>
          </w:hyperlink>
        </w:p>
        <w:p w14:paraId="5791AD1A" w14:textId="66A5CA7D" w:rsidR="00217F81" w:rsidRDefault="00000000">
          <w:pPr>
            <w:pStyle w:val="TOC1"/>
            <w:tabs>
              <w:tab w:val="left" w:pos="440"/>
              <w:tab w:val="right" w:leader="dot" w:pos="9016"/>
            </w:tabs>
            <w:rPr>
              <w:rFonts w:eastAsiaTheme="minorEastAsia"/>
              <w:noProof/>
              <w:kern w:val="0"/>
              <w:lang w:eastAsia="en-GB"/>
              <w14:ligatures w14:val="none"/>
            </w:rPr>
          </w:pPr>
          <w:hyperlink w:anchor="_Toc131370788" w:history="1">
            <w:r w:rsidR="00217F81" w:rsidRPr="003C44E5">
              <w:rPr>
                <w:rStyle w:val="Hyperlink"/>
                <w:noProof/>
              </w:rPr>
              <w:t>1.</w:t>
            </w:r>
            <w:r w:rsidR="00217F81">
              <w:rPr>
                <w:rFonts w:eastAsiaTheme="minorEastAsia"/>
                <w:noProof/>
                <w:kern w:val="0"/>
                <w:lang w:eastAsia="en-GB"/>
                <w14:ligatures w14:val="none"/>
              </w:rPr>
              <w:tab/>
            </w:r>
            <w:r w:rsidR="00217F81" w:rsidRPr="003C44E5">
              <w:rPr>
                <w:rStyle w:val="Hyperlink"/>
                <w:noProof/>
              </w:rPr>
              <w:t>Company Overview</w:t>
            </w:r>
            <w:r w:rsidR="00217F81">
              <w:rPr>
                <w:noProof/>
                <w:webHidden/>
              </w:rPr>
              <w:tab/>
            </w:r>
            <w:r w:rsidR="00217F81">
              <w:rPr>
                <w:noProof/>
                <w:webHidden/>
              </w:rPr>
              <w:fldChar w:fldCharType="begin"/>
            </w:r>
            <w:r w:rsidR="00217F81">
              <w:rPr>
                <w:noProof/>
                <w:webHidden/>
              </w:rPr>
              <w:instrText xml:space="preserve"> PAGEREF _Toc131370788 \h </w:instrText>
            </w:r>
            <w:r w:rsidR="00217F81">
              <w:rPr>
                <w:noProof/>
                <w:webHidden/>
              </w:rPr>
            </w:r>
            <w:r w:rsidR="00217F81">
              <w:rPr>
                <w:noProof/>
                <w:webHidden/>
              </w:rPr>
              <w:fldChar w:fldCharType="separate"/>
            </w:r>
            <w:r w:rsidR="00217F81">
              <w:rPr>
                <w:noProof/>
                <w:webHidden/>
              </w:rPr>
              <w:t>2</w:t>
            </w:r>
            <w:r w:rsidR="00217F81">
              <w:rPr>
                <w:noProof/>
                <w:webHidden/>
              </w:rPr>
              <w:fldChar w:fldCharType="end"/>
            </w:r>
          </w:hyperlink>
        </w:p>
        <w:p w14:paraId="0AAAB5CF" w14:textId="3D6E7063" w:rsidR="00217F81" w:rsidRDefault="00000000">
          <w:pPr>
            <w:pStyle w:val="TOC1"/>
            <w:tabs>
              <w:tab w:val="left" w:pos="440"/>
              <w:tab w:val="right" w:leader="dot" w:pos="9016"/>
            </w:tabs>
            <w:rPr>
              <w:rFonts w:eastAsiaTheme="minorEastAsia"/>
              <w:noProof/>
              <w:kern w:val="0"/>
              <w:lang w:eastAsia="en-GB"/>
              <w14:ligatures w14:val="none"/>
            </w:rPr>
          </w:pPr>
          <w:hyperlink w:anchor="_Toc131370789" w:history="1">
            <w:r w:rsidR="00217F81" w:rsidRPr="003C44E5">
              <w:rPr>
                <w:rStyle w:val="Hyperlink"/>
                <w:noProof/>
              </w:rPr>
              <w:t>2.</w:t>
            </w:r>
            <w:r w:rsidR="00217F81">
              <w:rPr>
                <w:rFonts w:eastAsiaTheme="minorEastAsia"/>
                <w:noProof/>
                <w:kern w:val="0"/>
                <w:lang w:eastAsia="en-GB"/>
                <w14:ligatures w14:val="none"/>
              </w:rPr>
              <w:tab/>
            </w:r>
            <w:r w:rsidR="00217F81" w:rsidRPr="003C44E5">
              <w:rPr>
                <w:rStyle w:val="Hyperlink"/>
                <w:noProof/>
              </w:rPr>
              <w:t>The Contingency Theory of Management</w:t>
            </w:r>
            <w:r w:rsidR="00217F81">
              <w:rPr>
                <w:noProof/>
                <w:webHidden/>
              </w:rPr>
              <w:tab/>
            </w:r>
            <w:r w:rsidR="00217F81">
              <w:rPr>
                <w:noProof/>
                <w:webHidden/>
              </w:rPr>
              <w:fldChar w:fldCharType="begin"/>
            </w:r>
            <w:r w:rsidR="00217F81">
              <w:rPr>
                <w:noProof/>
                <w:webHidden/>
              </w:rPr>
              <w:instrText xml:space="preserve"> PAGEREF _Toc131370789 \h </w:instrText>
            </w:r>
            <w:r w:rsidR="00217F81">
              <w:rPr>
                <w:noProof/>
                <w:webHidden/>
              </w:rPr>
            </w:r>
            <w:r w:rsidR="00217F81">
              <w:rPr>
                <w:noProof/>
                <w:webHidden/>
              </w:rPr>
              <w:fldChar w:fldCharType="separate"/>
            </w:r>
            <w:r w:rsidR="00217F81">
              <w:rPr>
                <w:noProof/>
                <w:webHidden/>
              </w:rPr>
              <w:t>3</w:t>
            </w:r>
            <w:r w:rsidR="00217F81">
              <w:rPr>
                <w:noProof/>
                <w:webHidden/>
              </w:rPr>
              <w:fldChar w:fldCharType="end"/>
            </w:r>
          </w:hyperlink>
        </w:p>
        <w:p w14:paraId="520D873C" w14:textId="5DC13B14" w:rsidR="00217F81" w:rsidRDefault="00000000">
          <w:pPr>
            <w:pStyle w:val="TOC1"/>
            <w:tabs>
              <w:tab w:val="left" w:pos="440"/>
              <w:tab w:val="right" w:leader="dot" w:pos="9016"/>
            </w:tabs>
            <w:rPr>
              <w:rFonts w:eastAsiaTheme="minorEastAsia"/>
              <w:noProof/>
              <w:kern w:val="0"/>
              <w:lang w:eastAsia="en-GB"/>
              <w14:ligatures w14:val="none"/>
            </w:rPr>
          </w:pPr>
          <w:hyperlink w:anchor="_Toc131370790" w:history="1">
            <w:r w:rsidR="00217F81" w:rsidRPr="003C44E5">
              <w:rPr>
                <w:rStyle w:val="Hyperlink"/>
                <w:noProof/>
              </w:rPr>
              <w:t>3.</w:t>
            </w:r>
            <w:r w:rsidR="00217F81">
              <w:rPr>
                <w:rFonts w:eastAsiaTheme="minorEastAsia"/>
                <w:noProof/>
                <w:kern w:val="0"/>
                <w:lang w:eastAsia="en-GB"/>
                <w14:ligatures w14:val="none"/>
              </w:rPr>
              <w:tab/>
            </w:r>
            <w:r w:rsidR="00217F81" w:rsidRPr="003C44E5">
              <w:rPr>
                <w:rStyle w:val="Hyperlink"/>
                <w:noProof/>
              </w:rPr>
              <w:t>Advantages and Disadvantages of the Contingency Theory</w:t>
            </w:r>
            <w:r w:rsidR="00217F81">
              <w:rPr>
                <w:noProof/>
                <w:webHidden/>
              </w:rPr>
              <w:tab/>
            </w:r>
            <w:r w:rsidR="00217F81">
              <w:rPr>
                <w:noProof/>
                <w:webHidden/>
              </w:rPr>
              <w:fldChar w:fldCharType="begin"/>
            </w:r>
            <w:r w:rsidR="00217F81">
              <w:rPr>
                <w:noProof/>
                <w:webHidden/>
              </w:rPr>
              <w:instrText xml:space="preserve"> PAGEREF _Toc131370790 \h </w:instrText>
            </w:r>
            <w:r w:rsidR="00217F81">
              <w:rPr>
                <w:noProof/>
                <w:webHidden/>
              </w:rPr>
            </w:r>
            <w:r w:rsidR="00217F81">
              <w:rPr>
                <w:noProof/>
                <w:webHidden/>
              </w:rPr>
              <w:fldChar w:fldCharType="separate"/>
            </w:r>
            <w:r w:rsidR="00217F81">
              <w:rPr>
                <w:noProof/>
                <w:webHidden/>
              </w:rPr>
              <w:t>4</w:t>
            </w:r>
            <w:r w:rsidR="00217F81">
              <w:rPr>
                <w:noProof/>
                <w:webHidden/>
              </w:rPr>
              <w:fldChar w:fldCharType="end"/>
            </w:r>
          </w:hyperlink>
        </w:p>
        <w:p w14:paraId="6C09FC1C" w14:textId="2ACB695F" w:rsidR="00217F81" w:rsidRDefault="00000000">
          <w:pPr>
            <w:pStyle w:val="TOC1"/>
            <w:tabs>
              <w:tab w:val="left" w:pos="660"/>
              <w:tab w:val="right" w:leader="dot" w:pos="9016"/>
            </w:tabs>
            <w:rPr>
              <w:rFonts w:eastAsiaTheme="minorEastAsia"/>
              <w:noProof/>
              <w:kern w:val="0"/>
              <w:lang w:eastAsia="en-GB"/>
              <w14:ligatures w14:val="none"/>
            </w:rPr>
          </w:pPr>
          <w:hyperlink w:anchor="_Toc131370791" w:history="1">
            <w:r w:rsidR="00217F81" w:rsidRPr="003C44E5">
              <w:rPr>
                <w:rStyle w:val="Hyperlink"/>
                <w:noProof/>
              </w:rPr>
              <w:t>3.1</w:t>
            </w:r>
            <w:r w:rsidR="00217F81">
              <w:rPr>
                <w:rFonts w:eastAsiaTheme="minorEastAsia"/>
                <w:noProof/>
                <w:kern w:val="0"/>
                <w:lang w:eastAsia="en-GB"/>
                <w14:ligatures w14:val="none"/>
              </w:rPr>
              <w:tab/>
            </w:r>
            <w:r w:rsidR="00217F81" w:rsidRPr="003C44E5">
              <w:rPr>
                <w:rStyle w:val="Hyperlink"/>
                <w:noProof/>
              </w:rPr>
              <w:t>A critical discussion on Advantages and Disadvantages of Contingency Theory.</w:t>
            </w:r>
            <w:r w:rsidR="00217F81">
              <w:rPr>
                <w:noProof/>
                <w:webHidden/>
              </w:rPr>
              <w:tab/>
            </w:r>
            <w:r w:rsidR="00217F81">
              <w:rPr>
                <w:noProof/>
                <w:webHidden/>
              </w:rPr>
              <w:fldChar w:fldCharType="begin"/>
            </w:r>
            <w:r w:rsidR="00217F81">
              <w:rPr>
                <w:noProof/>
                <w:webHidden/>
              </w:rPr>
              <w:instrText xml:space="preserve"> PAGEREF _Toc131370791 \h </w:instrText>
            </w:r>
            <w:r w:rsidR="00217F81">
              <w:rPr>
                <w:noProof/>
                <w:webHidden/>
              </w:rPr>
            </w:r>
            <w:r w:rsidR="00217F81">
              <w:rPr>
                <w:noProof/>
                <w:webHidden/>
              </w:rPr>
              <w:fldChar w:fldCharType="separate"/>
            </w:r>
            <w:r w:rsidR="00217F81">
              <w:rPr>
                <w:noProof/>
                <w:webHidden/>
              </w:rPr>
              <w:t>5</w:t>
            </w:r>
            <w:r w:rsidR="00217F81">
              <w:rPr>
                <w:noProof/>
                <w:webHidden/>
              </w:rPr>
              <w:fldChar w:fldCharType="end"/>
            </w:r>
          </w:hyperlink>
        </w:p>
        <w:p w14:paraId="5619ACEA" w14:textId="583D0CF7" w:rsidR="00217F81" w:rsidRDefault="00000000">
          <w:pPr>
            <w:pStyle w:val="TOC1"/>
            <w:tabs>
              <w:tab w:val="left" w:pos="440"/>
              <w:tab w:val="right" w:leader="dot" w:pos="9016"/>
            </w:tabs>
            <w:rPr>
              <w:rFonts w:eastAsiaTheme="minorEastAsia"/>
              <w:noProof/>
              <w:kern w:val="0"/>
              <w:lang w:eastAsia="en-GB"/>
              <w14:ligatures w14:val="none"/>
            </w:rPr>
          </w:pPr>
          <w:hyperlink w:anchor="_Toc131370792" w:history="1">
            <w:r w:rsidR="00217F81" w:rsidRPr="003C44E5">
              <w:rPr>
                <w:rStyle w:val="Hyperlink"/>
                <w:noProof/>
              </w:rPr>
              <w:t>4.</w:t>
            </w:r>
            <w:r w:rsidR="00217F81">
              <w:rPr>
                <w:rFonts w:eastAsiaTheme="minorEastAsia"/>
                <w:noProof/>
                <w:kern w:val="0"/>
                <w:lang w:eastAsia="en-GB"/>
                <w14:ligatures w14:val="none"/>
              </w:rPr>
              <w:tab/>
            </w:r>
            <w:r w:rsidR="00217F81" w:rsidRPr="003C44E5">
              <w:rPr>
                <w:rStyle w:val="Hyperlink"/>
                <w:noProof/>
              </w:rPr>
              <w:t>Managing conflicts.</w:t>
            </w:r>
            <w:r w:rsidR="00217F81">
              <w:rPr>
                <w:noProof/>
                <w:webHidden/>
              </w:rPr>
              <w:tab/>
            </w:r>
            <w:r w:rsidR="00217F81">
              <w:rPr>
                <w:noProof/>
                <w:webHidden/>
              </w:rPr>
              <w:fldChar w:fldCharType="begin"/>
            </w:r>
            <w:r w:rsidR="00217F81">
              <w:rPr>
                <w:noProof/>
                <w:webHidden/>
              </w:rPr>
              <w:instrText xml:space="preserve"> PAGEREF _Toc131370792 \h </w:instrText>
            </w:r>
            <w:r w:rsidR="00217F81">
              <w:rPr>
                <w:noProof/>
                <w:webHidden/>
              </w:rPr>
            </w:r>
            <w:r w:rsidR="00217F81">
              <w:rPr>
                <w:noProof/>
                <w:webHidden/>
              </w:rPr>
              <w:fldChar w:fldCharType="separate"/>
            </w:r>
            <w:r w:rsidR="00217F81">
              <w:rPr>
                <w:noProof/>
                <w:webHidden/>
              </w:rPr>
              <w:t>6</w:t>
            </w:r>
            <w:r w:rsidR="00217F81">
              <w:rPr>
                <w:noProof/>
                <w:webHidden/>
              </w:rPr>
              <w:fldChar w:fldCharType="end"/>
            </w:r>
          </w:hyperlink>
        </w:p>
        <w:p w14:paraId="320B78D5" w14:textId="5D570BA6" w:rsidR="00217F81" w:rsidRDefault="00000000">
          <w:pPr>
            <w:pStyle w:val="TOC1"/>
            <w:tabs>
              <w:tab w:val="right" w:leader="dot" w:pos="9016"/>
            </w:tabs>
            <w:rPr>
              <w:rFonts w:eastAsiaTheme="minorEastAsia"/>
              <w:noProof/>
              <w:kern w:val="0"/>
              <w:lang w:eastAsia="en-GB"/>
              <w14:ligatures w14:val="none"/>
            </w:rPr>
          </w:pPr>
          <w:hyperlink w:anchor="_Toc131370793" w:history="1">
            <w:r w:rsidR="00217F81" w:rsidRPr="003C44E5">
              <w:rPr>
                <w:rStyle w:val="Hyperlink"/>
                <w:noProof/>
              </w:rPr>
              <w:t>Conclusion</w:t>
            </w:r>
            <w:r w:rsidR="00217F81">
              <w:rPr>
                <w:noProof/>
                <w:webHidden/>
              </w:rPr>
              <w:tab/>
            </w:r>
            <w:r w:rsidR="00217F81">
              <w:rPr>
                <w:noProof/>
                <w:webHidden/>
              </w:rPr>
              <w:fldChar w:fldCharType="begin"/>
            </w:r>
            <w:r w:rsidR="00217F81">
              <w:rPr>
                <w:noProof/>
                <w:webHidden/>
              </w:rPr>
              <w:instrText xml:space="preserve"> PAGEREF _Toc131370793 \h </w:instrText>
            </w:r>
            <w:r w:rsidR="00217F81">
              <w:rPr>
                <w:noProof/>
                <w:webHidden/>
              </w:rPr>
            </w:r>
            <w:r w:rsidR="00217F81">
              <w:rPr>
                <w:noProof/>
                <w:webHidden/>
              </w:rPr>
              <w:fldChar w:fldCharType="separate"/>
            </w:r>
            <w:r w:rsidR="00217F81">
              <w:rPr>
                <w:noProof/>
                <w:webHidden/>
              </w:rPr>
              <w:t>9</w:t>
            </w:r>
            <w:r w:rsidR="00217F81">
              <w:rPr>
                <w:noProof/>
                <w:webHidden/>
              </w:rPr>
              <w:fldChar w:fldCharType="end"/>
            </w:r>
          </w:hyperlink>
        </w:p>
        <w:p w14:paraId="7D274576" w14:textId="308AA497" w:rsidR="00217F81" w:rsidRDefault="00000000">
          <w:pPr>
            <w:pStyle w:val="TOC1"/>
            <w:tabs>
              <w:tab w:val="right" w:leader="dot" w:pos="9016"/>
            </w:tabs>
            <w:rPr>
              <w:rFonts w:eastAsiaTheme="minorEastAsia"/>
              <w:noProof/>
              <w:kern w:val="0"/>
              <w:lang w:eastAsia="en-GB"/>
              <w14:ligatures w14:val="none"/>
            </w:rPr>
          </w:pPr>
          <w:hyperlink w:anchor="_Toc131370794" w:history="1">
            <w:r w:rsidR="00217F81" w:rsidRPr="003C44E5">
              <w:rPr>
                <w:rStyle w:val="Hyperlink"/>
                <w:noProof/>
              </w:rPr>
              <w:t>References</w:t>
            </w:r>
            <w:r w:rsidR="00217F81">
              <w:rPr>
                <w:noProof/>
                <w:webHidden/>
              </w:rPr>
              <w:tab/>
            </w:r>
            <w:r w:rsidR="00217F81">
              <w:rPr>
                <w:noProof/>
                <w:webHidden/>
              </w:rPr>
              <w:fldChar w:fldCharType="begin"/>
            </w:r>
            <w:r w:rsidR="00217F81">
              <w:rPr>
                <w:noProof/>
                <w:webHidden/>
              </w:rPr>
              <w:instrText xml:space="preserve"> PAGEREF _Toc131370794 \h </w:instrText>
            </w:r>
            <w:r w:rsidR="00217F81">
              <w:rPr>
                <w:noProof/>
                <w:webHidden/>
              </w:rPr>
            </w:r>
            <w:r w:rsidR="00217F81">
              <w:rPr>
                <w:noProof/>
                <w:webHidden/>
              </w:rPr>
              <w:fldChar w:fldCharType="separate"/>
            </w:r>
            <w:r w:rsidR="00217F81">
              <w:rPr>
                <w:noProof/>
                <w:webHidden/>
              </w:rPr>
              <w:t>10</w:t>
            </w:r>
            <w:r w:rsidR="00217F81">
              <w:rPr>
                <w:noProof/>
                <w:webHidden/>
              </w:rPr>
              <w:fldChar w:fldCharType="end"/>
            </w:r>
          </w:hyperlink>
        </w:p>
        <w:p w14:paraId="3D92A832" w14:textId="66A0C803" w:rsidR="00DB2CBA" w:rsidRDefault="00DB2CBA">
          <w:r>
            <w:rPr>
              <w:b/>
              <w:bCs/>
              <w:noProof/>
            </w:rPr>
            <w:fldChar w:fldCharType="end"/>
          </w:r>
        </w:p>
      </w:sdtContent>
    </w:sdt>
    <w:p w14:paraId="1D954B63" w14:textId="77777777" w:rsidR="009717C1" w:rsidRDefault="009717C1">
      <w:pPr>
        <w:rPr>
          <w:rFonts w:asciiTheme="majorHAnsi" w:eastAsiaTheme="majorEastAsia" w:hAnsiTheme="majorHAnsi" w:cstheme="majorBidi"/>
          <w:color w:val="2F5496" w:themeColor="accent1" w:themeShade="BF"/>
          <w:sz w:val="32"/>
          <w:szCs w:val="32"/>
        </w:rPr>
      </w:pPr>
      <w:r>
        <w:br w:type="page"/>
      </w:r>
    </w:p>
    <w:p w14:paraId="4DBB7379" w14:textId="14944EB0" w:rsidR="00BC00F7" w:rsidRDefault="00710C16" w:rsidP="00AA665A">
      <w:pPr>
        <w:pStyle w:val="Heading1"/>
      </w:pPr>
      <w:bookmarkStart w:id="0" w:name="_Toc131370787"/>
      <w:r>
        <w:lastRenderedPageBreak/>
        <w:t>Introduction</w:t>
      </w:r>
      <w:bookmarkEnd w:id="0"/>
    </w:p>
    <w:p w14:paraId="2E3015AA" w14:textId="77777777" w:rsidR="002F4CBC" w:rsidRDefault="002F4CBC" w:rsidP="002F4CBC">
      <w:pPr>
        <w:spacing w:line="360" w:lineRule="auto"/>
        <w:jc w:val="both"/>
        <w:rPr>
          <w:rFonts w:ascii="Arial" w:hAnsi="Arial" w:cs="Arial"/>
        </w:rPr>
      </w:pPr>
    </w:p>
    <w:p w14:paraId="68A506EB" w14:textId="77777777" w:rsidR="00E84C6F" w:rsidRDefault="00171D80" w:rsidP="00E60ABB">
      <w:pPr>
        <w:spacing w:line="360" w:lineRule="auto"/>
        <w:ind w:firstLine="360"/>
        <w:jc w:val="both"/>
        <w:rPr>
          <w:rFonts w:ascii="Arial" w:hAnsi="Arial" w:cs="Arial"/>
        </w:rPr>
      </w:pPr>
      <w:r>
        <w:rPr>
          <w:rFonts w:ascii="Arial" w:hAnsi="Arial" w:cs="Arial"/>
        </w:rPr>
        <w:t xml:space="preserve">In this competitive corporate world, </w:t>
      </w:r>
      <w:r w:rsidR="001111A1">
        <w:rPr>
          <w:rFonts w:ascii="Arial" w:hAnsi="Arial" w:cs="Arial"/>
        </w:rPr>
        <w:t xml:space="preserve">organizations </w:t>
      </w:r>
      <w:r w:rsidR="003A1985">
        <w:rPr>
          <w:rFonts w:ascii="Arial" w:hAnsi="Arial" w:cs="Arial"/>
        </w:rPr>
        <w:t xml:space="preserve">must adopt </w:t>
      </w:r>
      <w:r w:rsidR="00C50D58">
        <w:rPr>
          <w:rFonts w:ascii="Arial" w:hAnsi="Arial" w:cs="Arial"/>
        </w:rPr>
        <w:t>the finest principles and methods, and strategies</w:t>
      </w:r>
      <w:r w:rsidR="002B1F5C">
        <w:rPr>
          <w:rFonts w:ascii="Arial" w:hAnsi="Arial" w:cs="Arial"/>
        </w:rPr>
        <w:t xml:space="preserve"> for profitable and proficient </w:t>
      </w:r>
      <w:r w:rsidR="003910A2">
        <w:rPr>
          <w:rFonts w:ascii="Arial" w:hAnsi="Arial" w:cs="Arial"/>
        </w:rPr>
        <w:t>operational management</w:t>
      </w:r>
      <w:r w:rsidR="00E60ABB">
        <w:rPr>
          <w:rFonts w:ascii="Arial" w:hAnsi="Arial" w:cs="Arial"/>
        </w:rPr>
        <w:t>, a</w:t>
      </w:r>
      <w:r w:rsidR="00C65EFE" w:rsidRPr="008569E5">
        <w:rPr>
          <w:rFonts w:ascii="Arial" w:hAnsi="Arial" w:cs="Arial"/>
        </w:rPr>
        <w:t>s Paul, et al. states, successful management requires an integrative approach to evaluating and analysing data, deploying effective decision-making strategies, and then following up to ensure progress (Paul, et al., 2005).</w:t>
      </w:r>
      <w:r w:rsidR="00E60ABB">
        <w:rPr>
          <w:rFonts w:ascii="Arial" w:hAnsi="Arial" w:cs="Arial"/>
        </w:rPr>
        <w:t xml:space="preserve"> In the same time</w:t>
      </w:r>
      <w:r w:rsidR="00613B58" w:rsidRPr="00B04A3D">
        <w:rPr>
          <w:rFonts w:ascii="Arial" w:hAnsi="Arial" w:cs="Arial"/>
        </w:rPr>
        <w:t xml:space="preserve"> Michael Armstrong notes, "The most important resource for any organization is its people, and employee management is a critical component of effective management" (Armstrong, 2006).</w:t>
      </w:r>
    </w:p>
    <w:p w14:paraId="0D417D08" w14:textId="335B8915" w:rsidR="0030703A" w:rsidRDefault="00613B58" w:rsidP="00E60ABB">
      <w:pPr>
        <w:spacing w:line="360" w:lineRule="auto"/>
        <w:ind w:firstLine="360"/>
        <w:jc w:val="both"/>
        <w:rPr>
          <w:rFonts w:ascii="Arial" w:hAnsi="Arial" w:cs="Arial"/>
        </w:rPr>
      </w:pPr>
      <w:r w:rsidRPr="00B04A3D">
        <w:rPr>
          <w:rFonts w:ascii="Arial" w:hAnsi="Arial" w:cs="Arial"/>
        </w:rPr>
        <w:t xml:space="preserve"> Effective leadership and management in the supermarket industry require critical thinking skills to assess the needs and interests of the customers, identify areas that require improvement, and develop strategies for addressing them.</w:t>
      </w:r>
      <w:r w:rsidR="008166D2" w:rsidRPr="008166D2">
        <w:rPr>
          <w:rFonts w:ascii="Arial" w:hAnsi="Arial" w:cs="Arial"/>
        </w:rPr>
        <w:t xml:space="preserve"> </w:t>
      </w:r>
      <w:r w:rsidR="008166D2">
        <w:rPr>
          <w:rFonts w:ascii="Arial" w:hAnsi="Arial" w:cs="Arial"/>
        </w:rPr>
        <w:t>T</w:t>
      </w:r>
      <w:r w:rsidR="008166D2" w:rsidRPr="002F4CBC">
        <w:rPr>
          <w:rFonts w:ascii="Arial" w:hAnsi="Arial" w:cs="Arial"/>
        </w:rPr>
        <w:t>he American Philosophical Association defines critical thinking as "the process of purposeful, self-regulatory judgement that results in interpretation, analysis, evaluation, and inference, as well as explanation of the evidential, conceptual, methodological, criteriological, or contextual considerations that that judgement is based</w:t>
      </w:r>
      <w:r w:rsidR="00947420" w:rsidRPr="002F4CBC">
        <w:rPr>
          <w:rFonts w:ascii="Arial" w:hAnsi="Arial" w:cs="Arial"/>
        </w:rPr>
        <w:t>”,</w:t>
      </w:r>
      <w:r w:rsidR="00BB77A7">
        <w:rPr>
          <w:rFonts w:ascii="Arial" w:hAnsi="Arial" w:cs="Arial"/>
        </w:rPr>
        <w:t xml:space="preserve"> </w:t>
      </w:r>
      <w:r w:rsidR="0080662E">
        <w:rPr>
          <w:rFonts w:ascii="Arial" w:hAnsi="Arial" w:cs="Arial"/>
        </w:rPr>
        <w:t>(</w:t>
      </w:r>
      <w:proofErr w:type="spellStart"/>
      <w:r w:rsidR="008166D2" w:rsidRPr="002F4CBC">
        <w:rPr>
          <w:rFonts w:ascii="Arial" w:hAnsi="Arial" w:cs="Arial"/>
        </w:rPr>
        <w:t>Facione</w:t>
      </w:r>
      <w:proofErr w:type="spellEnd"/>
      <w:r w:rsidR="0080662E">
        <w:rPr>
          <w:rFonts w:ascii="Arial" w:hAnsi="Arial" w:cs="Arial"/>
        </w:rPr>
        <w:t xml:space="preserve">, </w:t>
      </w:r>
      <w:r w:rsidR="008166D2" w:rsidRPr="002F4CBC">
        <w:rPr>
          <w:rFonts w:ascii="Arial" w:hAnsi="Arial" w:cs="Arial"/>
        </w:rPr>
        <w:t>2011)</w:t>
      </w:r>
      <w:r w:rsidR="00BB77A7">
        <w:rPr>
          <w:rFonts w:ascii="Arial" w:hAnsi="Arial" w:cs="Arial"/>
        </w:rPr>
        <w:t>.</w:t>
      </w:r>
    </w:p>
    <w:p w14:paraId="6FCD5659" w14:textId="3A6EBE26" w:rsidR="00B346B7" w:rsidRPr="002F4CBC" w:rsidRDefault="00B346B7" w:rsidP="002F4CBC">
      <w:pPr>
        <w:spacing w:line="360" w:lineRule="auto"/>
        <w:ind w:firstLine="360"/>
        <w:jc w:val="both"/>
        <w:rPr>
          <w:rFonts w:ascii="Arial" w:hAnsi="Arial" w:cs="Arial"/>
        </w:rPr>
      </w:pPr>
      <w:r w:rsidRPr="00B346B7">
        <w:rPr>
          <w:rFonts w:ascii="Arial" w:hAnsi="Arial" w:cs="Arial"/>
        </w:rPr>
        <w:t>ASDA is a large retail corporation in the United Kingdom, specialising in groceries, financial services, and general products. The referenced firm's main strength is that it is one of the second largest supermarkets in the United Kingdom.</w:t>
      </w:r>
      <w:r w:rsidR="00A14A38" w:rsidRPr="00A14A38">
        <w:t xml:space="preserve"> </w:t>
      </w:r>
      <w:r w:rsidR="00A14A38" w:rsidRPr="00A14A38">
        <w:rPr>
          <w:rFonts w:ascii="Arial" w:hAnsi="Arial" w:cs="Arial"/>
        </w:rPr>
        <w:t>The stated firm's goal is to expand its position in multiple sectors. To remain competitive on a global scale, the stated firm must adopt specific tactics and approaches.</w:t>
      </w:r>
    </w:p>
    <w:p w14:paraId="3AD71BD8" w14:textId="77777777" w:rsidR="00735DBF" w:rsidRDefault="00735DBF" w:rsidP="00735DBF">
      <w:pPr>
        <w:pStyle w:val="Heading1"/>
        <w:numPr>
          <w:ilvl w:val="0"/>
          <w:numId w:val="1"/>
        </w:numPr>
      </w:pPr>
      <w:bookmarkStart w:id="1" w:name="_Toc131370788"/>
      <w:r>
        <w:t>Company Overview</w:t>
      </w:r>
      <w:bookmarkEnd w:id="1"/>
    </w:p>
    <w:p w14:paraId="5504216E" w14:textId="77777777" w:rsidR="00AA6F22" w:rsidRDefault="00AA6F22" w:rsidP="00AA6F22"/>
    <w:p w14:paraId="3AAD786A" w14:textId="55628783" w:rsidR="00AA6F22" w:rsidRDefault="00AA6F22" w:rsidP="006150F9">
      <w:pPr>
        <w:spacing w:line="360" w:lineRule="auto"/>
        <w:ind w:firstLine="360"/>
        <w:jc w:val="both"/>
        <w:rPr>
          <w:rFonts w:ascii="Arial" w:hAnsi="Arial" w:cs="Arial"/>
        </w:rPr>
      </w:pPr>
      <w:r w:rsidRPr="006150F9">
        <w:rPr>
          <w:rFonts w:ascii="Arial" w:hAnsi="Arial" w:cs="Arial"/>
        </w:rPr>
        <w:t>Asda, founded in Yorkshire in the 1960s</w:t>
      </w:r>
      <w:r w:rsidR="000F382E">
        <w:t xml:space="preserve">, </w:t>
      </w:r>
      <w:r w:rsidR="000F382E" w:rsidRPr="000F382E">
        <w:rPr>
          <w:rFonts w:ascii="Arial" w:hAnsi="Arial" w:cs="Arial"/>
        </w:rPr>
        <w:t>is one of the major merchants in the UK. Consumers are served by dedicated employees from our UK-wide network of stores and online services, which includes supercentres, superstores, supermarkets, Lifestyle stores, gas filling stations, and depots, according to Asda (2022).</w:t>
      </w:r>
      <w:r w:rsidR="0025308A">
        <w:rPr>
          <w:rFonts w:ascii="Arial" w:hAnsi="Arial" w:cs="Arial"/>
        </w:rPr>
        <w:t xml:space="preserve"> </w:t>
      </w:r>
    </w:p>
    <w:p w14:paraId="2A9E7160" w14:textId="10525BE6" w:rsidR="00011687" w:rsidRPr="002E6E92" w:rsidRDefault="002321C9" w:rsidP="005B3DE0">
      <w:pPr>
        <w:pStyle w:val="NormalWeb"/>
        <w:spacing w:before="0" w:beforeAutospacing="0" w:after="150" w:afterAutospacing="0" w:line="360" w:lineRule="auto"/>
        <w:jc w:val="both"/>
        <w:rPr>
          <w:rFonts w:ascii="Arial" w:hAnsi="Arial" w:cs="Arial"/>
          <w:color w:val="000000"/>
          <w:sz w:val="20"/>
          <w:szCs w:val="20"/>
        </w:rPr>
      </w:pPr>
      <w:r w:rsidRPr="002E6E92">
        <w:rPr>
          <w:noProof/>
          <w:sz w:val="22"/>
          <w:szCs w:val="22"/>
        </w:rPr>
        <w:lastRenderedPageBreak/>
        <w:drawing>
          <wp:anchor distT="0" distB="0" distL="114300" distR="114300" simplePos="0" relativeHeight="251663360" behindDoc="0" locked="0" layoutInCell="1" allowOverlap="1" wp14:anchorId="21542DDA" wp14:editId="0816CAE4">
            <wp:simplePos x="1143000" y="6606540"/>
            <wp:positionH relativeFrom="column">
              <wp:align>left</wp:align>
            </wp:positionH>
            <wp:positionV relativeFrom="paragraph">
              <wp:align>top</wp:align>
            </wp:positionV>
            <wp:extent cx="2918460" cy="1945640"/>
            <wp:effectExtent l="0" t="0" r="0" b="0"/>
            <wp:wrapSquare wrapText="bothSides"/>
            <wp:docPr id="382370683" name="Picture 2" descr="Black and white image of a tall brick building from a news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and white image of a tall brick building from a newspap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8460" cy="1945640"/>
                    </a:xfrm>
                    <a:prstGeom prst="rect">
                      <a:avLst/>
                    </a:prstGeom>
                    <a:noFill/>
                    <a:ln>
                      <a:noFill/>
                    </a:ln>
                  </pic:spPr>
                </pic:pic>
              </a:graphicData>
            </a:graphic>
          </wp:anchor>
        </w:drawing>
      </w:r>
      <w:r w:rsidR="00BF5EFA" w:rsidRPr="002E6E92">
        <w:rPr>
          <w:rFonts w:ascii="Arial" w:hAnsi="Arial" w:cs="Arial"/>
          <w:sz w:val="22"/>
          <w:szCs w:val="22"/>
        </w:rPr>
        <w:t xml:space="preserve"> </w:t>
      </w:r>
      <w:r w:rsidR="002E6E92" w:rsidRPr="002E6E92">
        <w:rPr>
          <w:rFonts w:ascii="Arial" w:hAnsi="Arial" w:cs="Arial"/>
          <w:sz w:val="22"/>
          <w:szCs w:val="22"/>
        </w:rPr>
        <w:t>Seeing that cars would change the way people bought, Peter Asquith developed his first new supermarket from the ground up, next to a large parking lot, in 1965. At the same time, Peter Asquith was looking for a company to take over his in-store butchery, so he reached out to Noel Stockdale at Associated Dairies. It was the beginning of a fantastic retail collaboration. Asda was born on May 3rd, 1965. Asda (2023)</w:t>
      </w:r>
    </w:p>
    <w:p w14:paraId="1E04609C" w14:textId="0659D7EF" w:rsidR="00156BBF" w:rsidRDefault="00156BBF" w:rsidP="005B3DE0">
      <w:pPr>
        <w:pStyle w:val="NormalWeb"/>
        <w:spacing w:before="0" w:beforeAutospacing="0" w:after="150" w:afterAutospacing="0" w:line="360" w:lineRule="auto"/>
        <w:jc w:val="both"/>
        <w:rPr>
          <w:rFonts w:ascii="Arial" w:hAnsi="Arial" w:cs="Arial"/>
          <w:color w:val="000000"/>
          <w:sz w:val="22"/>
          <w:szCs w:val="22"/>
        </w:rPr>
      </w:pPr>
      <w:proofErr w:type="spellStart"/>
      <w:r w:rsidRPr="005B3DE0">
        <w:rPr>
          <w:rFonts w:ascii="Arial" w:hAnsi="Arial" w:cs="Arial"/>
          <w:color w:val="000000"/>
          <w:sz w:val="22"/>
          <w:szCs w:val="22"/>
        </w:rPr>
        <w:t>ASquith</w:t>
      </w:r>
      <w:proofErr w:type="spellEnd"/>
      <w:r w:rsidRPr="005B3DE0">
        <w:rPr>
          <w:rFonts w:ascii="Arial" w:hAnsi="Arial" w:cs="Arial"/>
          <w:color w:val="000000"/>
          <w:sz w:val="22"/>
          <w:szCs w:val="22"/>
        </w:rPr>
        <w:t xml:space="preserve"> + </w:t>
      </w:r>
      <w:proofErr w:type="spellStart"/>
      <w:r w:rsidRPr="005B3DE0">
        <w:rPr>
          <w:rFonts w:ascii="Arial" w:hAnsi="Arial" w:cs="Arial"/>
          <w:color w:val="000000"/>
          <w:sz w:val="22"/>
          <w:szCs w:val="22"/>
        </w:rPr>
        <w:t>DAiries</w:t>
      </w:r>
      <w:proofErr w:type="spellEnd"/>
      <w:r w:rsidRPr="005B3DE0">
        <w:rPr>
          <w:rFonts w:ascii="Arial" w:hAnsi="Arial" w:cs="Arial"/>
          <w:color w:val="000000"/>
          <w:sz w:val="22"/>
          <w:szCs w:val="22"/>
        </w:rPr>
        <w:t xml:space="preserve"> = the birth of ASDA</w:t>
      </w:r>
      <w:r w:rsidR="00011687">
        <w:rPr>
          <w:rFonts w:ascii="Arial" w:hAnsi="Arial" w:cs="Arial"/>
          <w:color w:val="000000"/>
          <w:sz w:val="22"/>
          <w:szCs w:val="22"/>
        </w:rPr>
        <w:t xml:space="preserve"> </w:t>
      </w:r>
    </w:p>
    <w:p w14:paraId="07E386F1" w14:textId="77777777" w:rsidR="00966DF8" w:rsidRDefault="00211EE3" w:rsidP="00142640">
      <w:pPr>
        <w:pStyle w:val="NormalWeb"/>
        <w:spacing w:after="150" w:line="360" w:lineRule="auto"/>
        <w:ind w:firstLine="360"/>
        <w:jc w:val="both"/>
        <w:rPr>
          <w:rFonts w:ascii="Arial" w:hAnsi="Arial" w:cs="Arial"/>
          <w:color w:val="000000"/>
          <w:sz w:val="22"/>
          <w:szCs w:val="22"/>
        </w:rPr>
      </w:pPr>
      <w:r w:rsidRPr="00211EE3">
        <w:rPr>
          <w:rFonts w:ascii="Arial" w:hAnsi="Arial" w:cs="Arial"/>
          <w:color w:val="000000"/>
          <w:sz w:val="22"/>
          <w:szCs w:val="22"/>
        </w:rPr>
        <w:t>ASDA is known for its focus on providing quality products and affordable prices. The company offers a wide range of products, including groceries, clothing, electronics, and home goods. In addition, ASDA has developed its own range of private label products under the "ASDA brand," which often offer lower prices than similar branded products.</w:t>
      </w:r>
      <w:r w:rsidR="008C0508">
        <w:rPr>
          <w:rFonts w:ascii="Arial" w:hAnsi="Arial" w:cs="Arial"/>
          <w:color w:val="000000"/>
          <w:sz w:val="22"/>
          <w:szCs w:val="22"/>
        </w:rPr>
        <w:t xml:space="preserve"> </w:t>
      </w:r>
      <w:r w:rsidRPr="00211EE3">
        <w:rPr>
          <w:rFonts w:ascii="Arial" w:hAnsi="Arial" w:cs="Arial"/>
          <w:color w:val="000000"/>
          <w:sz w:val="22"/>
          <w:szCs w:val="22"/>
        </w:rPr>
        <w:t>Another key aspect of ASDA's identity is its commitment to sustainability and social responsibility. The company has implemented numerous initiatives to reduce its environmental impact, including reducing food waste, increasing recycling, and using sustainable materials. ASDA has also been recognized for its efforts to support local communities through charitable giving and community outreach programs.</w:t>
      </w:r>
    </w:p>
    <w:p w14:paraId="0BD45AD2" w14:textId="707FFDE1" w:rsidR="002321C9" w:rsidRPr="00C86DD0" w:rsidRDefault="00966DF8" w:rsidP="00C86DD0">
      <w:pPr>
        <w:pStyle w:val="NormalWeb"/>
        <w:spacing w:after="150" w:line="360" w:lineRule="auto"/>
        <w:ind w:firstLine="360"/>
        <w:jc w:val="both"/>
        <w:rPr>
          <w:rFonts w:ascii="Arial" w:hAnsi="Arial" w:cs="Arial"/>
          <w:color w:val="000000"/>
          <w:sz w:val="22"/>
          <w:szCs w:val="22"/>
        </w:rPr>
      </w:pPr>
      <w:r w:rsidRPr="00966DF8">
        <w:rPr>
          <w:rFonts w:ascii="Arial" w:hAnsi="Arial" w:cs="Arial"/>
          <w:color w:val="000000"/>
          <w:sz w:val="22"/>
          <w:szCs w:val="22"/>
        </w:rPr>
        <w:t xml:space="preserve">In recent years, ASDA has also invested heavily in digital innovation and e-commerce, </w:t>
      </w:r>
      <w:r w:rsidR="005E4CB1" w:rsidRPr="00966DF8">
        <w:rPr>
          <w:rFonts w:ascii="Arial" w:hAnsi="Arial" w:cs="Arial"/>
          <w:color w:val="000000"/>
          <w:sz w:val="22"/>
          <w:szCs w:val="22"/>
        </w:rPr>
        <w:t>to</w:t>
      </w:r>
      <w:r w:rsidRPr="00966DF8">
        <w:rPr>
          <w:rFonts w:ascii="Arial" w:hAnsi="Arial" w:cs="Arial"/>
          <w:color w:val="000000"/>
          <w:sz w:val="22"/>
          <w:szCs w:val="22"/>
        </w:rPr>
        <w:t xml:space="preserve"> better serve customers in the rapidly evolving retail landscape. The company has implemented services such as online grocery delivery and click-and-collect, as well as developing a mobile app to improve the in-store shopping experience.</w:t>
      </w:r>
      <w:r>
        <w:rPr>
          <w:rFonts w:ascii="Arial" w:hAnsi="Arial" w:cs="Arial"/>
          <w:color w:val="000000"/>
          <w:sz w:val="22"/>
          <w:szCs w:val="22"/>
        </w:rPr>
        <w:t xml:space="preserve"> </w:t>
      </w:r>
      <w:r w:rsidRPr="00966DF8">
        <w:rPr>
          <w:rFonts w:ascii="Arial" w:hAnsi="Arial" w:cs="Arial"/>
          <w:color w:val="000000"/>
          <w:sz w:val="22"/>
          <w:szCs w:val="22"/>
        </w:rPr>
        <w:t>Overall, ASDA presents itself as a customer-focused, socially responsible, and innovative retailer that is committed to providing high-quality products at affordable prices.</w:t>
      </w:r>
    </w:p>
    <w:p w14:paraId="2E7B6160" w14:textId="77777777" w:rsidR="00A50C06" w:rsidRPr="00A50C06" w:rsidRDefault="00A50C06" w:rsidP="00A50C06"/>
    <w:p w14:paraId="61F89BEC" w14:textId="49FE2AD5" w:rsidR="00710C16" w:rsidRDefault="00865C93" w:rsidP="00AA665A">
      <w:pPr>
        <w:pStyle w:val="Heading1"/>
        <w:numPr>
          <w:ilvl w:val="0"/>
          <w:numId w:val="1"/>
        </w:numPr>
      </w:pPr>
      <w:bookmarkStart w:id="2" w:name="_Toc131370789"/>
      <w:r>
        <w:t xml:space="preserve">The Contingency </w:t>
      </w:r>
      <w:r w:rsidR="00510207">
        <w:t>Theory of Management</w:t>
      </w:r>
      <w:bookmarkEnd w:id="2"/>
    </w:p>
    <w:p w14:paraId="186FDE4E" w14:textId="77777777" w:rsidR="00A926A7" w:rsidRDefault="00A926A7" w:rsidP="000B5DAE">
      <w:pPr>
        <w:spacing w:line="360" w:lineRule="auto"/>
        <w:jc w:val="both"/>
        <w:rPr>
          <w:rFonts w:ascii="Arial" w:hAnsi="Arial" w:cs="Arial"/>
        </w:rPr>
      </w:pPr>
    </w:p>
    <w:p w14:paraId="43DE0976" w14:textId="54C7CDF3" w:rsidR="00AB651F" w:rsidRDefault="00A12653" w:rsidP="00B54CC9">
      <w:pPr>
        <w:spacing w:line="360" w:lineRule="auto"/>
        <w:ind w:firstLine="360"/>
        <w:jc w:val="both"/>
        <w:rPr>
          <w:rFonts w:ascii="Arial" w:hAnsi="Arial" w:cs="Arial"/>
        </w:rPr>
      </w:pPr>
      <w:r w:rsidRPr="000B5DAE">
        <w:rPr>
          <w:rFonts w:ascii="Arial" w:hAnsi="Arial" w:cs="Arial"/>
        </w:rPr>
        <w:t>Management theory is the study of the principles, methods, and techniques used to effectively manage and lead organizations. Over time, various management theories have developed, each with their own unique perspectives and approaches to management</w:t>
      </w:r>
      <w:r w:rsidR="004972EE">
        <w:rPr>
          <w:rFonts w:ascii="Arial" w:hAnsi="Arial" w:cs="Arial"/>
        </w:rPr>
        <w:t>.</w:t>
      </w:r>
      <w:r w:rsidR="004972EE" w:rsidRPr="004972EE">
        <w:rPr>
          <w:rFonts w:ascii="Arial" w:hAnsi="Arial" w:cs="Arial"/>
        </w:rPr>
        <w:t xml:space="preserve"> </w:t>
      </w:r>
    </w:p>
    <w:p w14:paraId="1BFDDBDF" w14:textId="4A5923C2" w:rsidR="009600EA" w:rsidRDefault="00A12653" w:rsidP="00A92061">
      <w:pPr>
        <w:spacing w:line="360" w:lineRule="auto"/>
        <w:ind w:firstLine="360"/>
        <w:jc w:val="both"/>
        <w:rPr>
          <w:rFonts w:ascii="Arial" w:hAnsi="Arial" w:cs="Arial"/>
        </w:rPr>
      </w:pPr>
      <w:r w:rsidRPr="000B5DAE">
        <w:rPr>
          <w:rFonts w:ascii="Arial" w:hAnsi="Arial" w:cs="Arial"/>
        </w:rPr>
        <w:lastRenderedPageBreak/>
        <w:t xml:space="preserve"> </w:t>
      </w:r>
      <w:r w:rsidR="001E1BC9" w:rsidRPr="001E1BC9">
        <w:rPr>
          <w:rFonts w:ascii="Arial" w:hAnsi="Arial" w:cs="Arial"/>
        </w:rPr>
        <w:t>Asda, a UK-based supermarket chain, appears to employ a multifaceted approach to management rather than adhering to a single theory. However, the company's management style may be best characterized as emphasizing</w:t>
      </w:r>
      <w:r w:rsidR="009600EA">
        <w:rPr>
          <w:rFonts w:ascii="Arial" w:hAnsi="Arial" w:cs="Arial"/>
        </w:rPr>
        <w:t xml:space="preserve"> </w:t>
      </w:r>
      <w:r w:rsidR="008873F2">
        <w:rPr>
          <w:rFonts w:ascii="Arial" w:hAnsi="Arial" w:cs="Arial"/>
        </w:rPr>
        <w:t xml:space="preserve">the </w:t>
      </w:r>
      <w:r w:rsidR="009600EA">
        <w:rPr>
          <w:rFonts w:ascii="Arial" w:hAnsi="Arial" w:cs="Arial"/>
        </w:rPr>
        <w:t>Contingency theory of management</w:t>
      </w:r>
      <w:r w:rsidR="001E1BC9" w:rsidRPr="001E1BC9">
        <w:rPr>
          <w:rFonts w:ascii="Arial" w:hAnsi="Arial" w:cs="Arial"/>
        </w:rPr>
        <w:t xml:space="preserve">. </w:t>
      </w:r>
      <w:r w:rsidR="009600EA">
        <w:rPr>
          <w:rFonts w:ascii="Arial" w:hAnsi="Arial" w:cs="Arial"/>
        </w:rPr>
        <w:t xml:space="preserve">  </w:t>
      </w:r>
    </w:p>
    <w:p w14:paraId="2E637257" w14:textId="1006AF51" w:rsidR="00C559E2" w:rsidRDefault="00C559E2" w:rsidP="00A92061">
      <w:pPr>
        <w:spacing w:line="360" w:lineRule="auto"/>
        <w:ind w:firstLine="360"/>
        <w:jc w:val="both"/>
        <w:rPr>
          <w:rFonts w:ascii="Arial" w:hAnsi="Arial" w:cs="Arial"/>
        </w:rPr>
      </w:pPr>
      <w:r w:rsidRPr="00C559E2">
        <w:rPr>
          <w:rFonts w:ascii="Arial" w:hAnsi="Arial" w:cs="Arial"/>
        </w:rPr>
        <w:t>Contingency theory is a management theory that suggests effective leadership depends on the leader's behaviour, followers' characteristics, and situational context. It suggests that there is no one "best" way to lead, but rather a specific situation and task to be fulfilled.</w:t>
      </w:r>
    </w:p>
    <w:p w14:paraId="6D158AFD" w14:textId="77AFCD49" w:rsidR="00951D50" w:rsidRPr="00A92061" w:rsidRDefault="00951D50" w:rsidP="00A92061">
      <w:pPr>
        <w:spacing w:line="360" w:lineRule="auto"/>
        <w:ind w:firstLine="360"/>
        <w:jc w:val="both"/>
        <w:rPr>
          <w:rFonts w:ascii="Arial" w:hAnsi="Arial" w:cs="Arial"/>
        </w:rPr>
      </w:pPr>
      <w:r w:rsidRPr="00951D50">
        <w:rPr>
          <w:rFonts w:ascii="Arial" w:hAnsi="Arial" w:cs="Arial"/>
        </w:rPr>
        <w:t xml:space="preserve">Fiedler's Contingency Model states that effective leadership style depends on the leader's leadership style, degree of control, and relationship with their followers. The suitability of a leader to a particular situation can be measured by their LPC score, which assesses whether the individual favours task-oriented or relationship-oriented leadership. The path-goal theory suggests that a leader must adapt their leadership style to the situation and the capabilities of their followers </w:t>
      </w:r>
      <w:r w:rsidR="00014BBC" w:rsidRPr="00951D50">
        <w:rPr>
          <w:rFonts w:ascii="Arial" w:hAnsi="Arial" w:cs="Arial"/>
        </w:rPr>
        <w:t>to</w:t>
      </w:r>
      <w:r w:rsidRPr="00951D50">
        <w:rPr>
          <w:rFonts w:ascii="Arial" w:hAnsi="Arial" w:cs="Arial"/>
        </w:rPr>
        <w:t xml:space="preserve"> help their followers achieve their goals.</w:t>
      </w:r>
    </w:p>
    <w:p w14:paraId="1CE6404C" w14:textId="4B8FC850" w:rsidR="008152CA" w:rsidRDefault="00A92061" w:rsidP="00D36ABD">
      <w:pPr>
        <w:spacing w:line="360" w:lineRule="auto"/>
        <w:ind w:firstLine="360"/>
        <w:jc w:val="both"/>
        <w:rPr>
          <w:rFonts w:ascii="Arial" w:hAnsi="Arial" w:cs="Arial"/>
        </w:rPr>
      </w:pPr>
      <w:r w:rsidRPr="00A92061">
        <w:rPr>
          <w:rFonts w:ascii="Arial" w:hAnsi="Arial" w:cs="Arial"/>
        </w:rPr>
        <w:t>Contingency theory has been applied to a wide range of fields, including education, healthcare, and business management.</w:t>
      </w:r>
      <w:r w:rsidR="00A43BF1" w:rsidRPr="00A43BF1">
        <w:rPr>
          <w:rFonts w:ascii="Arial" w:hAnsi="Arial" w:cs="Arial"/>
        </w:rPr>
        <w:t xml:space="preserve"> A</w:t>
      </w:r>
      <w:r w:rsidR="00733AAA">
        <w:rPr>
          <w:rFonts w:ascii="Arial" w:hAnsi="Arial" w:cs="Arial"/>
        </w:rPr>
        <w:t>SDA</w:t>
      </w:r>
      <w:r w:rsidR="00A43BF1" w:rsidRPr="00A43BF1">
        <w:rPr>
          <w:rFonts w:ascii="Arial" w:hAnsi="Arial" w:cs="Arial"/>
        </w:rPr>
        <w:t xml:space="preserve"> </w:t>
      </w:r>
      <w:r w:rsidR="00A43BF1">
        <w:rPr>
          <w:rFonts w:ascii="Arial" w:hAnsi="Arial" w:cs="Arial"/>
        </w:rPr>
        <w:t>applies</w:t>
      </w:r>
      <w:r w:rsidR="00A43BF1" w:rsidRPr="00A43BF1">
        <w:rPr>
          <w:rFonts w:ascii="Arial" w:hAnsi="Arial" w:cs="Arial"/>
        </w:rPr>
        <w:t xml:space="preserve"> contingency theory by using a flexible and adaptive approach to leadership and management, </w:t>
      </w:r>
      <w:r w:rsidR="008B415E" w:rsidRPr="00A43BF1">
        <w:rPr>
          <w:rFonts w:ascii="Arial" w:hAnsi="Arial" w:cs="Arial"/>
        </w:rPr>
        <w:t>considering</w:t>
      </w:r>
      <w:r w:rsidR="00A43BF1" w:rsidRPr="00A43BF1">
        <w:rPr>
          <w:rFonts w:ascii="Arial" w:hAnsi="Arial" w:cs="Arial"/>
        </w:rPr>
        <w:t xml:space="preserve"> the unique features of their business environment and the characteristics of their employees.</w:t>
      </w:r>
    </w:p>
    <w:p w14:paraId="6D7E8821" w14:textId="77777777" w:rsidR="005B3356" w:rsidRDefault="005B3356" w:rsidP="005B3356">
      <w:pPr>
        <w:pStyle w:val="Heading1"/>
      </w:pPr>
    </w:p>
    <w:p w14:paraId="3B5AD943" w14:textId="193F4FB2" w:rsidR="00FB4891" w:rsidRDefault="005E2C97" w:rsidP="007C77AA">
      <w:pPr>
        <w:pStyle w:val="Heading1"/>
        <w:numPr>
          <w:ilvl w:val="0"/>
          <w:numId w:val="1"/>
        </w:numPr>
        <w:rPr>
          <w:rStyle w:val="Heading1Char"/>
        </w:rPr>
      </w:pPr>
      <w:bookmarkStart w:id="3" w:name="_Toc131370790"/>
      <w:r w:rsidRPr="005B3356">
        <w:rPr>
          <w:rStyle w:val="Heading1Char"/>
        </w:rPr>
        <w:t xml:space="preserve">Advantages and Disadvantages of </w:t>
      </w:r>
      <w:r w:rsidR="005B6FD8">
        <w:rPr>
          <w:rStyle w:val="Heading1Char"/>
        </w:rPr>
        <w:t>the Contingency Theory</w:t>
      </w:r>
      <w:bookmarkEnd w:id="3"/>
    </w:p>
    <w:p w14:paraId="719696FD" w14:textId="77777777" w:rsidR="005964F6" w:rsidRDefault="005964F6" w:rsidP="005964F6"/>
    <w:p w14:paraId="7414C92F" w14:textId="731208CB" w:rsidR="00F2244E" w:rsidRDefault="00F2244E" w:rsidP="00366A5A">
      <w:pPr>
        <w:spacing w:line="360" w:lineRule="auto"/>
        <w:ind w:firstLine="360"/>
        <w:jc w:val="both"/>
        <w:rPr>
          <w:rFonts w:ascii="Arial" w:hAnsi="Arial" w:cs="Arial"/>
        </w:rPr>
      </w:pPr>
      <w:r w:rsidRPr="00F2244E">
        <w:rPr>
          <w:rFonts w:ascii="Arial" w:hAnsi="Arial" w:cs="Arial"/>
        </w:rPr>
        <w:t>Contingency theory of management states that management should always be prepared for contingency and not follow a fixed plan. This theory encourages management to be adaptive and ready to modify their plan according to contingency situations. To understand this concept better, one should look at the advantages and disadvantages.</w:t>
      </w:r>
    </w:p>
    <w:p w14:paraId="6864BBBA" w14:textId="3F02FE7A" w:rsidR="001F7406" w:rsidRPr="005964F6" w:rsidRDefault="001F7406" w:rsidP="001F7406">
      <w:pPr>
        <w:spacing w:line="360" w:lineRule="auto"/>
        <w:jc w:val="both"/>
        <w:rPr>
          <w:rFonts w:ascii="Arial" w:hAnsi="Arial" w:cs="Arial"/>
        </w:rPr>
      </w:pPr>
      <w:r>
        <w:rPr>
          <w:rFonts w:ascii="Arial" w:hAnsi="Arial" w:cs="Arial"/>
        </w:rPr>
        <w:t>Advantages</w:t>
      </w:r>
      <w:r w:rsidRPr="005964F6">
        <w:rPr>
          <w:rFonts w:ascii="Arial" w:hAnsi="Arial" w:cs="Arial"/>
        </w:rPr>
        <w:t xml:space="preserve"> of the Contingency Theory:</w:t>
      </w:r>
    </w:p>
    <w:p w14:paraId="34FDD920" w14:textId="77777777" w:rsidR="00247775" w:rsidRPr="005964F6" w:rsidRDefault="00247775" w:rsidP="005964F6">
      <w:pPr>
        <w:spacing w:line="360" w:lineRule="auto"/>
        <w:jc w:val="both"/>
        <w:rPr>
          <w:rFonts w:ascii="Arial" w:hAnsi="Arial" w:cs="Arial"/>
        </w:rPr>
      </w:pPr>
      <w:r w:rsidRPr="005964F6">
        <w:rPr>
          <w:rFonts w:ascii="Arial" w:hAnsi="Arial" w:cs="Arial"/>
        </w:rPr>
        <w:t>1. Flexibility: One of the main advantages of contingency theory is its flexibility as it allows leaders to adapt their approach to different situations. As Yukl (2010) notes, "Contingency theories convey the idea that leadership is contextual and situational, and that there is no one-size-fits-all approach to leadership."</w:t>
      </w:r>
    </w:p>
    <w:p w14:paraId="7AA9977A" w14:textId="77777777" w:rsidR="00247775" w:rsidRPr="005964F6" w:rsidRDefault="00247775" w:rsidP="005964F6">
      <w:pPr>
        <w:spacing w:line="360" w:lineRule="auto"/>
        <w:jc w:val="both"/>
        <w:rPr>
          <w:rFonts w:ascii="Arial" w:hAnsi="Arial" w:cs="Arial"/>
        </w:rPr>
      </w:pPr>
      <w:r w:rsidRPr="005964F6">
        <w:rPr>
          <w:rFonts w:ascii="Arial" w:hAnsi="Arial" w:cs="Arial"/>
        </w:rPr>
        <w:t>2. Real-world applicability: Contingency theory can be applied to a wide range of fields and industries, making it a practical and relevant approach to leadership. According to Fiedler (1967), contingency theory "is concerned with the relationships between leaders and followers, and it has practical implications for organizational research and practice."</w:t>
      </w:r>
    </w:p>
    <w:p w14:paraId="45B40A28" w14:textId="77777777" w:rsidR="00247775" w:rsidRPr="005964F6" w:rsidRDefault="00247775" w:rsidP="005964F6">
      <w:pPr>
        <w:spacing w:line="360" w:lineRule="auto"/>
        <w:jc w:val="both"/>
        <w:rPr>
          <w:rFonts w:ascii="Arial" w:hAnsi="Arial" w:cs="Arial"/>
        </w:rPr>
      </w:pPr>
      <w:r w:rsidRPr="005964F6">
        <w:rPr>
          <w:rFonts w:ascii="Arial" w:hAnsi="Arial" w:cs="Arial"/>
        </w:rPr>
        <w:lastRenderedPageBreak/>
        <w:t>3. Emphasis on situational factors: Contingency theory emphasizes the importance of situational factors in determining effective leadership practices. As House and Mitchell (1974) note, "Contingency theory is designed to focus on the variables that impact leadership effectiveness, rather than specifying the nature of effective leadership in general."</w:t>
      </w:r>
    </w:p>
    <w:p w14:paraId="56969924" w14:textId="77777777" w:rsidR="00247775" w:rsidRPr="005964F6" w:rsidRDefault="00247775" w:rsidP="005964F6">
      <w:pPr>
        <w:spacing w:line="360" w:lineRule="auto"/>
        <w:jc w:val="both"/>
        <w:rPr>
          <w:rFonts w:ascii="Arial" w:hAnsi="Arial" w:cs="Arial"/>
        </w:rPr>
      </w:pPr>
      <w:r w:rsidRPr="005964F6">
        <w:rPr>
          <w:rFonts w:ascii="Arial" w:hAnsi="Arial" w:cs="Arial"/>
        </w:rPr>
        <w:t>Disadvantages of the Contingency Theory:</w:t>
      </w:r>
    </w:p>
    <w:p w14:paraId="7C5C6051" w14:textId="1D5E5124" w:rsidR="00247775" w:rsidRPr="005964F6" w:rsidRDefault="00247775" w:rsidP="005964F6">
      <w:pPr>
        <w:spacing w:line="360" w:lineRule="auto"/>
        <w:jc w:val="both"/>
        <w:rPr>
          <w:rFonts w:ascii="Arial" w:hAnsi="Arial" w:cs="Arial"/>
        </w:rPr>
      </w:pPr>
      <w:r w:rsidRPr="005964F6">
        <w:rPr>
          <w:rFonts w:ascii="Arial" w:hAnsi="Arial" w:cs="Arial"/>
        </w:rPr>
        <w:t xml:space="preserve">1. Complexity: One of the main criticisms of contingency theory is that it is overly complex and difficult to operationalize. As Porter and McLaughlin (2006) note, "Contingency theory requires a great deal of data and analysis to determine the optimal leadership approach for a given situation, which can be time-consuming and </w:t>
      </w:r>
      <w:r w:rsidR="00F2244E" w:rsidRPr="005964F6">
        <w:rPr>
          <w:rFonts w:ascii="Arial" w:hAnsi="Arial" w:cs="Arial"/>
        </w:rPr>
        <w:t>resource intensive</w:t>
      </w:r>
      <w:r w:rsidRPr="005964F6">
        <w:rPr>
          <w:rFonts w:ascii="Arial" w:hAnsi="Arial" w:cs="Arial"/>
        </w:rPr>
        <w:t>."</w:t>
      </w:r>
    </w:p>
    <w:p w14:paraId="27E2922A" w14:textId="77777777" w:rsidR="00247775" w:rsidRPr="005964F6" w:rsidRDefault="00247775" w:rsidP="005964F6">
      <w:pPr>
        <w:spacing w:line="360" w:lineRule="auto"/>
        <w:jc w:val="both"/>
        <w:rPr>
          <w:rFonts w:ascii="Arial" w:hAnsi="Arial" w:cs="Arial"/>
        </w:rPr>
      </w:pPr>
      <w:r w:rsidRPr="005964F6">
        <w:rPr>
          <w:rFonts w:ascii="Arial" w:hAnsi="Arial" w:cs="Arial"/>
        </w:rPr>
        <w:t>2. Lack of empirical support: While contingency theory has been influential in leadership research, some studies have questioned its empirical validity. For example, Mitchell et al. (1979) found that Fiedler's contingency model had relatively low predictive accuracy compared to other leadership theories.</w:t>
      </w:r>
    </w:p>
    <w:p w14:paraId="4829DDB1" w14:textId="77777777" w:rsidR="00247775" w:rsidRPr="005964F6" w:rsidRDefault="00247775" w:rsidP="005964F6">
      <w:pPr>
        <w:spacing w:line="360" w:lineRule="auto"/>
        <w:jc w:val="both"/>
        <w:rPr>
          <w:rFonts w:ascii="Arial" w:hAnsi="Arial" w:cs="Arial"/>
        </w:rPr>
      </w:pPr>
      <w:r w:rsidRPr="005964F6">
        <w:rPr>
          <w:rFonts w:ascii="Arial" w:hAnsi="Arial" w:cs="Arial"/>
        </w:rPr>
        <w:t>3. Focus on the leader: Another criticism of contingency theory is that it places too much emphasis on the leader, rather than considering the role of followers and situational factors. As Bass (1990) notes, "Some critics argue that contingency theory is too leader-centric, and that it ignores the importance of followers and the context in which leadership occurs."</w:t>
      </w:r>
    </w:p>
    <w:p w14:paraId="2A9785C1" w14:textId="454E5440" w:rsidR="001851CE" w:rsidRDefault="00247775" w:rsidP="00947420">
      <w:pPr>
        <w:spacing w:line="360" w:lineRule="auto"/>
        <w:ind w:firstLine="360"/>
        <w:jc w:val="both"/>
        <w:rPr>
          <w:rFonts w:ascii="Arial" w:hAnsi="Arial" w:cs="Arial"/>
        </w:rPr>
      </w:pPr>
      <w:r w:rsidRPr="005964F6">
        <w:rPr>
          <w:rFonts w:ascii="Arial" w:hAnsi="Arial" w:cs="Arial"/>
        </w:rPr>
        <w:t>Overall, contingency theory is an important and influential approach to leadership, but it is not without its limitations and criticisms. While it emphasizes the need for flexible and adaptive leadership practices, it also requires careful consideration of situational variables and may be overly complex for some applications.</w:t>
      </w:r>
    </w:p>
    <w:p w14:paraId="75A7B8A5" w14:textId="4FBC1259" w:rsidR="00A43CA9" w:rsidRDefault="00A43CA9" w:rsidP="004D12E8">
      <w:pPr>
        <w:pStyle w:val="Heading1"/>
        <w:numPr>
          <w:ilvl w:val="1"/>
          <w:numId w:val="1"/>
        </w:numPr>
      </w:pPr>
      <w:bookmarkStart w:id="4" w:name="_Toc131370791"/>
      <w:r>
        <w:t xml:space="preserve">A </w:t>
      </w:r>
      <w:r w:rsidR="00B018A2">
        <w:t>critical</w:t>
      </w:r>
      <w:r>
        <w:t xml:space="preserve"> discu</w:t>
      </w:r>
      <w:r w:rsidR="00B018A2">
        <w:t xml:space="preserve">ssion on Advantages and Disadvantages of </w:t>
      </w:r>
      <w:r w:rsidR="004D12E8">
        <w:t>Contingency Theory.</w:t>
      </w:r>
      <w:bookmarkEnd w:id="4"/>
    </w:p>
    <w:p w14:paraId="01E4D625" w14:textId="77777777" w:rsidR="00E7549B" w:rsidRDefault="00E7549B" w:rsidP="00E7549B"/>
    <w:p w14:paraId="6AD36BA1" w14:textId="33C4249C" w:rsidR="002E374C" w:rsidRDefault="002E374C" w:rsidP="00163422">
      <w:pPr>
        <w:spacing w:line="360" w:lineRule="auto"/>
        <w:ind w:firstLine="360"/>
        <w:jc w:val="both"/>
        <w:rPr>
          <w:rFonts w:ascii="Arial" w:hAnsi="Arial" w:cs="Arial"/>
        </w:rPr>
      </w:pPr>
      <w:r w:rsidRPr="002E374C">
        <w:rPr>
          <w:rFonts w:ascii="Arial" w:hAnsi="Arial" w:cs="Arial"/>
        </w:rPr>
        <w:t>Management theory is a subject of debate and criticism, with various theories to guide and improve management practices. It often assumes a rational and predictable approach, not reflecting the realities of human behaviour or the complexity of organizational dynamics. Simon (1945) suggests that individuals and organizations always act in a perfectly rational and self-interested manner, which is not always the case.</w:t>
      </w:r>
    </w:p>
    <w:p w14:paraId="38A4DD04" w14:textId="270E4E02" w:rsidR="00163422" w:rsidRPr="002556BF" w:rsidRDefault="00163422" w:rsidP="00163422">
      <w:pPr>
        <w:spacing w:line="360" w:lineRule="auto"/>
        <w:ind w:firstLine="360"/>
        <w:jc w:val="both"/>
        <w:rPr>
          <w:rFonts w:ascii="Arial" w:hAnsi="Arial" w:cs="Arial"/>
        </w:rPr>
      </w:pPr>
      <w:r w:rsidRPr="002556BF">
        <w:rPr>
          <w:rFonts w:ascii="Arial" w:hAnsi="Arial" w:cs="Arial"/>
        </w:rPr>
        <w:t>Contingency theory is an important management theory that recognizes that there is no universal approach to leadership and management, and that the most effective approach depends on the situation and context. However, like any theory, it is not without its limitations and criticisms.</w:t>
      </w:r>
      <w:r>
        <w:rPr>
          <w:rFonts w:ascii="Arial" w:hAnsi="Arial" w:cs="Arial"/>
        </w:rPr>
        <w:t xml:space="preserve"> </w:t>
      </w:r>
      <w:r w:rsidRPr="002556BF">
        <w:rPr>
          <w:rFonts w:ascii="Arial" w:hAnsi="Arial" w:cs="Arial"/>
        </w:rPr>
        <w:t xml:space="preserve">One criticism of contingency theory is that it can be difficult to determine the </w:t>
      </w:r>
      <w:r w:rsidRPr="002556BF">
        <w:rPr>
          <w:rFonts w:ascii="Arial" w:hAnsi="Arial" w:cs="Arial"/>
        </w:rPr>
        <w:lastRenderedPageBreak/>
        <w:t>optimal leadership style in each situation, as there are numerous situational factors and variables to consider, and the most effective approach may differ from case to case</w:t>
      </w:r>
      <w:r>
        <w:rPr>
          <w:rFonts w:ascii="Arial" w:hAnsi="Arial" w:cs="Arial"/>
        </w:rPr>
        <w:t xml:space="preserve"> (House, 1974).</w:t>
      </w:r>
      <w:r w:rsidRPr="002556BF">
        <w:rPr>
          <w:rFonts w:ascii="Arial" w:hAnsi="Arial" w:cs="Arial"/>
        </w:rPr>
        <w:t xml:space="preserve"> Additionally, some researchers argue that contingency theory oversimplifies the complexities of leadership by reducing it to a set of situational variables, and ignores the role of personal traits, values, and behaviours.</w:t>
      </w:r>
    </w:p>
    <w:p w14:paraId="27BFA777" w14:textId="77777777" w:rsidR="00163422" w:rsidRPr="002556BF" w:rsidRDefault="00163422" w:rsidP="00163422">
      <w:pPr>
        <w:spacing w:line="360" w:lineRule="auto"/>
        <w:ind w:firstLine="360"/>
        <w:jc w:val="both"/>
        <w:rPr>
          <w:rFonts w:ascii="Arial" w:hAnsi="Arial" w:cs="Arial"/>
        </w:rPr>
      </w:pPr>
      <w:r w:rsidRPr="002556BF">
        <w:rPr>
          <w:rFonts w:ascii="Arial" w:hAnsi="Arial" w:cs="Arial"/>
        </w:rPr>
        <w:t>Another criticism is that contingency theory does not offer clear guidance on how to match leadership style to situational variables, and that the theory lacks a clear framework for making predictions or prescribing interventions</w:t>
      </w:r>
      <w:r>
        <w:rPr>
          <w:rFonts w:ascii="Arial" w:hAnsi="Arial" w:cs="Arial"/>
        </w:rPr>
        <w:t xml:space="preserve"> (Fielder, 1967)</w:t>
      </w:r>
      <w:r w:rsidRPr="002556BF">
        <w:rPr>
          <w:rFonts w:ascii="Arial" w:hAnsi="Arial" w:cs="Arial"/>
        </w:rPr>
        <w:t>. As a result, some scholars argue that contingency theory is more descriptive than predictive and provides limited guidance for practicing managers.</w:t>
      </w:r>
    </w:p>
    <w:p w14:paraId="405C6EC9" w14:textId="77777777" w:rsidR="00EF18F2" w:rsidRDefault="00E7549B" w:rsidP="00EF18F2">
      <w:pPr>
        <w:spacing w:line="360" w:lineRule="auto"/>
        <w:ind w:firstLine="360"/>
        <w:jc w:val="both"/>
        <w:rPr>
          <w:rFonts w:ascii="Arial" w:hAnsi="Arial" w:cs="Arial"/>
        </w:rPr>
      </w:pPr>
      <w:r w:rsidRPr="00E7549B">
        <w:rPr>
          <w:rFonts w:ascii="Arial" w:hAnsi="Arial" w:cs="Arial"/>
        </w:rPr>
        <w:t>Contingency theory is a leadership and management theory that suggests that there is no one-size-fits-all approach to leading and managing organizations. Instead, the most effective leadership style depends on the situation at hand, including factors such as the nature of the task, the characteristics of the employees, and the internal and external environment of the organization. This approach has generated both advantages and disadvantages, as discussed below.</w:t>
      </w:r>
    </w:p>
    <w:p w14:paraId="3B9EA396" w14:textId="72E98796" w:rsidR="00D36ABD" w:rsidRDefault="00E85F99" w:rsidP="004E3217">
      <w:pPr>
        <w:spacing w:line="360" w:lineRule="auto"/>
        <w:ind w:firstLine="360"/>
        <w:jc w:val="both"/>
        <w:rPr>
          <w:rFonts w:ascii="Arial" w:hAnsi="Arial" w:cs="Arial"/>
        </w:rPr>
      </w:pPr>
      <w:r>
        <w:rPr>
          <w:rFonts w:ascii="Arial" w:hAnsi="Arial" w:cs="Arial"/>
        </w:rPr>
        <w:t>Like</w:t>
      </w:r>
      <w:r w:rsidR="007F3060">
        <w:rPr>
          <w:rFonts w:ascii="Arial" w:hAnsi="Arial" w:cs="Arial"/>
        </w:rPr>
        <w:t xml:space="preserve"> was mentioned</w:t>
      </w:r>
      <w:r w:rsidR="00D1225F">
        <w:rPr>
          <w:rFonts w:ascii="Arial" w:hAnsi="Arial" w:cs="Arial"/>
        </w:rPr>
        <w:t xml:space="preserve">, </w:t>
      </w:r>
      <w:r w:rsidR="005555C0" w:rsidRPr="005555C0">
        <w:rPr>
          <w:rFonts w:ascii="Arial" w:hAnsi="Arial" w:cs="Arial"/>
        </w:rPr>
        <w:t>Contingency theory offers flexibility, enhanced job performance, and organizational maturity, but requires managers to be skilled at assessing and interpreting situational variables. It can be difficult to implement and lacks prescriptive solutions, which can be a disadvantage for managers who prefer to follow clear guidelines.</w:t>
      </w:r>
    </w:p>
    <w:p w14:paraId="15B414D8" w14:textId="339200AA" w:rsidR="004E3217" w:rsidRPr="004E3217" w:rsidRDefault="004E3217" w:rsidP="004E3217">
      <w:pPr>
        <w:spacing w:line="360" w:lineRule="auto"/>
        <w:ind w:firstLine="360"/>
        <w:jc w:val="both"/>
        <w:rPr>
          <w:rFonts w:ascii="Arial" w:hAnsi="Arial" w:cs="Arial"/>
        </w:rPr>
      </w:pPr>
      <w:r w:rsidRPr="004E3217">
        <w:rPr>
          <w:rFonts w:ascii="Arial" w:hAnsi="Arial" w:cs="Arial"/>
        </w:rPr>
        <w:t>Contingency theory is a framework for managers to adapt their leadership style to the unique needs of the situation. It has flexibility and situational sensitivity but has been criticized for its complexity and lack of consistency. Despite its limitations and criticisms, it remains an important tool for practicing managers who are seeking to develop effective leadership practices in a variety of situations (Yukl, 1979).</w:t>
      </w:r>
    </w:p>
    <w:p w14:paraId="3FDA25FB" w14:textId="55E75C42" w:rsidR="005E2C97" w:rsidRDefault="001023DB" w:rsidP="00D36ABD">
      <w:pPr>
        <w:pStyle w:val="Heading1"/>
        <w:numPr>
          <w:ilvl w:val="0"/>
          <w:numId w:val="1"/>
        </w:numPr>
      </w:pPr>
      <w:bookmarkStart w:id="5" w:name="_Toc131370792"/>
      <w:r>
        <w:t>Managing conflicts</w:t>
      </w:r>
      <w:r w:rsidR="004D12E8">
        <w:t>.</w:t>
      </w:r>
      <w:bookmarkEnd w:id="5"/>
    </w:p>
    <w:p w14:paraId="3A44C21E" w14:textId="77777777" w:rsidR="009C62AE" w:rsidRDefault="009C62AE" w:rsidP="0058693B">
      <w:pPr>
        <w:spacing w:line="360" w:lineRule="auto"/>
        <w:jc w:val="both"/>
        <w:rPr>
          <w:rFonts w:ascii="Arial" w:hAnsi="Arial" w:cs="Arial"/>
        </w:rPr>
      </w:pPr>
    </w:p>
    <w:p w14:paraId="5B9E5B12" w14:textId="093A84E1" w:rsidR="00427729" w:rsidRDefault="00427729" w:rsidP="00EF7C0A">
      <w:pPr>
        <w:spacing w:line="360" w:lineRule="auto"/>
        <w:ind w:firstLine="360"/>
        <w:jc w:val="both"/>
        <w:rPr>
          <w:rFonts w:ascii="Arial" w:hAnsi="Arial" w:cs="Arial"/>
        </w:rPr>
      </w:pPr>
      <w:r w:rsidRPr="00427729">
        <w:rPr>
          <w:rFonts w:ascii="Arial" w:hAnsi="Arial" w:cs="Arial"/>
        </w:rPr>
        <w:t>Conflict is described as any type of friction, disagreement, or discord that occurs between people or within a group when one or more members of the group's opinions or behaviours are either opposed by or unacceptable to one or more members of another group. Conflict is caused by competing views and behaviours of diverse entities, resulting in an adversarial situation. (Tschannen-Moran,2001).</w:t>
      </w:r>
    </w:p>
    <w:p w14:paraId="6F7E1AB7" w14:textId="06B4A804" w:rsidR="00EB3127" w:rsidRDefault="00805BB3" w:rsidP="00EF7C0A">
      <w:pPr>
        <w:spacing w:line="360" w:lineRule="auto"/>
        <w:ind w:firstLine="360"/>
        <w:jc w:val="both"/>
        <w:rPr>
          <w:rFonts w:ascii="Arial" w:hAnsi="Arial" w:cs="Arial"/>
        </w:rPr>
      </w:pPr>
      <w:r w:rsidRPr="00805BB3">
        <w:rPr>
          <w:rFonts w:ascii="Arial" w:hAnsi="Arial" w:cs="Arial"/>
        </w:rPr>
        <w:lastRenderedPageBreak/>
        <w:t>Workplace conflict can arise from a variety of factors. It is caused by differences and will occur in any setting in which people must engage with one another. Effective dispute resolution is an essential managerial ability.</w:t>
      </w:r>
    </w:p>
    <w:p w14:paraId="6F201C95" w14:textId="56C76508" w:rsidR="0058693B" w:rsidRPr="0058693B" w:rsidRDefault="0058693B" w:rsidP="00EF7C0A">
      <w:pPr>
        <w:spacing w:line="360" w:lineRule="auto"/>
        <w:ind w:firstLine="360"/>
        <w:jc w:val="both"/>
        <w:rPr>
          <w:rFonts w:ascii="Arial" w:hAnsi="Arial" w:cs="Arial"/>
        </w:rPr>
      </w:pPr>
      <w:r w:rsidRPr="0058693B">
        <w:rPr>
          <w:rFonts w:ascii="Arial" w:hAnsi="Arial" w:cs="Arial"/>
        </w:rPr>
        <w:t>Managing conflicts refers to the process of identifying, addressing, and resolving disputes or disagreements between individuals or groups within an organization</w:t>
      </w:r>
      <w:r w:rsidR="006D25E1">
        <w:rPr>
          <w:rFonts w:ascii="Arial" w:hAnsi="Arial" w:cs="Arial"/>
        </w:rPr>
        <w:t>.</w:t>
      </w:r>
      <w:r w:rsidR="00EB3127">
        <w:rPr>
          <w:rFonts w:ascii="Arial" w:hAnsi="Arial" w:cs="Arial"/>
        </w:rPr>
        <w:t xml:space="preserve"> </w:t>
      </w:r>
      <w:r w:rsidRPr="0058693B">
        <w:rPr>
          <w:rFonts w:ascii="Arial" w:hAnsi="Arial" w:cs="Arial"/>
        </w:rPr>
        <w:t>Conflict management is a crucial skill for managers and leaders, as it can help prevent escalation of disputes, maintain positive relationships, and create a more productive work environment</w:t>
      </w:r>
      <w:r w:rsidR="0076785C">
        <w:rPr>
          <w:rFonts w:ascii="Arial" w:hAnsi="Arial" w:cs="Arial"/>
        </w:rPr>
        <w:t xml:space="preserve"> (Rahim 2013)</w:t>
      </w:r>
      <w:r w:rsidR="0076785C" w:rsidRPr="0058693B">
        <w:rPr>
          <w:rFonts w:ascii="Arial" w:hAnsi="Arial" w:cs="Arial"/>
        </w:rPr>
        <w:t>.</w:t>
      </w:r>
    </w:p>
    <w:p w14:paraId="014260D9" w14:textId="7EA850A1" w:rsidR="0058693B" w:rsidRPr="0058693B" w:rsidRDefault="0058693B" w:rsidP="0058693B">
      <w:pPr>
        <w:spacing w:line="360" w:lineRule="auto"/>
        <w:jc w:val="both"/>
        <w:rPr>
          <w:rFonts w:ascii="Arial" w:hAnsi="Arial" w:cs="Arial"/>
        </w:rPr>
      </w:pPr>
      <w:r w:rsidRPr="0058693B">
        <w:rPr>
          <w:rFonts w:ascii="Arial" w:hAnsi="Arial" w:cs="Arial"/>
        </w:rPr>
        <w:t>According to the Harvard Business Review</w:t>
      </w:r>
      <w:r w:rsidR="00F9065E">
        <w:rPr>
          <w:rFonts w:ascii="Arial" w:hAnsi="Arial" w:cs="Arial"/>
        </w:rPr>
        <w:t xml:space="preserve"> (Gilbert,2013</w:t>
      </w:r>
      <w:r w:rsidR="006D25E1">
        <w:rPr>
          <w:rFonts w:ascii="Arial" w:hAnsi="Arial" w:cs="Arial"/>
        </w:rPr>
        <w:t>),</w:t>
      </w:r>
      <w:r w:rsidRPr="0058693B">
        <w:rPr>
          <w:rFonts w:ascii="Arial" w:hAnsi="Arial" w:cs="Arial"/>
        </w:rPr>
        <w:t xml:space="preserve"> there are several key strategies for effective conflict management. These include</w:t>
      </w:r>
      <w:r w:rsidR="00014775">
        <w:rPr>
          <w:rFonts w:ascii="Arial" w:hAnsi="Arial" w:cs="Arial"/>
        </w:rPr>
        <w:t>: a</w:t>
      </w:r>
      <w:r w:rsidRPr="0058693B">
        <w:rPr>
          <w:rFonts w:ascii="Arial" w:hAnsi="Arial" w:cs="Arial"/>
        </w:rPr>
        <w:t>ddressing conflicts directly and honestly, rather than avoiding or denying them</w:t>
      </w:r>
      <w:r w:rsidR="00014775">
        <w:rPr>
          <w:rFonts w:ascii="Arial" w:hAnsi="Arial" w:cs="Arial"/>
        </w:rPr>
        <w:t>, i</w:t>
      </w:r>
      <w:r w:rsidRPr="0058693B">
        <w:rPr>
          <w:rFonts w:ascii="Arial" w:hAnsi="Arial" w:cs="Arial"/>
        </w:rPr>
        <w:t xml:space="preserve">dentifying the underlying causes and interests of the conflict </w:t>
      </w:r>
      <w:r w:rsidR="006D25E1" w:rsidRPr="0058693B">
        <w:rPr>
          <w:rFonts w:ascii="Arial" w:hAnsi="Arial" w:cs="Arial"/>
        </w:rPr>
        <w:t>to</w:t>
      </w:r>
      <w:r w:rsidRPr="0058693B">
        <w:rPr>
          <w:rFonts w:ascii="Arial" w:hAnsi="Arial" w:cs="Arial"/>
        </w:rPr>
        <w:t xml:space="preserve"> find a mutually acceptable solution</w:t>
      </w:r>
      <w:r w:rsidR="002528ED">
        <w:rPr>
          <w:rFonts w:ascii="Arial" w:hAnsi="Arial" w:cs="Arial"/>
        </w:rPr>
        <w:t>, f</w:t>
      </w:r>
      <w:r w:rsidRPr="0058693B">
        <w:rPr>
          <w:rFonts w:ascii="Arial" w:hAnsi="Arial" w:cs="Arial"/>
        </w:rPr>
        <w:t>ostering open communication and active listening to understand the perspectives and concerns of all parties involved</w:t>
      </w:r>
      <w:r w:rsidR="002528ED">
        <w:rPr>
          <w:rFonts w:ascii="Arial" w:hAnsi="Arial" w:cs="Arial"/>
        </w:rPr>
        <w:t>,</w:t>
      </w:r>
      <w:r w:rsidRPr="0058693B">
        <w:rPr>
          <w:rFonts w:ascii="Arial" w:hAnsi="Arial" w:cs="Arial"/>
        </w:rPr>
        <w:t xml:space="preserve"> </w:t>
      </w:r>
      <w:r w:rsidR="002528ED">
        <w:rPr>
          <w:rFonts w:ascii="Arial" w:hAnsi="Arial" w:cs="Arial"/>
        </w:rPr>
        <w:t>c</w:t>
      </w:r>
      <w:r w:rsidRPr="0058693B">
        <w:rPr>
          <w:rFonts w:ascii="Arial" w:hAnsi="Arial" w:cs="Arial"/>
        </w:rPr>
        <w:t>ollaborating to find creative solutions that satisfy all</w:t>
      </w:r>
      <w:r w:rsidR="002528ED">
        <w:rPr>
          <w:rFonts w:ascii="Arial" w:hAnsi="Arial" w:cs="Arial"/>
        </w:rPr>
        <w:t>,</w:t>
      </w:r>
      <w:r w:rsidR="00407ECA">
        <w:rPr>
          <w:rFonts w:ascii="Arial" w:hAnsi="Arial" w:cs="Arial"/>
        </w:rPr>
        <w:t xml:space="preserve"> and </w:t>
      </w:r>
      <w:r w:rsidR="002528ED">
        <w:rPr>
          <w:rFonts w:ascii="Arial" w:hAnsi="Arial" w:cs="Arial"/>
        </w:rPr>
        <w:t>m</w:t>
      </w:r>
      <w:r w:rsidRPr="0058693B">
        <w:rPr>
          <w:rFonts w:ascii="Arial" w:hAnsi="Arial" w:cs="Arial"/>
        </w:rPr>
        <w:t>aintaining a focus on the larger goals and objectives of the organization in order to keep the conflict in perspective.</w:t>
      </w:r>
    </w:p>
    <w:p w14:paraId="4FEF4224" w14:textId="02794F4F" w:rsidR="00E32436" w:rsidRDefault="00407ECA" w:rsidP="00E32436">
      <w:pPr>
        <w:spacing w:line="360" w:lineRule="auto"/>
        <w:jc w:val="both"/>
        <w:rPr>
          <w:rFonts w:ascii="Arial" w:hAnsi="Arial" w:cs="Arial"/>
        </w:rPr>
      </w:pPr>
      <w:r>
        <w:rPr>
          <w:rFonts w:ascii="Arial" w:hAnsi="Arial" w:cs="Arial"/>
        </w:rPr>
        <w:t xml:space="preserve">For </w:t>
      </w:r>
      <w:r w:rsidR="00CA5B41">
        <w:rPr>
          <w:rFonts w:ascii="Arial" w:hAnsi="Arial" w:cs="Arial"/>
        </w:rPr>
        <w:t xml:space="preserve">better understanding </w:t>
      </w:r>
      <w:r w:rsidR="004046F4">
        <w:rPr>
          <w:rFonts w:ascii="Arial" w:hAnsi="Arial" w:cs="Arial"/>
        </w:rPr>
        <w:t xml:space="preserve">of how conflicts may occur within an organization, </w:t>
      </w:r>
      <w:r w:rsidR="001C3D5A">
        <w:rPr>
          <w:rFonts w:ascii="Arial" w:hAnsi="Arial" w:cs="Arial"/>
        </w:rPr>
        <w:t xml:space="preserve">it is essential to study the organization </w:t>
      </w:r>
      <w:r w:rsidR="004A4225">
        <w:rPr>
          <w:rFonts w:ascii="Arial" w:hAnsi="Arial" w:cs="Arial"/>
        </w:rPr>
        <w:t xml:space="preserve">and the factors that are </w:t>
      </w:r>
      <w:r w:rsidR="00B9491F">
        <w:rPr>
          <w:rFonts w:ascii="Arial" w:hAnsi="Arial" w:cs="Arial"/>
        </w:rPr>
        <w:t>influencing.</w:t>
      </w:r>
      <w:r w:rsidR="00641FB4">
        <w:rPr>
          <w:rFonts w:ascii="Arial" w:hAnsi="Arial" w:cs="Arial"/>
        </w:rPr>
        <w:t xml:space="preserve"> </w:t>
      </w:r>
      <w:r w:rsidR="00BA1E6E">
        <w:rPr>
          <w:rFonts w:ascii="Arial" w:hAnsi="Arial" w:cs="Arial"/>
        </w:rPr>
        <w:t xml:space="preserve">To identify the external factors that </w:t>
      </w:r>
      <w:r w:rsidR="002B3B44">
        <w:rPr>
          <w:rFonts w:ascii="Arial" w:hAnsi="Arial" w:cs="Arial"/>
        </w:rPr>
        <w:t xml:space="preserve">the organization is facing, </w:t>
      </w:r>
      <w:r w:rsidR="00AB35D0">
        <w:rPr>
          <w:rFonts w:ascii="Arial" w:hAnsi="Arial" w:cs="Arial"/>
        </w:rPr>
        <w:t xml:space="preserve">will </w:t>
      </w:r>
      <w:r w:rsidR="00641FB4">
        <w:rPr>
          <w:rFonts w:ascii="Arial" w:hAnsi="Arial" w:cs="Arial"/>
        </w:rPr>
        <w:t xml:space="preserve">be </w:t>
      </w:r>
      <w:r w:rsidR="00551392">
        <w:rPr>
          <w:rFonts w:ascii="Arial" w:hAnsi="Arial" w:cs="Arial"/>
        </w:rPr>
        <w:t>created</w:t>
      </w:r>
      <w:r w:rsidR="00E32436" w:rsidRPr="00E32436">
        <w:rPr>
          <w:rFonts w:ascii="Arial" w:hAnsi="Arial" w:cs="Arial"/>
        </w:rPr>
        <w:t xml:space="preserve"> a PESTLE analysis of ASDA in the UK</w:t>
      </w:r>
      <w:r w:rsidR="00B3276C">
        <w:rPr>
          <w:rFonts w:ascii="Arial" w:hAnsi="Arial" w:cs="Arial"/>
        </w:rPr>
        <w:t>.</w:t>
      </w:r>
    </w:p>
    <w:p w14:paraId="1C28B644" w14:textId="77777777" w:rsidR="005C6D7C" w:rsidRDefault="005C6D7C" w:rsidP="00E32436">
      <w:pPr>
        <w:spacing w:line="360" w:lineRule="auto"/>
        <w:jc w:val="both"/>
        <w:rPr>
          <w:rFonts w:ascii="Arial" w:hAnsi="Arial" w:cs="Arial"/>
        </w:rPr>
      </w:pPr>
    </w:p>
    <w:tbl>
      <w:tblPr>
        <w:tblStyle w:val="TableGrid"/>
        <w:tblW w:w="8980" w:type="dxa"/>
        <w:tblLayout w:type="fixed"/>
        <w:tblLook w:val="04A0" w:firstRow="1" w:lastRow="0" w:firstColumn="1" w:lastColumn="0" w:noHBand="0" w:noVBand="1"/>
      </w:tblPr>
      <w:tblGrid>
        <w:gridCol w:w="1335"/>
        <w:gridCol w:w="1268"/>
        <w:gridCol w:w="1494"/>
        <w:gridCol w:w="1568"/>
        <w:gridCol w:w="1457"/>
        <w:gridCol w:w="1858"/>
      </w:tblGrid>
      <w:tr w:rsidR="005200B4" w14:paraId="1764AEBD" w14:textId="77777777" w:rsidTr="005200B4">
        <w:trPr>
          <w:trHeight w:val="823"/>
        </w:trPr>
        <w:tc>
          <w:tcPr>
            <w:tcW w:w="1335" w:type="dxa"/>
          </w:tcPr>
          <w:p w14:paraId="5219451F"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Political</w:t>
            </w:r>
          </w:p>
        </w:tc>
        <w:tc>
          <w:tcPr>
            <w:tcW w:w="1268" w:type="dxa"/>
          </w:tcPr>
          <w:p w14:paraId="2E7D9ECA"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Economic</w:t>
            </w:r>
          </w:p>
        </w:tc>
        <w:tc>
          <w:tcPr>
            <w:tcW w:w="1494" w:type="dxa"/>
          </w:tcPr>
          <w:p w14:paraId="24416DC5"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Social</w:t>
            </w:r>
          </w:p>
        </w:tc>
        <w:tc>
          <w:tcPr>
            <w:tcW w:w="1568" w:type="dxa"/>
          </w:tcPr>
          <w:p w14:paraId="7D1CF5DB"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Technological</w:t>
            </w:r>
          </w:p>
        </w:tc>
        <w:tc>
          <w:tcPr>
            <w:tcW w:w="1457" w:type="dxa"/>
          </w:tcPr>
          <w:p w14:paraId="5B10C3D9"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Legal</w:t>
            </w:r>
          </w:p>
        </w:tc>
        <w:tc>
          <w:tcPr>
            <w:tcW w:w="1858" w:type="dxa"/>
          </w:tcPr>
          <w:p w14:paraId="2D364E40"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Environmental</w:t>
            </w:r>
          </w:p>
        </w:tc>
      </w:tr>
      <w:tr w:rsidR="005200B4" w14:paraId="7BA2AD03" w14:textId="77777777" w:rsidTr="002004CA">
        <w:trPr>
          <w:trHeight w:val="1988"/>
        </w:trPr>
        <w:tc>
          <w:tcPr>
            <w:tcW w:w="1335" w:type="dxa"/>
          </w:tcPr>
          <w:p w14:paraId="0C905910"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Brexit</w:t>
            </w:r>
          </w:p>
          <w:p w14:paraId="18B56A78" w14:textId="77777777" w:rsidR="005200B4" w:rsidRDefault="005200B4" w:rsidP="000E3A3F">
            <w:pPr>
              <w:rPr>
                <w:rFonts w:ascii="Arial" w:hAnsi="Arial" w:cs="Arial"/>
                <w:sz w:val="20"/>
                <w:szCs w:val="20"/>
              </w:rPr>
            </w:pPr>
          </w:p>
          <w:p w14:paraId="02C24528" w14:textId="7014D053" w:rsidR="005200B4" w:rsidRPr="00F77BB5"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005B6F56" w:rsidRPr="00F77BB5">
              <w:rPr>
                <w:rFonts w:ascii="Arial" w:hAnsi="Arial" w:cs="Arial"/>
                <w:sz w:val="20"/>
                <w:szCs w:val="20"/>
              </w:rPr>
              <w:t>Gover</w:t>
            </w:r>
            <w:r w:rsidR="005B6F56">
              <w:rPr>
                <w:rFonts w:ascii="Arial" w:hAnsi="Arial" w:cs="Arial"/>
                <w:sz w:val="20"/>
                <w:szCs w:val="20"/>
              </w:rPr>
              <w:t>n</w:t>
            </w:r>
            <w:r w:rsidR="005B6F56" w:rsidRPr="00F77BB5">
              <w:rPr>
                <w:rFonts w:ascii="Arial" w:hAnsi="Arial" w:cs="Arial"/>
                <w:sz w:val="20"/>
                <w:szCs w:val="20"/>
              </w:rPr>
              <w:t>ment</w:t>
            </w:r>
            <w:r w:rsidRPr="00F77BB5">
              <w:rPr>
                <w:rFonts w:ascii="Arial" w:hAnsi="Arial" w:cs="Arial"/>
                <w:sz w:val="20"/>
                <w:szCs w:val="20"/>
              </w:rPr>
              <w:t xml:space="preserve"> policies</w:t>
            </w:r>
          </w:p>
        </w:tc>
        <w:tc>
          <w:tcPr>
            <w:tcW w:w="1268" w:type="dxa"/>
          </w:tcPr>
          <w:p w14:paraId="71E3AE8D"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Inflation</w:t>
            </w:r>
          </w:p>
          <w:p w14:paraId="46AC38B5" w14:textId="77777777" w:rsidR="005200B4" w:rsidRPr="00F77BB5" w:rsidRDefault="005200B4" w:rsidP="000E3A3F">
            <w:pPr>
              <w:rPr>
                <w:rFonts w:ascii="Arial" w:hAnsi="Arial" w:cs="Arial"/>
                <w:sz w:val="20"/>
                <w:szCs w:val="20"/>
              </w:rPr>
            </w:pPr>
          </w:p>
          <w:p w14:paraId="58084E4C"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Price sensitivity</w:t>
            </w:r>
          </w:p>
          <w:p w14:paraId="51B08B95" w14:textId="77777777" w:rsidR="005200B4" w:rsidRPr="00F77BB5" w:rsidRDefault="005200B4" w:rsidP="000E3A3F">
            <w:pPr>
              <w:rPr>
                <w:rFonts w:ascii="Arial" w:hAnsi="Arial" w:cs="Arial"/>
                <w:sz w:val="20"/>
                <w:szCs w:val="20"/>
              </w:rPr>
            </w:pPr>
          </w:p>
          <w:p w14:paraId="7CE7A206"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Consumer confidence</w:t>
            </w:r>
          </w:p>
        </w:tc>
        <w:tc>
          <w:tcPr>
            <w:tcW w:w="1494" w:type="dxa"/>
          </w:tcPr>
          <w:p w14:paraId="5D3FCAA5"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Changing demographics</w:t>
            </w:r>
          </w:p>
          <w:p w14:paraId="734E0F8E" w14:textId="77777777" w:rsidR="005200B4" w:rsidRPr="00F77BB5" w:rsidRDefault="005200B4" w:rsidP="000E3A3F">
            <w:pPr>
              <w:rPr>
                <w:rFonts w:ascii="Arial" w:hAnsi="Arial" w:cs="Arial"/>
                <w:sz w:val="20"/>
                <w:szCs w:val="20"/>
              </w:rPr>
            </w:pPr>
          </w:p>
          <w:p w14:paraId="14B79ED8"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Health and wellness trends</w:t>
            </w:r>
          </w:p>
        </w:tc>
        <w:tc>
          <w:tcPr>
            <w:tcW w:w="1568" w:type="dxa"/>
          </w:tcPr>
          <w:p w14:paraId="63557971"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E-commerce</w:t>
            </w:r>
          </w:p>
          <w:p w14:paraId="6120CDFF" w14:textId="77777777" w:rsidR="005200B4" w:rsidRPr="00F77BB5" w:rsidRDefault="005200B4" w:rsidP="000E3A3F">
            <w:pPr>
              <w:rPr>
                <w:rFonts w:ascii="Arial" w:hAnsi="Arial" w:cs="Arial"/>
                <w:sz w:val="20"/>
                <w:szCs w:val="20"/>
              </w:rPr>
            </w:pPr>
          </w:p>
          <w:p w14:paraId="428BA9B2"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Automation</w:t>
            </w:r>
          </w:p>
        </w:tc>
        <w:tc>
          <w:tcPr>
            <w:tcW w:w="1457" w:type="dxa"/>
          </w:tcPr>
          <w:p w14:paraId="02F9E763"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Employment law</w:t>
            </w:r>
          </w:p>
          <w:p w14:paraId="482E6CA6"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Health and safety regulations</w:t>
            </w:r>
          </w:p>
        </w:tc>
        <w:tc>
          <w:tcPr>
            <w:tcW w:w="1858" w:type="dxa"/>
          </w:tcPr>
          <w:p w14:paraId="380AF22D"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Sustainability</w:t>
            </w:r>
          </w:p>
          <w:p w14:paraId="16F978F9"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Climate change</w:t>
            </w:r>
          </w:p>
        </w:tc>
      </w:tr>
    </w:tbl>
    <w:p w14:paraId="6EBFE0A0" w14:textId="77777777" w:rsidR="005200B4" w:rsidRPr="00E32436" w:rsidRDefault="005200B4" w:rsidP="00E32436">
      <w:pPr>
        <w:spacing w:line="360" w:lineRule="auto"/>
        <w:jc w:val="both"/>
        <w:rPr>
          <w:rFonts w:ascii="Arial" w:hAnsi="Arial" w:cs="Arial"/>
        </w:rPr>
      </w:pPr>
    </w:p>
    <w:p w14:paraId="17D6A5B8" w14:textId="07DC5E71" w:rsidR="00E32436" w:rsidRDefault="00E32436" w:rsidP="00E32436">
      <w:pPr>
        <w:spacing w:line="360" w:lineRule="auto"/>
        <w:jc w:val="both"/>
        <w:rPr>
          <w:rFonts w:ascii="Arial" w:hAnsi="Arial" w:cs="Arial"/>
        </w:rPr>
      </w:pPr>
      <w:r w:rsidRPr="00E32436">
        <w:rPr>
          <w:rFonts w:ascii="Arial" w:hAnsi="Arial" w:cs="Arial"/>
        </w:rPr>
        <w:t>Overall, this PESTLE analysis highlights the various environmental, economic, and social factors that impact ASDA's operations, and how the company may need to adapt to remain competitive and successful in the UK retail market.</w:t>
      </w:r>
    </w:p>
    <w:p w14:paraId="161220A0" w14:textId="3D324475" w:rsidR="00F021C9" w:rsidRDefault="00F021C9" w:rsidP="006A3501">
      <w:pPr>
        <w:spacing w:line="360" w:lineRule="auto"/>
        <w:ind w:firstLine="720"/>
        <w:jc w:val="both"/>
        <w:rPr>
          <w:rFonts w:ascii="Arial" w:hAnsi="Arial" w:cs="Arial"/>
        </w:rPr>
      </w:pPr>
      <w:r w:rsidRPr="005219FF">
        <w:rPr>
          <w:rFonts w:ascii="Arial" w:hAnsi="Arial" w:cs="Arial"/>
        </w:rPr>
        <w:t xml:space="preserve">As a large organization, it is possible that ASDA may experience conflicts between individuals or groups within the company from time to time. While it is difficult to identify specific conflicts without more information, it is likely that ASDA experiences conflicts over issues such </w:t>
      </w:r>
      <w:r w:rsidRPr="005219FF">
        <w:rPr>
          <w:rFonts w:ascii="Arial" w:hAnsi="Arial" w:cs="Arial"/>
        </w:rPr>
        <w:lastRenderedPageBreak/>
        <w:t>as resource allocation, differences in opinion or perspectives,</w:t>
      </w:r>
      <w:r w:rsidR="00296BC4">
        <w:rPr>
          <w:rFonts w:ascii="Arial" w:hAnsi="Arial" w:cs="Arial"/>
        </w:rPr>
        <w:t xml:space="preserve"> </w:t>
      </w:r>
      <w:r w:rsidR="00FA62DE">
        <w:rPr>
          <w:rFonts w:ascii="Arial" w:hAnsi="Arial" w:cs="Arial"/>
        </w:rPr>
        <w:t>automatization,</w:t>
      </w:r>
      <w:r w:rsidRPr="005219FF">
        <w:rPr>
          <w:rFonts w:ascii="Arial" w:hAnsi="Arial" w:cs="Arial"/>
        </w:rPr>
        <w:t xml:space="preserve"> and challenges related to organizational change or restructuring.</w:t>
      </w:r>
      <w:r>
        <w:rPr>
          <w:rFonts w:ascii="Arial" w:hAnsi="Arial" w:cs="Arial"/>
        </w:rPr>
        <w:t xml:space="preserve"> </w:t>
      </w:r>
    </w:p>
    <w:p w14:paraId="6A8A0C78" w14:textId="782ED866" w:rsidR="0058693B" w:rsidRDefault="005219FF" w:rsidP="005219FF">
      <w:pPr>
        <w:spacing w:line="360" w:lineRule="auto"/>
        <w:jc w:val="both"/>
        <w:rPr>
          <w:rFonts w:ascii="Arial" w:hAnsi="Arial" w:cs="Arial"/>
        </w:rPr>
      </w:pPr>
      <w:r w:rsidRPr="005219FF">
        <w:rPr>
          <w:rFonts w:ascii="Arial" w:hAnsi="Arial" w:cs="Arial"/>
        </w:rPr>
        <w:t xml:space="preserve">To address conflicts that arise, ASDA use various conflict resolution strategies. </w:t>
      </w:r>
      <w:r w:rsidR="007C77AA" w:rsidRPr="005219FF">
        <w:rPr>
          <w:rFonts w:ascii="Arial" w:hAnsi="Arial" w:cs="Arial"/>
        </w:rPr>
        <w:t>These include</w:t>
      </w:r>
      <w:r w:rsidRPr="005219FF">
        <w:rPr>
          <w:rFonts w:ascii="Arial" w:hAnsi="Arial" w:cs="Arial"/>
        </w:rPr>
        <w:t>:</w:t>
      </w:r>
    </w:p>
    <w:p w14:paraId="48AD3425" w14:textId="40B7DEFE" w:rsidR="00C919FA" w:rsidRDefault="0001477B" w:rsidP="005219FF">
      <w:pPr>
        <w:spacing w:line="360" w:lineRule="auto"/>
        <w:jc w:val="both"/>
        <w:rPr>
          <w:rFonts w:ascii="Arial" w:hAnsi="Arial" w:cs="Arial"/>
        </w:rPr>
      </w:pPr>
      <w:r>
        <w:rPr>
          <w:noProof/>
        </w:rPr>
        <w:drawing>
          <wp:inline distT="0" distB="0" distL="0" distR="0" wp14:anchorId="68F297C1" wp14:editId="3DB4AD04">
            <wp:extent cx="5486400" cy="3200400"/>
            <wp:effectExtent l="0" t="38100" r="0" b="76200"/>
            <wp:docPr id="330644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04FCFCD" w14:textId="00FD4C9A" w:rsidR="00DF664E" w:rsidRPr="00DF664E" w:rsidRDefault="00DF664E" w:rsidP="002F155D">
      <w:pPr>
        <w:spacing w:line="360" w:lineRule="auto"/>
        <w:ind w:firstLine="720"/>
        <w:jc w:val="both"/>
        <w:rPr>
          <w:rFonts w:ascii="Arial" w:hAnsi="Arial" w:cs="Arial"/>
        </w:rPr>
      </w:pPr>
      <w:r w:rsidRPr="00DF664E">
        <w:rPr>
          <w:rFonts w:ascii="Arial" w:hAnsi="Arial" w:cs="Arial"/>
        </w:rPr>
        <w:t>Addressing conflicts through open and direct communication between individuals or groups involved can help mitigate misunderstandings, clarify expectations, and identify potential solutions.</w:t>
      </w:r>
      <w:r w:rsidR="0057119E">
        <w:rPr>
          <w:rFonts w:ascii="Arial" w:hAnsi="Arial" w:cs="Arial"/>
        </w:rPr>
        <w:t xml:space="preserve"> Also, e</w:t>
      </w:r>
      <w:r w:rsidRPr="00DF664E">
        <w:rPr>
          <w:rFonts w:ascii="Arial" w:hAnsi="Arial" w:cs="Arial"/>
        </w:rPr>
        <w:t xml:space="preserve">ncouraging collaboration and cooperation between different parties can help build consensus and promote mutually acceptable solutions to conflicts. Negotiation may be used to help parties reach a compromise or agreement that meets the needs and interests of all parties </w:t>
      </w:r>
      <w:r w:rsidR="002F155D" w:rsidRPr="00DF664E">
        <w:rPr>
          <w:rFonts w:ascii="Arial" w:hAnsi="Arial" w:cs="Arial"/>
        </w:rPr>
        <w:t>involved. Mediation</w:t>
      </w:r>
      <w:r w:rsidRPr="00DF664E">
        <w:rPr>
          <w:rFonts w:ascii="Arial" w:hAnsi="Arial" w:cs="Arial"/>
        </w:rPr>
        <w:t xml:space="preserve"> by a neutral third party may be used to facilitate communication and discussion between conflicting parties, helping them find mutually acceptable </w:t>
      </w:r>
      <w:r w:rsidR="002F155D" w:rsidRPr="00DF664E">
        <w:rPr>
          <w:rFonts w:ascii="Arial" w:hAnsi="Arial" w:cs="Arial"/>
        </w:rPr>
        <w:t>resolutions. In</w:t>
      </w:r>
      <w:r w:rsidRPr="00DF664E">
        <w:rPr>
          <w:rFonts w:ascii="Arial" w:hAnsi="Arial" w:cs="Arial"/>
        </w:rPr>
        <w:t xml:space="preserve"> some cases, it may be appropriate to avoid certain conflicts if they are deemed to be unimportant or if addressing them can cause more harm than benefit.</w:t>
      </w:r>
    </w:p>
    <w:p w14:paraId="3FE53ED4" w14:textId="77777777" w:rsidR="00134F7C" w:rsidRDefault="00DF664E" w:rsidP="0058693B">
      <w:pPr>
        <w:spacing w:line="360" w:lineRule="auto"/>
        <w:jc w:val="both"/>
        <w:rPr>
          <w:rFonts w:ascii="Arial" w:hAnsi="Arial" w:cs="Arial"/>
        </w:rPr>
      </w:pPr>
      <w:r w:rsidRPr="00DF664E">
        <w:rPr>
          <w:rFonts w:ascii="Arial" w:hAnsi="Arial" w:cs="Arial"/>
        </w:rPr>
        <w:t>It is worth noting that conflict can also be an opportunity for growth and learning within an organization. By addressing conflicts constructively and thoughtfully, ASDA can foster a culture of open communication, collaboration, and mutual respect among employees, potentially improving job satisfaction and organizational performance.</w:t>
      </w:r>
      <w:r w:rsidR="00134F7C">
        <w:rPr>
          <w:rFonts w:ascii="Arial" w:hAnsi="Arial" w:cs="Arial"/>
        </w:rPr>
        <w:t xml:space="preserve"> </w:t>
      </w:r>
      <w:r w:rsidRPr="00DF664E">
        <w:rPr>
          <w:rFonts w:ascii="Arial" w:hAnsi="Arial" w:cs="Arial"/>
        </w:rPr>
        <w:t>Overall, the nature of conflicts within ASDA may vary, but the company may use a variety of conflict resolution strategies to address them and promote productive working relationships.</w:t>
      </w:r>
    </w:p>
    <w:p w14:paraId="2EB46BD5" w14:textId="60096F59" w:rsidR="0058693B" w:rsidRPr="0058693B" w:rsidRDefault="0058693B" w:rsidP="00134F7C">
      <w:pPr>
        <w:spacing w:line="360" w:lineRule="auto"/>
        <w:ind w:firstLine="720"/>
        <w:jc w:val="both"/>
        <w:rPr>
          <w:rFonts w:ascii="Arial" w:hAnsi="Arial" w:cs="Arial"/>
        </w:rPr>
      </w:pPr>
      <w:r w:rsidRPr="0058693B">
        <w:rPr>
          <w:rFonts w:ascii="Arial" w:hAnsi="Arial" w:cs="Arial"/>
        </w:rPr>
        <w:lastRenderedPageBreak/>
        <w:t>Effective conflict management not only helps resolve disagreements, but also establishes trust, respect, and cooperation among employees, which can ultimately lead to higher levels of job satisfaction and productivity</w:t>
      </w:r>
      <w:r w:rsidR="00EF7C0A">
        <w:rPr>
          <w:rFonts w:ascii="Arial" w:hAnsi="Arial" w:cs="Arial"/>
        </w:rPr>
        <w:t xml:space="preserve"> </w:t>
      </w:r>
      <w:r w:rsidR="006D25E1">
        <w:rPr>
          <w:rFonts w:ascii="Arial" w:hAnsi="Arial" w:cs="Arial"/>
        </w:rPr>
        <w:t>(Amason</w:t>
      </w:r>
      <w:r w:rsidR="0076785C">
        <w:rPr>
          <w:rFonts w:ascii="Arial" w:hAnsi="Arial" w:cs="Arial"/>
        </w:rPr>
        <w:t>,</w:t>
      </w:r>
      <w:r w:rsidR="00F9065E">
        <w:rPr>
          <w:rFonts w:ascii="Arial" w:hAnsi="Arial" w:cs="Arial"/>
        </w:rPr>
        <w:t>1996</w:t>
      </w:r>
      <w:r w:rsidR="00606F5A">
        <w:rPr>
          <w:rFonts w:ascii="Arial" w:hAnsi="Arial" w:cs="Arial"/>
        </w:rPr>
        <w:t>).</w:t>
      </w:r>
    </w:p>
    <w:p w14:paraId="0A480EA0" w14:textId="6B3C280D" w:rsidR="001023DB" w:rsidRDefault="0082178F" w:rsidP="00AA665A">
      <w:pPr>
        <w:pStyle w:val="Heading1"/>
      </w:pPr>
      <w:bookmarkStart w:id="6" w:name="_Toc131370793"/>
      <w:r>
        <w:t>Conclusion</w:t>
      </w:r>
      <w:bookmarkEnd w:id="6"/>
    </w:p>
    <w:p w14:paraId="23E32E74" w14:textId="77777777" w:rsidR="00E94DB9" w:rsidRDefault="00E94DB9" w:rsidP="00E94DB9">
      <w:pPr>
        <w:spacing w:line="360" w:lineRule="auto"/>
        <w:ind w:firstLine="720"/>
        <w:jc w:val="both"/>
        <w:rPr>
          <w:rFonts w:ascii="Arial" w:hAnsi="Arial" w:cs="Arial"/>
        </w:rPr>
      </w:pPr>
    </w:p>
    <w:p w14:paraId="5309A327" w14:textId="079E354E" w:rsidR="0072088F" w:rsidRDefault="00647352" w:rsidP="006A3501">
      <w:pPr>
        <w:spacing w:line="360" w:lineRule="auto"/>
        <w:jc w:val="both"/>
        <w:rPr>
          <w:rFonts w:ascii="Arial" w:hAnsi="Arial" w:cs="Arial"/>
        </w:rPr>
      </w:pPr>
      <w:r w:rsidRPr="00E94DB9">
        <w:rPr>
          <w:rFonts w:ascii="Arial" w:hAnsi="Arial" w:cs="Arial"/>
        </w:rPr>
        <w:t xml:space="preserve">In conclusion, management is essential in the supermarket industry </w:t>
      </w:r>
      <w:r w:rsidR="0072088F" w:rsidRPr="00E94DB9">
        <w:rPr>
          <w:rFonts w:ascii="Arial" w:hAnsi="Arial" w:cs="Arial"/>
        </w:rPr>
        <w:t>as it directly impacts the organization's success and profitability. Efficient and effective management can help ensure that the organization achieves its goals and objectives, while ineffective management can result in the organization's failure or may lead to suboptimal performance.</w:t>
      </w:r>
      <w:r w:rsidR="009167F2">
        <w:rPr>
          <w:rFonts w:ascii="Arial" w:hAnsi="Arial" w:cs="Arial"/>
        </w:rPr>
        <w:t xml:space="preserve"> How was mentioned, </w:t>
      </w:r>
      <w:r w:rsidR="009167F2" w:rsidRPr="001E1BC9">
        <w:rPr>
          <w:rFonts w:ascii="Arial" w:hAnsi="Arial" w:cs="Arial"/>
        </w:rPr>
        <w:t xml:space="preserve">Asda's management structure </w:t>
      </w:r>
      <w:r w:rsidR="00186D13" w:rsidRPr="001E1BC9">
        <w:rPr>
          <w:rFonts w:ascii="Arial" w:hAnsi="Arial" w:cs="Arial"/>
        </w:rPr>
        <w:t>is complex</w:t>
      </w:r>
      <w:r w:rsidR="00536B5C">
        <w:rPr>
          <w:rFonts w:ascii="Arial" w:hAnsi="Arial" w:cs="Arial"/>
        </w:rPr>
        <w:t xml:space="preserve">, allowing the company to </w:t>
      </w:r>
      <w:r w:rsidR="003B08F1">
        <w:rPr>
          <w:rFonts w:ascii="Arial" w:hAnsi="Arial" w:cs="Arial"/>
        </w:rPr>
        <w:t xml:space="preserve">adapt and improve </w:t>
      </w:r>
      <w:r w:rsidR="00186D13">
        <w:rPr>
          <w:rFonts w:ascii="Arial" w:hAnsi="Arial" w:cs="Arial"/>
        </w:rPr>
        <w:t xml:space="preserve">to the new </w:t>
      </w:r>
      <w:r w:rsidR="0059005F">
        <w:rPr>
          <w:rFonts w:ascii="Arial" w:hAnsi="Arial" w:cs="Arial"/>
        </w:rPr>
        <w:t>ind</w:t>
      </w:r>
      <w:r w:rsidR="000167C4">
        <w:rPr>
          <w:rFonts w:ascii="Arial" w:hAnsi="Arial" w:cs="Arial"/>
        </w:rPr>
        <w:t>ustry</w:t>
      </w:r>
      <w:r w:rsidR="00186D13">
        <w:rPr>
          <w:rFonts w:ascii="Arial" w:hAnsi="Arial" w:cs="Arial"/>
        </w:rPr>
        <w:t xml:space="preserve"> requirements</w:t>
      </w:r>
      <w:r w:rsidR="00657D1E">
        <w:rPr>
          <w:rFonts w:ascii="Arial" w:hAnsi="Arial" w:cs="Arial"/>
        </w:rPr>
        <w:t>, continuing to lead</w:t>
      </w:r>
      <w:r w:rsidR="000167C4">
        <w:rPr>
          <w:rFonts w:ascii="Arial" w:hAnsi="Arial" w:cs="Arial"/>
        </w:rPr>
        <w:t xml:space="preserve"> successfully</w:t>
      </w:r>
      <w:r w:rsidR="00657D1E">
        <w:rPr>
          <w:rFonts w:ascii="Arial" w:hAnsi="Arial" w:cs="Arial"/>
        </w:rPr>
        <w:t xml:space="preserve"> on the market. </w:t>
      </w:r>
    </w:p>
    <w:p w14:paraId="2AF4EBDD" w14:textId="2222972B" w:rsidR="006A3501" w:rsidRDefault="006A3501">
      <w:pPr>
        <w:rPr>
          <w:rFonts w:ascii="Arial" w:hAnsi="Arial" w:cs="Arial"/>
        </w:rPr>
      </w:pPr>
    </w:p>
    <w:p w14:paraId="2C972CDC" w14:textId="5B6FA9E8" w:rsidR="000167C4" w:rsidRDefault="000167C4">
      <w:pPr>
        <w:rPr>
          <w:rFonts w:ascii="Arial" w:hAnsi="Arial" w:cs="Arial"/>
        </w:rPr>
      </w:pPr>
      <w:r>
        <w:rPr>
          <w:rFonts w:ascii="Arial" w:hAnsi="Arial" w:cs="Arial"/>
        </w:rPr>
        <w:br w:type="page"/>
      </w:r>
    </w:p>
    <w:p w14:paraId="65D60870" w14:textId="77777777" w:rsidR="006A3501" w:rsidRPr="00E94DB9" w:rsidRDefault="006A3501" w:rsidP="006A3501">
      <w:pPr>
        <w:spacing w:line="360" w:lineRule="auto"/>
        <w:jc w:val="both"/>
        <w:rPr>
          <w:rFonts w:ascii="Arial" w:hAnsi="Arial" w:cs="Arial"/>
        </w:rPr>
      </w:pPr>
    </w:p>
    <w:p w14:paraId="198D3C06" w14:textId="572EF697" w:rsidR="0082178F" w:rsidRDefault="0082178F" w:rsidP="00AA665A">
      <w:pPr>
        <w:pStyle w:val="Heading1"/>
      </w:pPr>
      <w:bookmarkStart w:id="7" w:name="_Toc131370794"/>
      <w:r>
        <w:t>References</w:t>
      </w:r>
      <w:bookmarkEnd w:id="7"/>
    </w:p>
    <w:p w14:paraId="3CFDD322"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Amason, A. C. (1996</w:t>
      </w:r>
      <w:r w:rsidRPr="002D13C0">
        <w:rPr>
          <w:rFonts w:ascii="Arial" w:hAnsi="Arial" w:cs="Arial"/>
          <w:i/>
          <w:iCs/>
        </w:rPr>
        <w:t>). Distinguishing the effects of functional and dysfunctional conflict on strategic decision making resolving a paradox for top management teams.</w:t>
      </w:r>
      <w:r w:rsidRPr="00BA34A5">
        <w:rPr>
          <w:rFonts w:ascii="Arial" w:hAnsi="Arial" w:cs="Arial"/>
        </w:rPr>
        <w:t xml:space="preserve"> Academy of Management Journal, 39(1), 123-148.</w:t>
      </w:r>
    </w:p>
    <w:p w14:paraId="7099A374" w14:textId="77777777" w:rsidR="002A0DBB" w:rsidRPr="00E6644C" w:rsidRDefault="002A0DBB" w:rsidP="00E6644C">
      <w:pPr>
        <w:pStyle w:val="ListParagraph"/>
        <w:numPr>
          <w:ilvl w:val="0"/>
          <w:numId w:val="2"/>
        </w:numPr>
        <w:spacing w:line="360" w:lineRule="auto"/>
        <w:jc w:val="both"/>
        <w:rPr>
          <w:rFonts w:ascii="Arial" w:hAnsi="Arial" w:cs="Arial"/>
        </w:rPr>
      </w:pPr>
      <w:r w:rsidRPr="00231CFF">
        <w:rPr>
          <w:rFonts w:ascii="Arial" w:hAnsi="Arial" w:cs="Arial"/>
        </w:rPr>
        <w:t xml:space="preserve">Armstrong, M. (2006). </w:t>
      </w:r>
      <w:r w:rsidRPr="002D13C0">
        <w:rPr>
          <w:rFonts w:ascii="Arial" w:hAnsi="Arial" w:cs="Arial"/>
          <w:i/>
          <w:iCs/>
        </w:rPr>
        <w:t>A Handbook of Human Resource Management Practice.</w:t>
      </w:r>
      <w:r w:rsidRPr="00231CFF">
        <w:rPr>
          <w:rFonts w:ascii="Arial" w:hAnsi="Arial" w:cs="Arial"/>
        </w:rPr>
        <w:t xml:space="preserve"> Kogan Page Publishers.</w:t>
      </w:r>
    </w:p>
    <w:p w14:paraId="51208CC1"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Bass, B. M. (1990). Bass &amp; Stogdill's handbook of leadership (3rd ed.). New York: Free Press.</w:t>
      </w:r>
    </w:p>
    <w:p w14:paraId="68C4AC71" w14:textId="77777777" w:rsidR="002A0DBB"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Drucker, P. F. (1954). </w:t>
      </w:r>
      <w:r w:rsidRPr="002D13C0">
        <w:rPr>
          <w:rFonts w:ascii="Arial" w:hAnsi="Arial" w:cs="Arial"/>
          <w:i/>
          <w:iCs/>
        </w:rPr>
        <w:t>The practice of management</w:t>
      </w:r>
      <w:r w:rsidRPr="006D76C0">
        <w:rPr>
          <w:rFonts w:ascii="Arial" w:hAnsi="Arial" w:cs="Arial"/>
        </w:rPr>
        <w:t>. Harper &amp; Row.</w:t>
      </w:r>
    </w:p>
    <w:p w14:paraId="5C184D35" w14:textId="77777777" w:rsidR="002A0DBB" w:rsidRPr="00BA34A5" w:rsidRDefault="002A0DBB" w:rsidP="00BA34A5">
      <w:pPr>
        <w:pStyle w:val="ListParagraph"/>
        <w:numPr>
          <w:ilvl w:val="0"/>
          <w:numId w:val="2"/>
        </w:numPr>
        <w:spacing w:line="360" w:lineRule="auto"/>
        <w:jc w:val="both"/>
        <w:rPr>
          <w:rFonts w:ascii="Arial" w:hAnsi="Arial" w:cs="Arial"/>
        </w:rPr>
      </w:pPr>
      <w:proofErr w:type="spellStart"/>
      <w:r w:rsidRPr="00BA34A5">
        <w:rPr>
          <w:rFonts w:ascii="Arial" w:hAnsi="Arial" w:cs="Arial"/>
        </w:rPr>
        <w:t>Facione</w:t>
      </w:r>
      <w:proofErr w:type="spellEnd"/>
      <w:r w:rsidRPr="00BA34A5">
        <w:rPr>
          <w:rFonts w:ascii="Arial" w:hAnsi="Arial" w:cs="Arial"/>
        </w:rPr>
        <w:t xml:space="preserve">, P. A. (2011). </w:t>
      </w:r>
      <w:r w:rsidRPr="002D13C0">
        <w:rPr>
          <w:rFonts w:ascii="Arial" w:hAnsi="Arial" w:cs="Arial"/>
          <w:i/>
          <w:iCs/>
        </w:rPr>
        <w:t>Critical Thinking: What It is and Why It Counts</w:t>
      </w:r>
      <w:r w:rsidRPr="00BA34A5">
        <w:rPr>
          <w:rFonts w:ascii="Arial" w:hAnsi="Arial" w:cs="Arial"/>
        </w:rPr>
        <w:t>. Insight Assessment.</w:t>
      </w:r>
    </w:p>
    <w:p w14:paraId="2B56C225" w14:textId="77777777" w:rsidR="002A0DBB" w:rsidRPr="006D76C0"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Fayol, H. (1949). </w:t>
      </w:r>
      <w:r w:rsidRPr="002D13C0">
        <w:rPr>
          <w:rFonts w:ascii="Arial" w:hAnsi="Arial" w:cs="Arial"/>
          <w:i/>
          <w:iCs/>
        </w:rPr>
        <w:t>General and industrial management.</w:t>
      </w:r>
      <w:r w:rsidRPr="006D76C0">
        <w:rPr>
          <w:rFonts w:ascii="Arial" w:hAnsi="Arial" w:cs="Arial"/>
        </w:rPr>
        <w:t xml:space="preserve"> (C. Storrs, Trans.). Pitman.</w:t>
      </w:r>
    </w:p>
    <w:p w14:paraId="3A62E1C1" w14:textId="77777777" w:rsidR="002A0DBB" w:rsidRPr="0090480A" w:rsidRDefault="002A0DBB" w:rsidP="0090480A">
      <w:pPr>
        <w:pStyle w:val="ListParagraph"/>
        <w:numPr>
          <w:ilvl w:val="0"/>
          <w:numId w:val="2"/>
        </w:numPr>
        <w:spacing w:line="360" w:lineRule="auto"/>
        <w:jc w:val="both"/>
        <w:rPr>
          <w:rFonts w:ascii="Arial" w:hAnsi="Arial" w:cs="Arial"/>
        </w:rPr>
      </w:pPr>
      <w:r w:rsidRPr="0090480A">
        <w:rPr>
          <w:rFonts w:ascii="Arial" w:hAnsi="Arial" w:cs="Arial"/>
        </w:rPr>
        <w:t xml:space="preserve">Fiedler, F. E. (1967). </w:t>
      </w:r>
      <w:r w:rsidRPr="007412F0">
        <w:rPr>
          <w:rFonts w:ascii="Arial" w:hAnsi="Arial" w:cs="Arial"/>
          <w:i/>
          <w:iCs/>
        </w:rPr>
        <w:t>A theory of leadership effectiveness</w:t>
      </w:r>
      <w:r w:rsidRPr="0090480A">
        <w:rPr>
          <w:rFonts w:ascii="Arial" w:hAnsi="Arial" w:cs="Arial"/>
        </w:rPr>
        <w:t>. New York: McGraw-Hill.</w:t>
      </w:r>
    </w:p>
    <w:p w14:paraId="7E7B7A8F"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Foundation for Critical Thinking (2021). </w:t>
      </w:r>
      <w:r w:rsidRPr="002D13C0">
        <w:rPr>
          <w:rFonts w:ascii="Arial" w:hAnsi="Arial" w:cs="Arial"/>
          <w:i/>
          <w:iCs/>
        </w:rPr>
        <w:t>Defining Critical Thinking</w:t>
      </w:r>
      <w:r w:rsidRPr="00BA34A5">
        <w:rPr>
          <w:rFonts w:ascii="Arial" w:hAnsi="Arial" w:cs="Arial"/>
        </w:rPr>
        <w:t xml:space="preserve">. Retrieved from </w:t>
      </w:r>
      <w:hyperlink r:id="rId15" w:history="1">
        <w:r w:rsidRPr="00BA34A5">
          <w:rPr>
            <w:rStyle w:val="Hyperlink"/>
            <w:rFonts w:ascii="Arial" w:hAnsi="Arial" w:cs="Arial"/>
          </w:rPr>
          <w:t>https://www.criticalthinking.org/pages/defining-critical-thinking/766</w:t>
        </w:r>
      </w:hyperlink>
    </w:p>
    <w:p w14:paraId="6219AACC"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Gilbert, R. (2013). </w:t>
      </w:r>
      <w:r w:rsidRPr="002D13C0">
        <w:rPr>
          <w:rFonts w:ascii="Arial" w:hAnsi="Arial" w:cs="Arial"/>
          <w:i/>
          <w:iCs/>
        </w:rPr>
        <w:t>Conflict management</w:t>
      </w:r>
      <w:r w:rsidRPr="00BA34A5">
        <w:rPr>
          <w:rFonts w:ascii="Arial" w:hAnsi="Arial" w:cs="Arial"/>
        </w:rPr>
        <w:t xml:space="preserve">. Harvard Business Review, 91(3), 23-25. </w:t>
      </w:r>
    </w:p>
    <w:p w14:paraId="0DBA2EDA" w14:textId="77777777" w:rsidR="002A0DBB" w:rsidRDefault="002A0DBB" w:rsidP="00053D42">
      <w:pPr>
        <w:pStyle w:val="ListParagraph"/>
        <w:numPr>
          <w:ilvl w:val="0"/>
          <w:numId w:val="2"/>
        </w:numPr>
        <w:spacing w:line="360" w:lineRule="auto"/>
        <w:jc w:val="both"/>
        <w:rPr>
          <w:rFonts w:ascii="Arial" w:hAnsi="Arial" w:cs="Arial"/>
        </w:rPr>
      </w:pPr>
      <w:r w:rsidRPr="00842071">
        <w:rPr>
          <w:rFonts w:ascii="Arial" w:hAnsi="Arial" w:cs="Arial"/>
        </w:rPr>
        <w:t xml:space="preserve">Hendricks, K. B., &amp; Singhal, V. R. (1996). </w:t>
      </w:r>
      <w:r w:rsidRPr="00955691">
        <w:rPr>
          <w:rFonts w:ascii="Arial" w:hAnsi="Arial" w:cs="Arial"/>
          <w:i/>
          <w:iCs/>
        </w:rPr>
        <w:t>Quality Awards and the Market Value of the Firm: An Empirical Investigation</w:t>
      </w:r>
      <w:r w:rsidRPr="00842071">
        <w:rPr>
          <w:rFonts w:ascii="Arial" w:hAnsi="Arial" w:cs="Arial"/>
        </w:rPr>
        <w:t>. Management Science, 43(9), 1258-1274.</w:t>
      </w:r>
    </w:p>
    <w:p w14:paraId="3AA41366" w14:textId="77777777" w:rsidR="002A0DBB" w:rsidRPr="0090480A" w:rsidRDefault="002A0DBB" w:rsidP="0090480A">
      <w:pPr>
        <w:pStyle w:val="ListParagraph"/>
        <w:numPr>
          <w:ilvl w:val="0"/>
          <w:numId w:val="2"/>
        </w:numPr>
        <w:spacing w:line="360" w:lineRule="auto"/>
        <w:jc w:val="both"/>
        <w:rPr>
          <w:rFonts w:ascii="Arial" w:hAnsi="Arial" w:cs="Arial"/>
        </w:rPr>
      </w:pPr>
      <w:r w:rsidRPr="0090480A">
        <w:rPr>
          <w:rFonts w:ascii="Arial" w:hAnsi="Arial" w:cs="Arial"/>
        </w:rPr>
        <w:t xml:space="preserve">House, R. J., &amp; Mitchell, T. R. (1974). </w:t>
      </w:r>
      <w:r w:rsidRPr="007412F0">
        <w:rPr>
          <w:rFonts w:ascii="Arial" w:hAnsi="Arial" w:cs="Arial"/>
          <w:i/>
          <w:iCs/>
        </w:rPr>
        <w:t>Path-goal theory of leadership.</w:t>
      </w:r>
      <w:r w:rsidRPr="0090480A">
        <w:rPr>
          <w:rFonts w:ascii="Arial" w:hAnsi="Arial" w:cs="Arial"/>
        </w:rPr>
        <w:t xml:space="preserve"> Journal of Contemporary Business, 3(4), 81-97.</w:t>
      </w:r>
    </w:p>
    <w:p w14:paraId="4388FE5B" w14:textId="77777777" w:rsidR="002A0DBB" w:rsidRPr="00874280" w:rsidRDefault="002A0DBB" w:rsidP="00874280">
      <w:pPr>
        <w:pStyle w:val="ListParagraph"/>
        <w:numPr>
          <w:ilvl w:val="0"/>
          <w:numId w:val="2"/>
        </w:numPr>
        <w:spacing w:line="360" w:lineRule="auto"/>
        <w:jc w:val="both"/>
        <w:rPr>
          <w:rFonts w:ascii="Arial" w:hAnsi="Arial" w:cs="Arial"/>
        </w:rPr>
      </w:pPr>
      <w:r w:rsidRPr="00874280">
        <w:rPr>
          <w:rFonts w:ascii="Arial" w:hAnsi="Arial" w:cs="Arial"/>
        </w:rPr>
        <w:t xml:space="preserve">Juran, J. M. (1995). </w:t>
      </w:r>
      <w:r w:rsidRPr="00955691">
        <w:rPr>
          <w:rFonts w:ascii="Arial" w:hAnsi="Arial" w:cs="Arial"/>
          <w:i/>
          <w:iCs/>
        </w:rPr>
        <w:t>A history of managing for quality: The evolution, trends, and Future Directions of managing for quality</w:t>
      </w:r>
      <w:r w:rsidRPr="00874280">
        <w:rPr>
          <w:rFonts w:ascii="Arial" w:hAnsi="Arial" w:cs="Arial"/>
        </w:rPr>
        <w:t>. ASQC Quality Press.</w:t>
      </w:r>
    </w:p>
    <w:p w14:paraId="7992BBC7" w14:textId="77777777" w:rsidR="002A0DBB" w:rsidRPr="00417CD8" w:rsidRDefault="002A0DBB" w:rsidP="00417CD8">
      <w:pPr>
        <w:pStyle w:val="ListParagraph"/>
        <w:numPr>
          <w:ilvl w:val="0"/>
          <w:numId w:val="2"/>
        </w:numPr>
        <w:spacing w:line="360" w:lineRule="auto"/>
        <w:jc w:val="both"/>
        <w:rPr>
          <w:rFonts w:ascii="Arial" w:hAnsi="Arial" w:cs="Arial"/>
          <w:i/>
          <w:iCs/>
        </w:rPr>
      </w:pPr>
      <w:r w:rsidRPr="00830251">
        <w:rPr>
          <w:rFonts w:ascii="Arial" w:hAnsi="Arial" w:cs="Arial"/>
        </w:rPr>
        <w:t xml:space="preserve">Katz, D., &amp; Kahn, R. L. (1978). </w:t>
      </w:r>
      <w:r w:rsidRPr="00955691">
        <w:rPr>
          <w:rFonts w:ascii="Arial" w:hAnsi="Arial" w:cs="Arial"/>
          <w:i/>
          <w:iCs/>
        </w:rPr>
        <w:t>The social psychology of organizations (2nd ed.)</w:t>
      </w:r>
      <w:r w:rsidRPr="00830251">
        <w:rPr>
          <w:rFonts w:ascii="Arial" w:hAnsi="Arial" w:cs="Arial"/>
        </w:rPr>
        <w:t>. John Wiley &amp; Sons.</w:t>
      </w:r>
    </w:p>
    <w:p w14:paraId="0D3AAF84" w14:textId="77777777" w:rsidR="002A0DBB" w:rsidRPr="00830251" w:rsidRDefault="002A0DBB" w:rsidP="00830251">
      <w:pPr>
        <w:pStyle w:val="ListParagraph"/>
        <w:numPr>
          <w:ilvl w:val="0"/>
          <w:numId w:val="2"/>
        </w:numPr>
        <w:spacing w:line="360" w:lineRule="auto"/>
        <w:jc w:val="both"/>
        <w:rPr>
          <w:rFonts w:ascii="Arial" w:hAnsi="Arial" w:cs="Arial"/>
        </w:rPr>
      </w:pPr>
      <w:proofErr w:type="spellStart"/>
      <w:r w:rsidRPr="00830251">
        <w:rPr>
          <w:rFonts w:ascii="Arial" w:hAnsi="Arial" w:cs="Arial"/>
        </w:rPr>
        <w:t>Makridakis</w:t>
      </w:r>
      <w:proofErr w:type="spellEnd"/>
      <w:r w:rsidRPr="00830251">
        <w:rPr>
          <w:rFonts w:ascii="Arial" w:hAnsi="Arial" w:cs="Arial"/>
        </w:rPr>
        <w:t xml:space="preserve">, S., &amp; Schwager, M. (1985). </w:t>
      </w:r>
      <w:r w:rsidRPr="00955691">
        <w:rPr>
          <w:rFonts w:ascii="Arial" w:hAnsi="Arial" w:cs="Arial"/>
          <w:i/>
          <w:iCs/>
        </w:rPr>
        <w:t xml:space="preserve">Testing accuracy of extrapolation methods. </w:t>
      </w:r>
      <w:r w:rsidRPr="00830251">
        <w:rPr>
          <w:rFonts w:ascii="Arial" w:hAnsi="Arial" w:cs="Arial"/>
        </w:rPr>
        <w:t>Journal of Forecasting, 4(3), 233-243.</w:t>
      </w:r>
    </w:p>
    <w:p w14:paraId="1F6C15ED" w14:textId="77777777" w:rsidR="002A0DBB" w:rsidRDefault="002A0DBB" w:rsidP="00842071">
      <w:pPr>
        <w:pStyle w:val="ListParagraph"/>
        <w:numPr>
          <w:ilvl w:val="0"/>
          <w:numId w:val="2"/>
        </w:numPr>
        <w:spacing w:line="360" w:lineRule="auto"/>
        <w:jc w:val="both"/>
        <w:rPr>
          <w:rFonts w:ascii="Arial" w:hAnsi="Arial" w:cs="Arial"/>
        </w:rPr>
      </w:pPr>
      <w:r w:rsidRPr="00024FC9">
        <w:rPr>
          <w:rFonts w:ascii="Arial" w:hAnsi="Arial" w:cs="Arial"/>
        </w:rPr>
        <w:t xml:space="preserve">Mayo, E. (1933). </w:t>
      </w:r>
      <w:r w:rsidRPr="00360C8F">
        <w:rPr>
          <w:rFonts w:ascii="Arial" w:hAnsi="Arial" w:cs="Arial"/>
          <w:i/>
          <w:iCs/>
        </w:rPr>
        <w:t>The human problems of an industrial civilization</w:t>
      </w:r>
      <w:r w:rsidRPr="00024FC9">
        <w:rPr>
          <w:rFonts w:ascii="Arial" w:hAnsi="Arial" w:cs="Arial"/>
        </w:rPr>
        <w:t>. Routledge</w:t>
      </w:r>
    </w:p>
    <w:p w14:paraId="1091D6B4" w14:textId="77777777" w:rsidR="002A0DBB" w:rsidRPr="006D76C0"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McGregor, D. (1960). </w:t>
      </w:r>
      <w:r w:rsidRPr="00360C8F">
        <w:rPr>
          <w:rFonts w:ascii="Arial" w:hAnsi="Arial" w:cs="Arial"/>
          <w:i/>
          <w:iCs/>
        </w:rPr>
        <w:t>The human side of enterprise.</w:t>
      </w:r>
      <w:r w:rsidRPr="006D76C0">
        <w:rPr>
          <w:rFonts w:ascii="Arial" w:hAnsi="Arial" w:cs="Arial"/>
        </w:rPr>
        <w:t xml:space="preserve"> McGraw-Hill.</w:t>
      </w:r>
    </w:p>
    <w:p w14:paraId="45E6744F"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 xml:space="preserve">Mintzberg, H. (1987). </w:t>
      </w:r>
      <w:r w:rsidRPr="00360C8F">
        <w:rPr>
          <w:rFonts w:ascii="Arial" w:hAnsi="Arial" w:cs="Arial"/>
          <w:i/>
          <w:iCs/>
        </w:rPr>
        <w:t>Crafting strategy</w:t>
      </w:r>
      <w:r w:rsidRPr="00C920CD">
        <w:rPr>
          <w:rFonts w:ascii="Arial" w:hAnsi="Arial" w:cs="Arial"/>
        </w:rPr>
        <w:t>. Harvard Business Review, 65(4), 66-75.</w:t>
      </w:r>
    </w:p>
    <w:p w14:paraId="3508C807" w14:textId="77777777" w:rsidR="002A0DBB" w:rsidRPr="00830251" w:rsidRDefault="002A0DBB" w:rsidP="00830251">
      <w:pPr>
        <w:pStyle w:val="ListParagraph"/>
        <w:numPr>
          <w:ilvl w:val="0"/>
          <w:numId w:val="2"/>
        </w:numPr>
        <w:spacing w:line="360" w:lineRule="auto"/>
        <w:jc w:val="both"/>
        <w:rPr>
          <w:rFonts w:ascii="Arial" w:hAnsi="Arial" w:cs="Arial"/>
        </w:rPr>
      </w:pPr>
      <w:r w:rsidRPr="00830251">
        <w:rPr>
          <w:rFonts w:ascii="Arial" w:hAnsi="Arial" w:cs="Arial"/>
        </w:rPr>
        <w:t xml:space="preserve">Mintzberg, H. (1990). </w:t>
      </w:r>
      <w:r w:rsidRPr="00360C8F">
        <w:rPr>
          <w:rFonts w:ascii="Arial" w:hAnsi="Arial" w:cs="Arial"/>
          <w:i/>
          <w:iCs/>
        </w:rPr>
        <w:t>The design school: Reconsidering the basic premises of strategic management.</w:t>
      </w:r>
      <w:r w:rsidRPr="00830251">
        <w:rPr>
          <w:rFonts w:ascii="Arial" w:hAnsi="Arial" w:cs="Arial"/>
        </w:rPr>
        <w:t xml:space="preserve"> Strategic Management Journal, 11, 171-195.</w:t>
      </w:r>
    </w:p>
    <w:p w14:paraId="2CEE7967"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Mitchell, T. R., </w:t>
      </w:r>
      <w:proofErr w:type="spellStart"/>
      <w:r w:rsidRPr="003D0350">
        <w:rPr>
          <w:rFonts w:ascii="Arial" w:hAnsi="Arial" w:cs="Arial"/>
        </w:rPr>
        <w:t>Biglan</w:t>
      </w:r>
      <w:proofErr w:type="spellEnd"/>
      <w:r w:rsidRPr="003D0350">
        <w:rPr>
          <w:rFonts w:ascii="Arial" w:hAnsi="Arial" w:cs="Arial"/>
        </w:rPr>
        <w:t xml:space="preserve">, A., Oncken, T., Reid, M., &amp; Fiedler, F. E. (1979). </w:t>
      </w:r>
      <w:r w:rsidRPr="00B06BA7">
        <w:rPr>
          <w:rFonts w:ascii="Arial" w:hAnsi="Arial" w:cs="Arial"/>
          <w:i/>
          <w:iCs/>
        </w:rPr>
        <w:t>The contingency model: Criticisms and suggestions.</w:t>
      </w:r>
      <w:r w:rsidRPr="003D0350">
        <w:rPr>
          <w:rFonts w:ascii="Arial" w:hAnsi="Arial" w:cs="Arial"/>
        </w:rPr>
        <w:t xml:space="preserve"> Academy of Management Review, 4(3), 371-377.</w:t>
      </w:r>
    </w:p>
    <w:p w14:paraId="53B43B7C" w14:textId="77777777" w:rsidR="002A0DBB" w:rsidRPr="00FD7A08" w:rsidRDefault="002A0DBB" w:rsidP="00FD7A08">
      <w:pPr>
        <w:pStyle w:val="ListParagraph"/>
        <w:numPr>
          <w:ilvl w:val="0"/>
          <w:numId w:val="2"/>
        </w:numPr>
        <w:spacing w:line="360" w:lineRule="auto"/>
        <w:jc w:val="both"/>
        <w:rPr>
          <w:rFonts w:ascii="Arial" w:hAnsi="Arial" w:cs="Arial"/>
        </w:rPr>
      </w:pPr>
      <w:r w:rsidRPr="0090480A">
        <w:rPr>
          <w:rFonts w:ascii="Arial" w:hAnsi="Arial" w:cs="Arial"/>
        </w:rPr>
        <w:t xml:space="preserve">Northouse, P. G. (2015). </w:t>
      </w:r>
      <w:r w:rsidRPr="007412F0">
        <w:rPr>
          <w:rFonts w:ascii="Arial" w:hAnsi="Arial" w:cs="Arial"/>
          <w:i/>
          <w:iCs/>
        </w:rPr>
        <w:t>Leadership: Theory and practice</w:t>
      </w:r>
      <w:r w:rsidRPr="0090480A">
        <w:rPr>
          <w:rFonts w:ascii="Arial" w:hAnsi="Arial" w:cs="Arial"/>
        </w:rPr>
        <w:t xml:space="preserve"> (7th ed.). Thousand Oaks, CA: Sage Publications.</w:t>
      </w:r>
    </w:p>
    <w:p w14:paraId="445AE06F" w14:textId="77777777" w:rsidR="002A0DBB" w:rsidRPr="00053D42" w:rsidRDefault="002A0DBB" w:rsidP="00231CFF">
      <w:pPr>
        <w:pStyle w:val="ListParagraph"/>
        <w:numPr>
          <w:ilvl w:val="0"/>
          <w:numId w:val="2"/>
        </w:numPr>
        <w:spacing w:line="360" w:lineRule="auto"/>
        <w:jc w:val="both"/>
        <w:rPr>
          <w:rFonts w:ascii="Arial" w:hAnsi="Arial" w:cs="Arial"/>
        </w:rPr>
      </w:pPr>
      <w:r w:rsidRPr="00231CFF">
        <w:rPr>
          <w:rFonts w:ascii="Arial" w:hAnsi="Arial" w:cs="Arial"/>
        </w:rPr>
        <w:lastRenderedPageBreak/>
        <w:t>Paul, R., Elder, L., &amp; Bartell, T. (2005</w:t>
      </w:r>
      <w:r w:rsidRPr="00360C8F">
        <w:rPr>
          <w:rFonts w:ascii="Arial" w:hAnsi="Arial" w:cs="Arial"/>
          <w:i/>
          <w:iCs/>
        </w:rPr>
        <w:t>). The think tank. The role of critical thinking in business management</w:t>
      </w:r>
      <w:r w:rsidRPr="00231CFF">
        <w:rPr>
          <w:rFonts w:ascii="Arial" w:hAnsi="Arial" w:cs="Arial"/>
        </w:rPr>
        <w:t>. Journal of Management Policy and Practice, 6(1), 11-22.</w:t>
      </w:r>
    </w:p>
    <w:p w14:paraId="6D60DABD"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Pettigrew, A. (1985</w:t>
      </w:r>
      <w:r w:rsidRPr="00360C8F">
        <w:rPr>
          <w:rFonts w:ascii="Arial" w:hAnsi="Arial" w:cs="Arial"/>
          <w:i/>
          <w:iCs/>
        </w:rPr>
        <w:t>). Contextualist research: A natural way to link theory and practice</w:t>
      </w:r>
      <w:r w:rsidRPr="00C920CD">
        <w:rPr>
          <w:rFonts w:ascii="Arial" w:hAnsi="Arial" w:cs="Arial"/>
        </w:rPr>
        <w:t>. In Research in Organizational Behaviour (pp. 3-52). Emerald Group Publishing Limited.</w:t>
      </w:r>
    </w:p>
    <w:p w14:paraId="37B46B63" w14:textId="77777777" w:rsidR="002A0DBB" w:rsidRDefault="002A0DBB" w:rsidP="00830251">
      <w:pPr>
        <w:pStyle w:val="ListParagraph"/>
        <w:numPr>
          <w:ilvl w:val="0"/>
          <w:numId w:val="2"/>
        </w:numPr>
        <w:spacing w:line="360" w:lineRule="auto"/>
        <w:jc w:val="both"/>
        <w:rPr>
          <w:rFonts w:ascii="Arial" w:hAnsi="Arial" w:cs="Arial"/>
        </w:rPr>
      </w:pPr>
      <w:r w:rsidRPr="00830251">
        <w:rPr>
          <w:rFonts w:ascii="Arial" w:hAnsi="Arial" w:cs="Arial"/>
        </w:rPr>
        <w:t xml:space="preserve">Pettigrew, A. M. (1973). </w:t>
      </w:r>
      <w:r w:rsidRPr="00360C8F">
        <w:rPr>
          <w:rFonts w:ascii="Arial" w:hAnsi="Arial" w:cs="Arial"/>
          <w:i/>
          <w:iCs/>
        </w:rPr>
        <w:t>The politics of organizational decision-making.</w:t>
      </w:r>
      <w:r w:rsidRPr="00830251">
        <w:rPr>
          <w:rFonts w:ascii="Arial" w:hAnsi="Arial" w:cs="Arial"/>
        </w:rPr>
        <w:t xml:space="preserve"> Tavistock.</w:t>
      </w:r>
    </w:p>
    <w:p w14:paraId="1F889001"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Porter, L. W., &amp; McLaughlin, G. B. (2006). </w:t>
      </w:r>
      <w:r w:rsidRPr="00B06BA7">
        <w:rPr>
          <w:rFonts w:ascii="Arial" w:hAnsi="Arial" w:cs="Arial"/>
          <w:i/>
          <w:iCs/>
        </w:rPr>
        <w:t>Leadership and the organizational context: Like the weather?</w:t>
      </w:r>
      <w:r w:rsidRPr="003D0350">
        <w:rPr>
          <w:rFonts w:ascii="Arial" w:hAnsi="Arial" w:cs="Arial"/>
        </w:rPr>
        <w:t xml:space="preserve"> Leadership Quarterly, 17(6), 559-576.</w:t>
      </w:r>
    </w:p>
    <w:p w14:paraId="55094470"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Rahim, M. A. (2002). </w:t>
      </w:r>
      <w:r w:rsidRPr="00360C8F">
        <w:rPr>
          <w:rFonts w:ascii="Arial" w:hAnsi="Arial" w:cs="Arial"/>
          <w:i/>
          <w:iCs/>
        </w:rPr>
        <w:t>Toward a theory of managing organizational conflict.</w:t>
      </w:r>
      <w:r w:rsidRPr="00BA34A5">
        <w:rPr>
          <w:rFonts w:ascii="Arial" w:hAnsi="Arial" w:cs="Arial"/>
        </w:rPr>
        <w:t xml:space="preserve"> International Journal of Conflict Management, 13(3), 206-235.</w:t>
      </w:r>
    </w:p>
    <w:p w14:paraId="5F9360DD"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 xml:space="preserve">Simon, H. A. (1945). </w:t>
      </w:r>
      <w:r w:rsidRPr="00360C8F">
        <w:rPr>
          <w:rFonts w:ascii="Arial" w:hAnsi="Arial" w:cs="Arial"/>
          <w:i/>
          <w:iCs/>
        </w:rPr>
        <w:t>Administrative behaviour: A study of decision-making processes in administrative organizations</w:t>
      </w:r>
      <w:r w:rsidRPr="00C920CD">
        <w:rPr>
          <w:rFonts w:ascii="Arial" w:hAnsi="Arial" w:cs="Arial"/>
        </w:rPr>
        <w:t>. Macmillan.</w:t>
      </w:r>
    </w:p>
    <w:p w14:paraId="33F7F8DE" w14:textId="77777777" w:rsidR="002A0DBB"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Tschannen-M., (2001). </w:t>
      </w:r>
      <w:r w:rsidRPr="00360C8F">
        <w:rPr>
          <w:rFonts w:ascii="Arial" w:hAnsi="Arial" w:cs="Arial"/>
          <w:i/>
          <w:iCs/>
        </w:rPr>
        <w:t>The effects of a state-wide conflict management initiative</w:t>
      </w:r>
      <w:r w:rsidRPr="00BA34A5">
        <w:rPr>
          <w:rFonts w:ascii="Arial" w:hAnsi="Arial" w:cs="Arial"/>
        </w:rPr>
        <w:t xml:space="preserve"> </w:t>
      </w:r>
      <w:r w:rsidRPr="00470B7D">
        <w:rPr>
          <w:rFonts w:ascii="Arial" w:hAnsi="Arial" w:cs="Arial"/>
          <w:i/>
          <w:iCs/>
        </w:rPr>
        <w:t>in organization</w:t>
      </w:r>
      <w:r w:rsidRPr="00BA34A5">
        <w:rPr>
          <w:rFonts w:ascii="Arial" w:hAnsi="Arial" w:cs="Arial"/>
        </w:rPr>
        <w:t xml:space="preserve"> in American Secondary Education, 29, pp. 3.</w:t>
      </w:r>
    </w:p>
    <w:p w14:paraId="4B133CC8" w14:textId="77777777" w:rsidR="002A0DBB" w:rsidRDefault="002A0DBB" w:rsidP="00C920CD">
      <w:pPr>
        <w:pStyle w:val="ListParagraph"/>
        <w:numPr>
          <w:ilvl w:val="0"/>
          <w:numId w:val="2"/>
        </w:numPr>
        <w:spacing w:line="360" w:lineRule="auto"/>
        <w:jc w:val="both"/>
        <w:rPr>
          <w:rFonts w:ascii="Arial" w:hAnsi="Arial" w:cs="Arial"/>
        </w:rPr>
      </w:pPr>
      <w:proofErr w:type="spellStart"/>
      <w:r w:rsidRPr="00C920CD">
        <w:rPr>
          <w:rFonts w:ascii="Arial" w:hAnsi="Arial" w:cs="Arial"/>
        </w:rPr>
        <w:t>Tushman</w:t>
      </w:r>
      <w:proofErr w:type="spellEnd"/>
      <w:r w:rsidRPr="00C920CD">
        <w:rPr>
          <w:rFonts w:ascii="Arial" w:hAnsi="Arial" w:cs="Arial"/>
        </w:rPr>
        <w:t xml:space="preserve">, M. L., &amp; O'Reilly, C. A. (1996). </w:t>
      </w:r>
      <w:r w:rsidRPr="00470B7D">
        <w:rPr>
          <w:rFonts w:ascii="Arial" w:hAnsi="Arial" w:cs="Arial"/>
          <w:i/>
          <w:iCs/>
        </w:rPr>
        <w:t>Ambidextrous organizations: Managing evolutionary and revolutionary change.</w:t>
      </w:r>
      <w:r w:rsidRPr="00C920CD">
        <w:rPr>
          <w:rFonts w:ascii="Arial" w:hAnsi="Arial" w:cs="Arial"/>
        </w:rPr>
        <w:t xml:space="preserve"> California Management Review, 38(4), 8-30.</w:t>
      </w:r>
    </w:p>
    <w:p w14:paraId="3C0FA038" w14:textId="77777777" w:rsidR="002A0DBB" w:rsidRDefault="002A0DBB" w:rsidP="00D93DC3">
      <w:pPr>
        <w:pStyle w:val="ListParagraph"/>
        <w:numPr>
          <w:ilvl w:val="0"/>
          <w:numId w:val="2"/>
        </w:numPr>
        <w:spacing w:line="360" w:lineRule="auto"/>
        <w:jc w:val="both"/>
        <w:rPr>
          <w:rFonts w:ascii="Arial" w:hAnsi="Arial" w:cs="Arial"/>
        </w:rPr>
      </w:pPr>
      <w:r w:rsidRPr="00D93DC3">
        <w:rPr>
          <w:rFonts w:ascii="Arial" w:hAnsi="Arial" w:cs="Arial"/>
        </w:rPr>
        <w:t xml:space="preserve">Yukl, G. (1979). </w:t>
      </w:r>
      <w:r w:rsidRPr="00B60CD0">
        <w:rPr>
          <w:rFonts w:ascii="Arial" w:hAnsi="Arial" w:cs="Arial"/>
          <w:i/>
          <w:iCs/>
        </w:rPr>
        <w:t>Managerial leadership: A review of theory and research.</w:t>
      </w:r>
      <w:r w:rsidRPr="00D93DC3">
        <w:rPr>
          <w:rFonts w:ascii="Arial" w:hAnsi="Arial" w:cs="Arial"/>
        </w:rPr>
        <w:t xml:space="preserve"> Journal of Management, 15(2), 251-289.</w:t>
      </w:r>
    </w:p>
    <w:p w14:paraId="3E825CD6" w14:textId="77777777" w:rsidR="002A0DBB"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Yukl, G. A. (2010). </w:t>
      </w:r>
      <w:r w:rsidRPr="00B06BA7">
        <w:rPr>
          <w:rFonts w:ascii="Arial" w:hAnsi="Arial" w:cs="Arial"/>
          <w:i/>
          <w:iCs/>
        </w:rPr>
        <w:t>Leadership in organizations (7th ed.).</w:t>
      </w:r>
      <w:r w:rsidRPr="003D0350">
        <w:rPr>
          <w:rFonts w:ascii="Arial" w:hAnsi="Arial" w:cs="Arial"/>
        </w:rPr>
        <w:t xml:space="preserve"> Upper Saddle River, NJ: Pearson Prentice Hall.</w:t>
      </w:r>
    </w:p>
    <w:p w14:paraId="3E8FBA15" w14:textId="7C65AC7D" w:rsidR="00CA7AA7" w:rsidRP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Fiedler, F. E. (1964). A contingency model of leadership effectiveness. Advances in Experimental Social Psychology, 1, 149-190.</w:t>
      </w:r>
    </w:p>
    <w:p w14:paraId="31F0A616" w14:textId="0C6A4179" w:rsid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Hersey, P., Blanchard, K. H., &amp; Johnson, D. E. (2008). Management of organizational </w:t>
      </w:r>
      <w:r w:rsidR="00803600" w:rsidRPr="00CA7AA7">
        <w:rPr>
          <w:rFonts w:ascii="Arial" w:hAnsi="Arial" w:cs="Arial"/>
        </w:rPr>
        <w:t>behaviour</w:t>
      </w:r>
      <w:r w:rsidRPr="00CA7AA7">
        <w:rPr>
          <w:rFonts w:ascii="Arial" w:hAnsi="Arial" w:cs="Arial"/>
        </w:rPr>
        <w:t>: Utilizing human resources (Vol. 9). Pearson.</w:t>
      </w:r>
    </w:p>
    <w:p w14:paraId="3409F3C3" w14:textId="5DE887CB" w:rsid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House, R. J., &amp; Aditya, R. N. (1997). The social scientific study of leadership: Quo </w:t>
      </w:r>
      <w:r w:rsidR="00803600" w:rsidRPr="00CA7AA7">
        <w:rPr>
          <w:rFonts w:ascii="Arial" w:hAnsi="Arial" w:cs="Arial"/>
        </w:rPr>
        <w:t>Vadis?</w:t>
      </w:r>
      <w:r w:rsidRPr="00CA7AA7">
        <w:rPr>
          <w:rFonts w:ascii="Arial" w:hAnsi="Arial" w:cs="Arial"/>
        </w:rPr>
        <w:t xml:space="preserve"> Journal of Management, 23(3), 409-473.</w:t>
      </w:r>
    </w:p>
    <w:p w14:paraId="1906DB90" w14:textId="60262FF0" w:rsidR="00CA7AA7" w:rsidRP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 Peters, T. J., &amp; Waterman, R. H. (1982). In search of excellence: Lessons from America's best-run companies. HarperCollins.</w:t>
      </w:r>
    </w:p>
    <w:sectPr w:rsidR="00CA7AA7" w:rsidRPr="00CA7AA7" w:rsidSect="004826D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ED3A4" w14:textId="77777777" w:rsidR="00C639C3" w:rsidRDefault="00C639C3" w:rsidP="00796141">
      <w:pPr>
        <w:spacing w:after="0" w:line="240" w:lineRule="auto"/>
      </w:pPr>
      <w:r>
        <w:separator/>
      </w:r>
    </w:p>
  </w:endnote>
  <w:endnote w:type="continuationSeparator" w:id="0">
    <w:p w14:paraId="04D6357A" w14:textId="77777777" w:rsidR="00C639C3" w:rsidRDefault="00C639C3" w:rsidP="00796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363443"/>
      <w:docPartObj>
        <w:docPartGallery w:val="Page Numbers (Bottom of Page)"/>
        <w:docPartUnique/>
      </w:docPartObj>
    </w:sdtPr>
    <w:sdtEndPr>
      <w:rPr>
        <w:noProof/>
      </w:rPr>
    </w:sdtEndPr>
    <w:sdtContent>
      <w:p w14:paraId="410FA8A1" w14:textId="3EDBA404" w:rsidR="00796141" w:rsidRDefault="007961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48892" w14:textId="77777777" w:rsidR="00796141" w:rsidRDefault="00796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28F10" w14:textId="77777777" w:rsidR="00C639C3" w:rsidRDefault="00C639C3" w:rsidP="00796141">
      <w:pPr>
        <w:spacing w:after="0" w:line="240" w:lineRule="auto"/>
      </w:pPr>
      <w:r>
        <w:separator/>
      </w:r>
    </w:p>
  </w:footnote>
  <w:footnote w:type="continuationSeparator" w:id="0">
    <w:p w14:paraId="39DDFF2E" w14:textId="77777777" w:rsidR="00C639C3" w:rsidRDefault="00C639C3" w:rsidP="00796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E1FAE"/>
    <w:multiLevelType w:val="hybridMultilevel"/>
    <w:tmpl w:val="30E89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071BB2"/>
    <w:multiLevelType w:val="multilevel"/>
    <w:tmpl w:val="87CCFCB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B3E1E46"/>
    <w:multiLevelType w:val="hybridMultilevel"/>
    <w:tmpl w:val="D8DE64E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4431924">
    <w:abstractNumId w:val="1"/>
  </w:num>
  <w:num w:numId="2" w16cid:durableId="1549485518">
    <w:abstractNumId w:val="0"/>
  </w:num>
  <w:num w:numId="3" w16cid:durableId="2083790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F7"/>
    <w:rsid w:val="00011687"/>
    <w:rsid w:val="00014775"/>
    <w:rsid w:val="0001477B"/>
    <w:rsid w:val="00014BBC"/>
    <w:rsid w:val="000167C4"/>
    <w:rsid w:val="00024FC9"/>
    <w:rsid w:val="00053D42"/>
    <w:rsid w:val="00060DF7"/>
    <w:rsid w:val="00093ECA"/>
    <w:rsid w:val="000A1274"/>
    <w:rsid w:val="000A16AB"/>
    <w:rsid w:val="000B3343"/>
    <w:rsid w:val="000B5DAE"/>
    <w:rsid w:val="000D14FA"/>
    <w:rsid w:val="000D2E89"/>
    <w:rsid w:val="000D48A2"/>
    <w:rsid w:val="000E51A1"/>
    <w:rsid w:val="000F382E"/>
    <w:rsid w:val="001023DB"/>
    <w:rsid w:val="00104A0A"/>
    <w:rsid w:val="00110C28"/>
    <w:rsid w:val="001111A1"/>
    <w:rsid w:val="00134F7C"/>
    <w:rsid w:val="00142640"/>
    <w:rsid w:val="00142EC7"/>
    <w:rsid w:val="00156BBF"/>
    <w:rsid w:val="00163422"/>
    <w:rsid w:val="00171D80"/>
    <w:rsid w:val="001851CE"/>
    <w:rsid w:val="00186D13"/>
    <w:rsid w:val="001A297E"/>
    <w:rsid w:val="001C3D5A"/>
    <w:rsid w:val="001C47CE"/>
    <w:rsid w:val="001E1BC9"/>
    <w:rsid w:val="001F7406"/>
    <w:rsid w:val="002004CA"/>
    <w:rsid w:val="0020690C"/>
    <w:rsid w:val="00211EE3"/>
    <w:rsid w:val="00214FE7"/>
    <w:rsid w:val="00217F81"/>
    <w:rsid w:val="00231CFF"/>
    <w:rsid w:val="002321C9"/>
    <w:rsid w:val="00240661"/>
    <w:rsid w:val="00247775"/>
    <w:rsid w:val="002528ED"/>
    <w:rsid w:val="0025308A"/>
    <w:rsid w:val="002556BF"/>
    <w:rsid w:val="00255C85"/>
    <w:rsid w:val="0026317C"/>
    <w:rsid w:val="00271ECB"/>
    <w:rsid w:val="002803EE"/>
    <w:rsid w:val="00295E7F"/>
    <w:rsid w:val="00296BC4"/>
    <w:rsid w:val="0029763B"/>
    <w:rsid w:val="002A0DBB"/>
    <w:rsid w:val="002B1F5C"/>
    <w:rsid w:val="002B3B44"/>
    <w:rsid w:val="002C31EE"/>
    <w:rsid w:val="002D13C0"/>
    <w:rsid w:val="002D75D7"/>
    <w:rsid w:val="002E374C"/>
    <w:rsid w:val="002E6E92"/>
    <w:rsid w:val="002F155D"/>
    <w:rsid w:val="002F26DB"/>
    <w:rsid w:val="002F4CBC"/>
    <w:rsid w:val="0030703A"/>
    <w:rsid w:val="00317BAF"/>
    <w:rsid w:val="00327731"/>
    <w:rsid w:val="003442FB"/>
    <w:rsid w:val="003469F7"/>
    <w:rsid w:val="00360C8F"/>
    <w:rsid w:val="00366A5A"/>
    <w:rsid w:val="003801D1"/>
    <w:rsid w:val="00385766"/>
    <w:rsid w:val="003910A2"/>
    <w:rsid w:val="003A1985"/>
    <w:rsid w:val="003B08F1"/>
    <w:rsid w:val="003D0350"/>
    <w:rsid w:val="003D33B5"/>
    <w:rsid w:val="003D5AC7"/>
    <w:rsid w:val="003E565A"/>
    <w:rsid w:val="003F33C6"/>
    <w:rsid w:val="004046F4"/>
    <w:rsid w:val="00407ECA"/>
    <w:rsid w:val="00417CD8"/>
    <w:rsid w:val="00427729"/>
    <w:rsid w:val="00450FA6"/>
    <w:rsid w:val="00470B7D"/>
    <w:rsid w:val="004826D0"/>
    <w:rsid w:val="004850F2"/>
    <w:rsid w:val="004972EE"/>
    <w:rsid w:val="004A4225"/>
    <w:rsid w:val="004D12E8"/>
    <w:rsid w:val="004D3FC8"/>
    <w:rsid w:val="004E27A0"/>
    <w:rsid w:val="004E3217"/>
    <w:rsid w:val="004F77EC"/>
    <w:rsid w:val="00510207"/>
    <w:rsid w:val="00513222"/>
    <w:rsid w:val="005200B4"/>
    <w:rsid w:val="005219FF"/>
    <w:rsid w:val="0053597D"/>
    <w:rsid w:val="00536B5C"/>
    <w:rsid w:val="0054017D"/>
    <w:rsid w:val="00551392"/>
    <w:rsid w:val="00553F99"/>
    <w:rsid w:val="005555C0"/>
    <w:rsid w:val="00565742"/>
    <w:rsid w:val="0057119E"/>
    <w:rsid w:val="0058693B"/>
    <w:rsid w:val="0059005F"/>
    <w:rsid w:val="005964F6"/>
    <w:rsid w:val="005A40C8"/>
    <w:rsid w:val="005B3356"/>
    <w:rsid w:val="005B3DE0"/>
    <w:rsid w:val="005B6F56"/>
    <w:rsid w:val="005B6FD8"/>
    <w:rsid w:val="005C6D7C"/>
    <w:rsid w:val="005D0A01"/>
    <w:rsid w:val="005D7502"/>
    <w:rsid w:val="005E0F7D"/>
    <w:rsid w:val="005E2C97"/>
    <w:rsid w:val="005E4CB1"/>
    <w:rsid w:val="005F54C4"/>
    <w:rsid w:val="006050CC"/>
    <w:rsid w:val="00606F5A"/>
    <w:rsid w:val="00613B58"/>
    <w:rsid w:val="00615012"/>
    <w:rsid w:val="006150F9"/>
    <w:rsid w:val="00641FB4"/>
    <w:rsid w:val="006457DF"/>
    <w:rsid w:val="00647352"/>
    <w:rsid w:val="006550E6"/>
    <w:rsid w:val="00657D1E"/>
    <w:rsid w:val="00684E08"/>
    <w:rsid w:val="00686AB7"/>
    <w:rsid w:val="00691B7F"/>
    <w:rsid w:val="006A3501"/>
    <w:rsid w:val="006C7811"/>
    <w:rsid w:val="006D11B3"/>
    <w:rsid w:val="006D1C90"/>
    <w:rsid w:val="006D25E1"/>
    <w:rsid w:val="006D76C0"/>
    <w:rsid w:val="00703A64"/>
    <w:rsid w:val="00705957"/>
    <w:rsid w:val="00710C16"/>
    <w:rsid w:val="0072088F"/>
    <w:rsid w:val="00720EEB"/>
    <w:rsid w:val="00725855"/>
    <w:rsid w:val="00733AAA"/>
    <w:rsid w:val="00735DBF"/>
    <w:rsid w:val="007374C1"/>
    <w:rsid w:val="0073750D"/>
    <w:rsid w:val="007412F0"/>
    <w:rsid w:val="0074161F"/>
    <w:rsid w:val="0076785C"/>
    <w:rsid w:val="0079283C"/>
    <w:rsid w:val="00796141"/>
    <w:rsid w:val="007C77AA"/>
    <w:rsid w:val="007F3060"/>
    <w:rsid w:val="00803600"/>
    <w:rsid w:val="00805BB3"/>
    <w:rsid w:val="0080662E"/>
    <w:rsid w:val="00806951"/>
    <w:rsid w:val="008152CA"/>
    <w:rsid w:val="008153A4"/>
    <w:rsid w:val="008166D2"/>
    <w:rsid w:val="0082178F"/>
    <w:rsid w:val="00830251"/>
    <w:rsid w:val="008411D9"/>
    <w:rsid w:val="00842071"/>
    <w:rsid w:val="00845BC0"/>
    <w:rsid w:val="008569E5"/>
    <w:rsid w:val="00865C93"/>
    <w:rsid w:val="00866E1F"/>
    <w:rsid w:val="00874280"/>
    <w:rsid w:val="008873F2"/>
    <w:rsid w:val="008B2CB9"/>
    <w:rsid w:val="008B39FA"/>
    <w:rsid w:val="008B415E"/>
    <w:rsid w:val="008B58B2"/>
    <w:rsid w:val="008C0508"/>
    <w:rsid w:val="008C4F68"/>
    <w:rsid w:val="008D5097"/>
    <w:rsid w:val="008E1716"/>
    <w:rsid w:val="008E5B50"/>
    <w:rsid w:val="0090480A"/>
    <w:rsid w:val="009167F2"/>
    <w:rsid w:val="009240C1"/>
    <w:rsid w:val="00935B6E"/>
    <w:rsid w:val="00937424"/>
    <w:rsid w:val="00947420"/>
    <w:rsid w:val="00951D50"/>
    <w:rsid w:val="00955691"/>
    <w:rsid w:val="009600EA"/>
    <w:rsid w:val="009624F0"/>
    <w:rsid w:val="00966DF8"/>
    <w:rsid w:val="009717C1"/>
    <w:rsid w:val="00990522"/>
    <w:rsid w:val="009A7A9A"/>
    <w:rsid w:val="009B3F0D"/>
    <w:rsid w:val="009B4C47"/>
    <w:rsid w:val="009C62AE"/>
    <w:rsid w:val="00A07DD8"/>
    <w:rsid w:val="00A12653"/>
    <w:rsid w:val="00A14A38"/>
    <w:rsid w:val="00A43BF1"/>
    <w:rsid w:val="00A43CA9"/>
    <w:rsid w:val="00A50C06"/>
    <w:rsid w:val="00A5102A"/>
    <w:rsid w:val="00A90BBA"/>
    <w:rsid w:val="00A92061"/>
    <w:rsid w:val="00A926A7"/>
    <w:rsid w:val="00AA665A"/>
    <w:rsid w:val="00AA6F22"/>
    <w:rsid w:val="00AB357D"/>
    <w:rsid w:val="00AB35D0"/>
    <w:rsid w:val="00AB651F"/>
    <w:rsid w:val="00AC1F1E"/>
    <w:rsid w:val="00B018A2"/>
    <w:rsid w:val="00B01B12"/>
    <w:rsid w:val="00B04A3D"/>
    <w:rsid w:val="00B06BA7"/>
    <w:rsid w:val="00B10C9F"/>
    <w:rsid w:val="00B3276C"/>
    <w:rsid w:val="00B346B7"/>
    <w:rsid w:val="00B44806"/>
    <w:rsid w:val="00B54CC9"/>
    <w:rsid w:val="00B60CD0"/>
    <w:rsid w:val="00B706FA"/>
    <w:rsid w:val="00B83E7A"/>
    <w:rsid w:val="00B9491F"/>
    <w:rsid w:val="00B95A6B"/>
    <w:rsid w:val="00BA1BB7"/>
    <w:rsid w:val="00BA1E6E"/>
    <w:rsid w:val="00BA34A5"/>
    <w:rsid w:val="00BB77A7"/>
    <w:rsid w:val="00BC00F7"/>
    <w:rsid w:val="00BE0F20"/>
    <w:rsid w:val="00BE7571"/>
    <w:rsid w:val="00BF5EFA"/>
    <w:rsid w:val="00C43C65"/>
    <w:rsid w:val="00C50D58"/>
    <w:rsid w:val="00C559E2"/>
    <w:rsid w:val="00C639C3"/>
    <w:rsid w:val="00C65EFE"/>
    <w:rsid w:val="00C67109"/>
    <w:rsid w:val="00C84023"/>
    <w:rsid w:val="00C86DD0"/>
    <w:rsid w:val="00C919FA"/>
    <w:rsid w:val="00C920CD"/>
    <w:rsid w:val="00CA0E67"/>
    <w:rsid w:val="00CA14E5"/>
    <w:rsid w:val="00CA5B41"/>
    <w:rsid w:val="00CA7AA7"/>
    <w:rsid w:val="00CB12E7"/>
    <w:rsid w:val="00CC4574"/>
    <w:rsid w:val="00CC4AFF"/>
    <w:rsid w:val="00CC5628"/>
    <w:rsid w:val="00CE703C"/>
    <w:rsid w:val="00D1225F"/>
    <w:rsid w:val="00D13819"/>
    <w:rsid w:val="00D36ABD"/>
    <w:rsid w:val="00D558A4"/>
    <w:rsid w:val="00D93DC3"/>
    <w:rsid w:val="00DA0932"/>
    <w:rsid w:val="00DB2CBA"/>
    <w:rsid w:val="00DC5A16"/>
    <w:rsid w:val="00DE0E78"/>
    <w:rsid w:val="00DF664E"/>
    <w:rsid w:val="00E038E1"/>
    <w:rsid w:val="00E20FFB"/>
    <w:rsid w:val="00E22051"/>
    <w:rsid w:val="00E32436"/>
    <w:rsid w:val="00E47184"/>
    <w:rsid w:val="00E47998"/>
    <w:rsid w:val="00E60ABB"/>
    <w:rsid w:val="00E6644C"/>
    <w:rsid w:val="00E73999"/>
    <w:rsid w:val="00E7549B"/>
    <w:rsid w:val="00E84C6F"/>
    <w:rsid w:val="00E85F99"/>
    <w:rsid w:val="00E86638"/>
    <w:rsid w:val="00E94DB9"/>
    <w:rsid w:val="00EA49FD"/>
    <w:rsid w:val="00EA708E"/>
    <w:rsid w:val="00EB3127"/>
    <w:rsid w:val="00ED5FDB"/>
    <w:rsid w:val="00EF18F2"/>
    <w:rsid w:val="00EF7C0A"/>
    <w:rsid w:val="00F021C9"/>
    <w:rsid w:val="00F2244E"/>
    <w:rsid w:val="00F74312"/>
    <w:rsid w:val="00F9065E"/>
    <w:rsid w:val="00FA62DE"/>
    <w:rsid w:val="00FB4891"/>
    <w:rsid w:val="00FD7A08"/>
    <w:rsid w:val="00FF0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B9F06"/>
  <w15:chartTrackingRefBased/>
  <w15:docId w15:val="{CFB9503B-18D4-4F92-93CE-10AA37FBB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26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26D0"/>
    <w:rPr>
      <w:rFonts w:eastAsiaTheme="minorEastAsia"/>
      <w:kern w:val="0"/>
      <w:lang w:val="en-US"/>
      <w14:ligatures w14:val="none"/>
    </w:rPr>
  </w:style>
  <w:style w:type="character" w:customStyle="1" w:styleId="Heading1Char">
    <w:name w:val="Heading 1 Char"/>
    <w:basedOn w:val="DefaultParagraphFont"/>
    <w:link w:val="Heading1"/>
    <w:uiPriority w:val="9"/>
    <w:rsid w:val="00AA66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CBA"/>
    <w:pPr>
      <w:outlineLvl w:val="9"/>
    </w:pPr>
    <w:rPr>
      <w:kern w:val="0"/>
      <w:lang w:val="en-US"/>
      <w14:ligatures w14:val="none"/>
    </w:rPr>
  </w:style>
  <w:style w:type="paragraph" w:styleId="TOC1">
    <w:name w:val="toc 1"/>
    <w:basedOn w:val="Normal"/>
    <w:next w:val="Normal"/>
    <w:autoRedefine/>
    <w:uiPriority w:val="39"/>
    <w:unhideWhenUsed/>
    <w:rsid w:val="00DB2CBA"/>
    <w:pPr>
      <w:spacing w:after="100"/>
    </w:pPr>
  </w:style>
  <w:style w:type="character" w:styleId="Hyperlink">
    <w:name w:val="Hyperlink"/>
    <w:basedOn w:val="DefaultParagraphFont"/>
    <w:uiPriority w:val="99"/>
    <w:unhideWhenUsed/>
    <w:rsid w:val="00DB2CBA"/>
    <w:rPr>
      <w:color w:val="0563C1" w:themeColor="hyperlink"/>
      <w:u w:val="single"/>
    </w:rPr>
  </w:style>
  <w:style w:type="paragraph" w:styleId="ListParagraph">
    <w:name w:val="List Paragraph"/>
    <w:basedOn w:val="Normal"/>
    <w:uiPriority w:val="34"/>
    <w:qFormat/>
    <w:rsid w:val="00684E08"/>
    <w:pPr>
      <w:ind w:left="720"/>
      <w:contextualSpacing/>
    </w:pPr>
  </w:style>
  <w:style w:type="paragraph" w:styleId="Header">
    <w:name w:val="header"/>
    <w:basedOn w:val="Normal"/>
    <w:link w:val="HeaderChar"/>
    <w:uiPriority w:val="99"/>
    <w:unhideWhenUsed/>
    <w:rsid w:val="00796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141"/>
  </w:style>
  <w:style w:type="paragraph" w:styleId="Footer">
    <w:name w:val="footer"/>
    <w:basedOn w:val="Normal"/>
    <w:link w:val="FooterChar"/>
    <w:uiPriority w:val="99"/>
    <w:unhideWhenUsed/>
    <w:rsid w:val="00796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141"/>
  </w:style>
  <w:style w:type="character" w:styleId="UnresolvedMention">
    <w:name w:val="Unresolved Mention"/>
    <w:basedOn w:val="DefaultParagraphFont"/>
    <w:uiPriority w:val="99"/>
    <w:semiHidden/>
    <w:unhideWhenUsed/>
    <w:rsid w:val="0025308A"/>
    <w:rPr>
      <w:color w:val="605E5C"/>
      <w:shd w:val="clear" w:color="auto" w:fill="E1DFDD"/>
    </w:rPr>
  </w:style>
  <w:style w:type="paragraph" w:styleId="NormalWeb">
    <w:name w:val="Normal (Web)"/>
    <w:basedOn w:val="Normal"/>
    <w:uiPriority w:val="99"/>
    <w:unhideWhenUsed/>
    <w:rsid w:val="00156B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20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s://www.criticalthinking.org/pages/defining-critical-thinking/766" TargetMode="External"/><Relationship Id="rId10"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A214E8-618C-44CF-84F8-247E7E5A6342}" type="doc">
      <dgm:prSet loTypeId="urn:microsoft.com/office/officeart/2005/8/layout/cycle3" loCatId="cycle" qsTypeId="urn:microsoft.com/office/officeart/2005/8/quickstyle/simple5" qsCatId="simple" csTypeId="urn:microsoft.com/office/officeart/2005/8/colors/colorful5" csCatId="colorful" phldr="1"/>
      <dgm:spPr/>
      <dgm:t>
        <a:bodyPr/>
        <a:lstStyle/>
        <a:p>
          <a:endParaRPr lang="en-GB"/>
        </a:p>
      </dgm:t>
    </dgm:pt>
    <dgm:pt modelId="{8806AF02-06AC-48BA-95E2-18CE1E875F0D}">
      <dgm:prSet phldrT="[Text]"/>
      <dgm:spPr>
        <a:xfrm>
          <a:off x="2013198" y="691"/>
          <a:ext cx="1460003" cy="730001"/>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Communication</a:t>
          </a:r>
        </a:p>
      </dgm:t>
    </dgm:pt>
    <dgm:pt modelId="{6A6BBB92-7A3F-4739-9094-401146C1D247}" type="parTrans" cxnId="{05FE7680-587D-4064-87FF-91BE14099341}">
      <dgm:prSet/>
      <dgm:spPr/>
      <dgm:t>
        <a:bodyPr/>
        <a:lstStyle/>
        <a:p>
          <a:endParaRPr lang="en-GB"/>
        </a:p>
      </dgm:t>
    </dgm:pt>
    <dgm:pt modelId="{7EC5E1C7-197F-481B-815E-3A1C2FC0CF39}" type="sibTrans" cxnId="{05FE7680-587D-4064-87FF-91BE14099341}">
      <dgm:prSet/>
      <dgm:spPr>
        <a:xfrm>
          <a:off x="1142926" y="-17254"/>
          <a:ext cx="3200546" cy="3200546"/>
        </a:xfrm>
        <a:prstGeom prst="circularArrow">
          <a:avLst>
            <a:gd name="adj1" fmla="val 5544"/>
            <a:gd name="adj2" fmla="val 330680"/>
            <a:gd name="adj3" fmla="val 13835513"/>
            <a:gd name="adj4" fmla="val 17349805"/>
            <a:gd name="adj5" fmla="val 5757"/>
          </a:avLst>
        </a:prstGeom>
        <a:solidFill>
          <a:srgbClr val="5B9BD5">
            <a:tint val="40000"/>
            <a:hueOff val="0"/>
            <a:satOff val="0"/>
            <a:lumOff val="0"/>
            <a:alphaOff val="0"/>
          </a:srgbClr>
        </a:solidFill>
        <a:ln>
          <a:noFill/>
        </a:ln>
        <a:effectLst/>
      </dgm:spPr>
      <dgm:t>
        <a:bodyPr/>
        <a:lstStyle/>
        <a:p>
          <a:endParaRPr lang="en-GB"/>
        </a:p>
      </dgm:t>
    </dgm:pt>
    <dgm:pt modelId="{1B6584DA-22F7-460D-A0AE-85341CA49B5B}">
      <dgm:prSet phldrT="[Text]"/>
      <dgm:spPr>
        <a:xfrm>
          <a:off x="3311236" y="943771"/>
          <a:ext cx="1460003" cy="730001"/>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Collaboration</a:t>
          </a:r>
        </a:p>
      </dgm:t>
    </dgm:pt>
    <dgm:pt modelId="{995DA21B-9E78-4D50-812D-90BAA1B1E412}" type="parTrans" cxnId="{CF587702-E314-4B68-A71B-FDA82EB9771A}">
      <dgm:prSet/>
      <dgm:spPr/>
      <dgm:t>
        <a:bodyPr/>
        <a:lstStyle/>
        <a:p>
          <a:endParaRPr lang="en-GB"/>
        </a:p>
      </dgm:t>
    </dgm:pt>
    <dgm:pt modelId="{10A3B4C4-32B0-44EC-8AB1-6068C80D2B00}" type="sibTrans" cxnId="{CF587702-E314-4B68-A71B-FDA82EB9771A}">
      <dgm:prSet/>
      <dgm:spPr/>
      <dgm:t>
        <a:bodyPr/>
        <a:lstStyle/>
        <a:p>
          <a:endParaRPr lang="en-GB"/>
        </a:p>
      </dgm:t>
    </dgm:pt>
    <dgm:pt modelId="{4EB4D4E5-505A-4869-A8F8-51D288A1B00A}">
      <dgm:prSet phldrT="[Text]"/>
      <dgm:spPr>
        <a:xfrm>
          <a:off x="2815429" y="2469707"/>
          <a:ext cx="1460003" cy="730001"/>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Negotiation</a:t>
          </a:r>
        </a:p>
      </dgm:t>
    </dgm:pt>
    <dgm:pt modelId="{01639A4A-2DF2-43AD-A6A1-749194D90B5F}" type="parTrans" cxnId="{D5D988DC-A76D-4B11-AE63-5BC3284C9D1B}">
      <dgm:prSet/>
      <dgm:spPr/>
      <dgm:t>
        <a:bodyPr/>
        <a:lstStyle/>
        <a:p>
          <a:endParaRPr lang="en-GB"/>
        </a:p>
      </dgm:t>
    </dgm:pt>
    <dgm:pt modelId="{157CD448-2702-4057-859E-0D5D53B189AC}" type="sibTrans" cxnId="{D5D988DC-A76D-4B11-AE63-5BC3284C9D1B}">
      <dgm:prSet/>
      <dgm:spPr/>
      <dgm:t>
        <a:bodyPr/>
        <a:lstStyle/>
        <a:p>
          <a:endParaRPr lang="en-GB"/>
        </a:p>
      </dgm:t>
    </dgm:pt>
    <dgm:pt modelId="{04822201-C990-473D-8F59-BF293F2F7D8A}">
      <dgm:prSet phldrT="[Text]"/>
      <dgm:spPr>
        <a:xfrm>
          <a:off x="1210966" y="2469707"/>
          <a:ext cx="1460003" cy="730001"/>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Mediation</a:t>
          </a:r>
        </a:p>
      </dgm:t>
    </dgm:pt>
    <dgm:pt modelId="{794F7E75-7D1E-425A-B16F-44120637774B}" type="parTrans" cxnId="{7763A183-FE97-4B2C-A240-B1186D750B3D}">
      <dgm:prSet/>
      <dgm:spPr/>
      <dgm:t>
        <a:bodyPr/>
        <a:lstStyle/>
        <a:p>
          <a:endParaRPr lang="en-GB"/>
        </a:p>
      </dgm:t>
    </dgm:pt>
    <dgm:pt modelId="{2A761C85-147F-409D-A65A-2F499728BE0B}" type="sibTrans" cxnId="{7763A183-FE97-4B2C-A240-B1186D750B3D}">
      <dgm:prSet/>
      <dgm:spPr/>
      <dgm:t>
        <a:bodyPr/>
        <a:lstStyle/>
        <a:p>
          <a:endParaRPr lang="en-GB"/>
        </a:p>
      </dgm:t>
    </dgm:pt>
    <dgm:pt modelId="{220A0A2A-5178-4E19-9B09-A1A0062BB396}">
      <dgm:prSet phldrT="[Text]"/>
      <dgm:spPr>
        <a:xfrm>
          <a:off x="715159" y="943771"/>
          <a:ext cx="1460003" cy="730001"/>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Avoidance</a:t>
          </a:r>
        </a:p>
      </dgm:t>
    </dgm:pt>
    <dgm:pt modelId="{7C0880A6-849B-40D0-8862-1002A76DB3D7}" type="parTrans" cxnId="{9ED88837-626A-4F96-AD6E-09B10358DD71}">
      <dgm:prSet/>
      <dgm:spPr/>
      <dgm:t>
        <a:bodyPr/>
        <a:lstStyle/>
        <a:p>
          <a:endParaRPr lang="en-GB"/>
        </a:p>
      </dgm:t>
    </dgm:pt>
    <dgm:pt modelId="{5876CCB8-CB7D-41AE-AE87-4C4B7A5528D4}" type="sibTrans" cxnId="{9ED88837-626A-4F96-AD6E-09B10358DD71}">
      <dgm:prSet/>
      <dgm:spPr/>
      <dgm:t>
        <a:bodyPr/>
        <a:lstStyle/>
        <a:p>
          <a:endParaRPr lang="en-GB"/>
        </a:p>
      </dgm:t>
    </dgm:pt>
    <dgm:pt modelId="{341814E9-416B-4CED-BA9E-BA86E77B6D3B}" type="pres">
      <dgm:prSet presAssocID="{F8A214E8-618C-44CF-84F8-247E7E5A6342}" presName="Name0" presStyleCnt="0">
        <dgm:presLayoutVars>
          <dgm:dir/>
          <dgm:resizeHandles val="exact"/>
        </dgm:presLayoutVars>
      </dgm:prSet>
      <dgm:spPr/>
    </dgm:pt>
    <dgm:pt modelId="{8CE08B19-C3B5-4D16-BA12-7441B1262007}" type="pres">
      <dgm:prSet presAssocID="{F8A214E8-618C-44CF-84F8-247E7E5A6342}" presName="cycle" presStyleCnt="0"/>
      <dgm:spPr/>
    </dgm:pt>
    <dgm:pt modelId="{285EA263-6DB5-447D-ACFF-62AE57F42436}" type="pres">
      <dgm:prSet presAssocID="{8806AF02-06AC-48BA-95E2-18CE1E875F0D}" presName="nodeFirstNode" presStyleLbl="node1" presStyleIdx="0" presStyleCnt="5">
        <dgm:presLayoutVars>
          <dgm:bulletEnabled val="1"/>
        </dgm:presLayoutVars>
      </dgm:prSet>
      <dgm:spPr/>
    </dgm:pt>
    <dgm:pt modelId="{DB9B8C30-CE9D-4329-87E3-B51B1BC62C52}" type="pres">
      <dgm:prSet presAssocID="{7EC5E1C7-197F-481B-815E-3A1C2FC0CF39}" presName="sibTransFirstNode" presStyleLbl="bgShp" presStyleIdx="0" presStyleCnt="1"/>
      <dgm:spPr/>
    </dgm:pt>
    <dgm:pt modelId="{F654C47F-0A65-4707-97D2-B6D4EA6FC95C}" type="pres">
      <dgm:prSet presAssocID="{1B6584DA-22F7-460D-A0AE-85341CA49B5B}" presName="nodeFollowingNodes" presStyleLbl="node1" presStyleIdx="1" presStyleCnt="5">
        <dgm:presLayoutVars>
          <dgm:bulletEnabled val="1"/>
        </dgm:presLayoutVars>
      </dgm:prSet>
      <dgm:spPr/>
    </dgm:pt>
    <dgm:pt modelId="{C51A28E8-B9DD-4C1E-B9EB-E4E3F6245961}" type="pres">
      <dgm:prSet presAssocID="{4EB4D4E5-505A-4869-A8F8-51D288A1B00A}" presName="nodeFollowingNodes" presStyleLbl="node1" presStyleIdx="2" presStyleCnt="5">
        <dgm:presLayoutVars>
          <dgm:bulletEnabled val="1"/>
        </dgm:presLayoutVars>
      </dgm:prSet>
      <dgm:spPr/>
    </dgm:pt>
    <dgm:pt modelId="{4F330FCE-ED43-4A76-BC78-52DE48799710}" type="pres">
      <dgm:prSet presAssocID="{04822201-C990-473D-8F59-BF293F2F7D8A}" presName="nodeFollowingNodes" presStyleLbl="node1" presStyleIdx="3" presStyleCnt="5">
        <dgm:presLayoutVars>
          <dgm:bulletEnabled val="1"/>
        </dgm:presLayoutVars>
      </dgm:prSet>
      <dgm:spPr/>
    </dgm:pt>
    <dgm:pt modelId="{2CE48A35-50E4-48C8-ACDF-621FBD339954}" type="pres">
      <dgm:prSet presAssocID="{220A0A2A-5178-4E19-9B09-A1A0062BB396}" presName="nodeFollowingNodes" presStyleLbl="node1" presStyleIdx="4" presStyleCnt="5">
        <dgm:presLayoutVars>
          <dgm:bulletEnabled val="1"/>
        </dgm:presLayoutVars>
      </dgm:prSet>
      <dgm:spPr/>
    </dgm:pt>
  </dgm:ptLst>
  <dgm:cxnLst>
    <dgm:cxn modelId="{CF587702-E314-4B68-A71B-FDA82EB9771A}" srcId="{F8A214E8-618C-44CF-84F8-247E7E5A6342}" destId="{1B6584DA-22F7-460D-A0AE-85341CA49B5B}" srcOrd="1" destOrd="0" parTransId="{995DA21B-9E78-4D50-812D-90BAA1B1E412}" sibTransId="{10A3B4C4-32B0-44EC-8AB1-6068C80D2B00}"/>
    <dgm:cxn modelId="{2CE00A2B-2901-4FFF-B4F1-5157743344B5}" type="presOf" srcId="{7EC5E1C7-197F-481B-815E-3A1C2FC0CF39}" destId="{DB9B8C30-CE9D-4329-87E3-B51B1BC62C52}" srcOrd="0" destOrd="0" presId="urn:microsoft.com/office/officeart/2005/8/layout/cycle3"/>
    <dgm:cxn modelId="{9ED88837-626A-4F96-AD6E-09B10358DD71}" srcId="{F8A214E8-618C-44CF-84F8-247E7E5A6342}" destId="{220A0A2A-5178-4E19-9B09-A1A0062BB396}" srcOrd="4" destOrd="0" parTransId="{7C0880A6-849B-40D0-8862-1002A76DB3D7}" sibTransId="{5876CCB8-CB7D-41AE-AE87-4C4B7A5528D4}"/>
    <dgm:cxn modelId="{2E9D6D5D-1BBD-4B24-8978-0A0512F0990D}" type="presOf" srcId="{220A0A2A-5178-4E19-9B09-A1A0062BB396}" destId="{2CE48A35-50E4-48C8-ACDF-621FBD339954}" srcOrd="0" destOrd="0" presId="urn:microsoft.com/office/officeart/2005/8/layout/cycle3"/>
    <dgm:cxn modelId="{71921160-E89B-4A21-AEDB-21CE2719C373}" type="presOf" srcId="{8806AF02-06AC-48BA-95E2-18CE1E875F0D}" destId="{285EA263-6DB5-447D-ACFF-62AE57F42436}" srcOrd="0" destOrd="0" presId="urn:microsoft.com/office/officeart/2005/8/layout/cycle3"/>
    <dgm:cxn modelId="{10270956-6E7B-4F4B-AD96-13C85308FC34}" type="presOf" srcId="{F8A214E8-618C-44CF-84F8-247E7E5A6342}" destId="{341814E9-416B-4CED-BA9E-BA86E77B6D3B}" srcOrd="0" destOrd="0" presId="urn:microsoft.com/office/officeart/2005/8/layout/cycle3"/>
    <dgm:cxn modelId="{05FE7680-587D-4064-87FF-91BE14099341}" srcId="{F8A214E8-618C-44CF-84F8-247E7E5A6342}" destId="{8806AF02-06AC-48BA-95E2-18CE1E875F0D}" srcOrd="0" destOrd="0" parTransId="{6A6BBB92-7A3F-4739-9094-401146C1D247}" sibTransId="{7EC5E1C7-197F-481B-815E-3A1C2FC0CF39}"/>
    <dgm:cxn modelId="{0BC21A83-E73E-4BB4-9875-2B72ACF63AA2}" type="presOf" srcId="{04822201-C990-473D-8F59-BF293F2F7D8A}" destId="{4F330FCE-ED43-4A76-BC78-52DE48799710}" srcOrd="0" destOrd="0" presId="urn:microsoft.com/office/officeart/2005/8/layout/cycle3"/>
    <dgm:cxn modelId="{7763A183-FE97-4B2C-A240-B1186D750B3D}" srcId="{F8A214E8-618C-44CF-84F8-247E7E5A6342}" destId="{04822201-C990-473D-8F59-BF293F2F7D8A}" srcOrd="3" destOrd="0" parTransId="{794F7E75-7D1E-425A-B16F-44120637774B}" sibTransId="{2A761C85-147F-409D-A65A-2F499728BE0B}"/>
    <dgm:cxn modelId="{24FDA28D-FA35-4D99-837F-95CFEF186DFB}" type="presOf" srcId="{4EB4D4E5-505A-4869-A8F8-51D288A1B00A}" destId="{C51A28E8-B9DD-4C1E-B9EB-E4E3F6245961}" srcOrd="0" destOrd="0" presId="urn:microsoft.com/office/officeart/2005/8/layout/cycle3"/>
    <dgm:cxn modelId="{EBB41FAD-FC53-4768-9A24-3FA4C6CF9BCC}" type="presOf" srcId="{1B6584DA-22F7-460D-A0AE-85341CA49B5B}" destId="{F654C47F-0A65-4707-97D2-B6D4EA6FC95C}" srcOrd="0" destOrd="0" presId="urn:microsoft.com/office/officeart/2005/8/layout/cycle3"/>
    <dgm:cxn modelId="{D5D988DC-A76D-4B11-AE63-5BC3284C9D1B}" srcId="{F8A214E8-618C-44CF-84F8-247E7E5A6342}" destId="{4EB4D4E5-505A-4869-A8F8-51D288A1B00A}" srcOrd="2" destOrd="0" parTransId="{01639A4A-2DF2-43AD-A6A1-749194D90B5F}" sibTransId="{157CD448-2702-4057-859E-0D5D53B189AC}"/>
    <dgm:cxn modelId="{02C31909-E096-44EA-9A75-A38AFC31FDAD}" type="presParOf" srcId="{341814E9-416B-4CED-BA9E-BA86E77B6D3B}" destId="{8CE08B19-C3B5-4D16-BA12-7441B1262007}" srcOrd="0" destOrd="0" presId="urn:microsoft.com/office/officeart/2005/8/layout/cycle3"/>
    <dgm:cxn modelId="{BF6B8550-74FA-483A-A17C-E20125895896}" type="presParOf" srcId="{8CE08B19-C3B5-4D16-BA12-7441B1262007}" destId="{285EA263-6DB5-447D-ACFF-62AE57F42436}" srcOrd="0" destOrd="0" presId="urn:microsoft.com/office/officeart/2005/8/layout/cycle3"/>
    <dgm:cxn modelId="{4E5A0E08-373F-475E-8397-070481C46318}" type="presParOf" srcId="{8CE08B19-C3B5-4D16-BA12-7441B1262007}" destId="{DB9B8C30-CE9D-4329-87E3-B51B1BC62C52}" srcOrd="1" destOrd="0" presId="urn:microsoft.com/office/officeart/2005/8/layout/cycle3"/>
    <dgm:cxn modelId="{6E102B16-9AC0-4146-A088-E9D43D89E044}" type="presParOf" srcId="{8CE08B19-C3B5-4D16-BA12-7441B1262007}" destId="{F654C47F-0A65-4707-97D2-B6D4EA6FC95C}" srcOrd="2" destOrd="0" presId="urn:microsoft.com/office/officeart/2005/8/layout/cycle3"/>
    <dgm:cxn modelId="{AC2A27A8-59A2-4D54-929D-54F2BE11C777}" type="presParOf" srcId="{8CE08B19-C3B5-4D16-BA12-7441B1262007}" destId="{C51A28E8-B9DD-4C1E-B9EB-E4E3F6245961}" srcOrd="3" destOrd="0" presId="urn:microsoft.com/office/officeart/2005/8/layout/cycle3"/>
    <dgm:cxn modelId="{AC619E18-3242-4C15-999E-F41E5032B1D8}" type="presParOf" srcId="{8CE08B19-C3B5-4D16-BA12-7441B1262007}" destId="{4F330FCE-ED43-4A76-BC78-52DE48799710}" srcOrd="4" destOrd="0" presId="urn:microsoft.com/office/officeart/2005/8/layout/cycle3"/>
    <dgm:cxn modelId="{66B9A04A-CC2F-49F3-95B8-FA7F9E902452}" type="presParOf" srcId="{8CE08B19-C3B5-4D16-BA12-7441B1262007}" destId="{2CE48A35-50E4-48C8-ACDF-621FBD339954}"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9B8C30-CE9D-4329-87E3-B51B1BC62C52}">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rgbClr val="5B9BD5">
            <a:tint val="40000"/>
            <a:hueOff val="0"/>
            <a:satOff val="0"/>
            <a:lumOff val="0"/>
            <a:alphaOff val="0"/>
          </a:srgbClr>
        </a:solidFill>
        <a:ln>
          <a:noFill/>
        </a:ln>
        <a:effectLst/>
      </dsp:spPr>
      <dsp:style>
        <a:lnRef idx="0">
          <a:scrgbClr r="0" g="0" b="0"/>
        </a:lnRef>
        <a:fillRef idx="1">
          <a:scrgbClr r="0" g="0" b="0"/>
        </a:fillRef>
        <a:effectRef idx="2">
          <a:scrgbClr r="0" g="0" b="0"/>
        </a:effectRef>
        <a:fontRef idx="minor"/>
      </dsp:style>
    </dsp:sp>
    <dsp:sp modelId="{285EA263-6DB5-447D-ACFF-62AE57F42436}">
      <dsp:nvSpPr>
        <dsp:cNvPr id="0" name=""/>
        <dsp:cNvSpPr/>
      </dsp:nvSpPr>
      <dsp:spPr>
        <a:xfrm>
          <a:off x="2013198" y="691"/>
          <a:ext cx="1460003" cy="730001"/>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Communication</a:t>
          </a:r>
        </a:p>
      </dsp:txBody>
      <dsp:txXfrm>
        <a:off x="2048834" y="36327"/>
        <a:ext cx="1388731" cy="658729"/>
      </dsp:txXfrm>
    </dsp:sp>
    <dsp:sp modelId="{F654C47F-0A65-4707-97D2-B6D4EA6FC95C}">
      <dsp:nvSpPr>
        <dsp:cNvPr id="0" name=""/>
        <dsp:cNvSpPr/>
      </dsp:nvSpPr>
      <dsp:spPr>
        <a:xfrm>
          <a:off x="3311236" y="943771"/>
          <a:ext cx="1460003" cy="730001"/>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Collaboration</a:t>
          </a:r>
        </a:p>
      </dsp:txBody>
      <dsp:txXfrm>
        <a:off x="3346872" y="979407"/>
        <a:ext cx="1388731" cy="658729"/>
      </dsp:txXfrm>
    </dsp:sp>
    <dsp:sp modelId="{C51A28E8-B9DD-4C1E-B9EB-E4E3F6245961}">
      <dsp:nvSpPr>
        <dsp:cNvPr id="0" name=""/>
        <dsp:cNvSpPr/>
      </dsp:nvSpPr>
      <dsp:spPr>
        <a:xfrm>
          <a:off x="2815429" y="2469707"/>
          <a:ext cx="1460003" cy="730001"/>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Negotiation</a:t>
          </a:r>
        </a:p>
      </dsp:txBody>
      <dsp:txXfrm>
        <a:off x="2851065" y="2505343"/>
        <a:ext cx="1388731" cy="658729"/>
      </dsp:txXfrm>
    </dsp:sp>
    <dsp:sp modelId="{4F330FCE-ED43-4A76-BC78-52DE48799710}">
      <dsp:nvSpPr>
        <dsp:cNvPr id="0" name=""/>
        <dsp:cNvSpPr/>
      </dsp:nvSpPr>
      <dsp:spPr>
        <a:xfrm>
          <a:off x="1210966" y="2469707"/>
          <a:ext cx="1460003" cy="730001"/>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Mediation</a:t>
          </a:r>
        </a:p>
      </dsp:txBody>
      <dsp:txXfrm>
        <a:off x="1246602" y="2505343"/>
        <a:ext cx="1388731" cy="658729"/>
      </dsp:txXfrm>
    </dsp:sp>
    <dsp:sp modelId="{2CE48A35-50E4-48C8-ACDF-621FBD339954}">
      <dsp:nvSpPr>
        <dsp:cNvPr id="0" name=""/>
        <dsp:cNvSpPr/>
      </dsp:nvSpPr>
      <dsp:spPr>
        <a:xfrm>
          <a:off x="715159" y="943771"/>
          <a:ext cx="1460003" cy="730001"/>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Avoidance</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BA Leadership and Management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43F156-2380-4FC8-B44C-BE5B580CC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13806</TotalTime>
  <Pages>12</Pages>
  <Words>3169</Words>
  <Characters>18064</Characters>
  <Application>Microsoft Office Word</Application>
  <DocSecurity>0</DocSecurity>
  <Lines>150</Lines>
  <Paragraphs>42</Paragraphs>
  <ScaleCrop>false</ScaleCrop>
  <Company>University of wales trinity saint david</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Essay</dc:title>
  <dc:subject>Lecturer: Zahra Mohammadnazari</dc:subject>
  <dc:creator>Student: Mariana Codreanu 2118364</dc:creator>
  <cp:keywords/>
  <dc:description/>
  <cp:lastModifiedBy>Mariana Codreanu</cp:lastModifiedBy>
  <cp:revision>297</cp:revision>
  <dcterms:created xsi:type="dcterms:W3CDTF">2023-03-14T23:32:00Z</dcterms:created>
  <dcterms:modified xsi:type="dcterms:W3CDTF">2023-04-02T22:42:00Z</dcterms:modified>
</cp:coreProperties>
</file>