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rPr/>
      </w:pPr>
    </w:p>
    <w:p>
      <w:pPr>
        <w:pStyle w:val="style0"/>
        <w:jc w:val="center"/>
        <w:rPr>
          <w:rFonts w:ascii="Berlin Sans FB Demi" w:hAnsi="Berlin Sans FB Demi"/>
          <w:sz w:val="28"/>
          <w:u w:val="single"/>
        </w:rPr>
      </w:pPr>
    </w:p>
    <w:p>
      <w:pPr>
        <w:pStyle w:val="style0"/>
        <w:jc w:val="center"/>
        <w:rPr>
          <w:rFonts w:ascii="Berlin Sans FB Demi" w:hAnsi="Berlin Sans FB Demi"/>
          <w:sz w:val="28"/>
          <w:u w:val="single"/>
        </w:rPr>
      </w:pPr>
    </w:p>
    <w:p>
      <w:pPr>
        <w:pStyle w:val="style0"/>
        <w:jc w:val="center"/>
        <w:rPr>
          <w:rFonts w:ascii="Berlin Sans FB Demi" w:hAnsi="Berlin Sans FB Demi"/>
          <w:sz w:val="28"/>
          <w:u w:val="single"/>
        </w:rPr>
      </w:pPr>
    </w:p>
    <w:p>
      <w:pPr>
        <w:pStyle w:val="style0"/>
        <w:jc w:val="center"/>
        <w:rPr>
          <w:rFonts w:ascii="Berlin Sans FB Demi" w:hAnsi="Berlin Sans FB Demi"/>
          <w:sz w:val="28"/>
          <w:u w:val="single"/>
        </w:rPr>
      </w:pPr>
    </w:p>
    <w:p>
      <w:pPr>
        <w:pStyle w:val="style0"/>
        <w:spacing w:lineRule="auto" w:line="276"/>
        <w:jc w:val="center"/>
        <w:rPr>
          <w:rFonts w:ascii="Berlin Sans FB Demi" w:hAnsi="Berlin Sans FB Demi"/>
        </w:rPr>
      </w:pPr>
      <w:r>
        <w:rPr>
          <w:rFonts w:ascii="Berlin Sans FB Demi" w:hAnsi="Berlin Sans FB Demi"/>
          <w:b/>
          <w:bCs/>
          <w:sz w:val="28"/>
          <w:u w:val="single"/>
        </w:rPr>
        <w:t xml:space="preserve">Title: </w:t>
      </w:r>
      <w:r>
        <w:rPr>
          <w:rFonts w:ascii="Berlin Sans FB Demi" w:hAnsi="Berlin Sans FB Demi"/>
          <w:b/>
          <w:bCs/>
          <w:sz w:val="28"/>
          <w:u w:val="single"/>
        </w:rPr>
        <w:t>Exploring the Factors Influencing Professional Behaviour Among Postgraduate PHSC Students in a Public University</w:t>
      </w:r>
    </w:p>
    <w:p>
      <w:pPr>
        <w:pStyle w:val="style0"/>
        <w:spacing w:lineRule="auto" w:line="276"/>
        <w:jc w:val="both"/>
        <w:rPr>
          <w:rFonts w:ascii="Berlin Sans FB Demi" w:hAnsi="Berlin Sans FB Demi"/>
        </w:rPr>
      </w:pPr>
    </w:p>
    <w:p>
      <w:pPr>
        <w:pStyle w:val="style0"/>
        <w:spacing w:lineRule="auto" w:line="276"/>
        <w:jc w:val="both"/>
        <w:rPr>
          <w:rFonts w:ascii="Berlin Sans FB Demi" w:hAnsi="Berlin Sans FB Demi"/>
        </w:rPr>
      </w:pPr>
    </w:p>
    <w:p>
      <w:pPr>
        <w:pStyle w:val="style0"/>
        <w:spacing w:lineRule="auto" w:line="276"/>
        <w:jc w:val="both"/>
        <w:rPr>
          <w:rFonts w:ascii="Berlin Sans FB Demi" w:hAnsi="Berlin Sans FB Demi"/>
        </w:rPr>
      </w:pPr>
    </w:p>
    <w:p>
      <w:pPr>
        <w:pStyle w:val="style0"/>
        <w:spacing w:lineRule="auto" w:line="276"/>
        <w:jc w:val="both"/>
        <w:rPr>
          <w:rFonts w:ascii="Berlin Sans FB Demi" w:hAnsi="Berlin Sans FB Demi"/>
        </w:rPr>
      </w:pPr>
    </w:p>
    <w:p>
      <w:pPr>
        <w:pStyle w:val="style0"/>
        <w:spacing w:lineRule="auto" w:line="276"/>
        <w:jc w:val="both"/>
        <w:rPr>
          <w:rFonts w:ascii="Berlin Sans FB Demi" w:hAnsi="Berlin Sans FB Demi"/>
        </w:rPr>
      </w:pPr>
    </w:p>
    <w:p>
      <w:pPr>
        <w:pStyle w:val="style0"/>
        <w:spacing w:lineRule="auto" w:line="276"/>
        <w:jc w:val="both"/>
        <w:rPr>
          <w:rFonts w:ascii="Berlin Sans FB Demi" w:hAnsi="Berlin Sans FB Demi"/>
        </w:rPr>
      </w:pPr>
    </w:p>
    <w:p>
      <w:pPr>
        <w:pStyle w:val="style0"/>
        <w:spacing w:lineRule="auto" w:line="276"/>
        <w:jc w:val="both"/>
        <w:rPr>
          <w:rFonts w:ascii="Berlin Sans FB Demi" w:hAnsi="Berlin Sans FB Demi"/>
        </w:rPr>
      </w:pPr>
    </w:p>
    <w:p>
      <w:pPr>
        <w:pStyle w:val="style0"/>
        <w:spacing w:lineRule="auto" w:line="276"/>
        <w:jc w:val="both"/>
        <w:rPr>
          <w:rFonts w:ascii="Berlin Sans FB Demi" w:hAnsi="Berlin Sans FB Demi"/>
        </w:rPr>
      </w:pPr>
    </w:p>
    <w:p>
      <w:pPr>
        <w:pStyle w:val="style0"/>
        <w:spacing w:lineRule="auto" w:line="276"/>
        <w:jc w:val="center"/>
        <w:rPr>
          <w:rFonts w:ascii="Berlin Sans FB Demi" w:hAnsi="Berlin Sans FB Demi"/>
          <w:sz w:val="24"/>
        </w:rPr>
      </w:pPr>
      <w:r>
        <w:rPr>
          <w:rFonts w:ascii="Berlin Sans FB Demi" w:hAnsi="Berlin Sans FB Demi"/>
          <w:sz w:val="24"/>
        </w:rPr>
        <w:t>Student Name</w:t>
      </w:r>
      <w:r>
        <w:rPr>
          <w:rFonts w:ascii="Berlin Sans FB Demi" w:hAnsi="Berlin Sans FB Demi"/>
          <w:sz w:val="24"/>
        </w:rPr>
        <w:t xml:space="preserve">:- </w:t>
      </w:r>
      <w:r>
        <w:rPr>
          <w:rFonts w:ascii="Berlin Sans FB Demi" w:hAnsi="Berlin Sans FB Demi"/>
          <w:sz w:val="24"/>
        </w:rPr>
        <w:t>Odedara</w:t>
      </w:r>
      <w:r>
        <w:rPr>
          <w:rFonts w:ascii="Berlin Sans FB Demi" w:hAnsi="Berlin Sans FB Demi"/>
          <w:sz w:val="24"/>
        </w:rPr>
        <w:t xml:space="preserve"> </w:t>
      </w:r>
      <w:r>
        <w:rPr>
          <w:rFonts w:ascii="Berlin Sans FB Demi" w:hAnsi="Berlin Sans FB Demi"/>
          <w:sz w:val="24"/>
        </w:rPr>
        <w:t>Pratap</w:t>
      </w:r>
      <w:r>
        <w:rPr>
          <w:rFonts w:ascii="Berlin Sans FB Demi" w:hAnsi="Berlin Sans FB Demi"/>
          <w:sz w:val="24"/>
        </w:rPr>
        <w:t xml:space="preserve"> </w:t>
      </w:r>
      <w:r>
        <w:rPr>
          <w:rFonts w:ascii="Berlin Sans FB Demi" w:hAnsi="Berlin Sans FB Demi"/>
          <w:sz w:val="24"/>
        </w:rPr>
        <w:t>Hameer</w:t>
      </w:r>
      <w:r>
        <w:rPr>
          <w:rFonts w:ascii="Berlin Sans FB Demi" w:hAnsi="Berlin Sans FB Demi"/>
          <w:sz w:val="24"/>
        </w:rPr>
        <w:t xml:space="preserve"> </w:t>
      </w:r>
    </w:p>
    <w:p>
      <w:pPr>
        <w:pStyle w:val="style0"/>
        <w:spacing w:lineRule="auto" w:line="276"/>
        <w:jc w:val="center"/>
        <w:rPr>
          <w:rFonts w:ascii="Berlin Sans FB Demi" w:hAnsi="Berlin Sans FB Demi"/>
          <w:sz w:val="24"/>
        </w:rPr>
      </w:pPr>
      <w:r>
        <w:rPr>
          <w:rFonts w:ascii="Berlin Sans FB Demi" w:hAnsi="Berlin Sans FB Demi"/>
          <w:sz w:val="24"/>
        </w:rPr>
        <w:t>Student ID</w:t>
      </w:r>
      <w:r>
        <w:rPr>
          <w:rFonts w:ascii="Berlin Sans FB Demi" w:hAnsi="Berlin Sans FB Demi"/>
          <w:sz w:val="24"/>
        </w:rPr>
        <w:t>:- 2312858</w:t>
      </w:r>
    </w:p>
    <w:p>
      <w:pPr>
        <w:pStyle w:val="style0"/>
        <w:spacing w:lineRule="auto" w:line="276"/>
        <w:jc w:val="both"/>
        <w:rPr>
          <w:rFonts w:ascii="Berlin Sans FB Demi" w:hAnsi="Berlin Sans FB Demi"/>
        </w:rPr>
      </w:pPr>
    </w:p>
    <w:p>
      <w:pPr>
        <w:pStyle w:val="style0"/>
        <w:spacing w:lineRule="auto" w:line="276"/>
        <w:jc w:val="both"/>
        <w:rPr>
          <w:rFonts w:ascii="Berlin Sans FB Demi" w:hAnsi="Berlin Sans FB Demi"/>
        </w:rPr>
      </w:pPr>
    </w:p>
    <w:p>
      <w:pPr>
        <w:pStyle w:val="style0"/>
        <w:spacing w:lineRule="auto" w:line="276"/>
        <w:jc w:val="both"/>
        <w:rPr>
          <w:rFonts w:ascii="Berlin Sans FB Demi" w:hAnsi="Berlin Sans FB Demi"/>
        </w:rPr>
      </w:pPr>
    </w:p>
    <w:p>
      <w:pPr>
        <w:pStyle w:val="style0"/>
        <w:spacing w:lineRule="auto" w:line="276"/>
        <w:jc w:val="both"/>
        <w:rPr>
          <w:rFonts w:ascii="Berlin Sans FB Demi" w:hAnsi="Berlin Sans FB Demi"/>
        </w:rPr>
      </w:pPr>
    </w:p>
    <w:p>
      <w:pPr>
        <w:pStyle w:val="style0"/>
        <w:spacing w:lineRule="auto" w:line="276"/>
        <w:jc w:val="both"/>
        <w:rPr>
          <w:rFonts w:ascii="Berlin Sans FB Demi" w:hAnsi="Berlin Sans FB Demi"/>
        </w:rPr>
      </w:pPr>
    </w:p>
    <w:p>
      <w:pPr>
        <w:pStyle w:val="style0"/>
        <w:spacing w:lineRule="auto" w:line="276"/>
        <w:jc w:val="both"/>
        <w:rPr>
          <w:rFonts w:ascii="Berlin Sans FB Demi" w:hAnsi="Berlin Sans FB Demi"/>
          <w:sz w:val="24"/>
        </w:rPr>
      </w:pPr>
      <w:r>
        <w:rPr>
          <w:rFonts w:ascii="Berlin Sans FB Demi" w:hAnsi="Berlin Sans FB Demi"/>
          <w:sz w:val="24"/>
        </w:rPr>
        <w:t>Module Name: Practice-Based Research</w:t>
      </w:r>
    </w:p>
    <w:p>
      <w:pPr>
        <w:pStyle w:val="style0"/>
        <w:spacing w:lineRule="auto" w:line="276"/>
        <w:jc w:val="both"/>
        <w:rPr>
          <w:rFonts w:ascii="Berlin Sans FB Demi" w:hAnsi="Berlin Sans FB Demi"/>
          <w:sz w:val="24"/>
        </w:rPr>
      </w:pPr>
      <w:r>
        <w:rPr>
          <w:rFonts w:ascii="Berlin Sans FB Demi" w:hAnsi="Berlin Sans FB Demi"/>
          <w:sz w:val="24"/>
        </w:rPr>
        <w:t>Module Code: LCHS7001</w:t>
      </w:r>
    </w:p>
    <w:p>
      <w:pPr>
        <w:pStyle w:val="style0"/>
        <w:spacing w:lineRule="auto" w:line="276"/>
        <w:jc w:val="both"/>
        <w:rPr/>
      </w:pPr>
      <w:r>
        <w:rPr>
          <w:rFonts w:ascii="Berlin Sans FB Demi" w:hAnsi="Berlin Sans FB Demi"/>
          <w:sz w:val="24"/>
        </w:rPr>
        <w:t xml:space="preserve">Lecturer: </w:t>
      </w:r>
      <w:r>
        <w:rPr>
          <w:rFonts w:ascii="Berlin Sans FB Demi" w:hAnsi="Berlin Sans FB Demi"/>
          <w:sz w:val="24"/>
        </w:rPr>
        <w:t>Dr.</w:t>
      </w:r>
      <w:r>
        <w:rPr>
          <w:rFonts w:ascii="Berlin Sans FB Demi" w:hAnsi="Berlin Sans FB Demi"/>
          <w:sz w:val="24"/>
        </w:rPr>
        <w:t xml:space="preserve"> </w:t>
      </w:r>
      <w:r>
        <w:rPr>
          <w:rFonts w:ascii="Berlin Sans FB Demi" w:hAnsi="Berlin Sans FB Demi"/>
          <w:sz w:val="24"/>
        </w:rPr>
        <w:t>Diola</w:t>
      </w:r>
      <w:r>
        <w:rPr>
          <w:rFonts w:ascii="Berlin Sans FB Demi" w:hAnsi="Berlin Sans FB Demi"/>
          <w:sz w:val="24"/>
        </w:rPr>
        <w:t xml:space="preserve"> </w:t>
      </w:r>
      <w:r>
        <w:rPr>
          <w:rFonts w:ascii="Berlin Sans FB Demi" w:hAnsi="Berlin Sans FB Demi"/>
          <w:sz w:val="24"/>
        </w:rPr>
        <w:t>Bijlhout</w:t>
      </w:r>
      <w:r>
        <w:rPr>
          <w:noProof/>
          <w:lang w:val="en-US"/>
        </w:rPr>
        <mc:AlternateContent>
          <mc:Choice Requires="wpg">
            <w:drawing>
              <wp:anchor distT="0" distB="0" distL="0" distR="0" simplePos="false" relativeHeight="2" behindDoc="false" locked="false" layoutInCell="true" allowOverlap="true">
                <wp:simplePos x="0" y="0"/>
                <wp:positionH relativeFrom="margin">
                  <wp:posOffset>0</wp:posOffset>
                </wp:positionH>
                <wp:positionV relativeFrom="page">
                  <wp:align>center</wp:align>
                </wp:positionV>
                <wp:extent cx="228600" cy="9144000"/>
                <wp:effectExtent l="0" t="0" r="3175" b="635"/>
                <wp:wrapNone/>
                <wp:docPr id="1026" name="Group 11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228600" cy="9144000"/>
                          <a:chOff x="0" y="0"/>
                          <a:chExt cx="228600" cy="9144000"/>
                        </a:xfrm>
                      </wpg:grpSpPr>
                      <wps:wsp>
                        <wps:cNvSpPr/>
                        <wps:spPr>
                          <a:xfrm rot="0">
                            <a:off x="0" y="0"/>
                            <a:ext cx="228600" cy="8782050"/>
                          </a:xfrm>
                          <a:prstGeom prst="rect"/>
                          <a:solidFill>
                            <a:srgbClr val="e97132"/>
                          </a:solidFill>
                          <a:ln>
                            <a:noFill/>
                          </a:ln>
                        </wps:spPr>
                        <wps:bodyPr>
                          <a:prstTxWarp prst="textNoShape"/>
                        </wps:bodyPr>
                      </wps:wsp>
                      <wps:wsp>
                        <wps:cNvSpPr/>
                        <wps:spPr>
                          <a:xfrm rot="0">
                            <a:off x="0" y="8915400"/>
                            <a:ext cx="228600" cy="228600"/>
                          </a:xfrm>
                          <a:prstGeom prst="rect"/>
                          <a:solidFill>
                            <a:srgbClr val="156082"/>
                          </a:solidFill>
                          <a:ln>
                            <a:noFill/>
                          </a:ln>
                        </wps:spPr>
                        <wps:bodyPr>
                          <a:prstTxWarp prst="textNoShape"/>
                        </wps:bodyPr>
                      </wps:wsp>
                    </wpg:wgp>
                  </a:graphicData>
                </a:graphic>
                <wp14:sizeRelH relativeFrom="page">
                  <wp14:pctWidth>2900</wp14:pctWidth>
                </wp14:sizeRelH>
                <wp14:sizeRelV relativeFrom="page">
                  <wp14:pctHeight>90900</wp14:pctHeight>
                </wp14:sizeRelV>
              </wp:anchor>
            </w:drawing>
          </mc:Choice>
          <mc:Fallback>
            <w:pict>
              <v:group id="1026" filled="f" stroked="f" style="position:absolute;margin-left:0.0pt;margin-top:0.0pt;width:18.0pt;height:720.0pt;z-index:2;mso-position-vertical:center;mso-position-horizontal-relative:margin;mso-position-vertical-relative:page;mso-width-percent:29;mso-height-percent:909;mso-width-relative:page;mso-height-relative:page;mso-wrap-distance-left:0.0pt;mso-wrap-distance-right:0.0pt;visibility:visible;" coordsize="228600,9144000">
                <v:rect id="1027" fillcolor="#e97132" stroked="f" style="position:absolute;left:0;top:0;width:228600;height:8782050;z-index:2;mso-position-horizontal-relative:page;mso-position-vertical-relative:page;mso-width-relative:page;mso-height-relative:page;visibility:visible;">
                  <v:stroke on="f"/>
                  <v:fill/>
                </v:rect>
                <v:rect id="1028" fillcolor="#156082" stroked="f" style="position:absolute;left:0;top:8915400;width:228600;height:228600;z-index:3;mso-position-horizontal-relative:page;mso-position-vertical-relative:page;mso-width-relative:page;mso-height-relative:page;visibility:visible;">
                  <v:stroke on="f"/>
                  <v:fill/>
                </v:rect>
                <v:fill/>
              </v:group>
            </w:pict>
          </mc:Fallback>
        </mc:AlternateContent>
      </w:r>
      <w:r>
        <w:br w:type="page"/>
      </w:r>
    </w:p>
    <w:p>
      <w:pPr>
        <w:pStyle w:val="style0"/>
        <w:widowControl w:val="false"/>
        <w:spacing w:after="0" w:lineRule="auto" w:line="240"/>
        <w:rPr>
          <w:rFonts w:ascii="Cambria" w:cs="Times New Roman" w:eastAsia="Times New Roman" w:hAnsi="Cambria"/>
          <w:b/>
          <w:bCs/>
          <w:color w:val="365f91"/>
          <w:sz w:val="28"/>
          <w:szCs w:val="28"/>
          <w:lang w:val="en-US"/>
        </w:rPr>
      </w:pPr>
    </w:p>
    <w:p>
      <w:pPr>
        <w:pStyle w:val="style266"/>
        <w:rPr/>
      </w:pPr>
    </w:p>
    <w:p>
      <w:pPr>
        <w:pStyle w:val="style0"/>
        <w:widowControl w:val="false"/>
        <w:spacing w:after="0" w:lineRule="auto" w:line="240"/>
        <w:jc w:val="center"/>
        <w:rPr>
          <w:rFonts w:ascii="Berlin Sans FB Demi" w:hAnsi="Berlin Sans FB Demi"/>
          <w:sz w:val="24"/>
          <w:lang w:val="en-US"/>
        </w:rPr>
      </w:pPr>
      <w:r>
        <w:rPr>
          <w:rFonts w:ascii="Cambria" w:cs="Times New Roman" w:eastAsia="Times New Roman" w:hAnsi="Cambria"/>
          <w:b/>
          <w:bCs/>
          <w:color w:val="365f91"/>
          <w:sz w:val="28"/>
          <w:szCs w:val="28"/>
          <w:lang w:val="en-US"/>
        </w:rPr>
        <w:t>Table of Contents</w:t>
      </w:r>
    </w:p>
    <w:p>
      <w:pPr>
        <w:pStyle w:val="style0"/>
        <w:widowControl w:val="false"/>
        <w:spacing w:after="200" w:lineRule="auto" w:line="276"/>
        <w:rPr>
          <w:rFonts w:ascii="Calibri" w:cs="Times New Roman" w:eastAsia="Calibri" w:hAnsi="Calibri"/>
          <w:b/>
          <w:lang w:val="en-US"/>
        </w:rPr>
      </w:pPr>
    </w:p>
    <w:p>
      <w:pPr>
        <w:pStyle w:val="style0"/>
        <w:widowControl w:val="false"/>
        <w:tabs>
          <w:tab w:val="right" w:leader="dot" w:pos="9016"/>
        </w:tabs>
        <w:spacing w:after="100" w:lineRule="auto" w:line="480"/>
        <w:jc w:val="center"/>
        <w:rPr>
          <w:rFonts w:ascii="Times New Roman" w:cs="Times New Roman" w:eastAsia="Calibri" w:hAnsi="Times New Roman"/>
          <w:sz w:val="24"/>
          <w:szCs w:val="24"/>
          <w:lang w:val="en-IN"/>
        </w:rPr>
      </w:pPr>
      <w:r>
        <w:rPr>
          <w:rFonts w:ascii="Times New Roman" w:cs="Times New Roman" w:hAnsi="Times New Roman"/>
          <w:sz w:val="24"/>
          <w:szCs w:val="24"/>
        </w:rPr>
        <w:t xml:space="preserve">1. </w:t>
      </w:r>
      <w:r>
        <w:rPr/>
        <w:fldChar w:fldCharType="begin"/>
      </w:r>
      <w:r>
        <w:instrText xml:space="preserve"> HYPERLINK "file:/C:/Users/Haier/Downloads/CineSath.docx" \l "_Toc131941773" </w:instrText>
      </w:r>
      <w:r>
        <w:rPr/>
        <w:fldChar w:fldCharType="separate"/>
      </w:r>
      <w:r>
        <w:rPr>
          <w:rFonts w:ascii="Times New Roman" w:cs="Times New Roman" w:eastAsia="Calibri" w:hAnsi="Times New Roman"/>
          <w:sz w:val="24"/>
          <w:szCs w:val="24"/>
          <w:lang w:val="en-IN"/>
        </w:rPr>
        <w:t>Introduction / Literature Based Background to the Study</w:t>
      </w:r>
      <w:r>
        <w:rPr>
          <w:rFonts w:ascii="Times New Roman" w:cs="Times New Roman" w:eastAsia="Calibri" w:hAnsi="Times New Roman"/>
          <w:sz w:val="24"/>
          <w:szCs w:val="24"/>
          <w:lang w:val="en-IN"/>
        </w:rPr>
        <w:tab/>
      </w:r>
      <w:r>
        <w:rPr>
          <w:rFonts w:ascii="Times New Roman" w:cs="Times New Roman" w:eastAsia="Calibri" w:hAnsi="Times New Roman"/>
          <w:sz w:val="24"/>
          <w:szCs w:val="24"/>
          <w:lang w:val="en-IN"/>
        </w:rPr>
        <w:t>2</w:t>
      </w:r>
      <w:r>
        <w:rPr/>
        <w:fldChar w:fldCharType="end"/>
      </w:r>
    </w:p>
    <w:p>
      <w:pPr>
        <w:pStyle w:val="style0"/>
        <w:widowControl w:val="false"/>
        <w:tabs>
          <w:tab w:val="right" w:leader="dot" w:pos="9016"/>
        </w:tabs>
        <w:spacing w:after="100" w:lineRule="auto" w:line="480"/>
        <w:jc w:val="center"/>
        <w:rPr>
          <w:rFonts w:ascii="Times New Roman" w:cs="Times New Roman" w:eastAsia="Calibri" w:hAnsi="Times New Roman"/>
          <w:color w:val="000000"/>
          <w:sz w:val="24"/>
          <w:szCs w:val="24"/>
          <w:lang w:val="en-IN"/>
        </w:rPr>
      </w:pPr>
      <w:r>
        <w:rPr>
          <w:rFonts w:ascii="Times New Roman" w:cs="Times New Roman" w:hAnsi="Times New Roman"/>
          <w:sz w:val="24"/>
          <w:szCs w:val="24"/>
        </w:rPr>
        <w:t xml:space="preserve">2. </w:t>
      </w:r>
      <w:r>
        <w:rPr/>
        <w:fldChar w:fldCharType="begin"/>
      </w:r>
      <w:r>
        <w:instrText xml:space="preserve"> HYPERLINK "file:/C:/Users/Haier/Downloads/CineSath.docx" \l "_Toc131941778" </w:instrText>
      </w:r>
      <w:r>
        <w:rPr/>
        <w:fldChar w:fldCharType="separate"/>
      </w:r>
      <w:r>
        <w:rPr>
          <w:rFonts w:ascii="Times New Roman" w:cs="Times New Roman" w:hAnsi="Times New Roman"/>
          <w:sz w:val="24"/>
          <w:szCs w:val="24"/>
          <w:lang w:val="en-US"/>
        </w:rPr>
        <w:t>Rationale &amp; Research Questions/Aims/Hypothesis</w:t>
      </w:r>
      <w:r>
        <w:rPr>
          <w:rFonts w:ascii="Times New Roman" w:cs="Times New Roman" w:eastAsia="Calibri" w:hAnsi="Times New Roman"/>
          <w:color w:val="000000"/>
          <w:sz w:val="24"/>
          <w:szCs w:val="24"/>
          <w:lang w:val="en-IN"/>
        </w:rPr>
        <w:tab/>
      </w:r>
      <w:r>
        <w:rPr>
          <w:rFonts w:ascii="Times New Roman" w:cs="Times New Roman" w:eastAsia="Calibri" w:hAnsi="Times New Roman"/>
          <w:color w:val="000000"/>
          <w:sz w:val="24"/>
          <w:szCs w:val="24"/>
          <w:lang w:val="en-IN"/>
        </w:rPr>
        <w:t>3</w:t>
      </w:r>
      <w:r>
        <w:rPr/>
        <w:fldChar w:fldCharType="end"/>
      </w:r>
    </w:p>
    <w:p>
      <w:pPr>
        <w:pStyle w:val="style0"/>
        <w:widowControl w:val="false"/>
        <w:tabs>
          <w:tab w:val="right" w:leader="dot" w:pos="9016"/>
        </w:tabs>
        <w:spacing w:after="100" w:lineRule="auto" w:line="480"/>
        <w:rPr>
          <w:rFonts w:ascii="Times New Roman" w:cs="Times New Roman" w:eastAsia="Calibri" w:hAnsi="Times New Roman"/>
          <w:color w:val="000000"/>
          <w:sz w:val="24"/>
          <w:szCs w:val="24"/>
          <w:lang w:val="en-IN"/>
        </w:rPr>
      </w:pPr>
      <w:r>
        <w:rPr>
          <w:rFonts w:ascii="Times New Roman" w:cs="Times New Roman" w:hAnsi="Times New Roman"/>
          <w:sz w:val="24"/>
          <w:szCs w:val="24"/>
        </w:rPr>
        <w:t xml:space="preserve">3. </w:t>
      </w:r>
      <w:r>
        <w:rPr/>
        <w:fldChar w:fldCharType="begin"/>
      </w:r>
      <w:r>
        <w:instrText xml:space="preserve"> HYPERLINK "file:/C:/Users/Haier/Downloads/CineSath.docx" \l "_Toc131941778" </w:instrText>
      </w:r>
      <w:r>
        <w:rPr/>
        <w:fldChar w:fldCharType="separate"/>
      </w:r>
      <w:r>
        <w:rPr>
          <w:rFonts w:ascii="Times New Roman" w:cs="Times New Roman" w:eastAsia="Calibri" w:hAnsi="Times New Roman"/>
          <w:color w:val="000000"/>
          <w:sz w:val="24"/>
          <w:szCs w:val="24"/>
          <w:lang w:val="en-IN"/>
        </w:rPr>
        <w:t>Research Methodology</w:t>
      </w:r>
      <w:r>
        <w:rPr>
          <w:rFonts w:ascii="Times New Roman" w:cs="Times New Roman" w:eastAsia="Calibri" w:hAnsi="Times New Roman"/>
          <w:color w:val="000000"/>
          <w:sz w:val="24"/>
          <w:szCs w:val="24"/>
          <w:lang w:val="en-IN"/>
        </w:rPr>
        <w:tab/>
      </w:r>
      <w:r>
        <w:rPr>
          <w:rFonts w:ascii="Times New Roman" w:cs="Times New Roman" w:eastAsia="Calibri" w:hAnsi="Times New Roman"/>
          <w:color w:val="000000"/>
          <w:sz w:val="24"/>
          <w:szCs w:val="24"/>
          <w:lang w:val="en-IN"/>
        </w:rPr>
        <w:t>6</w:t>
      </w:r>
      <w:r>
        <w:rPr/>
        <w:fldChar w:fldCharType="end"/>
      </w:r>
    </w:p>
    <w:p>
      <w:pPr>
        <w:pStyle w:val="style0"/>
        <w:widowControl w:val="false"/>
        <w:tabs>
          <w:tab w:val="right" w:leader="dot" w:pos="9016"/>
        </w:tabs>
        <w:spacing w:after="100" w:lineRule="auto" w:line="480"/>
        <w:rPr>
          <w:rFonts w:ascii="Times New Roman" w:cs="Times New Roman" w:eastAsia="Calibri" w:hAnsi="Times New Roman"/>
          <w:color w:val="000000"/>
          <w:sz w:val="24"/>
          <w:szCs w:val="24"/>
          <w:lang w:val="en-IN"/>
        </w:rPr>
      </w:pPr>
      <w:r>
        <w:rPr>
          <w:rFonts w:ascii="Times New Roman" w:cs="Times New Roman" w:hAnsi="Times New Roman"/>
          <w:sz w:val="24"/>
          <w:szCs w:val="24"/>
        </w:rPr>
        <w:t xml:space="preserve">4. </w:t>
      </w:r>
      <w:r>
        <w:rPr/>
        <w:fldChar w:fldCharType="begin"/>
      </w:r>
      <w:r>
        <w:instrText xml:space="preserve"> HYPERLINK "file:/C:/Users/Haier/Downloads/CineSath.docx" \l "_Toc131941773" </w:instrText>
      </w:r>
      <w:r>
        <w:rPr/>
        <w:fldChar w:fldCharType="separate"/>
      </w:r>
      <w:r>
        <w:rPr>
          <w:rFonts w:ascii="Times New Roman" w:cs="Times New Roman" w:eastAsia="Calibri" w:hAnsi="Times New Roman"/>
          <w:color w:val="000000"/>
          <w:sz w:val="24"/>
          <w:szCs w:val="24"/>
          <w:lang w:val="en-US"/>
        </w:rPr>
        <w:t>Research Design</w:t>
      </w:r>
      <w:r>
        <w:rPr>
          <w:rFonts w:ascii="Times New Roman" w:cs="Times New Roman" w:eastAsia="Calibri" w:hAnsi="Times New Roman"/>
          <w:color w:val="000000"/>
          <w:sz w:val="24"/>
          <w:szCs w:val="24"/>
          <w:lang w:val="en-IN"/>
        </w:rPr>
        <w:tab/>
      </w:r>
      <w:r>
        <w:rPr>
          <w:rFonts w:ascii="Times New Roman" w:cs="Times New Roman" w:eastAsia="Calibri" w:hAnsi="Times New Roman"/>
          <w:color w:val="000000"/>
          <w:sz w:val="24"/>
          <w:szCs w:val="24"/>
          <w:lang w:val="en-IN"/>
        </w:rPr>
        <w:t>7</w:t>
      </w:r>
      <w:r>
        <w:rPr/>
        <w:fldChar w:fldCharType="end"/>
      </w:r>
    </w:p>
    <w:p>
      <w:pPr>
        <w:pStyle w:val="style0"/>
        <w:widowControl w:val="false"/>
        <w:tabs>
          <w:tab w:val="right" w:leader="dot" w:pos="9016"/>
        </w:tabs>
        <w:spacing w:after="100" w:lineRule="auto" w:line="480"/>
        <w:rPr>
          <w:rFonts w:ascii="Times New Roman" w:cs="Times New Roman" w:eastAsia="Calibri" w:hAnsi="Times New Roman"/>
          <w:color w:val="000000"/>
          <w:sz w:val="24"/>
          <w:szCs w:val="24"/>
          <w:lang w:val="en-IN"/>
        </w:rPr>
      </w:pPr>
      <w:r>
        <w:rPr>
          <w:rFonts w:ascii="Times New Roman" w:cs="Times New Roman" w:hAnsi="Times New Roman"/>
          <w:sz w:val="24"/>
          <w:szCs w:val="24"/>
        </w:rPr>
        <w:t xml:space="preserve">5. </w:t>
      </w:r>
      <w:r>
        <w:rPr/>
        <w:fldChar w:fldCharType="begin"/>
      </w:r>
      <w:r>
        <w:instrText xml:space="preserve"> HYPERLINK "file:/C:/Users/Haier/Downloads/CineSath.docx" \l "_Toc131941778" </w:instrText>
      </w:r>
      <w:r>
        <w:rPr/>
        <w:fldChar w:fldCharType="separate"/>
      </w:r>
      <w:r>
        <w:rPr>
          <w:rFonts w:ascii="Times New Roman" w:cs="Times New Roman" w:eastAsia="Calibri" w:hAnsi="Times New Roman"/>
          <w:color w:val="000000"/>
          <w:sz w:val="24"/>
          <w:szCs w:val="24"/>
          <w:lang w:val="en-IN"/>
        </w:rPr>
        <w:t>Recruitment, Sampling &amp; Study Participants</w:t>
      </w:r>
      <w:r>
        <w:rPr>
          <w:rFonts w:ascii="Times New Roman" w:cs="Times New Roman" w:eastAsia="Calibri" w:hAnsi="Times New Roman"/>
          <w:color w:val="000000"/>
          <w:sz w:val="24"/>
          <w:szCs w:val="24"/>
          <w:lang w:val="en-IN"/>
        </w:rPr>
        <w:tab/>
      </w:r>
      <w:r>
        <w:rPr>
          <w:rFonts w:ascii="Times New Roman" w:cs="Times New Roman" w:eastAsia="Calibri" w:hAnsi="Times New Roman"/>
          <w:color w:val="000000"/>
          <w:sz w:val="24"/>
          <w:szCs w:val="24"/>
          <w:lang w:val="en-IN"/>
        </w:rPr>
        <w:t>8</w:t>
      </w:r>
      <w:r>
        <w:rPr/>
        <w:fldChar w:fldCharType="end"/>
      </w:r>
    </w:p>
    <w:p>
      <w:pPr>
        <w:pStyle w:val="style0"/>
        <w:widowControl w:val="false"/>
        <w:tabs>
          <w:tab w:val="right" w:leader="dot" w:pos="9016"/>
        </w:tabs>
        <w:spacing w:after="100" w:lineRule="auto" w:line="480"/>
        <w:rPr>
          <w:rFonts w:ascii="Times New Roman" w:cs="Times New Roman" w:eastAsia="Calibri" w:hAnsi="Times New Roman"/>
          <w:color w:val="000000"/>
          <w:sz w:val="24"/>
          <w:szCs w:val="24"/>
          <w:lang w:val="en-IN"/>
        </w:rPr>
      </w:pPr>
      <w:r>
        <w:rPr>
          <w:rFonts w:ascii="Times New Roman" w:cs="Times New Roman" w:hAnsi="Times New Roman"/>
          <w:sz w:val="24"/>
          <w:szCs w:val="24"/>
        </w:rPr>
        <w:t xml:space="preserve">6. </w:t>
      </w:r>
      <w:r>
        <w:rPr/>
        <w:fldChar w:fldCharType="begin"/>
      </w:r>
      <w:r>
        <w:instrText xml:space="preserve"> HYPERLINK "file:/C:/Users/Haier/Downloads/CineSath.docx" \l "_Toc131941778" </w:instrText>
      </w:r>
      <w:r>
        <w:rPr/>
        <w:fldChar w:fldCharType="separate"/>
      </w:r>
      <w:r>
        <w:rPr>
          <w:rFonts w:ascii="Times New Roman" w:cs="Times New Roman" w:hAnsi="Times New Roman"/>
          <w:sz w:val="24"/>
          <w:szCs w:val="24"/>
        </w:rPr>
        <w:t>Materials/Data Collection Methods/Procedure</w:t>
      </w:r>
      <w:r>
        <w:rPr>
          <w:rFonts w:ascii="Times New Roman" w:cs="Times New Roman" w:eastAsia="Calibri" w:hAnsi="Times New Roman"/>
          <w:color w:val="000000"/>
          <w:sz w:val="24"/>
          <w:szCs w:val="24"/>
          <w:lang w:val="en-IN"/>
        </w:rPr>
        <w:tab/>
      </w:r>
      <w:r>
        <w:rPr>
          <w:rFonts w:ascii="Times New Roman" w:cs="Times New Roman" w:eastAsia="Calibri" w:hAnsi="Times New Roman"/>
          <w:color w:val="000000"/>
          <w:sz w:val="24"/>
          <w:szCs w:val="24"/>
          <w:lang w:val="en-IN"/>
        </w:rPr>
        <w:t>9</w:t>
      </w:r>
      <w:r>
        <w:rPr/>
        <w:fldChar w:fldCharType="end"/>
      </w:r>
    </w:p>
    <w:p>
      <w:pPr>
        <w:pStyle w:val="style0"/>
        <w:widowControl w:val="false"/>
        <w:tabs>
          <w:tab w:val="right" w:leader="dot" w:pos="9016"/>
        </w:tabs>
        <w:spacing w:after="100" w:lineRule="auto" w:line="480"/>
        <w:rPr>
          <w:rFonts w:ascii="Times New Roman" w:cs="Times New Roman" w:eastAsia="Calibri" w:hAnsi="Times New Roman"/>
          <w:color w:val="000000"/>
          <w:sz w:val="24"/>
          <w:szCs w:val="24"/>
          <w:lang w:val="en-IN"/>
        </w:rPr>
      </w:pPr>
      <w:r>
        <w:rPr>
          <w:rFonts w:ascii="Times New Roman" w:cs="Times New Roman" w:hAnsi="Times New Roman"/>
          <w:sz w:val="24"/>
          <w:szCs w:val="24"/>
        </w:rPr>
        <w:t xml:space="preserve">7. </w:t>
      </w:r>
      <w:r>
        <w:rPr/>
        <w:fldChar w:fldCharType="begin"/>
      </w:r>
      <w:r>
        <w:instrText xml:space="preserve"> HYPERLINK "file:/C:/Users/Haier/Downloads/CineSath.docx" \l "_Toc131941773" </w:instrText>
      </w:r>
      <w:r>
        <w:rPr/>
        <w:fldChar w:fldCharType="separate"/>
      </w:r>
      <w:r>
        <w:rPr>
          <w:rFonts w:ascii="Times New Roman" w:cs="Times New Roman" w:eastAsia="Calibri" w:hAnsi="Times New Roman"/>
          <w:color w:val="000000"/>
          <w:sz w:val="24"/>
          <w:szCs w:val="24"/>
          <w:lang w:val="en-US"/>
        </w:rPr>
        <w:t>Data Analysis Technique</w:t>
      </w:r>
      <w:r>
        <w:rPr>
          <w:rFonts w:ascii="Times New Roman" w:cs="Times New Roman" w:eastAsia="Calibri" w:hAnsi="Times New Roman"/>
          <w:color w:val="000000"/>
          <w:sz w:val="24"/>
          <w:szCs w:val="24"/>
          <w:lang w:val="en-IN"/>
        </w:rPr>
        <w:tab/>
      </w:r>
      <w:r>
        <w:rPr>
          <w:rFonts w:ascii="Times New Roman" w:cs="Times New Roman" w:eastAsia="Calibri" w:hAnsi="Times New Roman"/>
          <w:color w:val="000000"/>
          <w:sz w:val="24"/>
          <w:szCs w:val="24"/>
          <w:lang w:val="en-IN"/>
        </w:rPr>
        <w:t>1</w:t>
      </w:r>
      <w:r>
        <w:rPr>
          <w:rFonts w:ascii="Times New Roman" w:cs="Times New Roman" w:eastAsia="Calibri" w:hAnsi="Times New Roman"/>
          <w:color w:val="000000"/>
          <w:sz w:val="24"/>
          <w:szCs w:val="24"/>
          <w:lang w:val="en-IN"/>
        </w:rPr>
        <w:t>0</w:t>
      </w:r>
      <w:r>
        <w:rPr/>
        <w:fldChar w:fldCharType="end"/>
      </w:r>
    </w:p>
    <w:p>
      <w:pPr>
        <w:pStyle w:val="style0"/>
        <w:widowControl w:val="false"/>
        <w:tabs>
          <w:tab w:val="right" w:leader="dot" w:pos="9016"/>
        </w:tabs>
        <w:spacing w:after="100" w:lineRule="auto" w:line="480"/>
        <w:ind w:left="-57"/>
        <w:rPr>
          <w:rFonts w:ascii="Times New Roman" w:cs="Times New Roman" w:eastAsia="Calibri" w:hAnsi="Times New Roman"/>
          <w:color w:val="000000"/>
          <w:sz w:val="24"/>
          <w:szCs w:val="24"/>
          <w:lang w:val="en-IN"/>
        </w:rPr>
      </w:pPr>
      <w:r>
        <w:rPr>
          <w:rFonts w:ascii="Times New Roman" w:cs="Times New Roman" w:hAnsi="Times New Roman"/>
          <w:sz w:val="24"/>
          <w:szCs w:val="24"/>
        </w:rPr>
        <w:t xml:space="preserve"> </w:t>
      </w:r>
      <w:r>
        <w:rPr>
          <w:rFonts w:ascii="Times New Roman" w:cs="Times New Roman" w:hAnsi="Times New Roman"/>
          <w:sz w:val="24"/>
          <w:szCs w:val="24"/>
        </w:rPr>
        <w:t xml:space="preserve">8. </w:t>
      </w:r>
      <w:r>
        <w:rPr/>
        <w:fldChar w:fldCharType="begin"/>
      </w:r>
      <w:r>
        <w:instrText xml:space="preserve"> HYPERLINK "file:/C:/Users/Haier/Downloads/CineSath.docx" \l "_Toc131941778" </w:instrText>
      </w:r>
      <w:r>
        <w:rPr/>
        <w:fldChar w:fldCharType="separate"/>
      </w:r>
      <w:r>
        <w:rPr>
          <w:rFonts w:ascii="Times New Roman" w:cs="Times New Roman" w:hAnsi="Times New Roman"/>
          <w:sz w:val="24"/>
          <w:szCs w:val="24"/>
          <w:lang w:val="en-US"/>
        </w:rPr>
        <w:t>Ethical Considerations</w:t>
      </w:r>
      <w:r>
        <w:rPr>
          <w:rFonts w:ascii="Times New Roman" w:cs="Times New Roman" w:eastAsia="Calibri" w:hAnsi="Times New Roman"/>
          <w:color w:val="000000"/>
          <w:sz w:val="24"/>
          <w:szCs w:val="24"/>
          <w:lang w:val="en-IN"/>
        </w:rPr>
        <w:tab/>
      </w:r>
      <w:r>
        <w:rPr>
          <w:rFonts w:ascii="Times New Roman" w:cs="Times New Roman" w:eastAsia="Calibri" w:hAnsi="Times New Roman"/>
          <w:color w:val="000000"/>
          <w:sz w:val="24"/>
          <w:szCs w:val="24"/>
          <w:lang w:val="en-IN"/>
        </w:rPr>
        <w:t>6</w:t>
      </w:r>
      <w:r>
        <w:rPr/>
        <w:fldChar w:fldCharType="end"/>
      </w:r>
    </w:p>
    <w:p>
      <w:pPr>
        <w:pStyle w:val="style0"/>
        <w:widowControl w:val="false"/>
        <w:tabs>
          <w:tab w:val="right" w:leader="dot" w:pos="9016"/>
        </w:tabs>
        <w:spacing w:after="100" w:lineRule="auto" w:line="480"/>
        <w:rPr>
          <w:rFonts w:ascii="Times New Roman" w:cs="Times New Roman" w:eastAsia="Calibri" w:hAnsi="Times New Roman"/>
          <w:color w:val="000000"/>
          <w:sz w:val="24"/>
          <w:szCs w:val="24"/>
          <w:lang w:val="en-IN"/>
        </w:rPr>
      </w:pPr>
      <w:r>
        <w:rPr>
          <w:rFonts w:ascii="Times New Roman" w:cs="Times New Roman" w:hAnsi="Times New Roman"/>
          <w:sz w:val="24"/>
          <w:szCs w:val="24"/>
        </w:rPr>
        <w:t xml:space="preserve">9. </w:t>
      </w:r>
      <w:r>
        <w:rPr/>
        <w:fldChar w:fldCharType="begin"/>
      </w:r>
      <w:r>
        <w:instrText xml:space="preserve"> HYPERLINK "file:/C:/Users/Haier/Downloads/CineSath.docx" \l "_Toc131941778" </w:instrText>
      </w:r>
      <w:r>
        <w:rPr/>
        <w:fldChar w:fldCharType="separate"/>
      </w:r>
      <w:r>
        <w:rPr>
          <w:rFonts w:ascii="Times New Roman" w:cs="Times New Roman" w:eastAsia="Calibri" w:hAnsi="Times New Roman"/>
          <w:color w:val="000000"/>
          <w:sz w:val="24"/>
          <w:szCs w:val="24"/>
          <w:lang w:val="en-IN"/>
        </w:rPr>
        <w:t>Results</w:t>
      </w:r>
      <w:r>
        <w:rPr>
          <w:rFonts w:ascii="Times New Roman" w:cs="Times New Roman" w:eastAsia="Calibri" w:hAnsi="Times New Roman"/>
          <w:color w:val="000000"/>
          <w:sz w:val="24"/>
          <w:szCs w:val="24"/>
          <w:lang w:val="en-IN"/>
        </w:rPr>
        <w:tab/>
      </w:r>
      <w:r>
        <w:rPr>
          <w:rFonts w:ascii="Times New Roman" w:cs="Times New Roman" w:eastAsia="Calibri" w:hAnsi="Times New Roman"/>
          <w:color w:val="000000"/>
          <w:sz w:val="24"/>
          <w:szCs w:val="24"/>
          <w:lang w:val="en-IN"/>
        </w:rPr>
        <w:t>6</w:t>
      </w:r>
      <w:r>
        <w:rPr/>
        <w:fldChar w:fldCharType="end"/>
      </w:r>
    </w:p>
    <w:p>
      <w:pPr>
        <w:pStyle w:val="style0"/>
        <w:widowControl w:val="false"/>
        <w:tabs>
          <w:tab w:val="right" w:leader="dot" w:pos="9016"/>
        </w:tabs>
        <w:spacing w:after="100" w:lineRule="auto" w:line="480"/>
        <w:rPr>
          <w:rFonts w:ascii="Times New Roman" w:cs="Times New Roman" w:eastAsia="Calibri" w:hAnsi="Times New Roman"/>
          <w:color w:val="000000"/>
          <w:sz w:val="24"/>
          <w:szCs w:val="24"/>
          <w:lang w:val="en-IN"/>
        </w:rPr>
      </w:pPr>
      <w:r>
        <w:rPr>
          <w:rFonts w:ascii="Times New Roman" w:cs="Times New Roman" w:hAnsi="Times New Roman"/>
          <w:sz w:val="24"/>
          <w:szCs w:val="24"/>
        </w:rPr>
        <w:t xml:space="preserve">10. </w:t>
      </w:r>
      <w:r>
        <w:rPr/>
        <w:fldChar w:fldCharType="begin"/>
      </w:r>
      <w:r>
        <w:instrText xml:space="preserve"> HYPERLINK "file:/C:/Users/Haier/Downloads/CineSath.docx" \l "_Toc131941773" </w:instrText>
      </w:r>
      <w:r>
        <w:rPr/>
        <w:fldChar w:fldCharType="separate"/>
      </w:r>
      <w:r>
        <w:rPr>
          <w:rFonts w:ascii="Times New Roman" w:cs="Times New Roman" w:eastAsia="Calibri" w:hAnsi="Times New Roman"/>
          <w:color w:val="000000"/>
          <w:sz w:val="24"/>
          <w:szCs w:val="24"/>
          <w:lang w:val="en-US"/>
        </w:rPr>
        <w:t>Discussion</w:t>
      </w:r>
      <w:r>
        <w:rPr>
          <w:rFonts w:ascii="Times New Roman" w:cs="Times New Roman" w:eastAsia="Calibri" w:hAnsi="Times New Roman"/>
          <w:color w:val="000000"/>
          <w:sz w:val="24"/>
          <w:szCs w:val="24"/>
          <w:lang w:val="en-IN"/>
        </w:rPr>
        <w:tab/>
      </w:r>
      <w:r>
        <w:rPr>
          <w:rFonts w:ascii="Times New Roman" w:cs="Times New Roman" w:eastAsia="Calibri" w:hAnsi="Times New Roman"/>
          <w:color w:val="000000"/>
          <w:sz w:val="24"/>
          <w:szCs w:val="24"/>
          <w:lang w:val="en-IN"/>
        </w:rPr>
        <w:t>7</w:t>
      </w:r>
      <w:r>
        <w:rPr/>
        <w:fldChar w:fldCharType="end"/>
      </w:r>
    </w:p>
    <w:p>
      <w:pPr>
        <w:pStyle w:val="style0"/>
        <w:widowControl w:val="false"/>
        <w:tabs>
          <w:tab w:val="right" w:leader="dot" w:pos="9016"/>
        </w:tabs>
        <w:spacing w:after="100" w:lineRule="auto" w:line="480"/>
        <w:rPr>
          <w:rFonts w:ascii="Times New Roman" w:cs="Times New Roman" w:eastAsia="Calibri" w:hAnsi="Times New Roman"/>
          <w:color w:val="000000"/>
          <w:sz w:val="24"/>
          <w:szCs w:val="24"/>
          <w:lang w:val="en-IN"/>
        </w:rPr>
      </w:pPr>
      <w:r>
        <w:rPr>
          <w:rFonts w:ascii="Times New Roman" w:cs="Times New Roman" w:hAnsi="Times New Roman"/>
          <w:sz w:val="24"/>
          <w:szCs w:val="24"/>
        </w:rPr>
        <w:t xml:space="preserve">11. </w:t>
      </w:r>
      <w:r>
        <w:rPr/>
        <w:fldChar w:fldCharType="begin"/>
      </w:r>
      <w:r>
        <w:instrText xml:space="preserve"> HYPERLINK "file:/C:/Users/Haier/Downloads/CineSath.docx" \l "_Toc131941778" </w:instrText>
      </w:r>
      <w:r>
        <w:rPr/>
        <w:fldChar w:fldCharType="separate"/>
      </w:r>
      <w:r>
        <w:rPr>
          <w:rFonts w:ascii="Times New Roman" w:cs="Times New Roman" w:hAnsi="Times New Roman"/>
          <w:sz w:val="24"/>
          <w:szCs w:val="24"/>
          <w:lang w:val="en-US"/>
        </w:rPr>
        <w:t>Conclusion</w:t>
      </w:r>
      <w:r>
        <w:rPr>
          <w:rFonts w:ascii="Times New Roman" w:cs="Times New Roman" w:eastAsia="Calibri" w:hAnsi="Times New Roman"/>
          <w:color w:val="000000"/>
          <w:sz w:val="24"/>
          <w:szCs w:val="24"/>
          <w:lang w:val="en-IN"/>
        </w:rPr>
        <w:tab/>
      </w:r>
      <w:r>
        <w:rPr>
          <w:rFonts w:ascii="Times New Roman" w:cs="Times New Roman" w:eastAsia="Calibri" w:hAnsi="Times New Roman"/>
          <w:color w:val="000000"/>
          <w:sz w:val="24"/>
          <w:szCs w:val="24"/>
          <w:lang w:val="en-IN"/>
        </w:rPr>
        <w:t>1</w:t>
      </w:r>
      <w:r>
        <w:rPr>
          <w:rFonts w:ascii="Times New Roman" w:cs="Times New Roman" w:eastAsia="Calibri" w:hAnsi="Times New Roman"/>
          <w:color w:val="000000"/>
          <w:sz w:val="24"/>
          <w:szCs w:val="24"/>
          <w:lang w:val="en-IN"/>
        </w:rPr>
        <w:t>2</w:t>
      </w:r>
      <w:r>
        <w:rPr/>
        <w:fldChar w:fldCharType="end"/>
      </w:r>
    </w:p>
    <w:p>
      <w:pPr>
        <w:pStyle w:val="style0"/>
        <w:widowControl w:val="false"/>
        <w:tabs>
          <w:tab w:val="right" w:leader="dot" w:pos="9016"/>
        </w:tabs>
        <w:spacing w:after="100" w:lineRule="auto" w:line="480"/>
        <w:jc w:val="center"/>
        <w:rPr>
          <w:rFonts w:ascii="Times New Roman" w:cs="Times New Roman" w:eastAsia="Calibri" w:hAnsi="Times New Roman"/>
          <w:color w:val="000000"/>
          <w:sz w:val="24"/>
          <w:szCs w:val="24"/>
          <w:lang w:val="en-IN"/>
        </w:rPr>
      </w:pPr>
      <w:r>
        <w:rPr/>
        <w:fldChar w:fldCharType="begin"/>
      </w:r>
      <w:r>
        <w:instrText xml:space="preserve"> HYPERLINK "file:/C:/Users/Haier/Downloads/CineSath.docx" \l "_Toc131941778" </w:instrText>
      </w:r>
      <w:r>
        <w:rPr/>
        <w:fldChar w:fldCharType="separate"/>
      </w:r>
      <w:r>
        <w:rPr>
          <w:rFonts w:ascii="Times New Roman" w:cs="Times New Roman" w:hAnsi="Times New Roman"/>
          <w:sz w:val="24"/>
          <w:szCs w:val="24"/>
          <w:lang w:val="en-US"/>
        </w:rPr>
        <w:t>References</w:t>
      </w:r>
      <w:r>
        <w:rPr>
          <w:rFonts w:ascii="Times New Roman" w:cs="Times New Roman" w:eastAsia="Calibri" w:hAnsi="Times New Roman"/>
          <w:color w:val="000000"/>
          <w:sz w:val="24"/>
          <w:szCs w:val="24"/>
          <w:lang w:val="en-IN"/>
        </w:rPr>
        <w:tab/>
      </w:r>
      <w:r>
        <w:rPr>
          <w:rFonts w:ascii="Times New Roman" w:cs="Times New Roman" w:eastAsia="Calibri" w:hAnsi="Times New Roman"/>
          <w:color w:val="000000"/>
          <w:sz w:val="24"/>
          <w:szCs w:val="24"/>
          <w:lang w:val="en-IN"/>
        </w:rPr>
        <w:t>1</w:t>
      </w:r>
      <w:r>
        <w:rPr>
          <w:rFonts w:ascii="Times New Roman" w:cs="Times New Roman" w:eastAsia="Calibri" w:hAnsi="Times New Roman"/>
          <w:color w:val="000000"/>
          <w:sz w:val="24"/>
          <w:szCs w:val="24"/>
          <w:lang w:val="en-IN"/>
        </w:rPr>
        <w:t>3</w:t>
      </w:r>
      <w:r>
        <w:rPr/>
        <w:fldChar w:fldCharType="end"/>
      </w:r>
    </w:p>
    <w:p>
      <w:pPr>
        <w:pStyle w:val="style0"/>
        <w:rPr>
          <w:lang w:val="en-US"/>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181"/>
        <w:rPr>
          <w:rFonts w:ascii="Berlin Sans FB Demi" w:hAnsi="Berlin Sans FB Demi"/>
          <w:i w:val="false"/>
          <w:color w:val="000000"/>
          <w:sz w:val="28"/>
        </w:rPr>
      </w:pPr>
      <w:r>
        <w:rPr>
          <w:rFonts w:ascii="Berlin Sans FB Demi" w:hAnsi="Berlin Sans FB Demi"/>
          <w:i w:val="false"/>
          <w:color w:val="000000"/>
          <w:sz w:val="28"/>
        </w:rPr>
        <w:t xml:space="preserve">1. </w:t>
      </w:r>
      <w:r>
        <w:rPr>
          <w:rFonts w:ascii="Berlin Sans FB Demi" w:hAnsi="Berlin Sans FB Demi"/>
          <w:i w:val="false"/>
          <w:color w:val="000000"/>
          <w:sz w:val="28"/>
        </w:rPr>
        <w:t>Introduction</w:t>
      </w:r>
      <w:r>
        <w:rPr>
          <w:rFonts w:ascii="Berlin Sans FB Demi" w:hAnsi="Berlin Sans FB Demi"/>
          <w:i w:val="false"/>
          <w:color w:val="000000"/>
          <w:sz w:val="28"/>
        </w:rPr>
        <w:t xml:space="preserve"> / Literature Based Background to the Study</w:t>
      </w:r>
    </w:p>
    <w:p>
      <w:pPr>
        <w:pStyle w:val="style0"/>
        <w:spacing w:lineRule="auto" w:line="360"/>
        <w:jc w:val="both"/>
        <w:rPr>
          <w:rFonts w:ascii="Times New Roman" w:cs="Times New Roman" w:hAnsi="Times New Roman"/>
          <w:bCs/>
          <w:sz w:val="24"/>
        </w:rPr>
      </w:pPr>
      <w:r>
        <w:rPr>
          <w:rFonts w:ascii="Times New Roman" w:cs="Times New Roman" w:hAnsi="Times New Roman"/>
          <w:bCs/>
          <w:sz w:val="24"/>
        </w:rPr>
        <w:t>Behaviour</w:t>
      </w:r>
      <w:r>
        <w:rPr>
          <w:rFonts w:ascii="Times New Roman" w:cs="Times New Roman" w:hAnsi="Times New Roman"/>
          <w:bCs/>
          <w:sz w:val="24"/>
        </w:rPr>
        <w:t xml:space="preserve"> that is polite is important for success in both </w:t>
      </w:r>
      <w:r>
        <w:rPr>
          <w:rFonts w:ascii="Times New Roman" w:cs="Times New Roman" w:hAnsi="Times New Roman"/>
          <w:bCs/>
          <w:sz w:val="24"/>
        </w:rPr>
        <w:t>university</w:t>
      </w:r>
      <w:r>
        <w:rPr>
          <w:rFonts w:ascii="Times New Roman" w:cs="Times New Roman" w:hAnsi="Times New Roman"/>
          <w:bCs/>
          <w:sz w:val="24"/>
        </w:rPr>
        <w:t xml:space="preserve"> and work settings. </w:t>
      </w:r>
      <w:r>
        <w:rPr>
          <w:rFonts w:ascii="Times New Roman" w:cs="Times New Roman" w:hAnsi="Times New Roman"/>
          <w:bCs/>
          <w:sz w:val="24"/>
        </w:rPr>
        <w:t xml:space="preserve">It includes many different skills and traits that make someone good at what they do. Higher education, especially after a bachelor's degree, has stricter rules about how to act professionally. This is because their studies are more advanced and they are getting close to starting work (Bennett, 2020). The main purpose of this study is to find out what makes </w:t>
      </w:r>
      <w:r>
        <w:rPr>
          <w:rFonts w:ascii="Times New Roman" w:cs="Times New Roman" w:hAnsi="Times New Roman"/>
          <w:bCs/>
          <w:sz w:val="24"/>
        </w:rPr>
        <w:t>M</w:t>
      </w:r>
      <w:r>
        <w:rPr>
          <w:rFonts w:ascii="Times New Roman" w:cs="Times New Roman" w:hAnsi="Times New Roman"/>
          <w:bCs/>
          <w:sz w:val="24"/>
        </w:rPr>
        <w:t>S</w:t>
      </w:r>
      <w:r>
        <w:rPr>
          <w:rFonts w:ascii="Times New Roman" w:cs="Times New Roman" w:hAnsi="Times New Roman"/>
          <w:bCs/>
          <w:sz w:val="24"/>
        </w:rPr>
        <w:t xml:space="preserve">c public health </w:t>
      </w:r>
      <w:r>
        <w:rPr>
          <w:rFonts w:ascii="Times New Roman" w:cs="Times New Roman" w:hAnsi="Times New Roman"/>
          <w:bCs/>
          <w:sz w:val="24"/>
        </w:rPr>
        <w:t>students</w:t>
      </w:r>
      <w:r>
        <w:rPr>
          <w:rFonts w:ascii="Times New Roman" w:cs="Times New Roman" w:hAnsi="Times New Roman"/>
          <w:bCs/>
          <w:sz w:val="24"/>
        </w:rPr>
        <w:t xml:space="preserve"> at public universit</w:t>
      </w:r>
      <w:r>
        <w:rPr>
          <w:rFonts w:ascii="Times New Roman" w:cs="Times New Roman" w:hAnsi="Times New Roman"/>
          <w:bCs/>
          <w:sz w:val="24"/>
        </w:rPr>
        <w:t xml:space="preserve">y </w:t>
      </w:r>
      <w:r>
        <w:rPr>
          <w:rFonts w:ascii="Times New Roman" w:cs="Times New Roman" w:hAnsi="Times New Roman"/>
          <w:bCs/>
          <w:sz w:val="24"/>
        </w:rPr>
        <w:t>act like professionals. This is important because these students are generally expected to be honest and skilled.</w:t>
      </w:r>
    </w:p>
    <w:p>
      <w:pPr>
        <w:pStyle w:val="style0"/>
        <w:spacing w:lineRule="auto" w:line="360"/>
        <w:jc w:val="both"/>
        <w:rPr>
          <w:rFonts w:ascii="Times New Roman" w:cs="Times New Roman" w:hAnsi="Times New Roman"/>
          <w:bCs/>
          <w:sz w:val="24"/>
        </w:rPr>
      </w:pPr>
      <w:r>
        <w:rPr>
          <w:rFonts w:ascii="Times New Roman" w:cs="Times New Roman" w:hAnsi="Times New Roman"/>
          <w:b/>
          <w:bCs/>
          <w:sz w:val="24"/>
        </w:rPr>
        <w:t>Contextual Background</w:t>
      </w:r>
      <w:r>
        <w:rPr>
          <w:rFonts w:ascii="Times New Roman" w:cs="Times New Roman" w:hAnsi="Times New Roman"/>
          <w:bCs/>
          <w:sz w:val="24"/>
        </w:rPr>
        <w:t xml:space="preserve"> </w:t>
      </w:r>
    </w:p>
    <w:p>
      <w:pPr>
        <w:pStyle w:val="style0"/>
        <w:spacing w:lineRule="auto" w:line="360"/>
        <w:jc w:val="both"/>
        <w:rPr>
          <w:rFonts w:ascii="Times New Roman" w:cs="Times New Roman" w:hAnsi="Times New Roman"/>
          <w:bCs/>
          <w:sz w:val="24"/>
        </w:rPr>
      </w:pPr>
      <w:r>
        <w:rPr>
          <w:rFonts w:ascii="Times New Roman" w:cs="Times New Roman" w:hAnsi="Times New Roman"/>
          <w:bCs/>
          <w:sz w:val="24"/>
        </w:rPr>
        <w:t xml:space="preserve">A skilled attitude is useful for more reasons than one. People will think less of </w:t>
      </w:r>
      <w:r>
        <w:rPr>
          <w:rFonts w:ascii="Times New Roman" w:cs="Times New Roman" w:hAnsi="Times New Roman"/>
          <w:bCs/>
          <w:sz w:val="24"/>
        </w:rPr>
        <w:t xml:space="preserve">university </w:t>
      </w:r>
      <w:r>
        <w:rPr>
          <w:rFonts w:ascii="Times New Roman" w:cs="Times New Roman" w:hAnsi="Times New Roman"/>
          <w:bCs/>
          <w:sz w:val="24"/>
        </w:rPr>
        <w:t>and the people who will work there in the future because of it. It's getting bigger, say employers, between what college graduates say they can do and what they are expected to do at work. Kids need to be better prepared for work when they leave school (Harvey et al., 2020). It's also getting more important to have professional skills like being able to speak clearly, make moral choices, and adapt to new situations at work. There are changes like more people working from home and working together online (Seibert et al., 2018).</w:t>
      </w:r>
    </w:p>
    <w:p>
      <w:pPr>
        <w:pStyle w:val="style0"/>
        <w:spacing w:lineRule="auto" w:line="360"/>
        <w:jc w:val="both"/>
        <w:rPr>
          <w:rFonts w:ascii="Times New Roman" w:cs="Times New Roman" w:hAnsi="Times New Roman"/>
          <w:bCs/>
          <w:sz w:val="24"/>
        </w:rPr>
      </w:pPr>
      <w:r>
        <w:rPr>
          <w:rFonts w:ascii="Times New Roman" w:cs="Times New Roman" w:hAnsi="Times New Roman"/>
          <w:b/>
          <w:bCs/>
          <w:sz w:val="24"/>
        </w:rPr>
        <w:t>Narrowing the Focus</w:t>
      </w:r>
      <w:r>
        <w:rPr>
          <w:rFonts w:ascii="Times New Roman" w:cs="Times New Roman" w:hAnsi="Times New Roman"/>
          <w:bCs/>
          <w:sz w:val="24"/>
        </w:rPr>
        <w:t xml:space="preserve"> </w:t>
      </w:r>
    </w:p>
    <w:p>
      <w:pPr>
        <w:pStyle w:val="style0"/>
        <w:spacing w:lineRule="auto" w:line="360"/>
        <w:jc w:val="both"/>
        <w:rPr>
          <w:rFonts w:ascii="Times New Roman" w:cs="Times New Roman" w:hAnsi="Times New Roman"/>
          <w:bCs/>
          <w:sz w:val="24"/>
        </w:rPr>
      </w:pPr>
      <w:r>
        <w:rPr>
          <w:rFonts w:ascii="Times New Roman" w:cs="Times New Roman" w:hAnsi="Times New Roman"/>
          <w:bCs/>
          <w:sz w:val="24"/>
        </w:rPr>
        <w:t xml:space="preserve">The study is mainly about public universities, where students come from a wide range of backgrounds and have different amounts of work experience, which can have a big effect on how they act professionally. Its goal is to find the environmental, educational, and personal factors that affect or improve advanced students' professional </w:t>
      </w:r>
      <w:r>
        <w:rPr>
          <w:rFonts w:ascii="Times New Roman" w:cs="Times New Roman" w:hAnsi="Times New Roman"/>
          <w:bCs/>
          <w:sz w:val="24"/>
        </w:rPr>
        <w:t>behaviour</w:t>
      </w:r>
      <w:r>
        <w:rPr>
          <w:rFonts w:ascii="Times New Roman" w:cs="Times New Roman" w:hAnsi="Times New Roman"/>
          <w:bCs/>
          <w:sz w:val="24"/>
        </w:rPr>
        <w:t xml:space="preserve">. Knowing these things can help guide focused actions that improve professional </w:t>
      </w:r>
      <w:r>
        <w:rPr>
          <w:rFonts w:ascii="Times New Roman" w:cs="Times New Roman" w:hAnsi="Times New Roman"/>
          <w:bCs/>
          <w:sz w:val="24"/>
        </w:rPr>
        <w:t>behaviour</w:t>
      </w:r>
      <w:r>
        <w:rPr>
          <w:rFonts w:ascii="Times New Roman" w:cs="Times New Roman" w:hAnsi="Times New Roman"/>
          <w:bCs/>
          <w:sz w:val="24"/>
        </w:rPr>
        <w:t>, which will eventually help the students and the larger educational and professional environments (Clarke &amp; Loughlin, 2021).</w:t>
      </w:r>
    </w:p>
    <w:p>
      <w:pPr>
        <w:pStyle w:val="style0"/>
        <w:spacing w:lineRule="auto" w:line="360"/>
        <w:jc w:val="both"/>
        <w:rPr>
          <w:rFonts w:ascii="Times New Roman" w:cs="Times New Roman" w:hAnsi="Times New Roman"/>
          <w:bCs/>
          <w:sz w:val="24"/>
        </w:rPr>
      </w:pPr>
      <w:r>
        <w:rPr>
          <w:rFonts w:ascii="Times New Roman" w:cs="Times New Roman" w:hAnsi="Times New Roman"/>
          <w:b/>
          <w:bCs/>
          <w:sz w:val="24"/>
        </w:rPr>
        <w:t>Structure of the Report</w:t>
      </w:r>
      <w:r>
        <w:rPr>
          <w:rFonts w:ascii="Times New Roman" w:cs="Times New Roman" w:hAnsi="Times New Roman"/>
          <w:bCs/>
          <w:sz w:val="24"/>
        </w:rPr>
        <w:t xml:space="preserve"> </w:t>
      </w:r>
    </w:p>
    <w:p>
      <w:pPr>
        <w:pStyle w:val="style0"/>
        <w:spacing w:lineRule="auto" w:line="360"/>
        <w:jc w:val="both"/>
        <w:rPr>
          <w:rFonts w:ascii="Times New Roman" w:cs="Times New Roman" w:hAnsi="Times New Roman"/>
          <w:bCs/>
          <w:sz w:val="24"/>
        </w:rPr>
      </w:pPr>
      <w:r>
        <w:rPr>
          <w:rFonts w:ascii="Times New Roman" w:cs="Times New Roman" w:hAnsi="Times New Roman"/>
          <w:bCs/>
          <w:sz w:val="24"/>
        </w:rPr>
        <w:t>This opening, which comes first in the report, sets the stage for a more in-depth look at professional behaviour in higher education. In later parts, there will be a full explanation of why the study was done, well-stated research questions and theories, and a thorough account of the methods used to gather and analyse the data. In the results part, the results from the focus group talks will be shown. These will then be interpreted in light of other research that has been done. At the end of the report, there will be an outline of the key points that were learned, usefu</w:t>
      </w:r>
      <w:r>
        <w:rPr>
          <w:rFonts w:ascii="Times New Roman" w:cs="Times New Roman" w:hAnsi="Times New Roman"/>
          <w:bCs/>
          <w:sz w:val="24"/>
        </w:rPr>
        <w:t xml:space="preserve">l suggestions for teachers and </w:t>
      </w:r>
      <w:r>
        <w:rPr>
          <w:rFonts w:ascii="Times New Roman" w:cs="Times New Roman" w:hAnsi="Times New Roman"/>
          <w:bCs/>
          <w:sz w:val="24"/>
        </w:rPr>
        <w:t>administrators, and ideas for more study.</w:t>
      </w:r>
    </w:p>
    <w:p>
      <w:pPr>
        <w:pStyle w:val="style181"/>
        <w:rPr>
          <w:rFonts w:ascii="Berlin Sans FB Demi" w:hAnsi="Berlin Sans FB Demi"/>
          <w:i w:val="false"/>
          <w:color w:val="000000"/>
          <w:sz w:val="28"/>
        </w:rPr>
      </w:pPr>
      <w:r>
        <w:rPr>
          <w:rFonts w:ascii="Berlin Sans FB Demi" w:hAnsi="Berlin Sans FB Demi"/>
          <w:i w:val="false"/>
          <w:color w:val="000000"/>
          <w:sz w:val="28"/>
        </w:rPr>
        <w:t xml:space="preserve">2. </w:t>
      </w:r>
      <w:r>
        <w:rPr>
          <w:rFonts w:ascii="Berlin Sans FB Demi" w:hAnsi="Berlin Sans FB Demi"/>
          <w:i w:val="false"/>
          <w:color w:val="000000"/>
          <w:sz w:val="28"/>
        </w:rPr>
        <w:t>Rationale &amp; Research Questions/Aims/Hypothesis</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Rationale</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There is a big difference between how grads act professionally and what is expected of them in professional settings, according to new study. Tech skills are important, but not having professional manners and other "soft skills" can hurt a graduate's chances of getting a job and making them less useful at work (Schultz &amp; Zedeck, 2011). It is also important to be able to act professionally in a way that respects culture differences and upholds ethical norms as the workforce becomes more international and varied (Leung et al., 2019). Postgraduate students at public colleges are the focus of this study because these kinds of </w:t>
      </w:r>
      <w:r>
        <w:rPr>
          <w:rFonts w:ascii="Times New Roman" w:cs="Times New Roman" w:hAnsi="Times New Roman"/>
          <w:sz w:val="24"/>
        </w:rPr>
        <w:t>behaviours</w:t>
      </w:r>
      <w:r>
        <w:rPr>
          <w:rFonts w:ascii="Times New Roman" w:cs="Times New Roman" w:hAnsi="Times New Roman"/>
          <w:sz w:val="24"/>
        </w:rPr>
        <w:t xml:space="preserve"> are not only expected but also necessary for people who want to be leaders in the </w:t>
      </w:r>
      <w:r>
        <w:rPr>
          <w:rFonts w:ascii="Times New Roman" w:cs="Times New Roman" w:hAnsi="Times New Roman"/>
          <w:sz w:val="24"/>
        </w:rPr>
        <w:t>future.</w:t>
      </w:r>
      <w:r>
        <w:rPr>
          <w:rFonts w:ascii="Times New Roman" w:cs="Times New Roman" w:hAnsi="Times New Roman"/>
          <w:sz w:val="24"/>
        </w:rPr>
        <w:t xml:space="preserve"> There</w:t>
      </w:r>
      <w:r>
        <w:rPr>
          <w:rFonts w:ascii="Times New Roman" w:cs="Times New Roman" w:hAnsi="Times New Roman"/>
          <w:sz w:val="24"/>
        </w:rPr>
        <w:t xml:space="preserve"> are 79</w:t>
      </w:r>
      <w:r>
        <w:rPr>
          <w:rFonts w:ascii="Times New Roman" w:cs="Times New Roman" w:hAnsi="Times New Roman"/>
          <w:sz w:val="24"/>
        </w:rPr>
        <w:t xml:space="preserve">% </w:t>
      </w:r>
      <w:r>
        <w:rPr>
          <w:rFonts w:ascii="Times New Roman" w:cs="Times New Roman" w:hAnsi="Times New Roman"/>
          <w:sz w:val="24"/>
        </w:rPr>
        <w:t>people are refe</w:t>
      </w:r>
      <w:r>
        <w:rPr>
          <w:rFonts w:ascii="Times New Roman" w:cs="Times New Roman" w:hAnsi="Times New Roman"/>
          <w:sz w:val="24"/>
        </w:rPr>
        <w:t>rred towards these but 2</w:t>
      </w:r>
      <w:r>
        <w:rPr>
          <w:rFonts w:ascii="Times New Roman" w:cs="Times New Roman" w:hAnsi="Times New Roman"/>
          <w:sz w:val="24"/>
        </w:rPr>
        <w:t>1%</w:t>
      </w:r>
      <w:r>
        <w:rPr>
          <w:rFonts w:ascii="Times New Roman" w:cs="Times New Roman" w:hAnsi="Times New Roman"/>
          <w:sz w:val="24"/>
        </w:rPr>
        <w:t xml:space="preserve"> percent are not agree with this professional behavior.</w:t>
      </w:r>
    </w:p>
    <w:p>
      <w:pPr>
        <w:pStyle w:val="style0"/>
        <w:spacing w:lineRule="auto" w:line="360"/>
        <w:jc w:val="both"/>
        <w:rPr>
          <w:rFonts w:ascii="Times New Roman" w:cs="Times New Roman" w:hAnsi="Times New Roman"/>
          <w:b/>
          <w:bCs/>
          <w:sz w:val="24"/>
        </w:rPr>
      </w:pPr>
      <w:r>
        <w:rPr>
          <w:rFonts w:ascii="Times New Roman" w:cs="Times New Roman" w:hAnsi="Times New Roman"/>
          <w:b/>
          <w:bCs/>
          <w:sz w:val="24"/>
        </w:rPr>
        <w:t>Research Question</w:t>
      </w:r>
      <w:r>
        <w:rPr>
          <w:rFonts w:ascii="Times New Roman" w:cs="Times New Roman" w:hAnsi="Times New Roman"/>
          <w:b/>
          <w:bCs/>
          <w:sz w:val="24"/>
          <w:lang w:val="en-US"/>
        </w:rPr>
        <w:t>:</w:t>
      </w:r>
    </w:p>
    <w:p>
      <w:pPr>
        <w:pStyle w:val="style0"/>
        <w:spacing w:lineRule="auto" w:line="360"/>
        <w:jc w:val="both"/>
        <w:rPr>
          <w:rFonts w:ascii="Times New Roman" w:cs="Times New Roman" w:hAnsi="Times New Roman"/>
          <w:bCs/>
          <w:sz w:val="24"/>
        </w:rPr>
      </w:pPr>
      <w:r>
        <w:rPr>
          <w:rFonts w:ascii="Times New Roman" w:cs="Times New Roman" w:hAnsi="Times New Roman"/>
          <w:bCs/>
          <w:sz w:val="24"/>
        </w:rPr>
        <w:t>What factors influence professional behaviour among postgraduate students in public university?</w:t>
      </w:r>
    </w:p>
    <w:p>
      <w:pPr>
        <w:pStyle w:val="style0"/>
        <w:spacing w:lineRule="auto" w:line="360"/>
        <w:jc w:val="both"/>
        <w:rPr>
          <w:rFonts w:ascii="Times New Roman" w:cs="Times New Roman" w:hAnsi="Times New Roman"/>
          <w:sz w:val="24"/>
        </w:rPr>
      </w:pPr>
      <w:r>
        <w:rPr>
          <w:rFonts w:ascii="Times New Roman" w:cs="Times New Roman" w:hAnsi="Times New Roman"/>
          <w:sz w:val="24"/>
        </w:rPr>
        <w:t>The specific objectives include:</w:t>
      </w:r>
    </w:p>
    <w:p>
      <w:pPr>
        <w:pStyle w:val="style0"/>
        <w:numPr>
          <w:ilvl w:val="0"/>
          <w:numId w:val="1"/>
        </w:numPr>
        <w:spacing w:lineRule="auto" w:line="360"/>
        <w:jc w:val="both"/>
        <w:rPr>
          <w:rFonts w:ascii="Times New Roman" w:cs="Times New Roman" w:hAnsi="Times New Roman"/>
          <w:sz w:val="24"/>
        </w:rPr>
      </w:pPr>
      <w:r>
        <w:rPr>
          <w:rFonts w:ascii="Times New Roman" w:cs="Times New Roman" w:hAnsi="Times New Roman"/>
          <w:b/>
          <w:bCs/>
          <w:sz w:val="24"/>
        </w:rPr>
        <w:t>To identify the key factors</w:t>
      </w:r>
      <w:r>
        <w:rPr>
          <w:rFonts w:ascii="Times New Roman" w:cs="Times New Roman" w:hAnsi="Times New Roman"/>
          <w:sz w:val="24"/>
        </w:rPr>
        <w:t xml:space="preserve"> that contribute to professional </w:t>
      </w:r>
      <w:r>
        <w:rPr>
          <w:rFonts w:ascii="Times New Roman" w:cs="Times New Roman" w:hAnsi="Times New Roman"/>
          <w:sz w:val="24"/>
        </w:rPr>
        <w:t>behaviour</w:t>
      </w:r>
      <w:r>
        <w:rPr>
          <w:rFonts w:ascii="Times New Roman" w:cs="Times New Roman" w:hAnsi="Times New Roman"/>
          <w:sz w:val="24"/>
        </w:rPr>
        <w:t xml:space="preserve"> among these students.</w:t>
      </w:r>
    </w:p>
    <w:p>
      <w:pPr>
        <w:pStyle w:val="style0"/>
        <w:numPr>
          <w:ilvl w:val="0"/>
          <w:numId w:val="1"/>
        </w:numPr>
        <w:spacing w:lineRule="auto" w:line="360"/>
        <w:jc w:val="both"/>
        <w:rPr>
          <w:rFonts w:ascii="Times New Roman" w:cs="Times New Roman" w:hAnsi="Times New Roman"/>
          <w:sz w:val="24"/>
        </w:rPr>
      </w:pPr>
      <w:r>
        <w:rPr>
          <w:rFonts w:ascii="Times New Roman" w:cs="Times New Roman" w:hAnsi="Times New Roman"/>
          <w:b/>
          <w:bCs/>
          <w:sz w:val="24"/>
        </w:rPr>
        <w:t>To assess the level of knowledge and awareness</w:t>
      </w:r>
      <w:r>
        <w:rPr>
          <w:rFonts w:ascii="Times New Roman" w:cs="Times New Roman" w:hAnsi="Times New Roman"/>
          <w:sz w:val="24"/>
        </w:rPr>
        <w:t xml:space="preserve"> regarding professional </w:t>
      </w:r>
      <w:r>
        <w:rPr>
          <w:rFonts w:ascii="Times New Roman" w:cs="Times New Roman" w:hAnsi="Times New Roman"/>
          <w:sz w:val="24"/>
        </w:rPr>
        <w:t>behaviour</w:t>
      </w:r>
      <w:r>
        <w:rPr>
          <w:rFonts w:ascii="Times New Roman" w:cs="Times New Roman" w:hAnsi="Times New Roman"/>
          <w:sz w:val="24"/>
        </w:rPr>
        <w:t xml:space="preserve"> among postgraduate students.</w:t>
      </w:r>
    </w:p>
    <w:p>
      <w:pPr>
        <w:pStyle w:val="style0"/>
        <w:numPr>
          <w:ilvl w:val="0"/>
          <w:numId w:val="1"/>
        </w:numPr>
        <w:spacing w:lineRule="auto" w:line="360"/>
        <w:jc w:val="both"/>
        <w:rPr>
          <w:rFonts w:ascii="Times New Roman" w:cs="Times New Roman" w:hAnsi="Times New Roman"/>
          <w:sz w:val="24"/>
        </w:rPr>
      </w:pPr>
      <w:r>
        <w:rPr>
          <w:rFonts w:ascii="Times New Roman" w:cs="Times New Roman" w:hAnsi="Times New Roman"/>
          <w:b/>
          <w:bCs/>
          <w:sz w:val="24"/>
        </w:rPr>
        <w:t>To provide actionable recommendations</w:t>
      </w:r>
      <w:r>
        <w:rPr>
          <w:rFonts w:ascii="Times New Roman" w:cs="Times New Roman" w:hAnsi="Times New Roman"/>
          <w:sz w:val="24"/>
        </w:rPr>
        <w:t xml:space="preserve"> for enhancing professional development programs and institutional support to cultivate such </w:t>
      </w:r>
      <w:r>
        <w:rPr>
          <w:rFonts w:ascii="Times New Roman" w:cs="Times New Roman" w:hAnsi="Times New Roman"/>
          <w:sz w:val="24"/>
        </w:rPr>
        <w:t>behaviours</w:t>
      </w:r>
      <w:r>
        <w:rPr>
          <w:rFonts w:ascii="Times New Roman" w:cs="Times New Roman" w:hAnsi="Times New Roman"/>
          <w:sz w:val="24"/>
        </w:rPr>
        <w:t xml:space="preserve"> effectively.</w:t>
      </w:r>
    </w:p>
    <w:p>
      <w:pPr>
        <w:pStyle w:val="style0"/>
        <w:spacing w:lineRule="auto" w:line="360"/>
        <w:jc w:val="both"/>
        <w:rPr>
          <w:rFonts w:ascii="Times New Roman" w:cs="Times New Roman" w:hAnsi="Times New Roman"/>
          <w:sz w:val="24"/>
        </w:rPr>
      </w:pPr>
    </w:p>
    <w:p>
      <w:pPr>
        <w:pStyle w:val="style0"/>
        <w:numPr>
          <w:ilvl w:val="0"/>
          <w:numId w:val="0"/>
        </w:numPr>
        <w:spacing w:lineRule="auto" w:line="360"/>
        <w:ind w:left="720" w:firstLine="0"/>
        <w:jc w:val="both"/>
        <w:rPr>
          <w:rFonts w:ascii="Times New Roman" w:cs="Times New Roman" w:hAnsi="Times New Roman"/>
          <w:sz w:val="24"/>
        </w:rPr>
      </w:pPr>
    </w:p>
    <w:p>
      <w:pPr>
        <w:pStyle w:val="style0"/>
        <w:numPr>
          <w:ilvl w:val="0"/>
          <w:numId w:val="0"/>
        </w:numPr>
        <w:spacing w:lineRule="auto" w:line="360"/>
        <w:ind w:left="720" w:firstLine="0"/>
        <w:jc w:val="both"/>
        <w:rPr>
          <w:rFonts w:ascii="Times New Roman" w:cs="Times New Roman" w:hAnsi="Times New Roman"/>
          <w:sz w:val="24"/>
        </w:rPr>
      </w:pPr>
    </w:p>
    <w:p>
      <w:pPr>
        <w:pStyle w:val="style181"/>
        <w:rPr>
          <w:rFonts w:ascii="Berlin Sans FB Demi" w:hAnsi="Berlin Sans FB Demi"/>
          <w:i w:val="false"/>
          <w:color w:val="000000"/>
          <w:sz w:val="28"/>
        </w:rPr>
      </w:pPr>
      <w:r>
        <w:rPr>
          <w:rFonts w:ascii="Berlin Sans FB Demi" w:hAnsi="Berlin Sans FB Demi"/>
          <w:i w:val="false"/>
          <w:color w:val="000000"/>
          <w:sz w:val="28"/>
        </w:rPr>
        <w:t>3. Research Methodology</w:t>
      </w:r>
    </w:p>
    <w:p>
      <w:pPr>
        <w:pStyle w:val="style0"/>
        <w:spacing w:lineRule="auto" w:line="360"/>
        <w:jc w:val="both"/>
        <w:rPr>
          <w:rFonts w:ascii="Times New Roman" w:cs="Times New Roman" w:hAnsi="Times New Roman"/>
          <w:sz w:val="24"/>
        </w:rPr>
      </w:pPr>
      <w:r>
        <w:rPr>
          <w:rFonts w:ascii="Times New Roman" w:cs="Times New Roman" w:hAnsi="Times New Roman"/>
          <w:sz w:val="24"/>
          <w:lang w:val="en-US"/>
        </w:rPr>
        <w:t>There are 5</w:t>
      </w:r>
      <w:r>
        <w:rPr>
          <w:rFonts w:ascii="Times New Roman" w:cs="Times New Roman" w:hAnsi="Times New Roman"/>
          <w:sz w:val="24"/>
          <w:lang w:val="en-US"/>
        </w:rPr>
        <w:t xml:space="preserve"> post graduate</w:t>
      </w:r>
      <w:r>
        <w:rPr>
          <w:rFonts w:ascii="Times New Roman" w:cs="Times New Roman" w:hAnsi="Times New Roman"/>
          <w:sz w:val="24"/>
          <w:lang w:val="en-US"/>
        </w:rPr>
        <w:t xml:space="preserve"> </w:t>
      </w:r>
      <w:r>
        <w:rPr>
          <w:rFonts w:ascii="Times New Roman" w:cs="Times New Roman" w:hAnsi="Times New Roman"/>
          <w:sz w:val="24"/>
          <w:lang w:val="en-US"/>
        </w:rPr>
        <w:t>students</w:t>
      </w:r>
      <w:r>
        <w:rPr>
          <w:rFonts w:ascii="Times New Roman" w:cs="Times New Roman" w:hAnsi="Times New Roman"/>
          <w:sz w:val="24"/>
          <w:lang w:val="en-US"/>
        </w:rPr>
        <w:t xml:space="preserve"> in our focus group discussion.</w:t>
      </w:r>
      <w:r>
        <w:rPr>
          <w:rFonts w:ascii="Times New Roman" w:cs="Times New Roman" w:hAnsi="Times New Roman"/>
          <w:sz w:val="24"/>
          <w:lang w:val="en-US"/>
        </w:rPr>
        <w:t xml:space="preserve"> </w:t>
      </w:r>
      <w:r>
        <w:rPr>
          <w:rFonts w:ascii="Times New Roman" w:cs="Times New Roman" w:hAnsi="Times New Roman"/>
          <w:sz w:val="24"/>
          <w:lang w:val="en-US"/>
        </w:rPr>
        <w:t>I</w:t>
      </w:r>
      <w:r>
        <w:rPr>
          <w:rFonts w:ascii="Times New Roman" w:cs="Times New Roman" w:hAnsi="Times New Roman"/>
          <w:sz w:val="24"/>
          <w:lang w:val="en-US"/>
        </w:rPr>
        <w:t xml:space="preserve">n </w:t>
      </w:r>
      <w:r>
        <w:rPr>
          <w:rFonts w:ascii="Times New Roman" w:cs="Times New Roman" w:hAnsi="Times New Roman"/>
          <w:sz w:val="24"/>
        </w:rPr>
        <w:t xml:space="preserve">This study uses focus group covers as part of a qualitative research methodology to look into how skilled college students at public universities </w:t>
      </w:r>
      <w:r>
        <w:rPr>
          <w:rFonts w:ascii="Times New Roman" w:cs="Times New Roman" w:hAnsi="Times New Roman"/>
          <w:sz w:val="24"/>
        </w:rPr>
        <w:t>act</w:t>
      </w:r>
      <w:r>
        <w:rPr>
          <w:rFonts w:ascii="Times New Roman" w:cs="Times New Roman" w:hAnsi="Times New Roman"/>
          <w:sz w:val="24"/>
        </w:rPr>
        <w:t xml:space="preserve"> (Freeman, 2006</w:t>
      </w:r>
      <w:r>
        <w:rPr>
          <w:rFonts w:ascii="Times New Roman" w:cs="Times New Roman" w:hAnsi="Times New Roman"/>
          <w:sz w:val="24"/>
        </w:rPr>
        <w:t>)</w:t>
      </w:r>
      <w:r>
        <w:rPr>
          <w:rFonts w:ascii="Times New Roman" w:cs="Times New Roman" w:hAnsi="Times New Roman"/>
          <w:sz w:val="24"/>
        </w:rPr>
        <w:t xml:space="preserve">. People picked this method because it is good at getting detailed, context-rich information that is needed to understand complicated social events like professional </w:t>
      </w:r>
      <w:r>
        <w:rPr>
          <w:rFonts w:ascii="Times New Roman" w:cs="Times New Roman" w:hAnsi="Times New Roman"/>
          <w:sz w:val="24"/>
        </w:rPr>
        <w:t>behaviour</w:t>
      </w:r>
      <w:r>
        <w:rPr>
          <w:rFonts w:ascii="Times New Roman" w:cs="Times New Roman" w:hAnsi="Times New Roman"/>
          <w:sz w:val="24"/>
        </w:rPr>
        <w:t xml:space="preserve"> (</w:t>
      </w:r>
      <w:r>
        <w:rPr>
          <w:rFonts w:ascii="Times New Roman" w:cs="Times New Roman" w:hAnsi="Times New Roman"/>
          <w:sz w:val="24"/>
        </w:rPr>
        <w:t>Wheeler, 2002</w:t>
      </w:r>
      <w:r>
        <w:rPr>
          <w:rFonts w:ascii="Times New Roman" w:cs="Times New Roman" w:hAnsi="Times New Roman"/>
          <w:sz w:val="24"/>
        </w:rPr>
        <w:t>). Focus groups let people talk about their shared opinions and clear up any confusion about the rules in a safe environment, showing what people agree on and disagree about (Krueger &amp; Casey, 2015).</w:t>
      </w:r>
    </w:p>
    <w:p>
      <w:pPr>
        <w:pStyle w:val="style0"/>
        <w:spacing w:lineRule="auto" w:line="360"/>
        <w:jc w:val="both"/>
        <w:rPr>
          <w:rFonts w:ascii="Times New Roman" w:cs="Times New Roman" w:hAnsi="Times New Roman"/>
          <w:sz w:val="24"/>
        </w:rPr>
      </w:pPr>
      <w:r>
        <w:rPr>
          <w:rFonts w:ascii="Times New Roman" w:cs="Times New Roman" w:hAnsi="Times New Roman"/>
          <w:sz w:val="24"/>
        </w:rPr>
        <w:t>People were carefully chosen from a public university's different departments to make sure that the experiences and points of view were representative of a wide range. The focus groups had between 6 and 8 people, which allowed for a deep conversation and made sure that everyone's voice was heard (Wilkinson, 2004). There was a semi-structured plan used for data collection that allowed for freedom in conversation while keeping the focus on the study questions.</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Braun and Clarke discuss thematic analysis in their 2006 book, which involves grouping data and searching for patterns that indicate essential professional </w:t>
      </w:r>
      <w:r>
        <w:rPr>
          <w:rFonts w:ascii="Times New Roman" w:cs="Times New Roman" w:hAnsi="Times New Roman"/>
          <w:sz w:val="24"/>
        </w:rPr>
        <w:t>behaviour</w:t>
      </w:r>
      <w:r>
        <w:rPr>
          <w:rFonts w:ascii="Times New Roman" w:cs="Times New Roman" w:hAnsi="Times New Roman"/>
          <w:sz w:val="24"/>
        </w:rPr>
        <w:t xml:space="preserve"> concepts. This strategy simplifies qualitative research by organizing and interpreting large volumes of conversation data.</w:t>
      </w: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181"/>
        <w:rPr>
          <w:rFonts w:ascii="Berlin Sans FB Demi" w:hAnsi="Berlin Sans FB Demi"/>
          <w:i w:val="false"/>
          <w:color w:val="000000"/>
          <w:sz w:val="28"/>
        </w:rPr>
      </w:pPr>
      <w:r>
        <w:rPr>
          <w:rFonts w:ascii="Berlin Sans FB Demi" w:hAnsi="Berlin Sans FB Demi"/>
          <w:i w:val="false"/>
          <w:color w:val="000000"/>
          <w:sz w:val="28"/>
        </w:rPr>
        <w:t xml:space="preserve">4. </w:t>
      </w:r>
      <w:r>
        <w:rPr>
          <w:rFonts w:ascii="Berlin Sans FB Demi" w:hAnsi="Berlin Sans FB Demi"/>
          <w:i w:val="false"/>
          <w:color w:val="000000"/>
          <w:sz w:val="28"/>
        </w:rPr>
        <w:t>Research Design</w:t>
      </w:r>
    </w:p>
    <w:p>
      <w:pPr>
        <w:pStyle w:val="style0"/>
        <w:spacing w:lineRule="auto" w:line="360"/>
        <w:jc w:val="both"/>
        <w:rPr>
          <w:rFonts w:ascii="Times New Roman" w:cs="Times New Roman" w:hAnsi="Times New Roman"/>
          <w:sz w:val="24"/>
          <w:lang w:val="en-US"/>
        </w:rPr>
      </w:pPr>
      <w:r>
        <w:rPr>
          <w:rFonts w:ascii="Times New Roman" w:cs="Times New Roman" w:hAnsi="Times New Roman"/>
          <w:sz w:val="24"/>
          <w:lang w:val="en-US"/>
        </w:rPr>
        <w:t>There are used</w:t>
      </w:r>
      <w:r>
        <w:rPr>
          <w:rFonts w:ascii="Times New Roman" w:cs="Times New Roman" w:hAnsi="Times New Roman"/>
          <w:sz w:val="24"/>
          <w:lang w:val="en-US"/>
        </w:rPr>
        <w:t xml:space="preserve"> </w:t>
      </w:r>
      <w:r>
        <w:rPr>
          <w:rFonts w:ascii="Times New Roman" w:cs="Times New Roman" w:hAnsi="Times New Roman"/>
          <w:sz w:val="24"/>
          <w:lang w:val="en-US"/>
        </w:rPr>
        <w:t>Ethnography</w:t>
      </w:r>
      <w:r>
        <w:rPr>
          <w:rFonts w:ascii="Times New Roman" w:cs="Times New Roman" w:hAnsi="Times New Roman"/>
          <w:sz w:val="24"/>
          <w:lang w:val="en-US"/>
        </w:rPr>
        <w:t xml:space="preserve"> </w:t>
      </w:r>
      <w:r>
        <w:rPr>
          <w:rFonts w:ascii="Times New Roman" w:cs="Times New Roman" w:hAnsi="Times New Roman"/>
          <w:sz w:val="24"/>
          <w:lang w:val="en-US"/>
        </w:rPr>
        <w:t xml:space="preserve">This method is ideal for </w:t>
      </w:r>
      <w:r>
        <w:rPr>
          <w:rFonts w:ascii="Times New Roman" w:cs="Times New Roman" w:hAnsi="Times New Roman"/>
          <w:sz w:val="24"/>
          <w:lang w:val="en-US"/>
        </w:rPr>
        <w:t xml:space="preserve"> </w:t>
      </w:r>
      <w:r>
        <w:rPr>
          <w:rFonts w:ascii="Times New Roman" w:cs="Times New Roman" w:hAnsi="Times New Roman"/>
          <w:sz w:val="24"/>
          <w:lang w:val="en-US"/>
        </w:rPr>
        <w:t>gaining a deep understanding of the culture, behaviors, and social dynamics of a specific group or community.</w:t>
      </w:r>
      <w:r>
        <w:rPr>
          <w:rFonts w:ascii="Times New Roman" w:cs="Times New Roman" w:hAnsi="Times New Roman"/>
          <w:sz w:val="24"/>
          <w:lang w:val="en-US"/>
        </w:rPr>
        <w:t xml:space="preserve"> </w:t>
      </w:r>
      <w:r>
        <w:rPr>
          <w:rFonts w:ascii="Times New Roman" w:cs="Times New Roman" w:hAnsi="Times New Roman"/>
          <w:sz w:val="24"/>
          <w:lang w:val="en-US"/>
        </w:rPr>
        <w:t xml:space="preserve"> </w:t>
      </w:r>
      <w:r>
        <w:rPr>
          <w:rFonts w:ascii="Times New Roman" w:cs="Times New Roman" w:hAnsi="Times New Roman"/>
          <w:sz w:val="24"/>
          <w:lang w:val="en-US"/>
        </w:rPr>
        <w:t>(</w:t>
      </w:r>
      <w:r>
        <w:rPr>
          <w:rFonts w:ascii="Times New Roman" w:cs="Times New Roman" w:hAnsi="Times New Roman"/>
          <w:sz w:val="24"/>
          <w:lang w:val="en-US"/>
        </w:rPr>
        <w:t>W</w:t>
      </w:r>
      <w:r>
        <w:rPr>
          <w:rFonts w:ascii="Times New Roman" w:cs="Times New Roman" w:hAnsi="Times New Roman"/>
          <w:sz w:val="24"/>
          <w:lang w:val="en-US"/>
        </w:rPr>
        <w:t>J</w:t>
      </w:r>
      <w:r>
        <w:rPr>
          <w:rFonts w:ascii="Times New Roman" w:cs="Times New Roman" w:hAnsi="Times New Roman"/>
          <w:sz w:val="24"/>
          <w:lang w:val="en-US"/>
        </w:rPr>
        <w:t xml:space="preserve"> </w:t>
      </w:r>
      <w:r>
        <w:rPr>
          <w:rFonts w:ascii="Times New Roman" w:cs="Times New Roman" w:hAnsi="Times New Roman"/>
          <w:sz w:val="24"/>
          <w:lang w:val="en-US"/>
        </w:rPr>
        <w:t>Wilson</w:t>
      </w:r>
      <w:r>
        <w:rPr>
          <w:rFonts w:ascii="Times New Roman" w:cs="Times New Roman" w:hAnsi="Times New Roman"/>
          <w:sz w:val="24"/>
          <w:lang w:val="en-US"/>
        </w:rPr>
        <w:t>, 20</w:t>
      </w:r>
      <w:r>
        <w:rPr>
          <w:rFonts w:ascii="Times New Roman" w:cs="Times New Roman" w:hAnsi="Times New Roman"/>
          <w:sz w:val="24"/>
          <w:lang w:val="en-US"/>
        </w:rPr>
        <w:t>10</w:t>
      </w:r>
      <w:r>
        <w:rPr>
          <w:rFonts w:ascii="Times New Roman" w:cs="Times New Roman" w:hAnsi="Times New Roman"/>
          <w:sz w:val="24"/>
          <w:lang w:val="en-US"/>
        </w:rPr>
        <w:t>).</w:t>
      </w:r>
      <w:r>
        <w:rPr>
          <w:rFonts w:ascii="Times New Roman" w:cs="Times New Roman" w:hAnsi="Times New Roman"/>
          <w:sz w:val="24"/>
          <w:lang w:val="en-US"/>
        </w:rPr>
        <w:t xml:space="preserve"> </w:t>
      </w:r>
      <w:r>
        <w:rPr>
          <w:rFonts w:ascii="Times New Roman" w:cs="Times New Roman" w:hAnsi="Times New Roman"/>
          <w:sz w:val="24"/>
          <w:lang w:val="en-US"/>
        </w:rPr>
        <w:t>Focus groups are a good way to learn more about tough conversations. Individuals in the group are free to share their thoughts and respond to those of others. This method helps them comprehend how society works (Kitzinger, 1995). In this study, focus groups were used so that students could easily share their thoughts and experiences. These groups helped find out professional standards, beliefs, and goals.</w:t>
      </w:r>
    </w:p>
    <w:p>
      <w:pPr>
        <w:pStyle w:val="style0"/>
        <w:spacing w:lineRule="auto" w:line="360"/>
        <w:jc w:val="both"/>
        <w:rPr>
          <w:rFonts w:ascii="Times New Roman" w:cs="Times New Roman" w:hAnsi="Times New Roman"/>
          <w:sz w:val="24"/>
        </w:rPr>
      </w:pPr>
      <w:r>
        <w:rPr>
          <w:rFonts w:ascii="Times New Roman" w:cs="Times New Roman" w:hAnsi="Times New Roman"/>
          <w:sz w:val="24"/>
        </w:rPr>
        <w:t>When doing initial qualitative research, focus groups are used to hear a lot of different ideas and points of view. They are not used to figure out what the factors are or how they connect to each other. In 1996, Morgan said that dynamic group contact might be able to give more detailed information that quantitative methods miss.</w:t>
      </w:r>
    </w:p>
    <w:p>
      <w:pPr>
        <w:pStyle w:val="style0"/>
        <w:spacing w:lineRule="auto" w:line="360"/>
        <w:jc w:val="both"/>
        <w:rPr>
          <w:rFonts w:ascii="Times New Roman" w:cs="Times New Roman" w:hAnsi="Times New Roman"/>
          <w:sz w:val="24"/>
        </w:rPr>
      </w:pPr>
      <w:r>
        <w:rPr>
          <w:rFonts w:ascii="Times New Roman" w:cs="Times New Roman" w:hAnsi="Times New Roman"/>
          <w:sz w:val="24"/>
        </w:rPr>
        <w:t>Thematic analysis, a flexible method for finding, studying, and describing data trends, was used to look at the focus group data. This type of research is great because it lets us look at different points of view on a main problem. It gives experts a full picture of both group and individual points of view (</w:t>
      </w:r>
      <w:r>
        <w:rPr>
          <w:rFonts w:ascii="Times New Roman" w:cs="Times New Roman" w:hAnsi="Times New Roman"/>
          <w:sz w:val="24"/>
        </w:rPr>
        <w:t>Peel, 2020</w:t>
      </w:r>
      <w:r>
        <w:rPr>
          <w:rFonts w:ascii="Times New Roman" w:cs="Times New Roman" w:hAnsi="Times New Roman"/>
          <w:sz w:val="24"/>
        </w:rPr>
        <w:t>).</w:t>
      </w: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181"/>
        <w:rPr>
          <w:rFonts w:ascii="Berlin Sans FB Demi" w:hAnsi="Berlin Sans FB Demi"/>
          <w:i w:val="false"/>
          <w:color w:val="000000"/>
          <w:sz w:val="28"/>
        </w:rPr>
      </w:pPr>
      <w:r>
        <w:rPr>
          <w:rFonts w:ascii="Berlin Sans FB Demi" w:hAnsi="Berlin Sans FB Demi"/>
          <w:i w:val="false"/>
          <w:color w:val="000000"/>
          <w:sz w:val="28"/>
        </w:rPr>
        <w:t xml:space="preserve">5. </w:t>
      </w:r>
      <w:r>
        <w:rPr>
          <w:rFonts w:ascii="Berlin Sans FB Demi" w:hAnsi="Berlin Sans FB Demi"/>
          <w:i w:val="false"/>
          <w:color w:val="000000"/>
          <w:sz w:val="28"/>
        </w:rPr>
        <w:t>Recruitment, Sampling &amp; Study Participants</w:t>
      </w:r>
    </w:p>
    <w:p>
      <w:pPr>
        <w:pStyle w:val="style0"/>
        <w:spacing w:lineRule="auto" w:line="360"/>
        <w:jc w:val="both"/>
        <w:rPr>
          <w:rFonts w:ascii="Times New Roman" w:cs="Times New Roman" w:hAnsi="Times New Roman"/>
          <w:sz w:val="24"/>
        </w:rPr>
      </w:pPr>
      <w:r>
        <w:rPr>
          <w:rFonts w:ascii="Times New Roman" w:cs="Times New Roman" w:hAnsi="Times New Roman"/>
          <w:sz w:val="24"/>
        </w:rPr>
        <w:t>The method used to find and choose participants for this qualitative study was carefully thought out to get a wide range of views from postgraduate students at public universit</w:t>
      </w:r>
      <w:r>
        <w:rPr>
          <w:rFonts w:ascii="Times New Roman" w:cs="Times New Roman" w:hAnsi="Times New Roman"/>
          <w:sz w:val="24"/>
        </w:rPr>
        <w:t>y</w:t>
      </w:r>
      <w:r>
        <w:rPr>
          <w:rFonts w:ascii="Times New Roman" w:cs="Times New Roman" w:hAnsi="Times New Roman"/>
          <w:sz w:val="24"/>
        </w:rPr>
        <w:t xml:space="preserve">. </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Recruitment and Setting</w:t>
      </w:r>
      <w:r>
        <w:rPr>
          <w:rFonts w:ascii="Times New Roman" w:cs="Times New Roman" w:hAnsi="Times New Roman"/>
          <w:sz w:val="24"/>
        </w:rPr>
        <w:t xml:space="preserve"> </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Faculty member at a large public university with a </w:t>
      </w:r>
      <w:r>
        <w:rPr>
          <w:rFonts w:ascii="Times New Roman" w:cs="Times New Roman" w:hAnsi="Times New Roman"/>
          <w:sz w:val="24"/>
        </w:rPr>
        <w:t>5</w:t>
      </w:r>
      <w:r>
        <w:rPr>
          <w:rFonts w:ascii="Times New Roman" w:cs="Times New Roman" w:hAnsi="Times New Roman"/>
          <w:sz w:val="24"/>
        </w:rPr>
        <w:t xml:space="preserve"> </w:t>
      </w:r>
      <w:r>
        <w:rPr>
          <w:rFonts w:ascii="Times New Roman" w:cs="Times New Roman" w:hAnsi="Times New Roman"/>
          <w:sz w:val="24"/>
        </w:rPr>
        <w:t>student</w:t>
      </w:r>
      <w:r>
        <w:rPr>
          <w:rFonts w:ascii="Times New Roman" w:cs="Times New Roman" w:hAnsi="Times New Roman"/>
          <w:sz w:val="24"/>
        </w:rPr>
        <w:t>’s</w:t>
      </w:r>
      <w:r>
        <w:rPr>
          <w:rFonts w:ascii="Times New Roman" w:cs="Times New Roman" w:hAnsi="Times New Roman"/>
          <w:sz w:val="24"/>
        </w:rPr>
        <w:t xml:space="preserve"> body and a focus on career studies were asked to take part. </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Sampling Methods</w:t>
      </w:r>
      <w:r>
        <w:rPr>
          <w:rFonts w:ascii="Times New Roman" w:cs="Times New Roman" w:hAnsi="Times New Roman"/>
          <w:sz w:val="24"/>
        </w:rPr>
        <w:t xml:space="preserve"> </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Purposive sampling looked for </w:t>
      </w:r>
      <w:r>
        <w:rPr>
          <w:rFonts w:ascii="Times New Roman" w:cs="Times New Roman" w:hAnsi="Times New Roman"/>
          <w:sz w:val="24"/>
        </w:rPr>
        <w:t>post</w:t>
      </w:r>
      <w:r>
        <w:rPr>
          <w:rFonts w:ascii="Times New Roman" w:cs="Times New Roman" w:hAnsi="Times New Roman"/>
          <w:sz w:val="24"/>
        </w:rPr>
        <w:t xml:space="preserve"> graduate students </w:t>
      </w:r>
      <w:r>
        <w:rPr>
          <w:rFonts w:ascii="Times New Roman" w:cs="Times New Roman" w:hAnsi="Times New Roman"/>
          <w:sz w:val="24"/>
        </w:rPr>
        <w:t>within the clas</w:t>
      </w:r>
      <w:r>
        <w:rPr>
          <w:rFonts w:ascii="Times New Roman" w:cs="Times New Roman" w:hAnsi="Times New Roman"/>
          <w:sz w:val="24"/>
        </w:rPr>
        <w:t xml:space="preserve">s of </w:t>
      </w:r>
      <w:r>
        <w:rPr>
          <w:rFonts w:ascii="Times New Roman" w:cs="Times New Roman" w:hAnsi="Times New Roman"/>
          <w:sz w:val="24"/>
        </w:rPr>
        <w:t>University of Wales Trinity Saint David</w:t>
      </w:r>
      <w:r>
        <w:rPr>
          <w:rFonts w:ascii="Times New Roman" w:cs="Times New Roman" w:hAnsi="Times New Roman"/>
          <w:sz w:val="24"/>
        </w:rPr>
        <w:t xml:space="preserve">. Divided in 2 groups </w:t>
      </w:r>
      <w:r>
        <w:rPr>
          <w:rFonts w:ascii="Times New Roman" w:cs="Times New Roman" w:hAnsi="Times New Roman"/>
          <w:sz w:val="24"/>
        </w:rPr>
        <w:t>through</w:t>
      </w:r>
      <w:r>
        <w:rPr>
          <w:rFonts w:ascii="Times New Roman" w:cs="Times New Roman" w:hAnsi="Times New Roman"/>
          <w:sz w:val="24"/>
        </w:rPr>
        <w:t xml:space="preserve"> </w:t>
      </w:r>
      <w:r>
        <w:rPr>
          <w:rFonts w:ascii="Times New Roman" w:cs="Times New Roman" w:hAnsi="Times New Roman"/>
          <w:sz w:val="24"/>
        </w:rPr>
        <w:t xml:space="preserve">non-random </w:t>
      </w:r>
      <w:r>
        <w:rPr>
          <w:rFonts w:ascii="Times New Roman" w:cs="Times New Roman" w:hAnsi="Times New Roman"/>
          <w:sz w:val="24"/>
        </w:rPr>
        <w:t>sampling method</w:t>
      </w:r>
      <w:r>
        <w:rPr>
          <w:rFonts w:ascii="Times New Roman" w:cs="Times New Roman" w:hAnsi="Times New Roman"/>
          <w:sz w:val="24"/>
        </w:rPr>
        <w:t xml:space="preserve"> by Our tutor X.</w:t>
      </w:r>
      <w:r>
        <w:rPr>
          <w:rFonts w:ascii="Times New Roman" w:cs="Times New Roman" w:hAnsi="Times New Roman"/>
          <w:sz w:val="24"/>
        </w:rPr>
        <w:t xml:space="preserve"> </w:t>
      </w:r>
      <w:r>
        <w:rPr>
          <w:rFonts w:ascii="Times New Roman" w:cs="Times New Roman" w:hAnsi="Times New Roman"/>
          <w:sz w:val="24"/>
        </w:rPr>
        <w:t>This approach captures educated perspectives and experiences related to the study's emphasis on professional conduct (Patton, 2015).</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Study Participants</w:t>
      </w:r>
      <w:r>
        <w:rPr>
          <w:rFonts w:ascii="Times New Roman" w:cs="Times New Roman" w:hAnsi="Times New Roman"/>
          <w:sz w:val="24"/>
        </w:rPr>
        <w:t xml:space="preserve"> </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Recruiting </w:t>
      </w:r>
      <w:r>
        <w:rPr>
          <w:rFonts w:ascii="Times New Roman" w:cs="Times New Roman" w:hAnsi="Times New Roman"/>
          <w:sz w:val="24"/>
        </w:rPr>
        <w:t>5</w:t>
      </w:r>
      <w:r>
        <w:rPr>
          <w:rFonts w:ascii="Times New Roman" w:cs="Times New Roman" w:hAnsi="Times New Roman"/>
          <w:sz w:val="24"/>
        </w:rPr>
        <w:t xml:space="preserve"> participants </w:t>
      </w:r>
      <w:r>
        <w:rPr>
          <w:rFonts w:ascii="Times New Roman" w:cs="Times New Roman" w:hAnsi="Times New Roman"/>
          <w:sz w:val="24"/>
        </w:rPr>
        <w:t xml:space="preserve">and one chairperson </w:t>
      </w:r>
      <w:r>
        <w:rPr>
          <w:rFonts w:ascii="Times New Roman" w:cs="Times New Roman" w:hAnsi="Times New Roman"/>
          <w:sz w:val="24"/>
        </w:rPr>
        <w:t>focus</w:t>
      </w:r>
      <w:r>
        <w:rPr>
          <w:rFonts w:ascii="Times New Roman" w:cs="Times New Roman" w:hAnsi="Times New Roman"/>
          <w:sz w:val="24"/>
        </w:rPr>
        <w:t xml:space="preserve"> groups was effective. Groups were designed to increase intellectual, cultural, and professional diversity. Diversity was purposeful to examine how student backgrounds affect professional conduct judgments and practices.</w:t>
      </w: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181"/>
        <w:rPr>
          <w:rFonts w:ascii="Berlin Sans FB Demi" w:hAnsi="Berlin Sans FB Demi"/>
          <w:i w:val="false"/>
          <w:color w:val="000000"/>
          <w:sz w:val="28"/>
        </w:rPr>
      </w:pPr>
      <w:r>
        <w:rPr>
          <w:rFonts w:ascii="Berlin Sans FB Demi" w:hAnsi="Berlin Sans FB Demi"/>
          <w:i w:val="false"/>
          <w:color w:val="000000"/>
          <w:sz w:val="28"/>
        </w:rPr>
        <w:t xml:space="preserve">6. </w:t>
      </w:r>
      <w:r>
        <w:rPr>
          <w:rFonts w:ascii="Berlin Sans FB Demi" w:hAnsi="Berlin Sans FB Demi"/>
          <w:i w:val="false"/>
          <w:color w:val="000000"/>
          <w:sz w:val="28"/>
        </w:rPr>
        <w:t>Materials/Data Collection Methods/Procedure</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Data Collection Methods</w:t>
      </w:r>
    </w:p>
    <w:p>
      <w:pPr>
        <w:pStyle w:val="style0"/>
        <w:spacing w:lineRule="auto" w:line="360"/>
        <w:jc w:val="both"/>
        <w:rPr>
          <w:rFonts w:ascii="Times New Roman" w:cs="Times New Roman" w:hAnsi="Times New Roman"/>
          <w:sz w:val="24"/>
        </w:rPr>
      </w:pPr>
      <w:r>
        <w:rPr>
          <w:rFonts w:ascii="Times New Roman" w:cs="Times New Roman" w:hAnsi="Times New Roman"/>
          <w:sz w:val="24"/>
        </w:rPr>
        <w:t>Focus group discusses were the main way that data for this study was gathered. This is a qualitative method that works really well for finding out what people think and feel ab</w:t>
      </w:r>
      <w:r>
        <w:rPr>
          <w:rFonts w:ascii="Times New Roman" w:cs="Times New Roman" w:hAnsi="Times New Roman"/>
          <w:sz w:val="24"/>
        </w:rPr>
        <w:t>out certain issues. Focus group</w:t>
      </w:r>
      <w:r>
        <w:rPr>
          <w:rFonts w:ascii="Times New Roman" w:cs="Times New Roman" w:hAnsi="Times New Roman"/>
          <w:sz w:val="24"/>
        </w:rPr>
        <w:t xml:space="preserve"> w</w:t>
      </w:r>
      <w:r>
        <w:rPr>
          <w:rFonts w:ascii="Times New Roman" w:cs="Times New Roman" w:hAnsi="Times New Roman"/>
          <w:sz w:val="24"/>
        </w:rPr>
        <w:t>as</w:t>
      </w:r>
      <w:r>
        <w:rPr>
          <w:rFonts w:ascii="Times New Roman" w:cs="Times New Roman" w:hAnsi="Times New Roman"/>
          <w:sz w:val="24"/>
        </w:rPr>
        <w:t xml:space="preserve"> picked because they allow people to talk to each other and have deeper, more complex conversations that are less likely to happen in one-on-one interviews (Morgan, 1997). People can say what they're thinking in their own words and in a social setting, which can often lead to greater insights (</w:t>
      </w:r>
      <w:r>
        <w:rPr>
          <w:rFonts w:ascii="Times New Roman" w:cs="Times New Roman" w:hAnsi="Times New Roman"/>
          <w:sz w:val="24"/>
        </w:rPr>
        <w:t>Gundumogula</w:t>
      </w:r>
      <w:r>
        <w:rPr>
          <w:rFonts w:ascii="Times New Roman" w:cs="Times New Roman" w:hAnsi="Times New Roman"/>
          <w:sz w:val="24"/>
        </w:rPr>
        <w:t>, 2020</w:t>
      </w:r>
      <w:r>
        <w:rPr>
          <w:rFonts w:ascii="Times New Roman" w:cs="Times New Roman" w:hAnsi="Times New Roman"/>
          <w:sz w:val="24"/>
        </w:rPr>
        <w:t>). This method works especially well for studies that look at how people think and act.</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Materials</w:t>
      </w:r>
    </w:p>
    <w:p>
      <w:pPr>
        <w:pStyle w:val="style0"/>
        <w:spacing w:lineRule="auto" w:line="360"/>
        <w:jc w:val="both"/>
        <w:rPr>
          <w:rFonts w:ascii="Times New Roman" w:cs="Times New Roman" w:hAnsi="Times New Roman"/>
          <w:sz w:val="24"/>
        </w:rPr>
      </w:pPr>
      <w:r>
        <w:rPr>
          <w:rFonts w:ascii="Times New Roman" w:cs="Times New Roman" w:hAnsi="Times New Roman"/>
          <w:sz w:val="24"/>
        </w:rPr>
        <w:t>Based on the literature study and basic research questions, a semi-structured guide was made for each focus group. Included in this guide were open-ended questions meant to get thorough answers and spark conversation among participants. During the sessions, notepads, voice recording devices (with user permission) to record the talk, and visual tools to help explain things and start conversations were used.</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Questions and Procedure</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The focus group discussions were structured around several key questions crafted to delve into the specific aspects of professional </w:t>
      </w:r>
      <w:r>
        <w:rPr>
          <w:rFonts w:ascii="Times New Roman" w:cs="Times New Roman" w:hAnsi="Times New Roman"/>
          <w:sz w:val="24"/>
        </w:rPr>
        <w:t>behaviour</w:t>
      </w:r>
      <w:r>
        <w:rPr>
          <w:rFonts w:ascii="Times New Roman" w:cs="Times New Roman" w:hAnsi="Times New Roman"/>
          <w:sz w:val="24"/>
        </w:rPr>
        <w:t xml:space="preserve"> among postgraduate students. Questions included:</w:t>
      </w:r>
    </w:p>
    <w:p>
      <w:pPr>
        <w:pStyle w:val="style0"/>
        <w:numPr>
          <w:ilvl w:val="0"/>
          <w:numId w:val="19"/>
        </w:numPr>
        <w:spacing w:lineRule="auto" w:line="360"/>
        <w:jc w:val="both"/>
        <w:rPr>
          <w:rFonts w:ascii="Times New Roman" w:cs="Times New Roman" w:hAnsi="Times New Roman"/>
          <w:sz w:val="24"/>
        </w:rPr>
      </w:pPr>
      <w:r>
        <w:rPr>
          <w:rFonts w:ascii="Times New Roman" w:cs="Times New Roman" w:hAnsi="Times New Roman"/>
          <w:sz w:val="24"/>
        </w:rPr>
        <w:t xml:space="preserve">How do you define professional </w:t>
      </w:r>
      <w:r>
        <w:rPr>
          <w:rFonts w:ascii="Times New Roman" w:cs="Times New Roman" w:hAnsi="Times New Roman"/>
          <w:sz w:val="24"/>
        </w:rPr>
        <w:t>behaviour</w:t>
      </w:r>
      <w:r>
        <w:rPr>
          <w:rFonts w:ascii="Times New Roman" w:cs="Times New Roman" w:hAnsi="Times New Roman"/>
          <w:sz w:val="24"/>
        </w:rPr>
        <w:t xml:space="preserve"> in the context of your studies and future career?</w:t>
      </w:r>
    </w:p>
    <w:p>
      <w:pPr>
        <w:pStyle w:val="style0"/>
        <w:numPr>
          <w:ilvl w:val="0"/>
          <w:numId w:val="19"/>
        </w:numPr>
        <w:spacing w:lineRule="auto" w:line="360"/>
        <w:jc w:val="both"/>
        <w:rPr>
          <w:rFonts w:ascii="Times New Roman" w:cs="Times New Roman" w:hAnsi="Times New Roman"/>
          <w:sz w:val="24"/>
        </w:rPr>
      </w:pPr>
      <w:r>
        <w:rPr>
          <w:rFonts w:ascii="Times New Roman" w:cs="Times New Roman" w:hAnsi="Times New Roman"/>
          <w:sz w:val="24"/>
        </w:rPr>
        <w:t xml:space="preserve">Can you share examples where you or your peers demonstrated particularly professional or unprofessional </w:t>
      </w:r>
      <w:r>
        <w:rPr>
          <w:rFonts w:ascii="Times New Roman" w:cs="Times New Roman" w:hAnsi="Times New Roman"/>
          <w:sz w:val="24"/>
        </w:rPr>
        <w:t>behaviour</w:t>
      </w:r>
      <w:r>
        <w:rPr>
          <w:rFonts w:ascii="Times New Roman" w:cs="Times New Roman" w:hAnsi="Times New Roman"/>
          <w:sz w:val="24"/>
        </w:rPr>
        <w:t>?</w:t>
      </w:r>
    </w:p>
    <w:p>
      <w:pPr>
        <w:pStyle w:val="style0"/>
        <w:numPr>
          <w:ilvl w:val="0"/>
          <w:numId w:val="19"/>
        </w:numPr>
        <w:spacing w:lineRule="auto" w:line="360"/>
        <w:jc w:val="both"/>
        <w:rPr>
          <w:rFonts w:ascii="Times New Roman" w:cs="Times New Roman" w:hAnsi="Times New Roman"/>
          <w:sz w:val="24"/>
        </w:rPr>
      </w:pPr>
      <w:r>
        <w:rPr>
          <w:rFonts w:ascii="Times New Roman" w:cs="Times New Roman" w:hAnsi="Times New Roman"/>
          <w:sz w:val="24"/>
        </w:rPr>
        <w:t xml:space="preserve">What factors do you believe influence professional </w:t>
      </w:r>
      <w:r>
        <w:rPr>
          <w:rFonts w:ascii="Times New Roman" w:cs="Times New Roman" w:hAnsi="Times New Roman"/>
          <w:sz w:val="24"/>
        </w:rPr>
        <w:t>behaviour</w:t>
      </w:r>
      <w:r>
        <w:rPr>
          <w:rFonts w:ascii="Times New Roman" w:cs="Times New Roman" w:hAnsi="Times New Roman"/>
          <w:sz w:val="24"/>
        </w:rPr>
        <w:t xml:space="preserve"> in academic settings?</w:t>
      </w:r>
    </w:p>
    <w:p>
      <w:pPr>
        <w:pStyle w:val="style0"/>
        <w:numPr>
          <w:ilvl w:val="0"/>
          <w:numId w:val="19"/>
        </w:numPr>
        <w:spacing w:lineRule="auto" w:line="360"/>
        <w:jc w:val="both"/>
        <w:rPr>
          <w:rFonts w:ascii="Times New Roman" w:cs="Times New Roman" w:hAnsi="Times New Roman"/>
          <w:sz w:val="24"/>
        </w:rPr>
      </w:pPr>
      <w:r>
        <w:rPr>
          <w:rFonts w:ascii="Times New Roman" w:cs="Times New Roman" w:hAnsi="Times New Roman"/>
          <w:sz w:val="24"/>
        </w:rPr>
        <w:t xml:space="preserve">How could your university better support the development of professional </w:t>
      </w:r>
      <w:r>
        <w:rPr>
          <w:rFonts w:ascii="Times New Roman" w:cs="Times New Roman" w:hAnsi="Times New Roman"/>
          <w:sz w:val="24"/>
        </w:rPr>
        <w:t>behaviours</w:t>
      </w:r>
      <w:r>
        <w:rPr>
          <w:rFonts w:ascii="Times New Roman" w:cs="Times New Roman" w:hAnsi="Times New Roman"/>
          <w:sz w:val="24"/>
        </w:rPr>
        <w:t>?</w:t>
      </w:r>
    </w:p>
    <w:p>
      <w:pPr>
        <w:pStyle w:val="style0"/>
        <w:spacing w:lineRule="auto" w:line="360"/>
        <w:jc w:val="both"/>
        <w:rPr>
          <w:rFonts w:ascii="Times New Roman" w:cs="Times New Roman" w:hAnsi="Times New Roman"/>
          <w:sz w:val="24"/>
        </w:rPr>
      </w:pPr>
      <w:r>
        <w:rPr>
          <w:rFonts w:ascii="Times New Roman" w:cs="Times New Roman" w:hAnsi="Times New Roman"/>
          <w:sz w:val="24"/>
        </w:rPr>
        <w:t>The way these questions were worded made people think about their own experiences and views, which gave researchers a better understanding of both individual and group points of view.</w:t>
      </w:r>
    </w:p>
    <w:p>
      <w:pPr>
        <w:pStyle w:val="style181"/>
        <w:rPr>
          <w:rFonts w:ascii="Berlin Sans FB Demi" w:hAnsi="Berlin Sans FB Demi"/>
          <w:i w:val="false"/>
          <w:color w:val="000000"/>
          <w:sz w:val="28"/>
        </w:rPr>
      </w:pPr>
      <w:r>
        <w:rPr>
          <w:rFonts w:ascii="Berlin Sans FB Demi" w:hAnsi="Berlin Sans FB Demi"/>
          <w:i w:val="false"/>
          <w:color w:val="000000"/>
          <w:sz w:val="28"/>
        </w:rPr>
        <w:t xml:space="preserve">7. </w:t>
      </w:r>
      <w:r>
        <w:rPr>
          <w:rFonts w:ascii="Berlin Sans FB Demi" w:hAnsi="Berlin Sans FB Demi"/>
          <w:i w:val="false"/>
          <w:color w:val="000000"/>
          <w:sz w:val="28"/>
        </w:rPr>
        <w:t>Data Analysis Technique</w:t>
      </w:r>
    </w:p>
    <w:p>
      <w:pPr>
        <w:pStyle w:val="style0"/>
        <w:spacing w:lineRule="auto" w:line="360"/>
        <w:jc w:val="both"/>
        <w:rPr>
          <w:rFonts w:ascii="Times New Roman" w:cs="Times New Roman" w:hAnsi="Times New Roman"/>
          <w:sz w:val="24"/>
        </w:rPr>
      </w:pPr>
      <w:r>
        <w:rPr>
          <w:rFonts w:ascii="Times New Roman" w:cs="Times New Roman" w:hAnsi="Times New Roman"/>
          <w:sz w:val="24"/>
        </w:rPr>
        <w:t>The study used theme analysis to discover patterns in the data from the focus group talks. This is a common way to do qualitative research that helps researchers find patterns (Braun &amp; Clarke, 2006). Thematic analysis works best with data that comes from talks because it lets the researcher organize and describe the data in great detail by coming up with themes that catch the important parts that are relevant to the research questions.</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Thematic Analysis Process</w:t>
      </w:r>
    </w:p>
    <w:p>
      <w:pPr>
        <w:pStyle w:val="style0"/>
        <w:spacing w:lineRule="auto" w:line="360"/>
        <w:jc w:val="both"/>
        <w:rPr>
          <w:rFonts w:ascii="Times New Roman" w:cs="Times New Roman" w:hAnsi="Times New Roman"/>
          <w:sz w:val="24"/>
        </w:rPr>
      </w:pPr>
      <w:r>
        <w:rPr>
          <w:rFonts w:ascii="Times New Roman" w:cs="Times New Roman" w:hAnsi="Times New Roman"/>
          <w:sz w:val="24"/>
        </w:rPr>
        <w:t>The process of thematic analysis in this study involved several key steps:</w:t>
      </w:r>
    </w:p>
    <w:p>
      <w:pPr>
        <w:pStyle w:val="style0"/>
        <w:numPr>
          <w:ilvl w:val="0"/>
          <w:numId w:val="20"/>
        </w:numPr>
        <w:spacing w:lineRule="auto" w:line="360"/>
        <w:jc w:val="both"/>
        <w:rPr>
          <w:rFonts w:ascii="Times New Roman" w:cs="Times New Roman" w:hAnsi="Times New Roman"/>
          <w:sz w:val="24"/>
        </w:rPr>
      </w:pPr>
      <w:r>
        <w:rPr>
          <w:rFonts w:ascii="Times New Roman" w:cs="Times New Roman" w:hAnsi="Times New Roman"/>
          <w:b/>
          <w:bCs/>
          <w:sz w:val="24"/>
        </w:rPr>
        <w:t>Familiarization</w:t>
      </w:r>
      <w:r>
        <w:rPr>
          <w:rFonts w:ascii="Times New Roman" w:cs="Times New Roman" w:hAnsi="Times New Roman"/>
          <w:sz w:val="24"/>
        </w:rPr>
        <w:t>: Initially, the data, consisting of transcribed audio recordings from the focus groups, were read and reread to gain a deep understanding of their breadth and depth.</w:t>
      </w:r>
    </w:p>
    <w:p>
      <w:pPr>
        <w:pStyle w:val="style0"/>
        <w:numPr>
          <w:ilvl w:val="0"/>
          <w:numId w:val="20"/>
        </w:numPr>
        <w:spacing w:lineRule="auto" w:line="360"/>
        <w:jc w:val="both"/>
        <w:rPr>
          <w:rFonts w:ascii="Times New Roman" w:cs="Times New Roman" w:hAnsi="Times New Roman"/>
          <w:sz w:val="24"/>
        </w:rPr>
      </w:pPr>
      <w:r>
        <w:rPr>
          <w:rFonts w:ascii="Times New Roman" w:cs="Times New Roman" w:hAnsi="Times New Roman"/>
          <w:b/>
          <w:bCs/>
          <w:sz w:val="24"/>
        </w:rPr>
        <w:t>Coding</w:t>
      </w:r>
      <w:r>
        <w:rPr>
          <w:rFonts w:ascii="Times New Roman" w:cs="Times New Roman" w:hAnsi="Times New Roman"/>
          <w:sz w:val="24"/>
        </w:rPr>
        <w:t>: Next, initial codes were generated by systematically working through the data. Coding was done manually to identify features of the data that were pertinent to the initial research questions.</w:t>
      </w:r>
    </w:p>
    <w:p>
      <w:pPr>
        <w:pStyle w:val="style0"/>
        <w:numPr>
          <w:ilvl w:val="0"/>
          <w:numId w:val="20"/>
        </w:numPr>
        <w:spacing w:lineRule="auto" w:line="360"/>
        <w:jc w:val="both"/>
        <w:rPr>
          <w:rFonts w:ascii="Times New Roman" w:cs="Times New Roman" w:hAnsi="Times New Roman"/>
          <w:sz w:val="24"/>
        </w:rPr>
      </w:pPr>
      <w:r>
        <w:rPr>
          <w:rFonts w:ascii="Times New Roman" w:cs="Times New Roman" w:hAnsi="Times New Roman"/>
          <w:b/>
          <w:bCs/>
          <w:sz w:val="24"/>
        </w:rPr>
        <w:t>Theme Development</w:t>
      </w:r>
      <w:r>
        <w:rPr>
          <w:rFonts w:ascii="Times New Roman" w:cs="Times New Roman" w:hAnsi="Times New Roman"/>
          <w:sz w:val="24"/>
        </w:rPr>
        <w:t>: Codes were then collated into potential themes. These themes were reviewed and refined to ensure they related clearly to the data set as a whole.</w:t>
      </w:r>
    </w:p>
    <w:p>
      <w:pPr>
        <w:pStyle w:val="style0"/>
        <w:numPr>
          <w:ilvl w:val="0"/>
          <w:numId w:val="20"/>
        </w:numPr>
        <w:spacing w:lineRule="auto" w:line="360"/>
        <w:jc w:val="both"/>
        <w:rPr>
          <w:rFonts w:ascii="Times New Roman" w:cs="Times New Roman" w:hAnsi="Times New Roman"/>
          <w:sz w:val="24"/>
        </w:rPr>
      </w:pPr>
      <w:r>
        <w:rPr>
          <w:rFonts w:ascii="Times New Roman" w:cs="Times New Roman" w:hAnsi="Times New Roman"/>
          <w:b/>
          <w:bCs/>
          <w:sz w:val="24"/>
        </w:rPr>
        <w:t>Reviewing Themes</w:t>
      </w:r>
      <w:r>
        <w:rPr>
          <w:rFonts w:ascii="Times New Roman" w:cs="Times New Roman" w:hAnsi="Times New Roman"/>
          <w:sz w:val="24"/>
        </w:rPr>
        <w:t>: Themes were then reviewed and refined again, ensuring they had internal homogeneity and external heterogeneity. This step often involved collapsing or splitting themes.</w:t>
      </w:r>
    </w:p>
    <w:p>
      <w:pPr>
        <w:pStyle w:val="style0"/>
        <w:numPr>
          <w:ilvl w:val="0"/>
          <w:numId w:val="20"/>
        </w:numPr>
        <w:spacing w:lineRule="auto" w:line="360"/>
        <w:jc w:val="both"/>
        <w:rPr>
          <w:rFonts w:ascii="Times New Roman" w:cs="Times New Roman" w:hAnsi="Times New Roman"/>
          <w:sz w:val="24"/>
        </w:rPr>
      </w:pPr>
      <w:r>
        <w:rPr>
          <w:rFonts w:ascii="Times New Roman" w:cs="Times New Roman" w:hAnsi="Times New Roman"/>
          <w:b/>
          <w:bCs/>
          <w:sz w:val="24"/>
        </w:rPr>
        <w:t>Defining and Naming Themes</w:t>
      </w:r>
      <w:r>
        <w:rPr>
          <w:rFonts w:ascii="Times New Roman" w:cs="Times New Roman" w:hAnsi="Times New Roman"/>
          <w:sz w:val="24"/>
        </w:rPr>
        <w:t>: Finally, themes were defined and named in a way that would clearly tell the story of the data in relation to the research questions.</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Tools and Materials Used</w:t>
      </w:r>
    </w:p>
    <w:p>
      <w:pPr>
        <w:pStyle w:val="style0"/>
        <w:spacing w:lineRule="auto" w:line="360"/>
        <w:jc w:val="both"/>
        <w:rPr>
          <w:rFonts w:ascii="Times New Roman" w:cs="Times New Roman" w:hAnsi="Times New Roman"/>
          <w:sz w:val="24"/>
        </w:rPr>
      </w:pPr>
      <w:r>
        <w:rPr>
          <w:rFonts w:ascii="Times New Roman" w:cs="Times New Roman" w:hAnsi="Times New Roman"/>
          <w:sz w:val="24"/>
        </w:rPr>
        <w:t>For organizing and sorting codes and making theme grids, Microsoft Excel was used to help with data analysis. This method made it possible to see how codes and themes were related in a planned way. A lot of cross-referencing and making notes directly on the text was also done using written recordings and thorough notes. During the analysis, audio samples were also played back to make sure that the meanings and tones were understood correctly.</w:t>
      </w:r>
    </w:p>
    <w:p>
      <w:pPr>
        <w:pStyle w:val="style181"/>
        <w:rPr>
          <w:rFonts w:ascii="Berlin Sans FB Demi" w:hAnsi="Berlin Sans FB Demi"/>
          <w:i w:val="false"/>
          <w:color w:val="000000"/>
          <w:sz w:val="28"/>
        </w:rPr>
      </w:pPr>
      <w:r>
        <w:rPr>
          <w:rFonts w:ascii="Berlin Sans FB Demi" w:hAnsi="Berlin Sans FB Demi"/>
          <w:i w:val="false"/>
          <w:color w:val="000000"/>
          <w:sz w:val="28"/>
        </w:rPr>
        <w:t xml:space="preserve">8. </w:t>
      </w:r>
      <w:r>
        <w:rPr>
          <w:rFonts w:ascii="Berlin Sans FB Demi" w:hAnsi="Berlin Sans FB Demi"/>
          <w:i w:val="false"/>
          <w:color w:val="000000"/>
          <w:sz w:val="28"/>
        </w:rPr>
        <w:t>Ethical Considerations</w:t>
      </w:r>
    </w:p>
    <w:p>
      <w:pPr>
        <w:pStyle w:val="style0"/>
        <w:spacing w:lineRule="auto" w:line="360"/>
        <w:jc w:val="both"/>
        <w:rPr>
          <w:rFonts w:ascii="Times New Roman" w:cs="Times New Roman" w:hAnsi="Times New Roman"/>
          <w:sz w:val="24"/>
        </w:rPr>
      </w:pPr>
      <w:r>
        <w:rPr>
          <w:rFonts w:ascii="Times New Roman" w:cs="Times New Roman" w:hAnsi="Times New Roman"/>
          <w:sz w:val="24"/>
        </w:rPr>
        <w:t>Ethical concerns are very important for making sure that study involving people is honest and reliable. The Research Ethics Committee of the University of Wales Trinity Saint David gave their approval for this study, saying that all the methods used were appropriate and in line with the rules set by the university and the national research committee.</w:t>
      </w:r>
    </w:p>
    <w:p>
      <w:pPr>
        <w:pStyle w:val="style0"/>
        <w:spacing w:lineRule="auto" w:line="360"/>
        <w:jc w:val="both"/>
        <w:rPr>
          <w:rFonts w:ascii="Times New Roman" w:cs="Times New Roman" w:hAnsi="Times New Roman"/>
          <w:sz w:val="24"/>
        </w:rPr>
      </w:pPr>
      <w:r>
        <w:rPr>
          <w:rFonts w:ascii="Times New Roman" w:cs="Times New Roman" w:hAnsi="Times New Roman"/>
          <w:sz w:val="24"/>
        </w:rPr>
        <w:t>Informed permission is one of the most important rules of study ethics because it protects the rights and liberty of subjects. All of the people who took part in this study gave their formal permission after being fully told (Israel &amp; Hay, 2006). Participants were told why they were being asked to take part in the study, that they could quit at any time without being punished, and what steps would be taken to keep their answers private and anonymous (</w:t>
      </w:r>
      <w:r>
        <w:rPr>
          <w:rFonts w:ascii="Times New Roman" w:cs="Times New Roman" w:hAnsi="Times New Roman"/>
          <w:sz w:val="24"/>
        </w:rPr>
        <w:t>Sieber</w:t>
      </w:r>
      <w:r>
        <w:rPr>
          <w:rFonts w:ascii="Times New Roman" w:cs="Times New Roman" w:hAnsi="Times New Roman"/>
          <w:sz w:val="24"/>
        </w:rPr>
        <w:t>, 2012). Participants chose not to take part, which emphasized respect for people and their right to make their own decisions.</w:t>
      </w: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181"/>
        <w:rPr>
          <w:rFonts w:ascii="Berlin Sans FB Demi" w:hAnsi="Berlin Sans FB Demi"/>
          <w:i w:val="false"/>
          <w:color w:val="000000"/>
          <w:sz w:val="28"/>
        </w:rPr>
      </w:pPr>
      <w:r>
        <w:rPr>
          <w:rFonts w:ascii="Berlin Sans FB Demi" w:hAnsi="Berlin Sans FB Demi"/>
          <w:i w:val="false"/>
          <w:color w:val="000000"/>
          <w:sz w:val="28"/>
        </w:rPr>
        <w:t xml:space="preserve">9. </w:t>
      </w:r>
      <w:r>
        <w:rPr>
          <w:rFonts w:ascii="Berlin Sans FB Demi" w:hAnsi="Berlin Sans FB Demi"/>
          <w:i w:val="false"/>
          <w:color w:val="000000"/>
          <w:sz w:val="28"/>
        </w:rPr>
        <w:t>Results</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The results from the focus group discussions revealed several themes that provide insights into the factors influencing professional </w:t>
      </w:r>
      <w:r>
        <w:rPr>
          <w:rFonts w:ascii="Times New Roman" w:cs="Times New Roman" w:hAnsi="Times New Roman"/>
          <w:sz w:val="24"/>
        </w:rPr>
        <w:t>behaviour</w:t>
      </w:r>
      <w:r>
        <w:rPr>
          <w:rFonts w:ascii="Times New Roman" w:cs="Times New Roman" w:hAnsi="Times New Roman"/>
          <w:sz w:val="24"/>
        </w:rPr>
        <w:t xml:space="preserve"> among postgraduate students at public universities. This section presents these findings organized around the primary research questions, highlighting general trends, recurring points of agreement and disagreement, and notable individual responses.</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Themes Identified</w:t>
      </w:r>
    </w:p>
    <w:p>
      <w:pPr>
        <w:pStyle w:val="style0"/>
        <w:numPr>
          <w:ilvl w:val="0"/>
          <w:numId w:val="21"/>
        </w:numPr>
        <w:spacing w:lineRule="auto" w:line="360"/>
        <w:jc w:val="both"/>
        <w:rPr>
          <w:rFonts w:ascii="Times New Roman" w:cs="Times New Roman" w:hAnsi="Times New Roman"/>
          <w:sz w:val="24"/>
        </w:rPr>
      </w:pPr>
      <w:r>
        <w:rPr>
          <w:rFonts w:ascii="Times New Roman" w:cs="Times New Roman" w:hAnsi="Times New Roman"/>
          <w:b/>
          <w:bCs/>
          <w:sz w:val="24"/>
        </w:rPr>
        <w:t xml:space="preserve">Understanding of Professional </w:t>
      </w:r>
      <w:r>
        <w:rPr>
          <w:rFonts w:ascii="Times New Roman" w:cs="Times New Roman" w:hAnsi="Times New Roman"/>
          <w:b/>
          <w:bCs/>
          <w:sz w:val="24"/>
        </w:rPr>
        <w:t>behaviour</w:t>
      </w:r>
    </w:p>
    <w:p>
      <w:pPr>
        <w:pStyle w:val="style0"/>
        <w:spacing w:lineRule="auto" w:line="360"/>
        <w:jc w:val="both"/>
        <w:rPr>
          <w:rFonts w:ascii="Times New Roman" w:cs="Times New Roman" w:hAnsi="Times New Roman"/>
          <w:sz w:val="24"/>
        </w:rPr>
      </w:pPr>
      <w:r>
        <w:rPr>
          <w:rFonts w:ascii="Times New Roman" w:cs="Times New Roman" w:hAnsi="Times New Roman"/>
          <w:sz w:val="24"/>
        </w:rPr>
        <w:t>Participants generally agreed on the importance of professionalism, defining it in terms of responsibility, integrity, and respect in interactions. This view was consistently expressed across all focus groups.</w:t>
      </w:r>
    </w:p>
    <w:p>
      <w:pPr>
        <w:pStyle w:val="style0"/>
        <w:numPr>
          <w:ilvl w:val="1"/>
          <w:numId w:val="21"/>
        </w:numPr>
        <w:spacing w:lineRule="auto" w:line="360"/>
        <w:jc w:val="both"/>
        <w:rPr>
          <w:rFonts w:ascii="Times New Roman" w:cs="Times New Roman" w:hAnsi="Times New Roman"/>
          <w:sz w:val="24"/>
        </w:rPr>
      </w:pPr>
      <w:r>
        <w:rPr>
          <w:rFonts w:ascii="Times New Roman" w:cs="Times New Roman" w:hAnsi="Times New Roman"/>
          <w:b/>
          <w:bCs/>
          <w:sz w:val="24"/>
        </w:rPr>
        <w:t>Quote</w:t>
      </w:r>
      <w:r>
        <w:rPr>
          <w:rFonts w:ascii="Times New Roman" w:cs="Times New Roman" w:hAnsi="Times New Roman"/>
          <w:sz w:val="24"/>
        </w:rPr>
        <w:t xml:space="preserve">: "Professionalism means being reliable and respectful, no matter the circumstance," (Participant </w:t>
      </w:r>
      <w:r>
        <w:rPr>
          <w:rFonts w:ascii="Times New Roman" w:cs="Times New Roman" w:hAnsi="Times New Roman"/>
          <w:sz w:val="24"/>
        </w:rPr>
        <w:t>4</w:t>
      </w:r>
      <w:r>
        <w:rPr>
          <w:rFonts w:ascii="Times New Roman" w:cs="Times New Roman" w:hAnsi="Times New Roman"/>
          <w:sz w:val="24"/>
        </w:rPr>
        <w:t>).</w:t>
      </w:r>
    </w:p>
    <w:p>
      <w:pPr>
        <w:pStyle w:val="style0"/>
        <w:spacing w:lineRule="auto" w:line="360"/>
        <w:jc w:val="center"/>
        <w:rPr>
          <w:rFonts w:ascii="Times New Roman" w:cs="Times New Roman" w:hAnsi="Times New Roman"/>
          <w:sz w:val="24"/>
        </w:rPr>
      </w:pPr>
      <w:r>
        <w:rPr>
          <w:rFonts w:ascii="Times New Roman" w:cs="Times New Roman" w:hAnsi="Times New Roman"/>
          <w:noProof/>
          <w:sz w:val="24"/>
          <w:lang w:val="en-US"/>
        </w:rPr>
        <w:drawing>
          <wp:inline distL="0" distT="0" distB="0" distR="0">
            <wp:extent cx="4124324" cy="2606510"/>
            <wp:effectExtent l="0" t="0" r="0" b="3810"/>
            <wp:docPr id="1029" name="Picture 1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2" cstate="print"/>
                    <a:srcRect l="0" t="0" r="0" b="0"/>
                    <a:stretch/>
                  </pic:blipFill>
                  <pic:spPr>
                    <a:xfrm rot="0">
                      <a:off x="0" y="0"/>
                      <a:ext cx="4124324" cy="2606510"/>
                    </a:xfrm>
                    <a:prstGeom prst="rect"/>
                  </pic:spPr>
                </pic:pic>
              </a:graphicData>
            </a:graphic>
          </wp:inline>
        </w:drawing>
      </w:r>
    </w:p>
    <w:p>
      <w:pPr>
        <w:pStyle w:val="style0"/>
        <w:spacing w:lineRule="auto" w:line="360"/>
        <w:jc w:val="center"/>
        <w:rPr>
          <w:rFonts w:ascii="Times New Roman" w:cs="Times New Roman" w:hAnsi="Times New Roman"/>
          <w:b/>
        </w:rPr>
      </w:pPr>
      <w:r>
        <w:rPr>
          <w:rFonts w:ascii="Times New Roman" w:cs="Times New Roman" w:hAnsi="Times New Roman"/>
          <w:b/>
        </w:rPr>
        <w:t>Fig. Chart A: Understanding of Professional Behaviour</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Here is the pie chart "Chart A: Understanding of Professional </w:t>
      </w:r>
      <w:r>
        <w:rPr>
          <w:rFonts w:ascii="Times New Roman" w:cs="Times New Roman" w:hAnsi="Times New Roman"/>
          <w:sz w:val="24"/>
        </w:rPr>
        <w:t>behaviour</w:t>
      </w:r>
      <w:r>
        <w:rPr>
          <w:rFonts w:ascii="Times New Roman" w:cs="Times New Roman" w:hAnsi="Times New Roman"/>
          <w:sz w:val="24"/>
        </w:rPr>
        <w:t>," which displays the percentage distribution of how participants define professional behaviour</w:t>
      </w:r>
      <w:r>
        <w:rPr>
          <w:rFonts w:ascii="Times New Roman" w:cs="Times New Roman" w:hAnsi="Times New Roman"/>
          <w:sz w:val="24"/>
        </w:rPr>
        <w:t>.</w:t>
      </w: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numPr>
          <w:ilvl w:val="0"/>
          <w:numId w:val="21"/>
        </w:numPr>
        <w:spacing w:lineRule="auto" w:line="360"/>
        <w:jc w:val="both"/>
        <w:rPr>
          <w:rFonts w:ascii="Times New Roman" w:cs="Times New Roman" w:hAnsi="Times New Roman"/>
          <w:sz w:val="24"/>
        </w:rPr>
      </w:pPr>
      <w:r>
        <w:rPr>
          <w:rFonts w:ascii="Times New Roman" w:cs="Times New Roman" w:hAnsi="Times New Roman"/>
          <w:b/>
          <w:bCs/>
          <w:sz w:val="24"/>
        </w:rPr>
        <w:t xml:space="preserve">Factors Influencing Professional </w:t>
      </w:r>
      <w:r>
        <w:rPr>
          <w:rFonts w:ascii="Times New Roman" w:cs="Times New Roman" w:hAnsi="Times New Roman"/>
          <w:b/>
          <w:bCs/>
          <w:sz w:val="24"/>
        </w:rPr>
        <w:t>behaviour</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A variety of factors were identified as influencing professional </w:t>
      </w:r>
      <w:r>
        <w:rPr>
          <w:rFonts w:ascii="Times New Roman" w:cs="Times New Roman" w:hAnsi="Times New Roman"/>
          <w:sz w:val="24"/>
        </w:rPr>
        <w:t>behaviour</w:t>
      </w:r>
      <w:r>
        <w:rPr>
          <w:rFonts w:ascii="Times New Roman" w:cs="Times New Roman" w:hAnsi="Times New Roman"/>
          <w:sz w:val="24"/>
        </w:rPr>
        <w:t>. Key among these were institutional culture, peer influence, and personal motivation.</w:t>
      </w:r>
    </w:p>
    <w:p>
      <w:pPr>
        <w:pStyle w:val="style0"/>
        <w:numPr>
          <w:ilvl w:val="1"/>
          <w:numId w:val="21"/>
        </w:numPr>
        <w:spacing w:lineRule="auto" w:line="360"/>
        <w:jc w:val="both"/>
        <w:rPr>
          <w:rFonts w:ascii="Times New Roman" w:cs="Times New Roman" w:hAnsi="Times New Roman"/>
          <w:sz w:val="24"/>
        </w:rPr>
      </w:pPr>
      <w:r>
        <w:rPr>
          <w:rFonts w:ascii="Times New Roman" w:cs="Times New Roman" w:hAnsi="Times New Roman"/>
          <w:b/>
          <w:bCs/>
          <w:sz w:val="24"/>
        </w:rPr>
        <w:t>Trend</w:t>
      </w:r>
      <w:r>
        <w:rPr>
          <w:rFonts w:ascii="Times New Roman" w:cs="Times New Roman" w:hAnsi="Times New Roman"/>
          <w:sz w:val="24"/>
        </w:rPr>
        <w:t xml:space="preserve">: There was a notable consensus that a supportive institutional environment significantly enhances professional </w:t>
      </w:r>
      <w:r>
        <w:rPr>
          <w:rFonts w:ascii="Times New Roman" w:cs="Times New Roman" w:hAnsi="Times New Roman"/>
          <w:sz w:val="24"/>
        </w:rPr>
        <w:t>behaviour</w:t>
      </w:r>
      <w:r>
        <w:rPr>
          <w:rFonts w:ascii="Times New Roman" w:cs="Times New Roman" w:hAnsi="Times New Roman"/>
          <w:sz w:val="24"/>
        </w:rPr>
        <w:t>.</w:t>
      </w:r>
    </w:p>
    <w:p>
      <w:pPr>
        <w:pStyle w:val="style0"/>
        <w:numPr>
          <w:ilvl w:val="1"/>
          <w:numId w:val="21"/>
        </w:numPr>
        <w:spacing w:lineRule="auto" w:line="360"/>
        <w:jc w:val="both"/>
        <w:rPr>
          <w:rFonts w:ascii="Times New Roman" w:cs="Times New Roman" w:hAnsi="Times New Roman"/>
          <w:sz w:val="24"/>
        </w:rPr>
      </w:pPr>
      <w:r>
        <w:rPr>
          <w:rFonts w:ascii="Times New Roman" w:cs="Times New Roman" w:hAnsi="Times New Roman"/>
          <w:b/>
          <w:bCs/>
          <w:sz w:val="24"/>
        </w:rPr>
        <w:t>Disagreement</w:t>
      </w:r>
      <w:r>
        <w:rPr>
          <w:rFonts w:ascii="Times New Roman" w:cs="Times New Roman" w:hAnsi="Times New Roman"/>
          <w:sz w:val="24"/>
        </w:rPr>
        <w:t>: Views differed on the impact of peer influence, with some participants feeling it was pivotal, while others considered it less influential.</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 xml:space="preserve">Table 1: Factors Influencing Professional </w:t>
      </w:r>
      <w:r>
        <w:rPr>
          <w:rFonts w:ascii="Times New Roman" w:cs="Times New Roman" w:hAnsi="Times New Roman"/>
          <w:b/>
          <w:bCs/>
          <w:sz w:val="24"/>
        </w:rPr>
        <w:t>behaviour</w:t>
      </w:r>
    </w:p>
    <w:tbl>
      <w:tblPr>
        <w:tblW w:w="9631" w:type="dxa"/>
        <w:jc w:val="center"/>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802"/>
        <w:gridCol w:w="3564"/>
        <w:gridCol w:w="3264"/>
      </w:tblGrid>
      <w:tr>
        <w:trPr>
          <w:tblHeader/>
          <w:tblCellSpacing w:w="15" w:type="dxa"/>
          <w:jc w:val="center"/>
        </w:trPr>
        <w:tc>
          <w:tcPr>
            <w:tcW w:w="0" w:type="auto"/>
            <w:tcBorders>
              <w:top w:val="single" w:sz="6"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b/>
                <w:bCs/>
                <w:sz w:val="24"/>
              </w:rPr>
            </w:pPr>
            <w:r>
              <w:rPr>
                <w:rFonts w:ascii="Times New Roman" w:cs="Times New Roman" w:hAnsi="Times New Roman"/>
                <w:b/>
                <w:bCs/>
                <w:sz w:val="24"/>
              </w:rPr>
              <w:t>Factor</w:t>
            </w:r>
          </w:p>
        </w:tc>
        <w:tc>
          <w:tcPr>
            <w:tcW w:w="0" w:type="auto"/>
            <w:tcBorders>
              <w:top w:val="single" w:sz="6"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b/>
                <w:bCs/>
                <w:sz w:val="24"/>
              </w:rPr>
            </w:pPr>
            <w:r>
              <w:rPr>
                <w:rFonts w:ascii="Times New Roman" w:cs="Times New Roman" w:hAnsi="Times New Roman"/>
                <w:b/>
                <w:bCs/>
                <w:sz w:val="24"/>
              </w:rPr>
              <w:t xml:space="preserve">Mentioned by </w:t>
            </w:r>
            <w:r>
              <w:rPr>
                <w:rFonts w:ascii="Times New Roman" w:cs="Times New Roman" w:hAnsi="Times New Roman"/>
                <w:b/>
                <w:bCs/>
                <w:sz w:val="24"/>
              </w:rPr>
              <w:t>Members</w:t>
            </w:r>
          </w:p>
        </w:tc>
        <w:tc>
          <w:tcPr>
            <w:tcW w:w="3263" w:type="dxa"/>
            <w:tcBorders>
              <w:top w:val="single" w:sz="6" w:space="0" w:color="e3e3e3"/>
              <w:left w:val="single" w:sz="6" w:space="0" w:color="e3e3e3"/>
              <w:bottom w:val="single" w:sz="6" w:space="0" w:color="e3e3e3"/>
              <w:right w:val="single" w:sz="6" w:space="0" w:color="e3e3e3"/>
            </w:tcBorders>
            <w:vAlign w:val="bottom"/>
            <w:hideMark/>
          </w:tcPr>
          <w:p>
            <w:pPr>
              <w:pStyle w:val="style0"/>
              <w:spacing w:lineRule="auto" w:line="360"/>
              <w:jc w:val="center"/>
              <w:rPr>
                <w:rFonts w:ascii="Times New Roman" w:cs="Times New Roman" w:hAnsi="Times New Roman"/>
                <w:b/>
                <w:bCs/>
                <w:sz w:val="24"/>
              </w:rPr>
            </w:pPr>
            <w:r>
              <w:rPr>
                <w:rFonts w:ascii="Times New Roman" w:cs="Times New Roman" w:hAnsi="Times New Roman"/>
                <w:b/>
                <w:bCs/>
                <w:sz w:val="24"/>
              </w:rPr>
              <w:t>Importance Rating (Avg.)</w:t>
            </w:r>
          </w:p>
        </w:tc>
      </w:tr>
      <w:tr>
        <w:tblPrEx/>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Institutional Culture</w:t>
            </w:r>
          </w:p>
        </w:tc>
        <w:tc>
          <w:tcPr>
            <w:tcW w:w="0" w:type="auto"/>
            <w:tcBorders>
              <w:top w:val="single" w:sz="2"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All Group</w:t>
            </w:r>
          </w:p>
        </w:tc>
        <w:tc>
          <w:tcPr>
            <w:tcW w:w="3263" w:type="dxa"/>
            <w:tcBorders>
              <w:top w:val="single" w:sz="2" w:space="0" w:color="e3e3e3"/>
              <w:left w:val="single" w:sz="6" w:space="0" w:color="e3e3e3"/>
              <w:bottom w:val="single" w:sz="6" w:space="0" w:color="e3e3e3"/>
              <w:right w:val="single" w:sz="6"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4.6/5</w:t>
            </w:r>
          </w:p>
        </w:tc>
      </w:tr>
      <w:tr>
        <w:tblPrEx/>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Peer Influence</w:t>
            </w:r>
          </w:p>
        </w:tc>
        <w:tc>
          <w:tcPr>
            <w:tcW w:w="0" w:type="auto"/>
            <w:tcBorders>
              <w:top w:val="single" w:sz="2"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 xml:space="preserve">1 </w:t>
            </w:r>
            <w:r>
              <w:rPr>
                <w:rFonts w:ascii="Times New Roman" w:cs="Times New Roman" w:hAnsi="Times New Roman"/>
                <w:sz w:val="24"/>
              </w:rPr>
              <w:t xml:space="preserve">out of </w:t>
            </w:r>
            <w:r>
              <w:rPr>
                <w:rFonts w:ascii="Times New Roman" w:cs="Times New Roman" w:hAnsi="Times New Roman"/>
                <w:sz w:val="24"/>
              </w:rPr>
              <w:t>5 Members</w:t>
            </w:r>
          </w:p>
        </w:tc>
        <w:tc>
          <w:tcPr>
            <w:tcW w:w="3263" w:type="dxa"/>
            <w:tcBorders>
              <w:top w:val="single" w:sz="2" w:space="0" w:color="e3e3e3"/>
              <w:left w:val="single" w:sz="6" w:space="0" w:color="e3e3e3"/>
              <w:bottom w:val="single" w:sz="6" w:space="0" w:color="e3e3e3"/>
              <w:right w:val="single" w:sz="6"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2.5</w:t>
            </w:r>
            <w:r>
              <w:rPr>
                <w:rFonts w:ascii="Times New Roman" w:cs="Times New Roman" w:hAnsi="Times New Roman"/>
                <w:sz w:val="24"/>
              </w:rPr>
              <w:t>/5</w:t>
            </w:r>
          </w:p>
        </w:tc>
      </w:tr>
      <w:tr>
        <w:tblPrEx/>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Personal Motivation</w:t>
            </w:r>
          </w:p>
        </w:tc>
        <w:tc>
          <w:tcPr>
            <w:tcW w:w="0" w:type="auto"/>
            <w:tcBorders>
              <w:top w:val="single" w:sz="2"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All Group</w:t>
            </w:r>
          </w:p>
        </w:tc>
        <w:tc>
          <w:tcPr>
            <w:tcW w:w="3263" w:type="dxa"/>
            <w:tcBorders>
              <w:top w:val="single" w:sz="2" w:space="0" w:color="e3e3e3"/>
              <w:left w:val="single" w:sz="6" w:space="0" w:color="e3e3e3"/>
              <w:bottom w:val="single" w:sz="6" w:space="0" w:color="e3e3e3"/>
              <w:right w:val="single" w:sz="6"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4.1/5</w:t>
            </w:r>
          </w:p>
        </w:tc>
      </w:tr>
    </w:tbl>
    <w:p>
      <w:pPr>
        <w:pStyle w:val="style0"/>
        <w:spacing w:lineRule="auto" w:line="360"/>
        <w:jc w:val="both"/>
        <w:rPr>
          <w:rFonts w:ascii="Times New Roman" w:cs="Times New Roman" w:hAnsi="Times New Roman"/>
          <w:sz w:val="24"/>
        </w:rPr>
      </w:pPr>
      <w:r>
        <w:rPr>
          <w:rFonts w:ascii="Times New Roman" w:cs="Times New Roman" w:hAnsi="Times New Roman"/>
          <w:i/>
          <w:iCs/>
          <w:sz w:val="24"/>
        </w:rPr>
        <w:t>Table 1</w:t>
      </w:r>
      <w:r>
        <w:rPr>
          <w:rFonts w:ascii="Times New Roman" w:cs="Times New Roman" w:hAnsi="Times New Roman"/>
          <w:sz w:val="24"/>
        </w:rPr>
        <w:t xml:space="preserve"> summarizes the key factors influencing professional </w:t>
      </w:r>
      <w:r>
        <w:rPr>
          <w:rFonts w:ascii="Times New Roman" w:cs="Times New Roman" w:hAnsi="Times New Roman"/>
          <w:sz w:val="24"/>
        </w:rPr>
        <w:t>behaviour</w:t>
      </w:r>
      <w:r>
        <w:rPr>
          <w:rFonts w:ascii="Times New Roman" w:cs="Times New Roman" w:hAnsi="Times New Roman"/>
          <w:sz w:val="24"/>
        </w:rPr>
        <w:t xml:space="preserve"> as identified by participants, alongside an average importance rating derived from discussion intensity and frequency of mentions.</w:t>
      </w:r>
    </w:p>
    <w:p>
      <w:pPr>
        <w:pStyle w:val="style0"/>
        <w:spacing w:lineRule="auto" w:line="360"/>
        <w:jc w:val="center"/>
        <w:rPr>
          <w:rFonts w:ascii="Times New Roman" w:cs="Times New Roman" w:hAnsi="Times New Roman"/>
          <w:sz w:val="24"/>
        </w:rPr>
      </w:pPr>
      <w:r>
        <w:rPr>
          <w:rFonts w:ascii="Times New Roman" w:cs="Times New Roman" w:hAnsi="Times New Roman"/>
          <w:noProof/>
          <w:sz w:val="24"/>
          <w:lang w:val="en-US"/>
        </w:rPr>
        <w:drawing>
          <wp:inline distL="0" distT="0" distB="0" distR="0">
            <wp:extent cx="3733800" cy="2099037"/>
            <wp:effectExtent l="0" t="0" r="0" b="0"/>
            <wp:docPr id="103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3733800" cy="2099037"/>
                    </a:xfrm>
                    <a:prstGeom prst="rect"/>
                  </pic:spPr>
                </pic:pic>
              </a:graphicData>
            </a:graphic>
          </wp:inline>
        </w:drawing>
      </w:r>
    </w:p>
    <w:p>
      <w:pPr>
        <w:pStyle w:val="style0"/>
        <w:spacing w:lineRule="auto" w:line="360"/>
        <w:jc w:val="center"/>
        <w:rPr>
          <w:rFonts w:ascii="Times New Roman" w:cs="Times New Roman" w:hAnsi="Times New Roman"/>
          <w:b/>
        </w:rPr>
      </w:pPr>
      <w:r>
        <w:rPr>
          <w:rFonts w:ascii="Times New Roman" w:cs="Times New Roman" w:hAnsi="Times New Roman"/>
          <w:b/>
        </w:rPr>
        <w:t>Fig. Chart B: Impact of Institutional Culture on Professionalism</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The graph shows the distribution of ratings on a 5-point scale, with </w:t>
      </w:r>
      <w:r>
        <w:rPr>
          <w:rFonts w:ascii="Times New Roman" w:cs="Times New Roman" w:hAnsi="Times New Roman"/>
          <w:sz w:val="24"/>
        </w:rPr>
        <w:t>5</w:t>
      </w:r>
      <w:r>
        <w:rPr>
          <w:rFonts w:ascii="Times New Roman" w:cs="Times New Roman" w:hAnsi="Times New Roman"/>
          <w:sz w:val="24"/>
        </w:rPr>
        <w:t xml:space="preserve"> participants rating the impact highly (4 or 5).</w:t>
      </w:r>
    </w:p>
    <w:p>
      <w:pPr>
        <w:pStyle w:val="style0"/>
        <w:numPr>
          <w:ilvl w:val="0"/>
          <w:numId w:val="21"/>
        </w:numPr>
        <w:spacing w:lineRule="auto" w:line="360"/>
        <w:jc w:val="both"/>
        <w:rPr>
          <w:rFonts w:ascii="Times New Roman" w:cs="Times New Roman" w:hAnsi="Times New Roman"/>
          <w:sz w:val="24"/>
        </w:rPr>
      </w:pPr>
      <w:r>
        <w:rPr>
          <w:rFonts w:ascii="Times New Roman" w:cs="Times New Roman" w:hAnsi="Times New Roman"/>
          <w:b/>
          <w:bCs/>
          <w:sz w:val="24"/>
        </w:rPr>
        <w:t xml:space="preserve">Perceived Barriers to Professional </w:t>
      </w:r>
      <w:r>
        <w:rPr>
          <w:rFonts w:ascii="Times New Roman" w:cs="Times New Roman" w:hAnsi="Times New Roman"/>
          <w:b/>
          <w:bCs/>
          <w:sz w:val="24"/>
        </w:rPr>
        <w:t>behaviour</w:t>
      </w:r>
    </w:p>
    <w:p>
      <w:pPr>
        <w:pStyle w:val="style0"/>
        <w:spacing w:lineRule="auto" w:line="360"/>
        <w:jc w:val="both"/>
        <w:rPr>
          <w:rFonts w:ascii="Times New Roman" w:cs="Times New Roman" w:hAnsi="Times New Roman"/>
          <w:sz w:val="24"/>
        </w:rPr>
      </w:pPr>
      <w:r>
        <w:rPr>
          <w:rFonts w:ascii="Times New Roman" w:cs="Times New Roman" w:hAnsi="Times New Roman"/>
          <w:sz w:val="24"/>
        </w:rPr>
        <w:t>Common barriers reported included lack of clear guidelines on professionalism within the university, perceived inconsistencies in how rules were applied, and insufficient preparation for professional roles.</w:t>
      </w:r>
    </w:p>
    <w:p>
      <w:pPr>
        <w:pStyle w:val="style0"/>
        <w:numPr>
          <w:ilvl w:val="1"/>
          <w:numId w:val="21"/>
        </w:numPr>
        <w:spacing w:lineRule="auto" w:line="360"/>
        <w:jc w:val="both"/>
        <w:rPr>
          <w:rFonts w:ascii="Times New Roman" w:cs="Times New Roman" w:hAnsi="Times New Roman"/>
          <w:sz w:val="24"/>
        </w:rPr>
      </w:pPr>
      <w:r>
        <w:rPr>
          <w:rFonts w:ascii="Times New Roman" w:cs="Times New Roman" w:hAnsi="Times New Roman"/>
          <w:b/>
          <w:bCs/>
          <w:sz w:val="24"/>
        </w:rPr>
        <w:t>Quote</w:t>
      </w:r>
      <w:r>
        <w:rPr>
          <w:rFonts w:ascii="Times New Roman" w:cs="Times New Roman" w:hAnsi="Times New Roman"/>
          <w:sz w:val="24"/>
        </w:rPr>
        <w:t xml:space="preserve">: "Sometimes it's not clear what's expected of us in terms of professional </w:t>
      </w:r>
      <w:r>
        <w:rPr>
          <w:rFonts w:ascii="Times New Roman" w:cs="Times New Roman" w:hAnsi="Times New Roman"/>
          <w:sz w:val="24"/>
        </w:rPr>
        <w:t>behaviour</w:t>
      </w:r>
      <w:r>
        <w:rPr>
          <w:rFonts w:ascii="Times New Roman" w:cs="Times New Roman" w:hAnsi="Times New Roman"/>
          <w:sz w:val="24"/>
        </w:rPr>
        <w:t>... It varies a lot by department,"</w:t>
      </w:r>
      <w:r>
        <w:rPr>
          <w:rFonts w:ascii="Times New Roman" w:cs="Times New Roman" w:hAnsi="Times New Roman"/>
          <w:sz w:val="24"/>
        </w:rPr>
        <w:t xml:space="preserve"> (Participant </w:t>
      </w:r>
      <w:r>
        <w:rPr>
          <w:rFonts w:ascii="Times New Roman" w:cs="Times New Roman" w:hAnsi="Times New Roman"/>
          <w:sz w:val="24"/>
        </w:rPr>
        <w:t>2).</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Table 2: Perceived Barriers to Professionalism</w:t>
      </w:r>
    </w:p>
    <w:tbl>
      <w:tblPr>
        <w:tblW w:w="9640" w:type="dxa"/>
        <w:tblCellSpacing w:w="15" w:type="dxa"/>
        <w:tblInd w:w="-292"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4908"/>
        <w:gridCol w:w="2653"/>
        <w:gridCol w:w="2077"/>
      </w:tblGrid>
      <w:tr>
        <w:trPr>
          <w:tblHeader/>
          <w:tblCellSpacing w:w="15" w:type="dxa"/>
        </w:trPr>
        <w:tc>
          <w:tcPr>
            <w:tcW w:w="4896" w:type="dxa"/>
            <w:tcBorders>
              <w:top w:val="single" w:sz="6"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b/>
                <w:bCs/>
                <w:sz w:val="24"/>
              </w:rPr>
            </w:pPr>
            <w:r>
              <w:rPr>
                <w:rFonts w:ascii="Times New Roman" w:cs="Times New Roman" w:hAnsi="Times New Roman"/>
                <w:b/>
                <w:bCs/>
                <w:sz w:val="24"/>
              </w:rPr>
              <w:t>Barrier</w:t>
            </w:r>
          </w:p>
        </w:tc>
        <w:tc>
          <w:tcPr>
            <w:tcW w:w="0" w:type="auto"/>
            <w:tcBorders>
              <w:top w:val="single" w:sz="6"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b/>
                <w:bCs/>
                <w:sz w:val="24"/>
              </w:rPr>
            </w:pPr>
            <w:r>
              <w:rPr>
                <w:rFonts w:ascii="Times New Roman" w:cs="Times New Roman" w:hAnsi="Times New Roman"/>
                <w:b/>
                <w:bCs/>
                <w:sz w:val="24"/>
              </w:rPr>
              <w:t>Members</w:t>
            </w:r>
            <w:r>
              <w:rPr>
                <w:rFonts w:ascii="Times New Roman" w:cs="Times New Roman" w:hAnsi="Times New Roman"/>
                <w:b/>
                <w:bCs/>
                <w:sz w:val="24"/>
              </w:rPr>
              <w:t xml:space="preserve"> Reporting</w:t>
            </w:r>
          </w:p>
        </w:tc>
        <w:tc>
          <w:tcPr>
            <w:tcW w:w="2072" w:type="dxa"/>
            <w:tcBorders>
              <w:top w:val="single" w:sz="6" w:space="0" w:color="e3e3e3"/>
              <w:left w:val="single" w:sz="6" w:space="0" w:color="e3e3e3"/>
              <w:bottom w:val="single" w:sz="6" w:space="0" w:color="e3e3e3"/>
              <w:right w:val="single" w:sz="6" w:space="0" w:color="e3e3e3"/>
            </w:tcBorders>
            <w:vAlign w:val="bottom"/>
            <w:hideMark/>
          </w:tcPr>
          <w:p>
            <w:pPr>
              <w:pStyle w:val="style0"/>
              <w:spacing w:lineRule="auto" w:line="360"/>
              <w:jc w:val="center"/>
              <w:rPr>
                <w:rFonts w:ascii="Times New Roman" w:cs="Times New Roman" w:hAnsi="Times New Roman"/>
                <w:b/>
                <w:bCs/>
                <w:sz w:val="24"/>
              </w:rPr>
            </w:pPr>
            <w:r>
              <w:rPr>
                <w:rFonts w:ascii="Times New Roman" w:cs="Times New Roman" w:hAnsi="Times New Roman"/>
                <w:b/>
                <w:bCs/>
                <w:sz w:val="24"/>
              </w:rPr>
              <w:t>Frequency of Mention</w:t>
            </w:r>
          </w:p>
        </w:tc>
      </w:tr>
      <w:tr>
        <w:tblPrEx/>
        <w:trPr>
          <w:tblCellSpacing w:w="15" w:type="dxa"/>
        </w:trPr>
        <w:tc>
          <w:tcPr>
            <w:tcW w:w="4896" w:type="dxa"/>
            <w:tcBorders>
              <w:top w:val="single" w:sz="2"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Lack of Clear Guidelines</w:t>
            </w:r>
          </w:p>
        </w:tc>
        <w:tc>
          <w:tcPr>
            <w:tcW w:w="0" w:type="auto"/>
            <w:tcBorders>
              <w:top w:val="single" w:sz="2"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All Group</w:t>
            </w:r>
          </w:p>
        </w:tc>
        <w:tc>
          <w:tcPr>
            <w:tcW w:w="2072" w:type="dxa"/>
            <w:tcBorders>
              <w:top w:val="single" w:sz="2" w:space="0" w:color="e3e3e3"/>
              <w:left w:val="single" w:sz="6" w:space="0" w:color="e3e3e3"/>
              <w:bottom w:val="single" w:sz="6" w:space="0" w:color="e3e3e3"/>
              <w:right w:val="single" w:sz="6"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18 times</w:t>
            </w:r>
          </w:p>
        </w:tc>
      </w:tr>
      <w:tr>
        <w:tblPrEx/>
        <w:trPr>
          <w:tblCellSpacing w:w="15" w:type="dxa"/>
        </w:trPr>
        <w:tc>
          <w:tcPr>
            <w:tcW w:w="4896" w:type="dxa"/>
            <w:tcBorders>
              <w:top w:val="single" w:sz="2"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Inconsistencies in Rule Application</w:t>
            </w:r>
          </w:p>
        </w:tc>
        <w:tc>
          <w:tcPr>
            <w:tcW w:w="0" w:type="auto"/>
            <w:tcBorders>
              <w:top w:val="single" w:sz="2"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2</w:t>
            </w:r>
            <w:r>
              <w:rPr>
                <w:rFonts w:ascii="Times New Roman" w:cs="Times New Roman" w:hAnsi="Times New Roman"/>
                <w:sz w:val="24"/>
              </w:rPr>
              <w:t xml:space="preserve"> out of </w:t>
            </w:r>
            <w:r>
              <w:rPr>
                <w:rFonts w:ascii="Times New Roman" w:cs="Times New Roman" w:hAnsi="Times New Roman"/>
                <w:sz w:val="24"/>
              </w:rPr>
              <w:t>5</w:t>
            </w:r>
            <w:r>
              <w:rPr>
                <w:rFonts w:ascii="Times New Roman" w:cs="Times New Roman" w:hAnsi="Times New Roman"/>
                <w:sz w:val="24"/>
              </w:rPr>
              <w:t xml:space="preserve"> </w:t>
            </w:r>
            <w:r>
              <w:rPr>
                <w:rFonts w:ascii="Times New Roman" w:cs="Times New Roman" w:hAnsi="Times New Roman"/>
                <w:sz w:val="24"/>
              </w:rPr>
              <w:t>Members</w:t>
            </w:r>
          </w:p>
        </w:tc>
        <w:tc>
          <w:tcPr>
            <w:tcW w:w="2072" w:type="dxa"/>
            <w:tcBorders>
              <w:top w:val="single" w:sz="2" w:space="0" w:color="e3e3e3"/>
              <w:left w:val="single" w:sz="6" w:space="0" w:color="e3e3e3"/>
              <w:bottom w:val="single" w:sz="6" w:space="0" w:color="e3e3e3"/>
              <w:right w:val="single" w:sz="6"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11 times</w:t>
            </w:r>
          </w:p>
        </w:tc>
      </w:tr>
      <w:tr>
        <w:tblPrEx/>
        <w:trPr>
          <w:tblCellSpacing w:w="15" w:type="dxa"/>
        </w:trPr>
        <w:tc>
          <w:tcPr>
            <w:tcW w:w="4896" w:type="dxa"/>
            <w:tcBorders>
              <w:top w:val="single" w:sz="2"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Insufficient Preparation</w:t>
            </w:r>
          </w:p>
        </w:tc>
        <w:tc>
          <w:tcPr>
            <w:tcW w:w="0" w:type="auto"/>
            <w:tcBorders>
              <w:top w:val="single" w:sz="2" w:space="0" w:color="e3e3e3"/>
              <w:left w:val="single" w:sz="6" w:space="0" w:color="e3e3e3"/>
              <w:bottom w:val="single" w:sz="6" w:space="0" w:color="e3e3e3"/>
              <w:right w:val="single" w:sz="2"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3</w:t>
            </w:r>
            <w:r>
              <w:rPr>
                <w:rFonts w:ascii="Times New Roman" w:cs="Times New Roman" w:hAnsi="Times New Roman"/>
                <w:sz w:val="24"/>
              </w:rPr>
              <w:t xml:space="preserve"> out of </w:t>
            </w:r>
            <w:r>
              <w:rPr>
                <w:rFonts w:ascii="Times New Roman" w:cs="Times New Roman" w:hAnsi="Times New Roman"/>
                <w:sz w:val="24"/>
              </w:rPr>
              <w:t>5</w:t>
            </w:r>
            <w:r>
              <w:rPr>
                <w:rFonts w:ascii="Times New Roman" w:cs="Times New Roman" w:hAnsi="Times New Roman"/>
                <w:sz w:val="24"/>
              </w:rPr>
              <w:t xml:space="preserve"> </w:t>
            </w:r>
            <w:r>
              <w:rPr>
                <w:rFonts w:ascii="Times New Roman" w:cs="Times New Roman" w:hAnsi="Times New Roman"/>
                <w:sz w:val="24"/>
              </w:rPr>
              <w:t>Members</w:t>
            </w:r>
          </w:p>
        </w:tc>
        <w:tc>
          <w:tcPr>
            <w:tcW w:w="2072" w:type="dxa"/>
            <w:tcBorders>
              <w:top w:val="single" w:sz="2" w:space="0" w:color="e3e3e3"/>
              <w:left w:val="single" w:sz="6" w:space="0" w:color="e3e3e3"/>
              <w:bottom w:val="single" w:sz="6" w:space="0" w:color="e3e3e3"/>
              <w:right w:val="single" w:sz="6" w:space="0" w:color="e3e3e3"/>
            </w:tcBorders>
            <w:vAlign w:val="bottom"/>
            <w:hideMark/>
          </w:tcPr>
          <w:p>
            <w:pPr>
              <w:pStyle w:val="style0"/>
              <w:spacing w:lineRule="auto" w:line="360"/>
              <w:jc w:val="center"/>
              <w:rPr>
                <w:rFonts w:ascii="Times New Roman" w:cs="Times New Roman" w:hAnsi="Times New Roman"/>
                <w:sz w:val="24"/>
              </w:rPr>
            </w:pPr>
            <w:r>
              <w:rPr>
                <w:rFonts w:ascii="Times New Roman" w:cs="Times New Roman" w:hAnsi="Times New Roman"/>
                <w:sz w:val="24"/>
              </w:rPr>
              <w:t>15 times</w:t>
            </w:r>
          </w:p>
        </w:tc>
      </w:tr>
    </w:tbl>
    <w:p>
      <w:pPr>
        <w:pStyle w:val="style0"/>
        <w:spacing w:lineRule="auto" w:line="360"/>
        <w:jc w:val="both"/>
        <w:rPr>
          <w:rFonts w:ascii="Times New Roman" w:cs="Times New Roman" w:hAnsi="Times New Roman"/>
          <w:sz w:val="24"/>
        </w:rPr>
      </w:pPr>
      <w:r>
        <w:rPr>
          <w:rFonts w:ascii="Times New Roman" w:cs="Times New Roman" w:hAnsi="Times New Roman"/>
          <w:i/>
          <w:iCs/>
          <w:sz w:val="24"/>
        </w:rPr>
        <w:t>Table 2</w:t>
      </w:r>
      <w:r>
        <w:rPr>
          <w:rFonts w:ascii="Times New Roman" w:cs="Times New Roman" w:hAnsi="Times New Roman"/>
          <w:sz w:val="24"/>
        </w:rPr>
        <w:t xml:space="preserve"> details the barriers to professionalism</w:t>
      </w:r>
      <w:r>
        <w:rPr>
          <w:rFonts w:ascii="Times New Roman" w:cs="Times New Roman" w:hAnsi="Times New Roman"/>
          <w:sz w:val="24"/>
        </w:rPr>
        <w:t xml:space="preserve"> highlighted by the focus group</w:t>
      </w:r>
      <w:r>
        <w:rPr>
          <w:rFonts w:ascii="Times New Roman" w:cs="Times New Roman" w:hAnsi="Times New Roman"/>
          <w:sz w:val="24"/>
        </w:rPr>
        <w:t xml:space="preserve">, indicating both the number of </w:t>
      </w:r>
      <w:r>
        <w:rPr>
          <w:rFonts w:ascii="Times New Roman" w:cs="Times New Roman" w:hAnsi="Times New Roman"/>
          <w:sz w:val="24"/>
        </w:rPr>
        <w:t>members</w:t>
      </w:r>
      <w:r>
        <w:rPr>
          <w:rFonts w:ascii="Times New Roman" w:cs="Times New Roman" w:hAnsi="Times New Roman"/>
          <w:sz w:val="24"/>
        </w:rPr>
        <w:t xml:space="preserve"> that reported these issues and how frequently they were discussed.</w:t>
      </w:r>
    </w:p>
    <w:p>
      <w:pPr>
        <w:pStyle w:val="style0"/>
        <w:spacing w:lineRule="auto" w:line="360"/>
        <w:jc w:val="center"/>
        <w:rPr>
          <w:rFonts w:ascii="Times New Roman" w:cs="Times New Roman" w:hAnsi="Times New Roman"/>
          <w:b/>
          <w:bCs/>
          <w:sz w:val="24"/>
        </w:rPr>
      </w:pPr>
      <w:r>
        <w:rPr>
          <w:rFonts w:ascii="Times New Roman" w:cs="Times New Roman" w:hAnsi="Times New Roman"/>
          <w:b/>
          <w:bCs/>
          <w:noProof/>
          <w:sz w:val="24"/>
          <w:lang w:val="en-US"/>
        </w:rPr>
        <w:drawing>
          <wp:inline distL="0" distT="0" distB="0" distR="0">
            <wp:extent cx="3962400" cy="2173817"/>
            <wp:effectExtent l="0" t="0" r="0" b="0"/>
            <wp:docPr id="1031"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0" r="0" b="0"/>
                    <a:stretch/>
                  </pic:blipFill>
                  <pic:spPr>
                    <a:xfrm rot="0">
                      <a:off x="0" y="0"/>
                      <a:ext cx="3962400" cy="2173817"/>
                    </a:xfrm>
                    <a:prstGeom prst="rect"/>
                  </pic:spPr>
                </pic:pic>
              </a:graphicData>
            </a:graphic>
          </wp:inline>
        </w:drawing>
      </w:r>
    </w:p>
    <w:p>
      <w:pPr>
        <w:pStyle w:val="style0"/>
        <w:spacing w:lineRule="auto" w:line="360"/>
        <w:jc w:val="center"/>
        <w:rPr>
          <w:rFonts w:ascii="Times New Roman" w:cs="Times New Roman" w:hAnsi="Times New Roman"/>
          <w:b/>
          <w:bCs/>
        </w:rPr>
      </w:pPr>
      <w:r>
        <w:rPr>
          <w:rFonts w:ascii="Times New Roman" w:cs="Times New Roman" w:hAnsi="Times New Roman"/>
          <w:b/>
          <w:bCs/>
        </w:rPr>
        <w:t xml:space="preserve">Chart C: </w:t>
      </w:r>
      <w:r>
        <w:rPr>
          <w:rFonts w:ascii="Times New Roman" w:cs="Times New Roman" w:hAnsi="Times New Roman"/>
          <w:b/>
          <w:bCs/>
        </w:rPr>
        <w:t xml:space="preserve">Barriers to Professionalism </w:t>
      </w:r>
    </w:p>
    <w:p>
      <w:pPr>
        <w:pStyle w:val="style0"/>
        <w:spacing w:lineRule="auto" w:line="360"/>
        <w:jc w:val="both"/>
        <w:rPr>
          <w:rFonts w:ascii="Times New Roman" w:cs="Times New Roman" w:hAnsi="Times New Roman"/>
          <w:sz w:val="24"/>
        </w:rPr>
      </w:pPr>
      <w:r>
        <w:rPr>
          <w:rFonts w:ascii="Times New Roman" w:cs="Times New Roman" w:hAnsi="Times New Roman"/>
          <w:sz w:val="24"/>
        </w:rPr>
        <w:t>A bar</w:t>
      </w:r>
      <w:r>
        <w:rPr>
          <w:rFonts w:ascii="Times New Roman" w:cs="Times New Roman" w:hAnsi="Times New Roman"/>
          <w:sz w:val="24"/>
        </w:rPr>
        <w:t xml:space="preserve"> graph showing differing views on the impact of peer influence across the </w:t>
      </w:r>
      <w:r>
        <w:rPr>
          <w:rFonts w:ascii="Times New Roman" w:cs="Times New Roman" w:hAnsi="Times New Roman"/>
          <w:sz w:val="24"/>
        </w:rPr>
        <w:t>group</w:t>
      </w:r>
      <w:r>
        <w:rPr>
          <w:rFonts w:ascii="Times New Roman" w:cs="Times New Roman" w:hAnsi="Times New Roman"/>
          <w:sz w:val="24"/>
        </w:rPr>
        <w:t xml:space="preserve">, illustrating the </w:t>
      </w:r>
      <w:r>
        <w:rPr>
          <w:rFonts w:ascii="Times New Roman" w:cs="Times New Roman" w:hAnsi="Times New Roman"/>
          <w:sz w:val="24"/>
        </w:rPr>
        <w:t>Barriers to Professionalism</w:t>
      </w:r>
      <w:r>
        <w:rPr>
          <w:rFonts w:ascii="Times New Roman" w:cs="Times New Roman" w:hAnsi="Times New Roman"/>
          <w:sz w:val="24"/>
        </w:rPr>
        <w:t>.</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The data showed a strong recognition of the role of universities in shaping professional </w:t>
      </w:r>
      <w:r>
        <w:rPr>
          <w:rFonts w:ascii="Times New Roman" w:cs="Times New Roman" w:hAnsi="Times New Roman"/>
          <w:sz w:val="24"/>
        </w:rPr>
        <w:t>behaviour</w:t>
      </w:r>
      <w:r>
        <w:rPr>
          <w:rFonts w:ascii="Times New Roman" w:cs="Times New Roman" w:hAnsi="Times New Roman"/>
          <w:sz w:val="24"/>
        </w:rPr>
        <w:t>, with numerous calls for clearer guidelines and more consistent enforcement of policies.</w:t>
      </w:r>
      <w:r>
        <w:rPr>
          <w:rFonts w:ascii="Times New Roman" w:cs="Times New Roman" w:hAnsi="Times New Roman"/>
          <w:sz w:val="24"/>
        </w:rPr>
        <w:t xml:space="preserve"> </w:t>
      </w:r>
      <w:r>
        <w:rPr>
          <w:rFonts w:ascii="Times New Roman" w:cs="Times New Roman" w:hAnsi="Times New Roman"/>
          <w:sz w:val="24"/>
        </w:rPr>
        <w:t xml:space="preserve">Noteworthy was a shared sentiment that professional </w:t>
      </w:r>
      <w:r>
        <w:rPr>
          <w:rFonts w:ascii="Times New Roman" w:cs="Times New Roman" w:hAnsi="Times New Roman"/>
          <w:sz w:val="24"/>
        </w:rPr>
        <w:t>behaviour</w:t>
      </w:r>
      <w:r>
        <w:rPr>
          <w:rFonts w:ascii="Times New Roman" w:cs="Times New Roman" w:hAnsi="Times New Roman"/>
          <w:sz w:val="24"/>
        </w:rPr>
        <w:t xml:space="preserve"> needs to be more actively taught and </w:t>
      </w:r>
      <w:r>
        <w:rPr>
          <w:rFonts w:ascii="Times New Roman" w:cs="Times New Roman" w:hAnsi="Times New Roman"/>
          <w:sz w:val="24"/>
        </w:rPr>
        <w:t>modelled</w:t>
      </w:r>
      <w:r>
        <w:rPr>
          <w:rFonts w:ascii="Times New Roman" w:cs="Times New Roman" w:hAnsi="Times New Roman"/>
          <w:sz w:val="24"/>
        </w:rPr>
        <w:t>, not just expected.</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These results collectively highlight the complexity of factors influencing professional </w:t>
      </w:r>
      <w:r>
        <w:rPr>
          <w:rFonts w:ascii="Times New Roman" w:cs="Times New Roman" w:hAnsi="Times New Roman"/>
          <w:sz w:val="24"/>
        </w:rPr>
        <w:t>behaviour</w:t>
      </w:r>
      <w:r>
        <w:rPr>
          <w:rFonts w:ascii="Times New Roman" w:cs="Times New Roman" w:hAnsi="Times New Roman"/>
          <w:sz w:val="24"/>
        </w:rPr>
        <w:t xml:space="preserve"> among postgraduate students and underscore the need for targeted strategies to address the identified barriers and influences.</w:t>
      </w:r>
    </w:p>
    <w:p>
      <w:pPr>
        <w:pStyle w:val="style0"/>
        <w:spacing w:lineRule="auto" w:line="360"/>
        <w:jc w:val="both"/>
        <w:rPr>
          <w:rFonts w:ascii="Times New Roman" w:cs="Times New Roman" w:hAnsi="Times New Roman"/>
          <w:sz w:val="24"/>
          <w:lang w:val="en-US"/>
        </w:rPr>
      </w:pPr>
      <w:r>
        <w:rPr>
          <w:rFonts w:ascii="Times New Roman" w:cs="Times New Roman" w:hAnsi="Times New Roman"/>
          <w:sz w:val="24"/>
          <w:lang w:val="en-US"/>
        </w:rPr>
        <w:t xml:space="preserve">In our group 4 out of 5 </w:t>
      </w:r>
      <w:r>
        <w:rPr>
          <w:rFonts w:ascii="Times New Roman" w:cs="Times New Roman" w:hAnsi="Times New Roman"/>
          <w:sz w:val="24"/>
          <w:lang w:val="en-US"/>
        </w:rPr>
        <w:t xml:space="preserve">students </w:t>
      </w:r>
      <w:r>
        <w:rPr>
          <w:rFonts w:ascii="Times New Roman" w:cs="Times New Roman" w:hAnsi="Times New Roman"/>
          <w:sz w:val="24"/>
          <w:lang w:val="en-US"/>
        </w:rPr>
        <w:t xml:space="preserve">Agree </w:t>
      </w:r>
      <w:r>
        <w:rPr>
          <w:rFonts w:ascii="Times New Roman" w:cs="Times New Roman" w:hAnsi="Times New Roman"/>
          <w:sz w:val="24"/>
          <w:lang w:val="en-US"/>
        </w:rPr>
        <w:t xml:space="preserve">with </w:t>
      </w:r>
      <w:r>
        <w:rPr>
          <w:rFonts w:ascii="Times New Roman" w:cs="Times New Roman" w:hAnsi="Times New Roman"/>
          <w:sz w:val="24"/>
          <w:lang w:val="en-US"/>
        </w:rPr>
        <w:t>punctuality</w:t>
      </w:r>
      <w:r>
        <w:rPr>
          <w:rFonts w:ascii="Times New Roman" w:cs="Times New Roman" w:hAnsi="Times New Roman"/>
          <w:sz w:val="24"/>
          <w:lang w:val="en-US"/>
        </w:rPr>
        <w:t>, honesty</w:t>
      </w:r>
      <w:r>
        <w:rPr>
          <w:rFonts w:ascii="Times New Roman" w:cs="Times New Roman" w:hAnsi="Times New Roman"/>
          <w:sz w:val="24"/>
          <w:lang w:val="en-US"/>
        </w:rPr>
        <w:t xml:space="preserve">, </w:t>
      </w:r>
      <w:r>
        <w:rPr>
          <w:rFonts w:ascii="Times New Roman" w:cs="Times New Roman" w:hAnsi="Times New Roman"/>
          <w:sz w:val="24"/>
          <w:lang w:val="en-US"/>
        </w:rPr>
        <w:t xml:space="preserve">Communication </w:t>
      </w:r>
      <w:r>
        <w:rPr>
          <w:rFonts w:ascii="Times New Roman" w:cs="Times New Roman" w:hAnsi="Times New Roman"/>
          <w:sz w:val="24"/>
          <w:lang w:val="en-US"/>
        </w:rPr>
        <w:t>those skill</w:t>
      </w:r>
      <w:r>
        <w:rPr>
          <w:rFonts w:ascii="Times New Roman" w:cs="Times New Roman" w:hAnsi="Times New Roman"/>
          <w:sz w:val="24"/>
          <w:lang w:val="en-US"/>
        </w:rPr>
        <w:t xml:space="preserve">s are most important for </w:t>
      </w:r>
      <w:r>
        <w:rPr>
          <w:rFonts w:ascii="Times New Roman" w:cs="Times New Roman" w:hAnsi="Times New Roman"/>
          <w:sz w:val="24"/>
          <w:lang w:val="en-US"/>
        </w:rPr>
        <w:t xml:space="preserve">professional </w:t>
      </w:r>
      <w:r>
        <w:rPr>
          <w:rFonts w:ascii="Times New Roman" w:cs="Times New Roman" w:hAnsi="Times New Roman"/>
          <w:sz w:val="24"/>
          <w:lang w:val="en-US"/>
        </w:rPr>
        <w:t>behaviour</w:t>
      </w:r>
      <w:r>
        <w:rPr>
          <w:rFonts w:ascii="Times New Roman" w:cs="Times New Roman" w:hAnsi="Times New Roman"/>
          <w:sz w:val="24"/>
          <w:lang w:val="en-US"/>
        </w:rPr>
        <w:t>.</w:t>
      </w:r>
    </w:p>
    <w:p>
      <w:pPr>
        <w:pStyle w:val="style0"/>
        <w:spacing w:lineRule="auto" w:line="360"/>
        <w:jc w:val="both"/>
        <w:rPr>
          <w:rFonts w:ascii="Times New Roman" w:cs="Times New Roman" w:hAnsi="Times New Roman"/>
          <w:sz w:val="24"/>
        </w:rPr>
      </w:pPr>
      <w:r>
        <w:rPr>
          <w:rFonts w:ascii="Times New Roman" w:cs="Times New Roman" w:hAnsi="Times New Roman"/>
          <w:sz w:val="24"/>
          <w:lang w:val="en-US"/>
        </w:rPr>
        <w:t xml:space="preserve">According to </w:t>
      </w:r>
      <w:r>
        <w:rPr>
          <w:rFonts w:ascii="Times New Roman" w:cs="Times New Roman" w:hAnsi="Times New Roman"/>
          <w:sz w:val="24"/>
          <w:lang w:val="en-US"/>
        </w:rPr>
        <w:t xml:space="preserve">Participate </w:t>
      </w:r>
      <w:r>
        <w:rPr>
          <w:rFonts w:ascii="Times New Roman" w:cs="Times New Roman" w:hAnsi="Times New Roman"/>
          <w:sz w:val="24"/>
          <w:lang w:val="en-US"/>
        </w:rPr>
        <w:t xml:space="preserve">2 Training and </w:t>
      </w:r>
      <w:r>
        <w:rPr>
          <w:rFonts w:ascii="Times New Roman" w:cs="Times New Roman" w:hAnsi="Times New Roman"/>
          <w:sz w:val="24"/>
          <w:lang w:val="en-US"/>
        </w:rPr>
        <w:t xml:space="preserve">guidance </w:t>
      </w:r>
      <w:r>
        <w:rPr>
          <w:rFonts w:ascii="Times New Roman" w:cs="Times New Roman" w:hAnsi="Times New Roman"/>
          <w:sz w:val="24"/>
          <w:lang w:val="en-US"/>
        </w:rPr>
        <w:t xml:space="preserve">are </w:t>
      </w:r>
      <w:r>
        <w:rPr>
          <w:rFonts w:ascii="Times New Roman" w:cs="Times New Roman" w:hAnsi="Times New Roman"/>
          <w:sz w:val="24"/>
          <w:lang w:val="en-US"/>
        </w:rPr>
        <w:t>helpful for bui</w:t>
      </w:r>
      <w:r>
        <w:rPr>
          <w:rFonts w:ascii="Times New Roman" w:cs="Times New Roman" w:hAnsi="Times New Roman"/>
          <w:sz w:val="24"/>
          <w:lang w:val="en-US"/>
        </w:rPr>
        <w:t>ld</w:t>
      </w:r>
      <w:r>
        <w:rPr>
          <w:rFonts w:ascii="Times New Roman" w:cs="Times New Roman" w:hAnsi="Times New Roman"/>
          <w:sz w:val="24"/>
          <w:lang w:val="en-US"/>
        </w:rPr>
        <w:t xml:space="preserve"> professional behaviour in mainly </w:t>
      </w:r>
      <w:r>
        <w:rPr>
          <w:rFonts w:ascii="Times New Roman" w:cs="Times New Roman" w:hAnsi="Times New Roman"/>
          <w:sz w:val="24"/>
          <w:lang w:val="en-US"/>
        </w:rPr>
        <w:t>employers</w:t>
      </w:r>
      <w:r>
        <w:rPr>
          <w:rFonts w:ascii="Times New Roman" w:cs="Times New Roman" w:hAnsi="Times New Roman"/>
          <w:sz w:val="24"/>
          <w:lang w:val="en-US"/>
        </w:rPr>
        <w:t>.</w:t>
      </w:r>
    </w:p>
    <w:p>
      <w:pPr>
        <w:pStyle w:val="style181"/>
        <w:rPr>
          <w:rFonts w:ascii="Berlin Sans FB Demi" w:hAnsi="Berlin Sans FB Demi"/>
          <w:i w:val="false"/>
          <w:color w:val="000000"/>
          <w:sz w:val="28"/>
        </w:rPr>
      </w:pPr>
      <w:r>
        <w:rPr>
          <w:rFonts w:ascii="Berlin Sans FB Demi" w:hAnsi="Berlin Sans FB Demi"/>
          <w:i w:val="false"/>
          <w:color w:val="000000"/>
          <w:sz w:val="28"/>
        </w:rPr>
        <w:t xml:space="preserve">10. </w:t>
      </w:r>
      <w:r>
        <w:rPr>
          <w:rFonts w:ascii="Berlin Sans FB Demi" w:hAnsi="Berlin Sans FB Demi"/>
          <w:i w:val="false"/>
          <w:color w:val="000000"/>
          <w:sz w:val="28"/>
        </w:rPr>
        <w:t>Discussion</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The study's findings show how rules set by the school, peer pressure, and personal morals all play a role in how advanced students act professionally. Victor and Cullen (1988) and </w:t>
      </w:r>
      <w:r>
        <w:rPr>
          <w:rFonts w:ascii="Times New Roman" w:cs="Times New Roman" w:hAnsi="Times New Roman"/>
          <w:sz w:val="24"/>
        </w:rPr>
        <w:t>Treviño</w:t>
      </w:r>
      <w:r>
        <w:rPr>
          <w:rFonts w:ascii="Times New Roman" w:cs="Times New Roman" w:hAnsi="Times New Roman"/>
          <w:sz w:val="24"/>
        </w:rPr>
        <w:t xml:space="preserve"> et al. (1998) say that the social setting and company culture are two important things that affect how people act in colleges.</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How does peer pressure change how people act at work? Different study groups had different ideas. This means that social relations may have a difficult effect on professional </w:t>
      </w:r>
      <w:r>
        <w:rPr>
          <w:rFonts w:ascii="Times New Roman" w:cs="Times New Roman" w:hAnsi="Times New Roman"/>
          <w:sz w:val="24"/>
        </w:rPr>
        <w:t>behaviour</w:t>
      </w:r>
      <w:r>
        <w:rPr>
          <w:rFonts w:ascii="Times New Roman" w:cs="Times New Roman" w:hAnsi="Times New Roman"/>
          <w:sz w:val="24"/>
        </w:rPr>
        <w:t>, as it may depend on the field, cultural background, and mental traits of the person. The social identity theory says that rules set by a group have a big impact on how people act (</w:t>
      </w:r>
      <w:r>
        <w:rPr>
          <w:rFonts w:ascii="Times New Roman" w:cs="Times New Roman" w:hAnsi="Times New Roman"/>
          <w:sz w:val="24"/>
        </w:rPr>
        <w:t>Tajfel</w:t>
      </w:r>
      <w:r>
        <w:rPr>
          <w:rFonts w:ascii="Times New Roman" w:cs="Times New Roman" w:hAnsi="Times New Roman"/>
          <w:sz w:val="24"/>
        </w:rPr>
        <w:t xml:space="preserve"> &amp; Turner, 1979). This finding fits with that theory.</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Weaver, </w:t>
      </w:r>
      <w:r>
        <w:rPr>
          <w:rFonts w:ascii="Times New Roman" w:cs="Times New Roman" w:hAnsi="Times New Roman"/>
          <w:sz w:val="24"/>
        </w:rPr>
        <w:t>Treviño</w:t>
      </w:r>
      <w:r>
        <w:rPr>
          <w:rFonts w:ascii="Times New Roman" w:cs="Times New Roman" w:hAnsi="Times New Roman"/>
          <w:sz w:val="24"/>
        </w:rPr>
        <w:t xml:space="preserve">, and Cochran (1999) did research that showed how important a good institutional setting is for promoting moral </w:t>
      </w:r>
      <w:r>
        <w:rPr>
          <w:rFonts w:ascii="Times New Roman" w:cs="Times New Roman" w:hAnsi="Times New Roman"/>
          <w:sz w:val="24"/>
        </w:rPr>
        <w:t>behaviour</w:t>
      </w:r>
      <w:r>
        <w:rPr>
          <w:rFonts w:ascii="Times New Roman" w:cs="Times New Roman" w:hAnsi="Times New Roman"/>
          <w:sz w:val="24"/>
        </w:rPr>
        <w:t>. These results back up that study.</w:t>
      </w:r>
      <w:r>
        <w:rPr>
          <w:rFonts w:ascii="Times New Roman" w:cs="Times New Roman" w:hAnsi="Times New Roman"/>
          <w:sz w:val="24"/>
        </w:rPr>
        <w:t xml:space="preserve"> </w:t>
      </w:r>
      <w:r>
        <w:rPr>
          <w:rFonts w:ascii="Times New Roman" w:cs="Times New Roman" w:hAnsi="Times New Roman"/>
          <w:sz w:val="24"/>
        </w:rPr>
        <w:t>However, the different opinions about peer impact give us a more complex picture that adds to what we already know. They show that peer effects are not always good and can be very different based on the situation.</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These results support the idea that professional </w:t>
      </w:r>
      <w:r>
        <w:rPr>
          <w:rFonts w:ascii="Times New Roman" w:cs="Times New Roman" w:hAnsi="Times New Roman"/>
          <w:sz w:val="24"/>
        </w:rPr>
        <w:t>behaviour</w:t>
      </w:r>
      <w:r>
        <w:rPr>
          <w:rFonts w:ascii="Times New Roman" w:cs="Times New Roman" w:hAnsi="Times New Roman"/>
          <w:sz w:val="24"/>
        </w:rPr>
        <w:t xml:space="preserve"> in higher education is affected by a lot of different structural and interpersonal factors working together. This is useful information for university policymakers and managers because it means that efforts to encourage professional </w:t>
      </w:r>
      <w:r>
        <w:rPr>
          <w:rFonts w:ascii="Times New Roman" w:cs="Times New Roman" w:hAnsi="Times New Roman"/>
          <w:sz w:val="24"/>
        </w:rPr>
        <w:t>behaviour</w:t>
      </w:r>
      <w:r>
        <w:rPr>
          <w:rFonts w:ascii="Times New Roman" w:cs="Times New Roman" w:hAnsi="Times New Roman"/>
          <w:sz w:val="24"/>
        </w:rPr>
        <w:t xml:space="preserve"> should not only focus on making strong ethical rules but also on building a positive peer culture. It might be helpful to make programs that support mentoring and group responsibility (Allen, 2003).</w:t>
      </w:r>
    </w:p>
    <w:p>
      <w:pPr>
        <w:pStyle w:val="style0"/>
        <w:spacing w:lineRule="auto" w:line="360"/>
        <w:jc w:val="both"/>
        <w:rPr>
          <w:rFonts w:ascii="Times New Roman" w:cs="Times New Roman" w:hAnsi="Times New Roman"/>
          <w:sz w:val="24"/>
        </w:rPr>
      </w:pPr>
      <w:r>
        <w:rPr>
          <w:rFonts w:ascii="Times New Roman" w:cs="Times New Roman" w:hAnsi="Times New Roman"/>
          <w:sz w:val="24"/>
        </w:rPr>
        <w:t>The study’s reliance on qualitative data from focus groups reduces the generalizability of the results. Additionally, the variety of the subject group, while a strength, also means that the results may not be generally applicable across all academic settings. Future study might explore these trends using quantitative tools to provide wider support of the results.</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The study adds to the body of knowledge on professional </w:t>
      </w:r>
      <w:r>
        <w:rPr>
          <w:rFonts w:ascii="Times New Roman" w:cs="Times New Roman" w:hAnsi="Times New Roman"/>
          <w:sz w:val="24"/>
        </w:rPr>
        <w:t>behaviour</w:t>
      </w:r>
      <w:r>
        <w:rPr>
          <w:rFonts w:ascii="Times New Roman" w:cs="Times New Roman" w:hAnsi="Times New Roman"/>
          <w:sz w:val="24"/>
        </w:rPr>
        <w:t xml:space="preserve"> in academic settings by showing how both formal structures and group relations shape these </w:t>
      </w:r>
      <w:r>
        <w:rPr>
          <w:rFonts w:ascii="Times New Roman" w:cs="Times New Roman" w:hAnsi="Times New Roman"/>
          <w:sz w:val="24"/>
        </w:rPr>
        <w:t>behaviours</w:t>
      </w:r>
      <w:r>
        <w:rPr>
          <w:rFonts w:ascii="Times New Roman" w:cs="Times New Roman" w:hAnsi="Times New Roman"/>
          <w:sz w:val="24"/>
        </w:rPr>
        <w:t>. The results suggest practical methods for educational leaders hoping to improve the professio</w:t>
      </w:r>
      <w:r>
        <w:rPr>
          <w:rFonts w:ascii="Times New Roman" w:cs="Times New Roman" w:hAnsi="Times New Roman"/>
          <w:sz w:val="24"/>
        </w:rPr>
        <w:t xml:space="preserve">nal </w:t>
      </w:r>
      <w:r>
        <w:rPr>
          <w:rFonts w:ascii="Times New Roman" w:cs="Times New Roman" w:hAnsi="Times New Roman"/>
          <w:sz w:val="24"/>
        </w:rPr>
        <w:t>behaviour</w:t>
      </w:r>
      <w:r>
        <w:rPr>
          <w:rFonts w:ascii="Times New Roman" w:cs="Times New Roman" w:hAnsi="Times New Roman"/>
          <w:sz w:val="24"/>
        </w:rPr>
        <w:t xml:space="preserve"> of their students.</w:t>
      </w:r>
    </w:p>
    <w:p>
      <w:pPr>
        <w:pStyle w:val="style181"/>
        <w:rPr>
          <w:rFonts w:ascii="Berlin Sans FB Demi" w:hAnsi="Berlin Sans FB Demi"/>
          <w:i w:val="false"/>
          <w:color w:val="000000"/>
          <w:sz w:val="28"/>
        </w:rPr>
      </w:pPr>
      <w:r>
        <w:rPr>
          <w:rFonts w:ascii="Berlin Sans FB Demi" w:hAnsi="Berlin Sans FB Demi"/>
          <w:i w:val="false"/>
          <w:color w:val="000000"/>
          <w:sz w:val="28"/>
        </w:rPr>
        <w:t xml:space="preserve">11. </w:t>
      </w:r>
      <w:r>
        <w:rPr>
          <w:rFonts w:ascii="Berlin Sans FB Demi" w:hAnsi="Berlin Sans FB Demi"/>
          <w:i w:val="false"/>
          <w:color w:val="000000"/>
          <w:sz w:val="28"/>
        </w:rPr>
        <w:t>Conclusion</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This study set out to explore the factors affecting professional </w:t>
      </w:r>
      <w:r>
        <w:rPr>
          <w:rFonts w:ascii="Times New Roman" w:cs="Times New Roman" w:hAnsi="Times New Roman"/>
          <w:sz w:val="24"/>
        </w:rPr>
        <w:t>behaviour</w:t>
      </w:r>
      <w:r>
        <w:rPr>
          <w:rFonts w:ascii="Times New Roman" w:cs="Times New Roman" w:hAnsi="Times New Roman"/>
          <w:sz w:val="24"/>
        </w:rPr>
        <w:t xml:space="preserve"> among advanced students in a public university setting. Through focus group talks, </w:t>
      </w:r>
      <w:r>
        <w:rPr>
          <w:rFonts w:ascii="Times New Roman" w:cs="Times New Roman" w:hAnsi="Times New Roman"/>
          <w:sz w:val="24"/>
        </w:rPr>
        <w:t>it</w:t>
      </w:r>
      <w:r>
        <w:rPr>
          <w:rFonts w:ascii="Times New Roman" w:cs="Times New Roman" w:hAnsi="Times New Roman"/>
          <w:sz w:val="24"/>
        </w:rPr>
        <w:t xml:space="preserve"> </w:t>
      </w:r>
      <w:r>
        <w:rPr>
          <w:rFonts w:ascii="Times New Roman" w:cs="Times New Roman" w:hAnsi="Times New Roman"/>
          <w:sz w:val="24"/>
        </w:rPr>
        <w:t>is</w:t>
      </w:r>
      <w:r>
        <w:rPr>
          <w:rFonts w:ascii="Times New Roman" w:cs="Times New Roman" w:hAnsi="Times New Roman"/>
          <w:sz w:val="24"/>
        </w:rPr>
        <w:t xml:space="preserve"> found key factors including organization rules, peer connections, and personal standards. </w:t>
      </w:r>
      <w:r>
        <w:rPr>
          <w:rFonts w:ascii="Times New Roman" w:cs="Times New Roman" w:hAnsi="Times New Roman"/>
          <w:sz w:val="24"/>
        </w:rPr>
        <w:t>Most of these factors work together to shape how advanced students act professionally. Each one contributes in its own way to the development of professional standards and practices.</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Effectiveness of the Research Approach</w:t>
      </w:r>
      <w:r>
        <w:rPr>
          <w:rFonts w:ascii="Times New Roman" w:cs="Times New Roman" w:hAnsi="Times New Roman"/>
          <w:sz w:val="24"/>
        </w:rPr>
        <w:t xml:space="preserve"> </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The qualitative method used in this study was able to get rich, thorough responses from the people who took part. This gave researchers a better idea of the specifics of how professionals should act. But it also brought up new questions, especially about the variety of </w:t>
      </w:r>
      <w:r>
        <w:rPr>
          <w:rFonts w:ascii="Times New Roman" w:cs="Times New Roman" w:hAnsi="Times New Roman"/>
          <w:sz w:val="24"/>
        </w:rPr>
        <w:t>effects</w:t>
      </w:r>
      <w:r>
        <w:rPr>
          <w:rFonts w:ascii="Times New Roman" w:cs="Times New Roman" w:hAnsi="Times New Roman"/>
          <w:sz w:val="24"/>
        </w:rPr>
        <w:t xml:space="preserve"> of peer pressure. This means that more research might be needed to find out exactly when peer pressure can either make people behave less professionally or more professionally.</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Recommendations for Practice and Future Research</w:t>
      </w:r>
    </w:p>
    <w:p>
      <w:pPr>
        <w:pStyle w:val="style0"/>
        <w:numPr>
          <w:ilvl w:val="0"/>
          <w:numId w:val="27"/>
        </w:numPr>
        <w:spacing w:lineRule="auto" w:line="360"/>
        <w:jc w:val="both"/>
        <w:rPr>
          <w:rFonts w:ascii="Times New Roman" w:cs="Times New Roman" w:hAnsi="Times New Roman"/>
          <w:sz w:val="24"/>
        </w:rPr>
      </w:pPr>
      <w:r>
        <w:rPr>
          <w:rFonts w:ascii="Times New Roman" w:cs="Times New Roman" w:hAnsi="Times New Roman"/>
          <w:b/>
          <w:bCs/>
          <w:sz w:val="24"/>
        </w:rPr>
        <w:t>For Practice</w:t>
      </w:r>
      <w:r>
        <w:rPr>
          <w:rFonts w:ascii="Times New Roman" w:cs="Times New Roman" w:hAnsi="Times New Roman"/>
          <w:sz w:val="24"/>
        </w:rPr>
        <w:t xml:space="preserve">: </w:t>
      </w:r>
      <w:r>
        <w:rPr>
          <w:rFonts w:ascii="Times New Roman" w:cs="Times New Roman" w:hAnsi="Times New Roman"/>
          <w:sz w:val="24"/>
        </w:rPr>
        <w:t>Universities should think about making their moral rules and support systems stronger. One way to do this could be to add peer mentoring programs that urge students to be good role models and take responsibility for their actions.</w:t>
      </w:r>
    </w:p>
    <w:p>
      <w:pPr>
        <w:pStyle w:val="style0"/>
        <w:numPr>
          <w:ilvl w:val="0"/>
          <w:numId w:val="27"/>
        </w:numPr>
        <w:spacing w:lineRule="auto" w:line="360"/>
        <w:jc w:val="both"/>
        <w:rPr>
          <w:rFonts w:ascii="Times New Roman" w:cs="Times New Roman" w:hAnsi="Times New Roman"/>
          <w:sz w:val="24"/>
        </w:rPr>
      </w:pPr>
      <w:r>
        <w:rPr>
          <w:rFonts w:ascii="Times New Roman" w:cs="Times New Roman" w:hAnsi="Times New Roman"/>
          <w:b/>
          <w:bCs/>
          <w:sz w:val="24"/>
        </w:rPr>
        <w:t>For Future Research</w:t>
      </w:r>
      <w:r>
        <w:rPr>
          <w:rFonts w:ascii="Times New Roman" w:cs="Times New Roman" w:hAnsi="Times New Roman"/>
          <w:sz w:val="24"/>
        </w:rPr>
        <w:t xml:space="preserve">: </w:t>
      </w:r>
      <w:r>
        <w:rPr>
          <w:rFonts w:ascii="Times New Roman" w:cs="Times New Roman" w:hAnsi="Times New Roman"/>
          <w:sz w:val="24"/>
        </w:rPr>
        <w:t xml:space="preserve">Comparative studies should be done across different universities or fields of study to see how different factors in the environment might change the effects on professional </w:t>
      </w:r>
      <w:r>
        <w:rPr>
          <w:rFonts w:ascii="Times New Roman" w:cs="Times New Roman" w:hAnsi="Times New Roman"/>
          <w:sz w:val="24"/>
        </w:rPr>
        <w:t>behaviours</w:t>
      </w:r>
      <w:r>
        <w:rPr>
          <w:rFonts w:ascii="Times New Roman" w:cs="Times New Roman" w:hAnsi="Times New Roman"/>
          <w:sz w:val="24"/>
        </w:rPr>
        <w:t xml:space="preserve">. Using a mix of ways could also help figure out how effective certain treatments are at improving professional </w:t>
      </w:r>
      <w:r>
        <w:rPr>
          <w:rFonts w:ascii="Times New Roman" w:cs="Times New Roman" w:hAnsi="Times New Roman"/>
          <w:sz w:val="24"/>
        </w:rPr>
        <w:t>behaviours</w:t>
      </w:r>
      <w:r>
        <w:rPr>
          <w:rFonts w:ascii="Times New Roman" w:cs="Times New Roman" w:hAnsi="Times New Roman"/>
          <w:sz w:val="24"/>
        </w:rPr>
        <w:t>.</w:t>
      </w:r>
    </w:p>
    <w:p>
      <w:pPr>
        <w:pStyle w:val="style0"/>
        <w:spacing w:lineRule="auto" w:line="360"/>
        <w:jc w:val="both"/>
        <w:rPr>
          <w:rFonts w:ascii="Times New Roman" w:cs="Times New Roman" w:hAnsi="Times New Roman"/>
          <w:sz w:val="24"/>
        </w:rPr>
      </w:pPr>
      <w:r>
        <w:rPr>
          <w:rFonts w:ascii="Times New Roman" w:cs="Times New Roman" w:hAnsi="Times New Roman"/>
          <w:b/>
          <w:bCs/>
          <w:sz w:val="24"/>
        </w:rPr>
        <w:t>Contribution and Importance of the Study</w:t>
      </w:r>
      <w:r>
        <w:rPr>
          <w:rFonts w:ascii="Times New Roman" w:cs="Times New Roman" w:hAnsi="Times New Roman"/>
          <w:sz w:val="24"/>
        </w:rPr>
        <w:t xml:space="preserve"> </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In focusing on the role of social relationships in shaping professional </w:t>
      </w:r>
      <w:r>
        <w:rPr>
          <w:rFonts w:ascii="Times New Roman" w:cs="Times New Roman" w:hAnsi="Times New Roman"/>
          <w:sz w:val="24"/>
        </w:rPr>
        <w:t>behaviours</w:t>
      </w:r>
      <w:r>
        <w:rPr>
          <w:rFonts w:ascii="Times New Roman" w:cs="Times New Roman" w:hAnsi="Times New Roman"/>
          <w:sz w:val="24"/>
        </w:rPr>
        <w:t xml:space="preserve"> among college students, this study adds to the body of research in the area of educational psychology. Educational organizations need to understand these processes in order to make environments that help students do well in school and in their careers.</w:t>
      </w:r>
    </w:p>
    <w:p>
      <w:pPr>
        <w:pStyle w:val="style0"/>
        <w:spacing w:lineRule="auto" w:line="360"/>
        <w:jc w:val="both"/>
        <w:rPr>
          <w:rFonts w:ascii="Times New Roman" w:cs="Times New Roman" w:hAnsi="Times New Roman"/>
          <w:sz w:val="24"/>
        </w:rPr>
      </w:pPr>
      <w:r>
        <w:rPr>
          <w:rFonts w:ascii="Times New Roman" w:cs="Times New Roman" w:hAnsi="Times New Roman"/>
          <w:sz w:val="24"/>
        </w:rPr>
        <w:t>Not only does this study add to the academic knowledge of the factors that affect professional behavior, it also gives us useful information that can help make better educational policies and programs, which will make advanced students more ready for the job market. The study results show how important it is to take a comprehensive approach to supporting professionalism, which is especially important in today's work settings that are getting more difficult and demanding.</w:t>
      </w: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both"/>
        <w:rPr>
          <w:rFonts w:ascii="Times New Roman" w:cs="Times New Roman" w:hAnsi="Times New Roman"/>
          <w:sz w:val="24"/>
        </w:rPr>
      </w:pPr>
    </w:p>
    <w:p>
      <w:pPr>
        <w:pStyle w:val="style0"/>
        <w:spacing w:lineRule="auto" w:line="360"/>
        <w:jc w:val="center"/>
        <w:rPr>
          <w:rFonts w:ascii="Berlin Sans FB Demi" w:cs="Times New Roman" w:hAnsi="Berlin Sans FB Demi"/>
          <w:b/>
          <w:sz w:val="32"/>
        </w:rPr>
      </w:pPr>
      <w:r>
        <w:rPr>
          <w:rFonts w:ascii="Berlin Sans FB Demi" w:cs="Times New Roman" w:hAnsi="Berlin Sans FB Demi"/>
          <w:b/>
          <w:sz w:val="32"/>
        </w:rPr>
        <w:t xml:space="preserve">References </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Allen, T. D. (2003). Mentoring others: A dispositional and motivational approach. </w:t>
      </w:r>
      <w:r>
        <w:rPr>
          <w:rFonts w:ascii="Times New Roman" w:cs="Times New Roman" w:hAnsi="Times New Roman"/>
          <w:i/>
          <w:iCs/>
          <w:sz w:val="24"/>
        </w:rPr>
        <w:t>Journal of Vocational Behavior</w:t>
      </w:r>
      <w:r>
        <w:rPr>
          <w:rFonts w:ascii="Times New Roman" w:cs="Times New Roman" w:hAnsi="Times New Roman"/>
          <w:sz w:val="24"/>
        </w:rPr>
        <w:t>, 62(1), 134-154.</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Baxter, P., &amp; Jack, S. (2008). Qualitative case study methodology: Study design and implementation for novice researchers. </w:t>
      </w:r>
      <w:r>
        <w:rPr>
          <w:rFonts w:ascii="Times New Roman" w:cs="Times New Roman" w:hAnsi="Times New Roman"/>
          <w:i/>
          <w:iCs/>
          <w:sz w:val="24"/>
        </w:rPr>
        <w:t>The Qualitative Report</w:t>
      </w:r>
      <w:r>
        <w:rPr>
          <w:rFonts w:ascii="Times New Roman" w:cs="Times New Roman" w:hAnsi="Times New Roman"/>
          <w:sz w:val="24"/>
        </w:rPr>
        <w:t>, 13(4), 544-559.</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Braun, V., &amp; Clarke, V. (2006). Using thematic analysis in psychology. </w:t>
      </w:r>
      <w:r>
        <w:rPr>
          <w:rFonts w:ascii="Times New Roman" w:cs="Times New Roman" w:hAnsi="Times New Roman"/>
          <w:i/>
          <w:iCs/>
          <w:sz w:val="24"/>
        </w:rPr>
        <w:t>Qualitative Research in Psychology</w:t>
      </w:r>
      <w:r>
        <w:rPr>
          <w:rFonts w:ascii="Times New Roman" w:cs="Times New Roman" w:hAnsi="Times New Roman"/>
          <w:sz w:val="24"/>
        </w:rPr>
        <w:t>, 3(2), 77-101.</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Clarke, M., &amp; Loughlin, C. (2021). Leadership and management skills in higher education and the role of competency frameworks. </w:t>
      </w:r>
      <w:r>
        <w:rPr>
          <w:rFonts w:ascii="Times New Roman" w:cs="Times New Roman" w:hAnsi="Times New Roman"/>
          <w:i/>
          <w:iCs/>
          <w:sz w:val="24"/>
        </w:rPr>
        <w:t>Higher Education Quarterly</w:t>
      </w:r>
      <w:r>
        <w:rPr>
          <w:rFonts w:ascii="Times New Roman" w:cs="Times New Roman" w:hAnsi="Times New Roman"/>
          <w:sz w:val="24"/>
        </w:rPr>
        <w:t>, 75(3), 456-470.</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Freeman, T. (2006). ‘Best </w:t>
      </w:r>
      <w:r>
        <w:rPr>
          <w:rFonts w:ascii="Times New Roman" w:cs="Times New Roman" w:hAnsi="Times New Roman"/>
          <w:sz w:val="24"/>
        </w:rPr>
        <w:t>practice’in</w:t>
      </w:r>
      <w:r>
        <w:rPr>
          <w:rFonts w:ascii="Times New Roman" w:cs="Times New Roman" w:hAnsi="Times New Roman"/>
          <w:sz w:val="24"/>
        </w:rPr>
        <w:t xml:space="preserve"> focus group research: making sense of different views. </w:t>
      </w:r>
      <w:r>
        <w:rPr>
          <w:rFonts w:ascii="Times New Roman" w:cs="Times New Roman" w:hAnsi="Times New Roman"/>
          <w:i/>
          <w:iCs/>
          <w:sz w:val="24"/>
        </w:rPr>
        <w:t>Journal of advanced nursing</w:t>
      </w:r>
      <w:r>
        <w:rPr>
          <w:rFonts w:ascii="Times New Roman" w:cs="Times New Roman" w:hAnsi="Times New Roman"/>
          <w:sz w:val="24"/>
        </w:rPr>
        <w:t>, </w:t>
      </w:r>
      <w:r>
        <w:rPr>
          <w:rFonts w:ascii="Times New Roman" w:cs="Times New Roman" w:hAnsi="Times New Roman"/>
          <w:i/>
          <w:iCs/>
          <w:sz w:val="24"/>
        </w:rPr>
        <w:t>56</w:t>
      </w:r>
      <w:r>
        <w:rPr>
          <w:rFonts w:ascii="Times New Roman" w:cs="Times New Roman" w:hAnsi="Times New Roman"/>
          <w:sz w:val="24"/>
        </w:rPr>
        <w:t>(5), 491-497.</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Gundumogula</w:t>
      </w:r>
      <w:r>
        <w:rPr>
          <w:rFonts w:ascii="Times New Roman" w:cs="Times New Roman" w:hAnsi="Times New Roman"/>
          <w:sz w:val="24"/>
        </w:rPr>
        <w:t xml:space="preserve">, M., &amp; </w:t>
      </w:r>
      <w:r>
        <w:rPr>
          <w:rFonts w:ascii="Times New Roman" w:cs="Times New Roman" w:hAnsi="Times New Roman"/>
          <w:sz w:val="24"/>
        </w:rPr>
        <w:t>Gundumogula</w:t>
      </w:r>
      <w:r>
        <w:rPr>
          <w:rFonts w:ascii="Times New Roman" w:cs="Times New Roman" w:hAnsi="Times New Roman"/>
          <w:sz w:val="24"/>
        </w:rPr>
        <w:t>, M. (2020). Importance of focus groups in qualitative research. </w:t>
      </w:r>
      <w:r>
        <w:rPr>
          <w:rFonts w:ascii="Times New Roman" w:cs="Times New Roman" w:hAnsi="Times New Roman"/>
          <w:i/>
          <w:iCs/>
          <w:sz w:val="24"/>
        </w:rPr>
        <w:t>International Journal of Humanities and Social Science (IJHSS)</w:t>
      </w:r>
      <w:r>
        <w:rPr>
          <w:rFonts w:ascii="Times New Roman" w:cs="Times New Roman" w:hAnsi="Times New Roman"/>
          <w:sz w:val="24"/>
        </w:rPr>
        <w:t>, </w:t>
      </w:r>
      <w:r>
        <w:rPr>
          <w:rFonts w:ascii="Times New Roman" w:cs="Times New Roman" w:hAnsi="Times New Roman"/>
          <w:i/>
          <w:iCs/>
          <w:sz w:val="24"/>
        </w:rPr>
        <w:t>8</w:t>
      </w:r>
      <w:r>
        <w:rPr>
          <w:rFonts w:ascii="Times New Roman" w:cs="Times New Roman" w:hAnsi="Times New Roman"/>
          <w:sz w:val="24"/>
        </w:rPr>
        <w:t>(11), 299-302.</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Hammer, M. R., Bennett, M. J., &amp; Wiseman, R. (2019). Rethinking the cultural context of professional behavior and its teaching in higher education. </w:t>
      </w:r>
      <w:r>
        <w:rPr>
          <w:rFonts w:ascii="Times New Roman" w:cs="Times New Roman" w:hAnsi="Times New Roman"/>
          <w:i/>
          <w:iCs/>
          <w:sz w:val="24"/>
        </w:rPr>
        <w:t>Journal of Applied Psychology</w:t>
      </w:r>
      <w:r>
        <w:rPr>
          <w:rFonts w:ascii="Times New Roman" w:cs="Times New Roman" w:hAnsi="Times New Roman"/>
          <w:sz w:val="24"/>
        </w:rPr>
        <w:t>, 104(6), 1234-1246.</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Harvey, L., Drew, S., &amp; Smith, M. (2020). The expectations of employers and workplaces as environments for learning. </w:t>
      </w:r>
      <w:r>
        <w:rPr>
          <w:rFonts w:ascii="Times New Roman" w:cs="Times New Roman" w:hAnsi="Times New Roman"/>
          <w:i/>
          <w:iCs/>
          <w:sz w:val="24"/>
        </w:rPr>
        <w:t>Studies in Continuing Education</w:t>
      </w:r>
      <w:r>
        <w:rPr>
          <w:rFonts w:ascii="Times New Roman" w:cs="Times New Roman" w:hAnsi="Times New Roman"/>
          <w:sz w:val="24"/>
        </w:rPr>
        <w:t>, 42(1), 1-15.</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Holloway, I., &amp; Wheeler, S. (2002). Focus groups as qualitative research. </w:t>
      </w:r>
      <w:r>
        <w:rPr>
          <w:rFonts w:ascii="Times New Roman" w:cs="Times New Roman" w:hAnsi="Times New Roman"/>
          <w:i/>
          <w:iCs/>
          <w:sz w:val="24"/>
        </w:rPr>
        <w:t>Qualitative research in Nursing. 2nd ed. Oxford: Blackwell Science</w:t>
      </w:r>
      <w:r>
        <w:rPr>
          <w:rFonts w:ascii="Times New Roman" w:cs="Times New Roman" w:hAnsi="Times New Roman"/>
          <w:sz w:val="24"/>
        </w:rPr>
        <w:t>, </w:t>
      </w:r>
      <w:r>
        <w:rPr>
          <w:rFonts w:ascii="Times New Roman" w:cs="Times New Roman" w:hAnsi="Times New Roman"/>
          <w:i/>
          <w:iCs/>
          <w:sz w:val="24"/>
        </w:rPr>
        <w:t>110</w:t>
      </w:r>
      <w:r>
        <w:rPr>
          <w:rFonts w:ascii="Times New Roman" w:cs="Times New Roman" w:hAnsi="Times New Roman"/>
          <w:sz w:val="24"/>
        </w:rPr>
        <w:t>.</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Israel, M., &amp; Hay, I. (2006). </w:t>
      </w:r>
      <w:r>
        <w:rPr>
          <w:rFonts w:ascii="Times New Roman" w:cs="Times New Roman" w:hAnsi="Times New Roman"/>
          <w:i/>
          <w:iCs/>
          <w:sz w:val="24"/>
        </w:rPr>
        <w:t>Research Ethics for Social Scientists.</w:t>
      </w:r>
      <w:r>
        <w:rPr>
          <w:rFonts w:ascii="Times New Roman" w:cs="Times New Roman" w:hAnsi="Times New Roman"/>
          <w:sz w:val="24"/>
        </w:rPr>
        <w:t xml:space="preserve"> London: Sage Publications.</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Jackson, D., &amp; </w:t>
      </w:r>
      <w:r>
        <w:rPr>
          <w:rFonts w:ascii="Times New Roman" w:cs="Times New Roman" w:hAnsi="Times New Roman"/>
          <w:sz w:val="24"/>
        </w:rPr>
        <w:t>Bridgstock</w:t>
      </w:r>
      <w:r>
        <w:rPr>
          <w:rFonts w:ascii="Times New Roman" w:cs="Times New Roman" w:hAnsi="Times New Roman"/>
          <w:sz w:val="24"/>
        </w:rPr>
        <w:t xml:space="preserve">, R. (2020). Professional skill development in graduates: The role of engaged learning and community involvement. </w:t>
      </w:r>
      <w:r>
        <w:rPr>
          <w:rFonts w:ascii="Times New Roman" w:cs="Times New Roman" w:hAnsi="Times New Roman"/>
          <w:i/>
          <w:iCs/>
          <w:sz w:val="24"/>
        </w:rPr>
        <w:t>Journal of Teaching and Learning for Graduate Employability</w:t>
      </w:r>
      <w:r>
        <w:rPr>
          <w:rFonts w:ascii="Times New Roman" w:cs="Times New Roman" w:hAnsi="Times New Roman"/>
          <w:sz w:val="24"/>
        </w:rPr>
        <w:t>, 11(1), 88-103.</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Kavas, A. B., &amp; Kavas, S. (2020). Strategies for developing professional skills among students in higher education: A study of its impacts on graduate employability. </w:t>
      </w:r>
      <w:r>
        <w:rPr>
          <w:rFonts w:ascii="Times New Roman" w:cs="Times New Roman" w:hAnsi="Times New Roman"/>
          <w:i/>
          <w:iCs/>
          <w:sz w:val="24"/>
        </w:rPr>
        <w:t>Education + Training</w:t>
      </w:r>
      <w:r>
        <w:rPr>
          <w:rFonts w:ascii="Times New Roman" w:cs="Times New Roman" w:hAnsi="Times New Roman"/>
          <w:sz w:val="24"/>
        </w:rPr>
        <w:t>, 62(5), 573-590.</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Kitzinger, J. (1995). Qualitative research: Introducing focus groups. </w:t>
      </w:r>
      <w:r>
        <w:rPr>
          <w:rFonts w:ascii="Times New Roman" w:cs="Times New Roman" w:hAnsi="Times New Roman"/>
          <w:i/>
          <w:iCs/>
          <w:sz w:val="24"/>
        </w:rPr>
        <w:t>BMJ</w:t>
      </w:r>
      <w:r>
        <w:rPr>
          <w:rFonts w:ascii="Times New Roman" w:cs="Times New Roman" w:hAnsi="Times New Roman"/>
          <w:sz w:val="24"/>
        </w:rPr>
        <w:t>, 311(7000), 299-302.</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Kitzinger, J. (2005). Focus group research: using group dynamics. </w:t>
      </w:r>
      <w:r>
        <w:rPr>
          <w:rFonts w:ascii="Times New Roman" w:cs="Times New Roman" w:hAnsi="Times New Roman"/>
          <w:i/>
          <w:iCs/>
          <w:sz w:val="24"/>
        </w:rPr>
        <w:t>Qualitative research in health care</w:t>
      </w:r>
      <w:r>
        <w:rPr>
          <w:rFonts w:ascii="Times New Roman" w:cs="Times New Roman" w:hAnsi="Times New Roman"/>
          <w:sz w:val="24"/>
        </w:rPr>
        <w:t>, </w:t>
      </w:r>
      <w:r>
        <w:rPr>
          <w:rFonts w:ascii="Times New Roman" w:cs="Times New Roman" w:hAnsi="Times New Roman"/>
          <w:i/>
          <w:iCs/>
          <w:sz w:val="24"/>
        </w:rPr>
        <w:t>56</w:t>
      </w:r>
      <w:r>
        <w:rPr>
          <w:rFonts w:ascii="Times New Roman" w:cs="Times New Roman" w:hAnsi="Times New Roman"/>
          <w:sz w:val="24"/>
        </w:rPr>
        <w:t>, 70.</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Krueger, R. A., &amp; Casey, M. A. (2015). </w:t>
      </w:r>
      <w:r>
        <w:rPr>
          <w:rFonts w:ascii="Times New Roman" w:cs="Times New Roman" w:hAnsi="Times New Roman"/>
          <w:i/>
          <w:iCs/>
          <w:sz w:val="24"/>
        </w:rPr>
        <w:t>Focus Groups: A Practical Guide for Applied Research</w:t>
      </w:r>
      <w:r>
        <w:rPr>
          <w:rFonts w:ascii="Times New Roman" w:cs="Times New Roman" w:hAnsi="Times New Roman"/>
          <w:sz w:val="24"/>
        </w:rPr>
        <w:t xml:space="preserve"> (5th ed.). Sage Publications.</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Leung, K., </w:t>
      </w:r>
      <w:r>
        <w:rPr>
          <w:rFonts w:ascii="Times New Roman" w:cs="Times New Roman" w:hAnsi="Times New Roman"/>
          <w:sz w:val="24"/>
        </w:rPr>
        <w:t>Ang</w:t>
      </w:r>
      <w:r>
        <w:rPr>
          <w:rFonts w:ascii="Times New Roman" w:cs="Times New Roman" w:hAnsi="Times New Roman"/>
          <w:sz w:val="24"/>
        </w:rPr>
        <w:t xml:space="preserve">, S., &amp; Tan, M. L. (2019). Intercultural competence. </w:t>
      </w:r>
      <w:r>
        <w:rPr>
          <w:rFonts w:ascii="Times New Roman" w:cs="Times New Roman" w:hAnsi="Times New Roman"/>
          <w:i/>
          <w:iCs/>
          <w:sz w:val="24"/>
        </w:rPr>
        <w:t>Annual Review of Organizational Psychology and Organizational Behavior</w:t>
      </w:r>
      <w:r>
        <w:rPr>
          <w:rFonts w:ascii="Times New Roman" w:cs="Times New Roman" w:hAnsi="Times New Roman"/>
          <w:sz w:val="24"/>
        </w:rPr>
        <w:t>, 6, 489-514.</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Morgan, D. L. (1996). Focus groups. </w:t>
      </w:r>
      <w:r>
        <w:rPr>
          <w:rFonts w:ascii="Times New Roman" w:cs="Times New Roman" w:hAnsi="Times New Roman"/>
          <w:i/>
          <w:iCs/>
          <w:sz w:val="24"/>
        </w:rPr>
        <w:t>Annual Review of Sociology</w:t>
      </w:r>
      <w:r>
        <w:rPr>
          <w:rFonts w:ascii="Times New Roman" w:cs="Times New Roman" w:hAnsi="Times New Roman"/>
          <w:sz w:val="24"/>
        </w:rPr>
        <w:t>, 22, 129-152.</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Morgan, D. L. (1997). </w:t>
      </w:r>
      <w:r>
        <w:rPr>
          <w:rFonts w:ascii="Times New Roman" w:cs="Times New Roman" w:hAnsi="Times New Roman"/>
          <w:i/>
          <w:iCs/>
          <w:sz w:val="24"/>
        </w:rPr>
        <w:t>Focus Groups as Qualitative Research</w:t>
      </w:r>
      <w:r>
        <w:rPr>
          <w:rFonts w:ascii="Times New Roman" w:cs="Times New Roman" w:hAnsi="Times New Roman"/>
          <w:sz w:val="24"/>
        </w:rPr>
        <w:t xml:space="preserve"> (2nd ed.). Sage Publications.</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Patton, M. Q. (2015). </w:t>
      </w:r>
      <w:r>
        <w:rPr>
          <w:rFonts w:ascii="Times New Roman" w:cs="Times New Roman" w:hAnsi="Times New Roman"/>
          <w:i/>
          <w:iCs/>
          <w:sz w:val="24"/>
        </w:rPr>
        <w:t>Qualitative Research &amp; Evaluation Methods: Integrating Theory and Practice</w:t>
      </w:r>
      <w:r>
        <w:rPr>
          <w:rFonts w:ascii="Times New Roman" w:cs="Times New Roman" w:hAnsi="Times New Roman"/>
          <w:sz w:val="24"/>
        </w:rPr>
        <w:t xml:space="preserve"> (4th ed.). Sage Publications.</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Peel, K. L. (2020). A beginner's guide to applied educational research using thematic analysis. </w:t>
      </w:r>
      <w:r>
        <w:rPr>
          <w:rFonts w:ascii="Times New Roman" w:cs="Times New Roman" w:hAnsi="Times New Roman"/>
          <w:i/>
          <w:iCs/>
          <w:sz w:val="24"/>
        </w:rPr>
        <w:t>Practical Assessment, Research, and Evaluation</w:t>
      </w:r>
      <w:r>
        <w:rPr>
          <w:rFonts w:ascii="Times New Roman" w:cs="Times New Roman" w:hAnsi="Times New Roman"/>
          <w:sz w:val="24"/>
        </w:rPr>
        <w:t>, </w:t>
      </w:r>
      <w:r>
        <w:rPr>
          <w:rFonts w:ascii="Times New Roman" w:cs="Times New Roman" w:hAnsi="Times New Roman"/>
          <w:i/>
          <w:iCs/>
          <w:sz w:val="24"/>
        </w:rPr>
        <w:t>25</w:t>
      </w:r>
      <w:r>
        <w:rPr>
          <w:rFonts w:ascii="Times New Roman" w:cs="Times New Roman" w:hAnsi="Times New Roman"/>
          <w:sz w:val="24"/>
        </w:rPr>
        <w:t>(1), 2.</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Schultz, T. W., &amp; Zedeck, S. (2011). Reframing the relevance of professional behavior for postgraduate education. </w:t>
      </w:r>
      <w:r>
        <w:rPr>
          <w:rFonts w:ascii="Times New Roman" w:cs="Times New Roman" w:hAnsi="Times New Roman"/>
          <w:i/>
          <w:iCs/>
          <w:sz w:val="24"/>
        </w:rPr>
        <w:t>Academy of Management Learning &amp; Education</w:t>
      </w:r>
      <w:r>
        <w:rPr>
          <w:rFonts w:ascii="Times New Roman" w:cs="Times New Roman" w:hAnsi="Times New Roman"/>
          <w:sz w:val="24"/>
        </w:rPr>
        <w:t>, 10(4), 602-617.</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Seibert, S., </w:t>
      </w:r>
      <w:r>
        <w:rPr>
          <w:rFonts w:ascii="Times New Roman" w:cs="Times New Roman" w:hAnsi="Times New Roman"/>
          <w:sz w:val="24"/>
        </w:rPr>
        <w:t>Kraimer</w:t>
      </w:r>
      <w:r>
        <w:rPr>
          <w:rFonts w:ascii="Times New Roman" w:cs="Times New Roman" w:hAnsi="Times New Roman"/>
          <w:sz w:val="24"/>
        </w:rPr>
        <w:t xml:space="preserve">, M., &amp; </w:t>
      </w:r>
      <w:r>
        <w:rPr>
          <w:rFonts w:ascii="Times New Roman" w:cs="Times New Roman" w:hAnsi="Times New Roman"/>
          <w:sz w:val="24"/>
        </w:rPr>
        <w:t>Heslin</w:t>
      </w:r>
      <w:r>
        <w:rPr>
          <w:rFonts w:ascii="Times New Roman" w:cs="Times New Roman" w:hAnsi="Times New Roman"/>
          <w:sz w:val="24"/>
        </w:rPr>
        <w:t xml:space="preserve">, P. A. (2018). Developing career resilience and adaptability. </w:t>
      </w:r>
      <w:r>
        <w:rPr>
          <w:rFonts w:ascii="Times New Roman" w:cs="Times New Roman" w:hAnsi="Times New Roman"/>
          <w:i/>
          <w:iCs/>
          <w:sz w:val="24"/>
        </w:rPr>
        <w:t>Organizational Dynamics</w:t>
      </w:r>
      <w:r>
        <w:rPr>
          <w:rFonts w:ascii="Times New Roman" w:cs="Times New Roman" w:hAnsi="Times New Roman"/>
          <w:sz w:val="24"/>
        </w:rPr>
        <w:t>, 47(3), 176-184.</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Sieber</w:t>
      </w:r>
      <w:r>
        <w:rPr>
          <w:rFonts w:ascii="Times New Roman" w:cs="Times New Roman" w:hAnsi="Times New Roman"/>
          <w:sz w:val="24"/>
        </w:rPr>
        <w:t xml:space="preserve">, J. E. (2012). Planning ethically responsible research. In </w:t>
      </w:r>
      <w:r>
        <w:rPr>
          <w:rFonts w:ascii="Times New Roman" w:cs="Times New Roman" w:hAnsi="Times New Roman"/>
          <w:i/>
          <w:iCs/>
          <w:sz w:val="24"/>
        </w:rPr>
        <w:t>The SAGE Handbook of Applied Social Research Methods</w:t>
      </w:r>
      <w:r>
        <w:rPr>
          <w:rFonts w:ascii="Times New Roman" w:cs="Times New Roman" w:hAnsi="Times New Roman"/>
          <w:sz w:val="24"/>
        </w:rPr>
        <w:t xml:space="preserve"> (pp. 5-21). SAGE Publications, Inc.</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Silverman, D. (2016). </w:t>
      </w:r>
      <w:r>
        <w:rPr>
          <w:rFonts w:ascii="Times New Roman" w:cs="Times New Roman" w:hAnsi="Times New Roman"/>
          <w:i/>
          <w:iCs/>
          <w:sz w:val="24"/>
        </w:rPr>
        <w:t>Qualitative Research</w:t>
      </w:r>
      <w:r>
        <w:rPr>
          <w:rFonts w:ascii="Times New Roman" w:cs="Times New Roman" w:hAnsi="Times New Roman"/>
          <w:sz w:val="24"/>
        </w:rPr>
        <w:t xml:space="preserve"> (4th ed.). Sage Publications.</w:t>
      </w:r>
    </w:p>
    <w:p>
      <w:pPr>
        <w:pStyle w:val="style92"/>
        <w:rPr>
          <w:vanish w:val="false"/>
        </w:rPr>
      </w:pPr>
      <w:r>
        <w:rPr>
          <w:rFonts w:ascii="Times New Roman" w:cs="Times New Roman" w:eastAsia="Aptos" w:hAnsi="Times New Roman"/>
          <w:vanish w:val="false"/>
          <w:sz w:val="24"/>
          <w:szCs w:val="22"/>
          <w:lang w:val="en-GB"/>
        </w:rPr>
        <w:t>Smith, J., &amp; Krueger, L. (2015). Institutional and personal ethics: Their influence on the step to action. Studies in Higher Education, 40(3), 506-522.</w:t>
      </w:r>
      <w:r>
        <w:t>Top of Form</w:t>
      </w:r>
    </w:p>
    <w:p>
      <w:pPr>
        <w:pStyle w:val="style0"/>
        <w:rPr>
          <w:lang w:val="en-US"/>
        </w:rPr>
      </w:pPr>
    </w:p>
    <w:p>
      <w:pPr>
        <w:pStyle w:val="style0"/>
        <w:rPr>
          <w:lang w:val="en-US"/>
        </w:rPr>
      </w:pP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Tajfel</w:t>
      </w:r>
      <w:r>
        <w:rPr>
          <w:rFonts w:ascii="Times New Roman" w:cs="Times New Roman" w:hAnsi="Times New Roman"/>
          <w:sz w:val="24"/>
        </w:rPr>
        <w:t xml:space="preserve">, H., &amp; Turner, J. C. (1979). An integrative theory of intergroup conflict. In W. G. Austin &amp; S. </w:t>
      </w:r>
      <w:r>
        <w:rPr>
          <w:rFonts w:ascii="Times New Roman" w:cs="Times New Roman" w:hAnsi="Times New Roman"/>
          <w:sz w:val="24"/>
        </w:rPr>
        <w:t>Worchel</w:t>
      </w:r>
      <w:r>
        <w:rPr>
          <w:rFonts w:ascii="Times New Roman" w:cs="Times New Roman" w:hAnsi="Times New Roman"/>
          <w:sz w:val="24"/>
        </w:rPr>
        <w:t xml:space="preserve"> (Eds.), </w:t>
      </w:r>
      <w:r>
        <w:rPr>
          <w:rFonts w:ascii="Times New Roman" w:cs="Times New Roman" w:hAnsi="Times New Roman"/>
          <w:i/>
          <w:iCs/>
          <w:sz w:val="24"/>
        </w:rPr>
        <w:t>The Social Psychology of Intergroup Relations</w:t>
      </w:r>
      <w:r>
        <w:rPr>
          <w:rFonts w:ascii="Times New Roman" w:cs="Times New Roman" w:hAnsi="Times New Roman"/>
          <w:sz w:val="24"/>
        </w:rPr>
        <w:t xml:space="preserve"> (pp. 33-47). Brooks/Cole.</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Treviño</w:t>
      </w:r>
      <w:r>
        <w:rPr>
          <w:rFonts w:ascii="Times New Roman" w:cs="Times New Roman" w:hAnsi="Times New Roman"/>
          <w:sz w:val="24"/>
        </w:rPr>
        <w:t xml:space="preserve">, L. K., Weaver, G. R., &amp; Reynolds, S. J. (1998). Behavior in organizations: A systems approach to managing ethical behavior. </w:t>
      </w:r>
      <w:r>
        <w:rPr>
          <w:rFonts w:ascii="Times New Roman" w:cs="Times New Roman" w:hAnsi="Times New Roman"/>
          <w:i/>
          <w:iCs/>
          <w:sz w:val="24"/>
        </w:rPr>
        <w:t>Academy of Management Review</w:t>
      </w:r>
      <w:r>
        <w:rPr>
          <w:rFonts w:ascii="Times New Roman" w:cs="Times New Roman" w:hAnsi="Times New Roman"/>
          <w:sz w:val="24"/>
        </w:rPr>
        <w:t>, 23(3), 537-558.</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Victor, B., &amp; Cullen, J. B. (1988). The organizational bases of ethical work climates. </w:t>
      </w:r>
      <w:r>
        <w:rPr>
          <w:rFonts w:ascii="Times New Roman" w:cs="Times New Roman" w:hAnsi="Times New Roman"/>
          <w:i/>
          <w:iCs/>
          <w:sz w:val="24"/>
        </w:rPr>
        <w:t>Administrative Science Quarterly</w:t>
      </w:r>
      <w:r>
        <w:rPr>
          <w:rFonts w:ascii="Times New Roman" w:cs="Times New Roman" w:hAnsi="Times New Roman"/>
          <w:sz w:val="24"/>
        </w:rPr>
        <w:t>, 33(1), 101-125.</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Weaver, G. R., </w:t>
      </w:r>
      <w:r>
        <w:rPr>
          <w:rFonts w:ascii="Times New Roman" w:cs="Times New Roman" w:hAnsi="Times New Roman"/>
          <w:sz w:val="24"/>
        </w:rPr>
        <w:t>Treviño</w:t>
      </w:r>
      <w:r>
        <w:rPr>
          <w:rFonts w:ascii="Times New Roman" w:cs="Times New Roman" w:hAnsi="Times New Roman"/>
          <w:sz w:val="24"/>
        </w:rPr>
        <w:t xml:space="preserve">, L. K., &amp; Cochran, P. L. (1999). Corporate ethics programs as control systems: Influences of executive commitment and environmental factors. </w:t>
      </w:r>
      <w:r>
        <w:rPr>
          <w:rFonts w:ascii="Times New Roman" w:cs="Times New Roman" w:hAnsi="Times New Roman"/>
          <w:i/>
          <w:iCs/>
          <w:sz w:val="24"/>
        </w:rPr>
        <w:t>Academy of Management Journal</w:t>
      </w:r>
      <w:r>
        <w:rPr>
          <w:rFonts w:ascii="Times New Roman" w:cs="Times New Roman" w:hAnsi="Times New Roman"/>
          <w:sz w:val="24"/>
        </w:rPr>
        <w:t>, 42(5), 41-57.</w:t>
      </w:r>
    </w:p>
    <w:p>
      <w:pPr>
        <w:pStyle w:val="style0"/>
        <w:spacing w:lineRule="auto" w:line="360"/>
        <w:ind w:left="720" w:hanging="720"/>
        <w:jc w:val="both"/>
        <w:rPr>
          <w:rFonts w:ascii="Times New Roman" w:cs="Times New Roman" w:hAnsi="Times New Roman"/>
          <w:sz w:val="24"/>
        </w:rPr>
      </w:pPr>
      <w:r>
        <w:rPr>
          <w:rFonts w:ascii="Times New Roman" w:cs="Times New Roman" w:hAnsi="Times New Roman"/>
          <w:sz w:val="24"/>
        </w:rPr>
        <w:t xml:space="preserve">Wilkinson, S. (2004). Focus group research. In D. Silverman (Ed.), </w:t>
      </w:r>
      <w:r>
        <w:rPr>
          <w:rFonts w:ascii="Times New Roman" w:cs="Times New Roman" w:hAnsi="Times New Roman"/>
          <w:i/>
          <w:iCs/>
          <w:sz w:val="24"/>
        </w:rPr>
        <w:t>Qualitative research: Theory, method and practice</w:t>
      </w:r>
      <w:r>
        <w:rPr>
          <w:rFonts w:ascii="Times New Roman" w:cs="Times New Roman" w:hAnsi="Times New Roman"/>
          <w:sz w:val="24"/>
        </w:rPr>
        <w:t xml:space="preserve"> (2nd ed., pp. 177-199). Sage.</w:t>
      </w:r>
    </w:p>
    <w:p>
      <w:pPr>
        <w:pStyle w:val="style0"/>
        <w:spacing w:lineRule="auto" w:line="360"/>
        <w:jc w:val="both"/>
        <w:rPr>
          <w:rFonts w:ascii="Times New Roman" w:cs="Times New Roman" w:hAnsi="Times New Roman"/>
          <w:sz w:val="24"/>
        </w:rPr>
      </w:pPr>
      <w:r>
        <w:rPr>
          <w:rFonts w:ascii="Times New Roman" w:cs="Times New Roman" w:hAnsi="Times New Roman"/>
          <w:sz w:val="24"/>
          <w:lang w:val="en-US"/>
        </w:rPr>
        <w:t>Wilson,</w:t>
      </w:r>
      <w:r>
        <w:rPr>
          <w:rFonts w:ascii="Times New Roman" w:cs="Times New Roman" w:hAnsi="Times New Roman"/>
          <w:sz w:val="24"/>
          <w:lang w:val="en-US"/>
        </w:rPr>
        <w:t xml:space="preserve"> </w:t>
      </w:r>
      <w:r>
        <w:rPr>
          <w:rFonts w:ascii="Times New Roman" w:cs="Times New Roman" w:hAnsi="Times New Roman"/>
          <w:sz w:val="24"/>
          <w:lang w:val="en-US"/>
        </w:rPr>
        <w:t>J</w:t>
      </w:r>
      <w:r>
        <w:rPr>
          <w:rFonts w:ascii="Times New Roman" w:cs="Times New Roman" w:hAnsi="Times New Roman"/>
          <w:sz w:val="24"/>
          <w:lang w:val="en-US"/>
        </w:rPr>
        <w:t>ulius,w.,Chaddha,A.,</w:t>
      </w:r>
      <w:r>
        <w:rPr>
          <w:rFonts w:ascii="Times New Roman" w:cs="Times New Roman" w:hAnsi="Times New Roman"/>
          <w:sz w:val="24"/>
          <w:lang w:val="en-US"/>
        </w:rPr>
        <w:t xml:space="preserve"> </w:t>
      </w:r>
      <w:r>
        <w:rPr>
          <w:rFonts w:ascii="Times New Roman" w:cs="Times New Roman" w:hAnsi="Times New Roman"/>
          <w:sz w:val="24"/>
          <w:lang w:val="en-US"/>
        </w:rPr>
        <w:t>(2010),</w:t>
      </w:r>
      <w:r>
        <w:rPr>
          <w:rFonts w:ascii="Times New Roman" w:cs="Times New Roman" w:hAnsi="Times New Roman"/>
          <w:sz w:val="24"/>
          <w:lang w:val="en-US"/>
        </w:rPr>
        <w:t>T</w:t>
      </w:r>
      <w:r>
        <w:rPr>
          <w:rFonts w:ascii="Times New Roman" w:cs="Times New Roman" w:hAnsi="Times New Roman"/>
          <w:sz w:val="24"/>
          <w:lang w:val="en-US"/>
        </w:rPr>
        <w:t>he role of theory in ethnographic  research,</w:t>
      </w:r>
      <w:r>
        <w:rPr>
          <w:rFonts w:ascii="Times New Roman" w:cs="Times New Roman" w:hAnsi="Times New Roman"/>
          <w:sz w:val="24"/>
          <w:lang w:val="en-US"/>
        </w:rPr>
        <w:t xml:space="preserve"> </w:t>
      </w:r>
      <w:r>
        <w:rPr>
          <w:rFonts w:ascii="Times New Roman" w:cs="Times New Roman" w:hAnsi="Times New Roman"/>
          <w:sz w:val="24"/>
          <w:lang w:val="en-US"/>
        </w:rPr>
        <w:t>ethnography,vol 10(4),pp. 549-564.</w:t>
      </w:r>
    </w:p>
    <w:p>
      <w:pPr>
        <w:pStyle w:val="style0"/>
        <w:spacing w:lineRule="auto" w:line="360"/>
        <w:jc w:val="both"/>
        <w:rPr>
          <w:rFonts w:ascii="Times New Roman" w:cs="Times New Roman" w:hAnsi="Times New Roman"/>
          <w:sz w:val="24"/>
        </w:rPr>
      </w:pPr>
    </w:p>
    <w:sectPr>
      <w:headerReference w:type="default" r:id="rId5"/>
      <w:pgSz w:w="11906" w:h="16838" w:orient="portrait"/>
      <w:pgMar w:top="1440" w:right="1440" w:bottom="1440" w:left="144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decorative"/>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decorative"/>
    <w:pitch w:val="variable"/>
    <w:sig w:usb0="00000000" w:usb1="10000000" w:usb2="00000000" w:usb3="00000000" w:csb0="80000000" w:csb1="00000000"/>
  </w:font>
  <w:font w:name="Aptos">
    <w:altName w:val="Aptos"/>
    <w:panose1 w:val="020b0004020000020204"/>
    <w:charset w:val="00"/>
    <w:family w:val="swiss"/>
    <w:pitch w:val="variable"/>
    <w:sig w:usb0="20000287" w:usb1="00000003" w:usb2="00000000" w:usb3="00000000" w:csb0="0000019F" w:csb1="00000000"/>
  </w:font>
  <w:font w:name="Aptos Display">
    <w:altName w:val="Aptos Display"/>
    <w:panose1 w:val="020b0004020000020204"/>
    <w:charset w:val="00"/>
    <w:family w:val="swiss"/>
    <w:pitch w:val="variable"/>
    <w:sig w:usb0="20000287" w:usb1="00000003" w:usb2="00000000" w:usb3="00000000" w:csb0="0000019F" w:csb1="00000000"/>
  </w:font>
  <w:font w:name="Tahoma">
    <w:altName w:val="Tahoma"/>
    <w:panose1 w:val="020b0604030000040204"/>
    <w:charset w:val="00"/>
    <w:family w:val="swiss"/>
    <w:pitch w:val="variable"/>
    <w:sig w:usb0="E1002EFF" w:usb1="C000605B" w:usb2="00000029" w:usb3="00000000" w:csb0="000101FF" w:csb1="00000000"/>
  </w:font>
  <w:font w:name="Arial">
    <w:altName w:val="Arial"/>
    <w:panose1 w:val="020b0604020000020204"/>
    <w:charset w:val="00"/>
    <w:family w:val="swiss"/>
    <w:pitch w:val="variable"/>
    <w:sig w:usb0="E0002EFF" w:usb1="C0007843" w:usb2="00000009" w:usb3="00000000" w:csb0="000001FF" w:csb1="00000000"/>
  </w:font>
  <w:font w:name="Berlin Sans FB Demi">
    <w:altName w:val="Berlin Sans FB Demi"/>
    <w:panose1 w:val="020e0802020000020306"/>
    <w:charset w:val="00"/>
    <w:family w:val="swiss"/>
    <w:pitch w:val="variable"/>
    <w:sig w:usb0="00000003" w:usb1="00000000" w:usb2="00000000" w:usb3="00000000" w:csb0="00000001" w:csb1="00000000"/>
  </w:font>
  <w:font w:name="Cambria">
    <w:altName w:val="Cambria"/>
    <w:panose1 w:val="02040503050000030204"/>
    <w:charset w:val="00"/>
    <w:family w:val="roman"/>
    <w:pitch w:val="variable"/>
    <w:sig w:usb0="E00006FF" w:usb1="420024FF" w:usb2="02000000" w:usb3="00000000" w:csb0="0000019F" w:csb1="00000000"/>
  </w:font>
  <w:font w:name="Calibri">
    <w:altName w:val="Calibri"/>
    <w:panose1 w:val="020f0502020000030204"/>
    <w:charset w:val="00"/>
    <w:family w:val="swiss"/>
    <w:pitch w:val="variable"/>
    <w:sig w:usb0="E00002FF" w:usb1="4000ACFF" w:usb2="00000001" w:usb3="00000000" w:csb0="0000019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pBdr>
        <w:bottom w:val="single" w:sz="4" w:space="1" w:color="d9d9d9"/>
      </w:pBdr>
      <w:jc w:val="right"/>
      <w:rPr>
        <w:b/>
        <w:bCs/>
      </w:rPr>
    </w:pPr>
    <w:r>
      <w:rPr>
        <w:color w:val="7f7f7f"/>
        <w:spacing w:val="60"/>
      </w:rPr>
      <w:t>Page</w:t>
    </w:r>
    <w:r>
      <w:t xml:space="preserve"> | </w:t>
    </w:r>
    <w:r>
      <w:rPr/>
      <w:fldChar w:fldCharType="begin"/>
    </w:r>
    <w:r>
      <w:instrText xml:space="preserve"> PAGE   \* MERGEFORMAT </w:instrText>
    </w:r>
    <w:r>
      <w:rPr/>
      <w:fldChar w:fldCharType="separate"/>
    </w:r>
    <w:r>
      <w:rPr>
        <w:b/>
        <w:bCs/>
        <w:noProof/>
      </w:rPr>
      <w:t>15</w:t>
    </w:r>
    <w:r>
      <w:rPr>
        <w:b/>
        <w:bCs/>
        <w:noProof/>
      </w:rPr>
      <w:fldChar w:fldCharType="end"/>
    </w:r>
  </w:p>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A7247D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
    <w:nsid w:val="00000001"/>
    <w:multiLevelType w:val="multilevel"/>
    <w:tmpl w:val="A202D85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
    <w:nsid w:val="00000002"/>
    <w:multiLevelType w:val="hybridMultilevel"/>
    <w:tmpl w:val="77FEE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0000003"/>
    <w:multiLevelType w:val="multilevel"/>
    <w:tmpl w:val="B57CFE0C"/>
    <w:lvl w:ilvl="0">
      <w:start w:val="1"/>
      <w:numFmt w:val="decimal"/>
      <w:lvlText w:val="%1."/>
      <w:lvlJc w:val="left"/>
      <w:pPr>
        <w:tabs>
          <w:tab w:val="left" w:leader="none" w:pos="720"/>
        </w:tabs>
        <w:ind w:left="720" w:hanging="360"/>
      </w:pPr>
    </w:lvl>
    <w:lvl w:ilvl="1">
      <w:start w:val="1"/>
      <w:numFmt w:val="bullet"/>
      <w:lvlText w:val=""/>
      <w:lvlJc w:val="left"/>
      <w:pPr>
        <w:tabs>
          <w:tab w:val="left" w:leader="none" w:pos="1440"/>
        </w:tabs>
        <w:ind w:left="1440" w:hanging="360"/>
      </w:pPr>
      <w:rPr>
        <w:rFonts w:ascii="Symbol" w:hAnsi="Symbol"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
    <w:nsid w:val="00000004"/>
    <w:multiLevelType w:val="multilevel"/>
    <w:tmpl w:val="8690DAF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5">
    <w:nsid w:val="00000005"/>
    <w:multiLevelType w:val="multilevel"/>
    <w:tmpl w:val="83EEE59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6">
    <w:nsid w:val="00000006"/>
    <w:multiLevelType w:val="multilevel"/>
    <w:tmpl w:val="9E32854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7">
    <w:nsid w:val="00000007"/>
    <w:multiLevelType w:val="multilevel"/>
    <w:tmpl w:val="F81A810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8">
    <w:nsid w:val="00000008"/>
    <w:multiLevelType w:val="multilevel"/>
    <w:tmpl w:val="C700052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
    <w:nsid w:val="00000009"/>
    <w:multiLevelType w:val="multilevel"/>
    <w:tmpl w:val="41B4E6D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
    <w:nsid w:val="0000000A"/>
    <w:multiLevelType w:val="multilevel"/>
    <w:tmpl w:val="A2E01B8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
    <w:nsid w:val="0000000B"/>
    <w:multiLevelType w:val="multilevel"/>
    <w:tmpl w:val="D39EDD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2">
    <w:nsid w:val="0000000C"/>
    <w:multiLevelType w:val="multilevel"/>
    <w:tmpl w:val="6BAAB7F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3">
    <w:nsid w:val="0000000D"/>
    <w:multiLevelType w:val="multilevel"/>
    <w:tmpl w:val="63F6525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4">
    <w:nsid w:val="0000000E"/>
    <w:multiLevelType w:val="multilevel"/>
    <w:tmpl w:val="3364D44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5">
    <w:nsid w:val="0000000F"/>
    <w:multiLevelType w:val="hybridMultilevel"/>
    <w:tmpl w:val="76AE50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00000010"/>
    <w:multiLevelType w:val="hybridMultilevel"/>
    <w:tmpl w:val="8C285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00000011"/>
    <w:multiLevelType w:val="multilevel"/>
    <w:tmpl w:val="F1A4BC9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8">
    <w:nsid w:val="00000012"/>
    <w:multiLevelType w:val="multilevel"/>
    <w:tmpl w:val="260635B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9">
    <w:nsid w:val="00000013"/>
    <w:multiLevelType w:val="hybridMultilevel"/>
    <w:tmpl w:val="C25A9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00000014"/>
    <w:multiLevelType w:val="multilevel"/>
    <w:tmpl w:val="584857E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21">
    <w:nsid w:val="00000015"/>
    <w:multiLevelType w:val="multilevel"/>
    <w:tmpl w:val="A632438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2">
    <w:nsid w:val="00000016"/>
    <w:multiLevelType w:val="multilevel"/>
    <w:tmpl w:val="F4D65BB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3">
    <w:nsid w:val="00000017"/>
    <w:multiLevelType w:val="multilevel"/>
    <w:tmpl w:val="EB8AD47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4">
    <w:nsid w:val="00000018"/>
    <w:multiLevelType w:val="multilevel"/>
    <w:tmpl w:val="E1283A8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25">
    <w:nsid w:val="00000019"/>
    <w:multiLevelType w:val="multilevel"/>
    <w:tmpl w:val="BD723B70"/>
    <w:lvl w:ilvl="0">
      <w:start w:val="1"/>
      <w:numFmt w:val="decimal"/>
      <w:lvlText w:val="%1."/>
      <w:lvlJc w:val="left"/>
      <w:pPr>
        <w:tabs>
          <w:tab w:val="left" w:leader="none" w:pos="720"/>
        </w:tabs>
        <w:ind w:left="720" w:hanging="360"/>
      </w:pPr>
    </w:lvl>
    <w:lvl w:ilvl="1">
      <w:start w:val="1"/>
      <w:numFmt w:val="bullet"/>
      <w:lvlText w:val=""/>
      <w:lvlJc w:val="left"/>
      <w:pPr>
        <w:tabs>
          <w:tab w:val="left" w:leader="none" w:pos="1440"/>
        </w:tabs>
        <w:ind w:left="1440" w:hanging="360"/>
      </w:pPr>
      <w:rPr>
        <w:rFonts w:ascii="Symbol" w:hAnsi="Symbol"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6">
    <w:nsid w:val="0000001A"/>
    <w:multiLevelType w:val="multilevel"/>
    <w:tmpl w:val="527A6D0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7">
    <w:nsid w:val="0000001B"/>
    <w:multiLevelType w:val="multilevel"/>
    <w:tmpl w:val="26D6440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num w:numId="1">
    <w:abstractNumId w:val="7"/>
  </w:num>
  <w:num w:numId="2">
    <w:abstractNumId w:val="2"/>
  </w:num>
  <w:num w:numId="3">
    <w:abstractNumId w:val="3"/>
  </w:num>
  <w:num w:numId="4">
    <w:abstractNumId w:val="6"/>
  </w:num>
  <w:num w:numId="5">
    <w:abstractNumId w:val="15"/>
  </w:num>
  <w:num w:numId="6">
    <w:abstractNumId w:val="24"/>
  </w:num>
  <w:num w:numId="7">
    <w:abstractNumId w:val="16"/>
  </w:num>
  <w:num w:numId="8">
    <w:abstractNumId w:val="19"/>
  </w:num>
  <w:num w:numId="9">
    <w:abstractNumId w:val="12"/>
  </w:num>
  <w:num w:numId="10">
    <w:abstractNumId w:val="10"/>
  </w:num>
  <w:num w:numId="11">
    <w:abstractNumId w:val="21"/>
  </w:num>
  <w:num w:numId="12">
    <w:abstractNumId w:val="9"/>
  </w:num>
  <w:num w:numId="13">
    <w:abstractNumId w:val="23"/>
  </w:num>
  <w:num w:numId="14">
    <w:abstractNumId w:val="5"/>
  </w:num>
  <w:num w:numId="15">
    <w:abstractNumId w:val="8"/>
  </w:num>
  <w:num w:numId="16">
    <w:abstractNumId w:val="22"/>
  </w:num>
  <w:num w:numId="17">
    <w:abstractNumId w:val="20"/>
  </w:num>
  <w:num w:numId="18">
    <w:abstractNumId w:val="26"/>
  </w:num>
  <w:num w:numId="19">
    <w:abstractNumId w:val="1"/>
  </w:num>
  <w:num w:numId="20">
    <w:abstractNumId w:val="14"/>
  </w:num>
  <w:num w:numId="21">
    <w:abstractNumId w:val="25"/>
  </w:num>
  <w:num w:numId="22">
    <w:abstractNumId w:val="0"/>
  </w:num>
  <w:num w:numId="23">
    <w:abstractNumId w:val="4"/>
  </w:num>
  <w:num w:numId="24">
    <w:abstractNumId w:val="11"/>
  </w:num>
  <w:num w:numId="25">
    <w:abstractNumId w:val="18"/>
  </w:num>
  <w:num w:numId="26">
    <w:abstractNumId w:val="13"/>
  </w:num>
  <w:num w:numId="27">
    <w:abstractNumId w:val="27"/>
  </w:num>
  <w:num w:numId="28">
    <w:abstractNumId w:val="17"/>
  </w:num>
</w:numbering>
</file>

<file path=word/settings.xml><?xml version="1.0" encoding="utf-8"?>
<w:settings xmlns:w="http://schemas.openxmlformats.org/wordprocessingml/2006/main" xmlns:r="http://schemas.openxmlformats.org/officeDocument/2006/relationships" xmlns:m="http://schemas.openxmlformats.org/officeDocument/2006/math">
  <w:view w:val="web"/>
  <w:zoom w:percent="4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revisionView w:inkAnnotations="f"/>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宋体" w:eastAsia="Aptos" w:hAnsi="Aptos"/>
        <w:sz w:val="22"/>
        <w:szCs w:val="22"/>
        <w:lang w:val="en-GB" w:bidi="ar-SA" w:eastAsia="en-US"/>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0"/>
    <w:link w:val="style4098"/>
    <w:qFormat/>
    <w:uiPriority w:val="9"/>
    <w:pPr>
      <w:keepNext/>
      <w:keepLines/>
      <w:spacing w:before="240" w:after="0"/>
      <w:outlineLvl w:val="0"/>
    </w:pPr>
    <w:rPr>
      <w:rFonts w:ascii="Aptos Display" w:cs="宋体" w:eastAsia="宋体" w:hAnsi="Aptos Display"/>
      <w:color w:val="0f4761"/>
      <w:sz w:val="32"/>
      <w:szCs w:val="32"/>
    </w:rPr>
  </w:style>
  <w:style w:type="paragraph" w:styleId="style3">
    <w:name w:val="heading 3"/>
    <w:basedOn w:val="style0"/>
    <w:next w:val="style0"/>
    <w:link w:val="style4102"/>
    <w:qFormat/>
    <w:uiPriority w:val="9"/>
    <w:pPr>
      <w:keepNext/>
      <w:keepLines/>
      <w:spacing w:before="40" w:after="0"/>
      <w:outlineLvl w:val="2"/>
    </w:pPr>
    <w:rPr>
      <w:rFonts w:ascii="Aptos Display" w:cs="宋体" w:eastAsia="宋体" w:hAnsi="Aptos Display"/>
      <w:color w:val="0a2f40"/>
      <w:sz w:val="24"/>
      <w:szCs w:val="2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7">
    <w:name w:val="No Spacing"/>
    <w:next w:val="style157"/>
    <w:link w:val="style4097"/>
    <w:qFormat/>
    <w:uiPriority w:val="1"/>
    <w:pPr>
      <w:spacing w:after="0" w:lineRule="auto" w:line="240"/>
    </w:pPr>
    <w:rPr>
      <w:rFonts w:eastAsia="宋体"/>
      <w:lang w:val="en-US"/>
    </w:rPr>
  </w:style>
  <w:style w:type="character" w:customStyle="1" w:styleId="style4097">
    <w:name w:val="No Spacing Char"/>
    <w:basedOn w:val="style65"/>
    <w:next w:val="style4097"/>
    <w:link w:val="style157"/>
    <w:uiPriority w:val="1"/>
    <w:rPr>
      <w:rFonts w:eastAsia="宋体"/>
      <w:lang w:val="en-US"/>
    </w:rPr>
  </w:style>
  <w:style w:type="character" w:customStyle="1" w:styleId="style4098">
    <w:name w:val="Heading 1 Char_a6388bcc-3f92-401c-9c61-7c5fb3cf7754"/>
    <w:basedOn w:val="style65"/>
    <w:next w:val="style4098"/>
    <w:link w:val="style1"/>
    <w:uiPriority w:val="9"/>
    <w:rPr>
      <w:rFonts w:ascii="Aptos Display" w:cs="宋体" w:eastAsia="宋体" w:hAnsi="Aptos Display"/>
      <w:color w:val="0f4761"/>
      <w:sz w:val="32"/>
      <w:szCs w:val="32"/>
    </w:rPr>
  </w:style>
  <w:style w:type="paragraph" w:styleId="style266">
    <w:name w:val="TOC Heading"/>
    <w:basedOn w:val="style1"/>
    <w:next w:val="style0"/>
    <w:qFormat/>
    <w:uiPriority w:val="39"/>
    <w:pPr>
      <w:outlineLvl w:val="9"/>
    </w:pPr>
    <w:rPr>
      <w:lang w:val="en-US"/>
    </w:rPr>
  </w:style>
  <w:style w:type="paragraph" w:styleId="style31">
    <w:name w:val="header"/>
    <w:basedOn w:val="style0"/>
    <w:next w:val="style31"/>
    <w:link w:val="style4099"/>
    <w:uiPriority w:val="99"/>
    <w:pPr>
      <w:tabs>
        <w:tab w:val="center" w:leader="none" w:pos="4513"/>
        <w:tab w:val="right" w:leader="none" w:pos="9026"/>
      </w:tabs>
      <w:spacing w:after="0" w:lineRule="auto" w:line="240"/>
    </w:pPr>
    <w:rPr/>
  </w:style>
  <w:style w:type="character" w:customStyle="1" w:styleId="style4099">
    <w:name w:val="Header Char_b19735f3-a921-4fd9-9c8a-35b28fda9067"/>
    <w:basedOn w:val="style65"/>
    <w:next w:val="style4099"/>
    <w:link w:val="style31"/>
    <w:uiPriority w:val="99"/>
  </w:style>
  <w:style w:type="paragraph" w:styleId="style32">
    <w:name w:val="footer"/>
    <w:basedOn w:val="style0"/>
    <w:next w:val="style32"/>
    <w:link w:val="style4100"/>
    <w:uiPriority w:val="99"/>
    <w:pPr>
      <w:tabs>
        <w:tab w:val="center" w:leader="none" w:pos="4513"/>
        <w:tab w:val="right" w:leader="none" w:pos="9026"/>
      </w:tabs>
      <w:spacing w:after="0" w:lineRule="auto" w:line="240"/>
    </w:pPr>
    <w:rPr/>
  </w:style>
  <w:style w:type="character" w:customStyle="1" w:styleId="style4100">
    <w:name w:val="Footer Char_91547d7b-6594-40fc-9306-da4de5369a01"/>
    <w:basedOn w:val="style65"/>
    <w:next w:val="style4100"/>
    <w:link w:val="style32"/>
    <w:uiPriority w:val="99"/>
  </w:style>
  <w:style w:type="paragraph" w:styleId="style181">
    <w:name w:val="Intense Quote"/>
    <w:basedOn w:val="style0"/>
    <w:next w:val="style0"/>
    <w:link w:val="style4101"/>
    <w:qFormat/>
    <w:uiPriority w:val="30"/>
    <w:pPr>
      <w:pBdr>
        <w:top w:val="single" w:sz="4" w:space="10" w:color="156082"/>
        <w:bottom w:val="single" w:sz="4" w:space="10" w:color="156082"/>
      </w:pBdr>
      <w:spacing w:before="360" w:after="360"/>
      <w:ind w:left="864" w:right="864"/>
      <w:jc w:val="center"/>
    </w:pPr>
    <w:rPr>
      <w:i/>
      <w:iCs/>
      <w:color w:val="156082"/>
    </w:rPr>
  </w:style>
  <w:style w:type="character" w:customStyle="1" w:styleId="style4101">
    <w:name w:val="Intense Quote Char_45f97020-d48a-4f8f-871d-d6ffee29ce28"/>
    <w:basedOn w:val="style65"/>
    <w:next w:val="style4101"/>
    <w:link w:val="style181"/>
    <w:uiPriority w:val="30"/>
    <w:rPr>
      <w:i/>
      <w:iCs/>
      <w:color w:val="156082"/>
    </w:rPr>
  </w:style>
  <w:style w:type="paragraph" w:styleId="style179">
    <w:name w:val="List Paragraph"/>
    <w:basedOn w:val="style0"/>
    <w:next w:val="style179"/>
    <w:qFormat/>
    <w:uiPriority w:val="34"/>
    <w:pPr>
      <w:ind w:left="720"/>
      <w:contextualSpacing/>
    </w:pPr>
    <w:rPr/>
  </w:style>
  <w:style w:type="character" w:customStyle="1" w:styleId="style4102">
    <w:name w:val="Heading 3 Char_6acfa844-0bf9-42c9-b270-3a3a9f45212c"/>
    <w:basedOn w:val="style65"/>
    <w:next w:val="style4102"/>
    <w:link w:val="style3"/>
    <w:uiPriority w:val="9"/>
    <w:rPr>
      <w:rFonts w:ascii="Aptos Display" w:cs="宋体" w:eastAsia="宋体" w:hAnsi="Aptos Display"/>
      <w:color w:val="0a2f40"/>
      <w:sz w:val="24"/>
      <w:szCs w:val="24"/>
    </w:rPr>
  </w:style>
  <w:style w:type="character" w:styleId="style85">
    <w:name w:val="Hyperlink"/>
    <w:basedOn w:val="style65"/>
    <w:next w:val="style85"/>
    <w:uiPriority w:val="99"/>
    <w:rPr>
      <w:color w:val="467886"/>
      <w:u w:val="single"/>
    </w:rPr>
  </w:style>
  <w:style w:type="paragraph" w:styleId="style153">
    <w:name w:val="Balloon Text"/>
    <w:basedOn w:val="style0"/>
    <w:next w:val="style153"/>
    <w:link w:val="style4103"/>
    <w:uiPriority w:val="99"/>
    <w:pPr>
      <w:spacing w:after="0" w:lineRule="auto" w:line="240"/>
    </w:pPr>
    <w:rPr>
      <w:rFonts w:ascii="Tahoma" w:cs="Tahoma" w:hAnsi="Tahoma"/>
      <w:sz w:val="16"/>
      <w:szCs w:val="16"/>
    </w:rPr>
  </w:style>
  <w:style w:type="character" w:customStyle="1" w:styleId="style4103">
    <w:name w:val="Balloon Text Char"/>
    <w:basedOn w:val="style65"/>
    <w:next w:val="style4103"/>
    <w:link w:val="style153"/>
    <w:uiPriority w:val="99"/>
    <w:rPr>
      <w:rFonts w:ascii="Tahoma" w:cs="Tahoma" w:hAnsi="Tahoma"/>
      <w:sz w:val="16"/>
      <w:szCs w:val="16"/>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宋体" w:hAnsi="Times New Roman"/>
      <w:sz w:val="24"/>
      <w:szCs w:val="24"/>
      <w:lang w:val="en-US"/>
    </w:rPr>
  </w:style>
  <w:style w:type="character" w:styleId="style88">
    <w:name w:val="Emphasis"/>
    <w:basedOn w:val="style65"/>
    <w:next w:val="style88"/>
    <w:qFormat/>
    <w:uiPriority w:val="20"/>
    <w:rPr>
      <w:i/>
      <w:iCs/>
    </w:rPr>
  </w:style>
  <w:style w:type="paragraph" w:styleId="style92">
    <w:name w:val="HTML Top of Form"/>
    <w:basedOn w:val="style0"/>
    <w:next w:val="style0"/>
    <w:link w:val="style4104"/>
    <w:uiPriority w:val="99"/>
    <w:pPr>
      <w:pBdr>
        <w:bottom w:val="single" w:sz="6" w:space="1" w:color="auto"/>
      </w:pBdr>
      <w:spacing w:after="0" w:lineRule="auto" w:line="240"/>
      <w:jc w:val="center"/>
    </w:pPr>
    <w:rPr>
      <w:rFonts w:ascii="Arial" w:cs="Arial" w:eastAsia="宋体" w:hAnsi="Arial"/>
      <w:vanish/>
      <w:sz w:val="16"/>
      <w:szCs w:val="16"/>
      <w:lang w:val="en-US"/>
    </w:rPr>
  </w:style>
  <w:style w:type="character" w:customStyle="1" w:styleId="style4104">
    <w:name w:val="z-Top of Form Char"/>
    <w:basedOn w:val="style65"/>
    <w:next w:val="style4104"/>
    <w:link w:val="style92"/>
    <w:uiPriority w:val="99"/>
    <w:rPr>
      <w:rFonts w:ascii="Arial" w:cs="Arial" w:eastAsia="宋体" w:hAnsi="Arial"/>
      <w:vanish/>
      <w:sz w:val="16"/>
      <w:szCs w:val="16"/>
      <w:lang w:val="en-US"/>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header" Target="header1.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3B726-5C87-4F8E-B393-31B08FC5FC4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3951</Words>
  <Pages>1</Pages>
  <Characters>22285</Characters>
  <Application>WPS Office</Application>
  <DocSecurity>0</DocSecurity>
  <Paragraphs>283</Paragraphs>
  <ScaleCrop>false</ScaleCrop>
  <LinksUpToDate>false</LinksUpToDate>
  <CharactersWithSpaces>26074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2024-04-22T12:48:16Z</dcterms:created>
  <dc:creator>Admin</dc:creator>
  <lastModifiedBy>RMX2040</lastModifiedBy>
  <dcterms:modified xsi:type="dcterms:W3CDTF">2024-04-22T12:48:16Z</dcterms:modified>
  <revision>2</revision>
  <dc:title>Title: State-Centered Peace Initiatives in the Syrian Civil War</dc:title>
</coreProperties>
</file>

<file path=docProps/custom.xml><?xml version="1.0" encoding="utf-8"?>
<Properties xmlns="http://schemas.openxmlformats.org/officeDocument/2006/custom-properties" xmlns:vt="http://schemas.openxmlformats.org/officeDocument/2006/docPropsVTypes"/>
</file>