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Pr="00510C01" w:rsidRDefault="00510C01" w:rsidP="00510C01">
      <w:pPr>
        <w:rPr>
          <w:rFonts w:cs="Arial"/>
          <w:b/>
          <w:sz w:val="40"/>
          <w:szCs w:val="40"/>
        </w:rPr>
      </w:pPr>
    </w:p>
    <w:p w:rsidR="00510C01" w:rsidRPr="00510C01" w:rsidRDefault="00510C01" w:rsidP="00510C01">
      <w:pPr>
        <w:rPr>
          <w:rFonts w:cs="Arial"/>
          <w:b/>
          <w:sz w:val="40"/>
          <w:szCs w:val="40"/>
        </w:rPr>
      </w:pPr>
      <w:r w:rsidRPr="00510C01">
        <w:rPr>
          <w:rFonts w:cs="Arial"/>
          <w:b/>
          <w:sz w:val="40"/>
          <w:szCs w:val="40"/>
        </w:rPr>
        <w:t xml:space="preserve">                LCBB5004 MANAGING PEOPLE</w:t>
      </w: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p>
    <w:p w:rsidR="00510C01" w:rsidRDefault="00510C01" w:rsidP="00510C01">
      <w:pPr>
        <w:rPr>
          <w:rFonts w:cs="Arial"/>
          <w:b/>
          <w:sz w:val="36"/>
          <w:szCs w:val="36"/>
        </w:rPr>
      </w:pPr>
      <w:r>
        <w:rPr>
          <w:rFonts w:cs="Arial"/>
          <w:b/>
          <w:sz w:val="36"/>
          <w:szCs w:val="36"/>
        </w:rPr>
        <w:t>Student name:    Marius Negoescu</w:t>
      </w:r>
    </w:p>
    <w:p w:rsidR="00510C01" w:rsidRDefault="00510C01" w:rsidP="00510C01">
      <w:pPr>
        <w:rPr>
          <w:rFonts w:cs="Arial"/>
          <w:b/>
          <w:sz w:val="36"/>
          <w:szCs w:val="36"/>
        </w:rPr>
      </w:pPr>
      <w:r>
        <w:rPr>
          <w:rFonts w:cs="Arial"/>
          <w:b/>
          <w:sz w:val="36"/>
          <w:szCs w:val="36"/>
        </w:rPr>
        <w:t>Student number:4917715</w:t>
      </w:r>
    </w:p>
    <w:p w:rsidR="00510C01" w:rsidRDefault="00510C01" w:rsidP="00510C01">
      <w:pPr>
        <w:rPr>
          <w:rFonts w:cs="Arial"/>
          <w:b/>
          <w:sz w:val="36"/>
          <w:szCs w:val="36"/>
        </w:rPr>
      </w:pPr>
      <w:r>
        <w:rPr>
          <w:rFonts w:cs="Arial"/>
          <w:b/>
          <w:sz w:val="36"/>
          <w:szCs w:val="36"/>
        </w:rPr>
        <w:t>Module name:     Managing People (LCBB5004)</w:t>
      </w:r>
    </w:p>
    <w:p w:rsidR="00510C01" w:rsidRDefault="00510C01" w:rsidP="00510C01">
      <w:pPr>
        <w:rPr>
          <w:rFonts w:cs="Arial"/>
          <w:b/>
          <w:sz w:val="36"/>
          <w:szCs w:val="36"/>
        </w:rPr>
      </w:pPr>
      <w:r>
        <w:rPr>
          <w:rFonts w:cs="Arial"/>
          <w:b/>
          <w:sz w:val="36"/>
          <w:szCs w:val="36"/>
        </w:rPr>
        <w:t>Assessment 2:    October 2021</w:t>
      </w:r>
    </w:p>
    <w:p w:rsidR="00510C01" w:rsidRDefault="00510C01" w:rsidP="00510C01">
      <w:pPr>
        <w:rPr>
          <w:rFonts w:cs="Arial"/>
          <w:b/>
          <w:sz w:val="36"/>
          <w:szCs w:val="36"/>
        </w:rPr>
      </w:pPr>
      <w:r>
        <w:rPr>
          <w:rFonts w:cs="Arial"/>
          <w:b/>
          <w:sz w:val="36"/>
          <w:szCs w:val="36"/>
        </w:rPr>
        <w:t>Lecturer:              Dr. Olusoyi Richard Ashaye</w:t>
      </w:r>
    </w:p>
    <w:p w:rsidR="00510C01" w:rsidRPr="00510C01" w:rsidRDefault="00510C01" w:rsidP="00510C01">
      <w:pPr>
        <w:rPr>
          <w:rFonts w:cs="Arial"/>
          <w:b/>
          <w:sz w:val="36"/>
          <w:szCs w:val="36"/>
        </w:rPr>
      </w:pPr>
    </w:p>
    <w:p w:rsidR="00510C01" w:rsidRDefault="00510C01" w:rsidP="00510C01"/>
    <w:p w:rsidR="00510C01" w:rsidRDefault="00510C01" w:rsidP="00510C01"/>
    <w:p w:rsidR="00510C01" w:rsidRDefault="00510C01">
      <w:pPr>
        <w:spacing w:line="276" w:lineRule="auto"/>
        <w:jc w:val="left"/>
      </w:pPr>
    </w:p>
    <w:p w:rsidR="00510C01" w:rsidRPr="00510C01" w:rsidRDefault="00510C01" w:rsidP="00510C01"/>
    <w:sdt>
      <w:sdtPr>
        <w:rPr>
          <w:rFonts w:ascii="Arial" w:eastAsiaTheme="minorHAnsi" w:hAnsi="Arial" w:cstheme="minorBidi"/>
          <w:b w:val="0"/>
          <w:bCs w:val="0"/>
          <w:color w:val="auto"/>
          <w:sz w:val="22"/>
          <w:szCs w:val="22"/>
        </w:rPr>
        <w:id w:val="6331254"/>
        <w:docPartObj>
          <w:docPartGallery w:val="Table of Contents"/>
          <w:docPartUnique/>
        </w:docPartObj>
      </w:sdtPr>
      <w:sdtEndPr/>
      <w:sdtContent>
        <w:p w:rsidR="00EC5F6A" w:rsidRDefault="00EC5F6A" w:rsidP="008E7AF0">
          <w:pPr>
            <w:pStyle w:val="TOCHeading"/>
            <w:spacing w:before="0" w:line="360" w:lineRule="auto"/>
            <w:jc w:val="center"/>
          </w:pPr>
          <w:r w:rsidRPr="008E7AF0">
            <w:rPr>
              <w:rFonts w:ascii="Arial" w:hAnsi="Arial" w:cs="Arial"/>
              <w:color w:val="auto"/>
              <w:sz w:val="22"/>
              <w:szCs w:val="22"/>
            </w:rPr>
            <w:t>Table of Contents</w:t>
          </w:r>
        </w:p>
        <w:p w:rsidR="00EC5F6A" w:rsidRDefault="00EC5F6A" w:rsidP="008E7AF0">
          <w:pPr>
            <w:pStyle w:val="TOC1"/>
            <w:tabs>
              <w:tab w:val="right" w:leader="dot" w:pos="9350"/>
            </w:tabs>
            <w:spacing w:after="0" w:line="360" w:lineRule="auto"/>
            <w:rPr>
              <w:rFonts w:asciiTheme="minorHAnsi" w:eastAsiaTheme="minorEastAsia" w:hAnsiTheme="minorHAnsi"/>
              <w:noProof/>
            </w:rPr>
          </w:pPr>
          <w:r>
            <w:fldChar w:fldCharType="begin"/>
          </w:r>
          <w:r>
            <w:instrText xml:space="preserve"> TOC \o "1-3" \h \z \u </w:instrText>
          </w:r>
          <w:r>
            <w:fldChar w:fldCharType="separate"/>
          </w:r>
          <w:hyperlink w:anchor="_Toc89890335" w:history="1">
            <w:r w:rsidRPr="008F47CC">
              <w:rPr>
                <w:rStyle w:val="Hyperlink"/>
                <w:rFonts w:eastAsia="Times New Roman"/>
                <w:noProof/>
              </w:rPr>
              <w:t>Introduction</w:t>
            </w:r>
            <w:r>
              <w:rPr>
                <w:noProof/>
                <w:webHidden/>
              </w:rPr>
              <w:tab/>
            </w:r>
            <w:r>
              <w:rPr>
                <w:noProof/>
                <w:webHidden/>
              </w:rPr>
              <w:fldChar w:fldCharType="begin"/>
            </w:r>
            <w:r>
              <w:rPr>
                <w:noProof/>
                <w:webHidden/>
              </w:rPr>
              <w:instrText xml:space="preserve"> PAGEREF _Toc89890335 \h </w:instrText>
            </w:r>
            <w:r>
              <w:rPr>
                <w:noProof/>
                <w:webHidden/>
              </w:rPr>
            </w:r>
            <w:r>
              <w:rPr>
                <w:noProof/>
                <w:webHidden/>
              </w:rPr>
              <w:fldChar w:fldCharType="separate"/>
            </w:r>
            <w:r w:rsidR="002F74D5">
              <w:rPr>
                <w:noProof/>
                <w:webHidden/>
              </w:rPr>
              <w:t>3</w:t>
            </w:r>
            <w:r>
              <w:rPr>
                <w:noProof/>
                <w:webHidden/>
              </w:rPr>
              <w:fldChar w:fldCharType="end"/>
            </w:r>
          </w:hyperlink>
        </w:p>
        <w:p w:rsidR="00EC5F6A" w:rsidRDefault="00770CF9" w:rsidP="008E7AF0">
          <w:pPr>
            <w:pStyle w:val="TOC1"/>
            <w:tabs>
              <w:tab w:val="right" w:leader="dot" w:pos="9350"/>
            </w:tabs>
            <w:spacing w:after="0" w:line="360" w:lineRule="auto"/>
            <w:rPr>
              <w:rFonts w:asciiTheme="minorHAnsi" w:eastAsiaTheme="minorEastAsia" w:hAnsiTheme="minorHAnsi"/>
              <w:noProof/>
            </w:rPr>
          </w:pPr>
          <w:hyperlink w:anchor="_Toc89890336" w:history="1">
            <w:r w:rsidR="00EC5F6A" w:rsidRPr="008F47CC">
              <w:rPr>
                <w:rStyle w:val="Hyperlink"/>
                <w:rFonts w:eastAsia="Times New Roman"/>
                <w:noProof/>
              </w:rPr>
              <w:t>“Reviewing the concept and drivers of employee engagement”</w:t>
            </w:r>
            <w:r w:rsidR="00EC5F6A">
              <w:rPr>
                <w:noProof/>
                <w:webHidden/>
              </w:rPr>
              <w:tab/>
            </w:r>
            <w:r w:rsidR="00EC5F6A">
              <w:rPr>
                <w:noProof/>
                <w:webHidden/>
              </w:rPr>
              <w:fldChar w:fldCharType="begin"/>
            </w:r>
            <w:r w:rsidR="00EC5F6A">
              <w:rPr>
                <w:noProof/>
                <w:webHidden/>
              </w:rPr>
              <w:instrText xml:space="preserve"> PAGEREF _Toc89890336 \h </w:instrText>
            </w:r>
            <w:r w:rsidR="00EC5F6A">
              <w:rPr>
                <w:noProof/>
                <w:webHidden/>
              </w:rPr>
            </w:r>
            <w:r w:rsidR="00EC5F6A">
              <w:rPr>
                <w:noProof/>
                <w:webHidden/>
              </w:rPr>
              <w:fldChar w:fldCharType="separate"/>
            </w:r>
            <w:r w:rsidR="002F74D5">
              <w:rPr>
                <w:noProof/>
                <w:webHidden/>
              </w:rPr>
              <w:t>4</w:t>
            </w:r>
            <w:r w:rsidR="00EC5F6A">
              <w:rPr>
                <w:noProof/>
                <w:webHidden/>
              </w:rPr>
              <w:fldChar w:fldCharType="end"/>
            </w:r>
          </w:hyperlink>
        </w:p>
        <w:p w:rsidR="00EC5F6A" w:rsidRDefault="00770CF9" w:rsidP="008E7AF0">
          <w:pPr>
            <w:pStyle w:val="TOC1"/>
            <w:tabs>
              <w:tab w:val="right" w:leader="dot" w:pos="9350"/>
            </w:tabs>
            <w:spacing w:after="0" w:line="360" w:lineRule="auto"/>
            <w:rPr>
              <w:rFonts w:asciiTheme="minorHAnsi" w:eastAsiaTheme="minorEastAsia" w:hAnsiTheme="minorHAnsi"/>
              <w:noProof/>
            </w:rPr>
          </w:pPr>
          <w:hyperlink w:anchor="_Toc89890337" w:history="1">
            <w:r w:rsidR="00EC5F6A" w:rsidRPr="008F47CC">
              <w:rPr>
                <w:rStyle w:val="Hyperlink"/>
                <w:rFonts w:eastAsia="Times New Roman"/>
                <w:noProof/>
              </w:rPr>
              <w:t>“Evaluating diagnostic tools to measure engagement”</w:t>
            </w:r>
            <w:r w:rsidR="00EC5F6A">
              <w:rPr>
                <w:noProof/>
                <w:webHidden/>
              </w:rPr>
              <w:tab/>
            </w:r>
            <w:r w:rsidR="00EC5F6A">
              <w:rPr>
                <w:noProof/>
                <w:webHidden/>
              </w:rPr>
              <w:fldChar w:fldCharType="begin"/>
            </w:r>
            <w:r w:rsidR="00EC5F6A">
              <w:rPr>
                <w:noProof/>
                <w:webHidden/>
              </w:rPr>
              <w:instrText xml:space="preserve"> PAGEREF _Toc89890337 \h </w:instrText>
            </w:r>
            <w:r w:rsidR="00EC5F6A">
              <w:rPr>
                <w:noProof/>
                <w:webHidden/>
              </w:rPr>
            </w:r>
            <w:r w:rsidR="00EC5F6A">
              <w:rPr>
                <w:noProof/>
                <w:webHidden/>
              </w:rPr>
              <w:fldChar w:fldCharType="separate"/>
            </w:r>
            <w:r w:rsidR="002F74D5">
              <w:rPr>
                <w:noProof/>
                <w:webHidden/>
              </w:rPr>
              <w:t>5</w:t>
            </w:r>
            <w:r w:rsidR="00EC5F6A">
              <w:rPr>
                <w:noProof/>
                <w:webHidden/>
              </w:rPr>
              <w:fldChar w:fldCharType="end"/>
            </w:r>
          </w:hyperlink>
        </w:p>
        <w:p w:rsidR="00EC5F6A" w:rsidRDefault="00770CF9" w:rsidP="008E7AF0">
          <w:pPr>
            <w:pStyle w:val="TOC1"/>
            <w:tabs>
              <w:tab w:val="right" w:leader="dot" w:pos="9350"/>
            </w:tabs>
            <w:spacing w:after="0" w:line="360" w:lineRule="auto"/>
            <w:rPr>
              <w:rFonts w:asciiTheme="minorHAnsi" w:eastAsiaTheme="minorEastAsia" w:hAnsiTheme="minorHAnsi"/>
              <w:noProof/>
            </w:rPr>
          </w:pPr>
          <w:hyperlink w:anchor="_Toc89890338" w:history="1">
            <w:r w:rsidR="00EC5F6A" w:rsidRPr="008F47CC">
              <w:rPr>
                <w:rStyle w:val="Hyperlink"/>
                <w:noProof/>
              </w:rPr>
              <w:t>“An employee value proposition from the ideas and analysis previously covered, including strategies to raise levels of engagement”</w:t>
            </w:r>
            <w:r w:rsidR="00EC5F6A">
              <w:rPr>
                <w:noProof/>
                <w:webHidden/>
              </w:rPr>
              <w:tab/>
            </w:r>
            <w:r w:rsidR="00EC5F6A">
              <w:rPr>
                <w:noProof/>
                <w:webHidden/>
              </w:rPr>
              <w:fldChar w:fldCharType="begin"/>
            </w:r>
            <w:r w:rsidR="00EC5F6A">
              <w:rPr>
                <w:noProof/>
                <w:webHidden/>
              </w:rPr>
              <w:instrText xml:space="preserve"> PAGEREF _Toc89890338 \h </w:instrText>
            </w:r>
            <w:r w:rsidR="00EC5F6A">
              <w:rPr>
                <w:noProof/>
                <w:webHidden/>
              </w:rPr>
            </w:r>
            <w:r w:rsidR="00EC5F6A">
              <w:rPr>
                <w:noProof/>
                <w:webHidden/>
              </w:rPr>
              <w:fldChar w:fldCharType="separate"/>
            </w:r>
            <w:r w:rsidR="002F74D5">
              <w:rPr>
                <w:noProof/>
                <w:webHidden/>
              </w:rPr>
              <w:t>6</w:t>
            </w:r>
            <w:r w:rsidR="00EC5F6A">
              <w:rPr>
                <w:noProof/>
                <w:webHidden/>
              </w:rPr>
              <w:fldChar w:fldCharType="end"/>
            </w:r>
          </w:hyperlink>
        </w:p>
        <w:p w:rsidR="00EC5F6A" w:rsidRDefault="00770CF9" w:rsidP="008E7AF0">
          <w:pPr>
            <w:pStyle w:val="TOC1"/>
            <w:tabs>
              <w:tab w:val="right" w:leader="dot" w:pos="9350"/>
            </w:tabs>
            <w:spacing w:after="0" w:line="360" w:lineRule="auto"/>
            <w:rPr>
              <w:rFonts w:asciiTheme="minorHAnsi" w:eastAsiaTheme="minorEastAsia" w:hAnsiTheme="minorHAnsi"/>
              <w:noProof/>
            </w:rPr>
          </w:pPr>
          <w:hyperlink w:anchor="_Toc89890339" w:history="1">
            <w:r w:rsidR="00EC5F6A" w:rsidRPr="008F47CC">
              <w:rPr>
                <w:rStyle w:val="Hyperlink"/>
                <w:rFonts w:eastAsia="Times New Roman"/>
                <w:noProof/>
              </w:rPr>
              <w:t>Conclusion</w:t>
            </w:r>
            <w:r w:rsidR="00EC5F6A">
              <w:rPr>
                <w:noProof/>
                <w:webHidden/>
              </w:rPr>
              <w:tab/>
            </w:r>
            <w:r w:rsidR="00EC5F6A">
              <w:rPr>
                <w:noProof/>
                <w:webHidden/>
              </w:rPr>
              <w:fldChar w:fldCharType="begin"/>
            </w:r>
            <w:r w:rsidR="00EC5F6A">
              <w:rPr>
                <w:noProof/>
                <w:webHidden/>
              </w:rPr>
              <w:instrText xml:space="preserve"> PAGEREF _Toc89890339 \h </w:instrText>
            </w:r>
            <w:r w:rsidR="00EC5F6A">
              <w:rPr>
                <w:noProof/>
                <w:webHidden/>
              </w:rPr>
            </w:r>
            <w:r w:rsidR="00EC5F6A">
              <w:rPr>
                <w:noProof/>
                <w:webHidden/>
              </w:rPr>
              <w:fldChar w:fldCharType="separate"/>
            </w:r>
            <w:r w:rsidR="002F74D5">
              <w:rPr>
                <w:noProof/>
                <w:webHidden/>
              </w:rPr>
              <w:t>10</w:t>
            </w:r>
            <w:r w:rsidR="00EC5F6A">
              <w:rPr>
                <w:noProof/>
                <w:webHidden/>
              </w:rPr>
              <w:fldChar w:fldCharType="end"/>
            </w:r>
          </w:hyperlink>
        </w:p>
        <w:p w:rsidR="00EC5F6A" w:rsidRDefault="00770CF9" w:rsidP="008E7AF0">
          <w:pPr>
            <w:pStyle w:val="TOC1"/>
            <w:tabs>
              <w:tab w:val="right" w:leader="dot" w:pos="9350"/>
            </w:tabs>
            <w:spacing w:after="0" w:line="360" w:lineRule="auto"/>
            <w:rPr>
              <w:rFonts w:asciiTheme="minorHAnsi" w:eastAsiaTheme="minorEastAsia" w:hAnsiTheme="minorHAnsi"/>
              <w:noProof/>
            </w:rPr>
          </w:pPr>
          <w:hyperlink w:anchor="_Toc89890340" w:history="1">
            <w:r w:rsidR="00EC5F6A" w:rsidRPr="008F47CC">
              <w:rPr>
                <w:rStyle w:val="Hyperlink"/>
                <w:noProof/>
              </w:rPr>
              <w:t>References</w:t>
            </w:r>
            <w:r w:rsidR="00EC5F6A">
              <w:rPr>
                <w:noProof/>
                <w:webHidden/>
              </w:rPr>
              <w:tab/>
            </w:r>
            <w:r w:rsidR="00EC5F6A">
              <w:rPr>
                <w:noProof/>
                <w:webHidden/>
              </w:rPr>
              <w:fldChar w:fldCharType="begin"/>
            </w:r>
            <w:r w:rsidR="00EC5F6A">
              <w:rPr>
                <w:noProof/>
                <w:webHidden/>
              </w:rPr>
              <w:instrText xml:space="preserve"> PAGEREF _Toc89890340 \h </w:instrText>
            </w:r>
            <w:r w:rsidR="00EC5F6A">
              <w:rPr>
                <w:noProof/>
                <w:webHidden/>
              </w:rPr>
            </w:r>
            <w:r w:rsidR="00EC5F6A">
              <w:rPr>
                <w:noProof/>
                <w:webHidden/>
              </w:rPr>
              <w:fldChar w:fldCharType="separate"/>
            </w:r>
            <w:r w:rsidR="002F74D5">
              <w:rPr>
                <w:noProof/>
                <w:webHidden/>
              </w:rPr>
              <w:t>11</w:t>
            </w:r>
            <w:r w:rsidR="00EC5F6A">
              <w:rPr>
                <w:noProof/>
                <w:webHidden/>
              </w:rPr>
              <w:fldChar w:fldCharType="end"/>
            </w:r>
          </w:hyperlink>
        </w:p>
        <w:p w:rsidR="00EC5F6A" w:rsidRDefault="00EC5F6A" w:rsidP="008E7AF0">
          <w:pPr>
            <w:spacing w:after="0" w:line="360" w:lineRule="auto"/>
          </w:pPr>
          <w:r>
            <w:fldChar w:fldCharType="end"/>
          </w:r>
        </w:p>
      </w:sdtContent>
    </w:sdt>
    <w:p w:rsidR="00EC5F6A" w:rsidRDefault="00EC5F6A" w:rsidP="008E7AF0">
      <w:pPr>
        <w:spacing w:after="0" w:line="360" w:lineRule="auto"/>
        <w:rPr>
          <w:rFonts w:eastAsia="Times New Roman" w:cstheme="majorBidi"/>
          <w:b/>
          <w:bCs/>
          <w:szCs w:val="28"/>
        </w:rPr>
      </w:pPr>
      <w:r>
        <w:rPr>
          <w:rFonts w:eastAsia="Times New Roman"/>
        </w:rPr>
        <w:br w:type="page"/>
      </w:r>
    </w:p>
    <w:p w:rsidR="00F12998" w:rsidRDefault="00EC5F6A" w:rsidP="008E7AF0">
      <w:pPr>
        <w:pStyle w:val="Heading1"/>
        <w:spacing w:before="0" w:line="360" w:lineRule="auto"/>
        <w:rPr>
          <w:rFonts w:eastAsia="Times New Roman"/>
        </w:rPr>
      </w:pPr>
      <w:bookmarkStart w:id="0" w:name="_Toc89890335"/>
      <w:r w:rsidRPr="00F12998">
        <w:rPr>
          <w:rFonts w:eastAsia="Times New Roman"/>
        </w:rPr>
        <w:lastRenderedPageBreak/>
        <w:t>Introduction</w:t>
      </w:r>
      <w:bookmarkEnd w:id="0"/>
      <w:r w:rsidR="00F12998" w:rsidRPr="00F12998">
        <w:rPr>
          <w:rFonts w:eastAsia="Times New Roman"/>
        </w:rPr>
        <w:t> </w:t>
      </w:r>
    </w:p>
    <w:p w:rsidR="009D1EE6" w:rsidRDefault="009D1EE6" w:rsidP="008E7AF0">
      <w:pPr>
        <w:spacing w:after="0" w:line="360" w:lineRule="auto"/>
      </w:pPr>
      <w:r>
        <w:t xml:space="preserve">Managing people within organizations refers to the managing of employees within an organisation. Managing people within an organization can be quite complex, as it requires determining the demands of individual employees and then coming up various strategies to meet those demands. Employee engagement is a huge part of managing people in organizations. Employee engagement refers to a concept related to the human resources of an organization and indicates their dedication towards their work. It also indicates how an employee feels about their organization. </w:t>
      </w:r>
      <w:r w:rsidR="00935674">
        <w:t xml:space="preserve">It refers to the process of employees working towards the accomplishment of the overall organizational goals and objectives. This happens when employees consider the organization’s vision, mission, goals and objectives to be their own. </w:t>
      </w:r>
      <w:r>
        <w:t xml:space="preserve">It is only with the effective employee engagement that the </w:t>
      </w:r>
      <w:r w:rsidR="00935674">
        <w:t xml:space="preserve">organizations can increase their overall productivity and performance. In this report the concept and the various drivers of effective employee engagement will be discussed and reviewed. The various tools to assess the level of employee engagement within organizations is also going to demonstrated. Lastly, an employee value proposition or EVP will be created identifying the different effective employee engagement strategies. </w:t>
      </w:r>
    </w:p>
    <w:p w:rsidR="009D1EE6" w:rsidRPr="009D1EE6" w:rsidRDefault="009D1EE6" w:rsidP="008E7AF0">
      <w:pPr>
        <w:spacing w:after="0" w:line="360" w:lineRule="auto"/>
      </w:pPr>
    </w:p>
    <w:p w:rsidR="00F12998" w:rsidRPr="00F12998" w:rsidRDefault="00F12998" w:rsidP="008E7AF0">
      <w:pPr>
        <w:spacing w:after="0" w:line="360" w:lineRule="auto"/>
        <w:rPr>
          <w:rFonts w:eastAsia="Times New Roman" w:cs="Arial"/>
        </w:rPr>
      </w:pPr>
    </w:p>
    <w:p w:rsidR="00F12998" w:rsidRPr="00F12998" w:rsidRDefault="00F12998" w:rsidP="008E7AF0">
      <w:pPr>
        <w:spacing w:after="0" w:line="360" w:lineRule="auto"/>
        <w:rPr>
          <w:rFonts w:eastAsia="Times New Roman" w:cs="Arial"/>
        </w:rPr>
      </w:pPr>
      <w:r w:rsidRPr="00F12998">
        <w:rPr>
          <w:rFonts w:eastAsia="Times New Roman" w:cs="Arial"/>
        </w:rPr>
        <w:br/>
      </w:r>
      <w:r w:rsidRPr="00F12998">
        <w:rPr>
          <w:rFonts w:eastAsia="Times New Roman" w:cs="Arial"/>
        </w:rPr>
        <w:br/>
      </w:r>
    </w:p>
    <w:p w:rsidR="00EC5F6A" w:rsidRDefault="00EC5F6A" w:rsidP="008E7AF0">
      <w:pPr>
        <w:spacing w:after="0" w:line="360" w:lineRule="auto"/>
        <w:rPr>
          <w:rFonts w:eastAsia="Times New Roman" w:cstheme="majorBidi"/>
          <w:b/>
          <w:bCs/>
          <w:szCs w:val="28"/>
        </w:rPr>
      </w:pPr>
      <w:r>
        <w:rPr>
          <w:rFonts w:eastAsia="Times New Roman"/>
        </w:rPr>
        <w:br w:type="page"/>
      </w:r>
    </w:p>
    <w:p w:rsidR="00F12998" w:rsidRPr="00F12998" w:rsidRDefault="009D1EE6" w:rsidP="008E7AF0">
      <w:pPr>
        <w:pStyle w:val="Heading1"/>
        <w:spacing w:before="0" w:line="360" w:lineRule="auto"/>
        <w:rPr>
          <w:rFonts w:eastAsia="Times New Roman"/>
        </w:rPr>
      </w:pPr>
      <w:bookmarkStart w:id="1" w:name="_Toc89890336"/>
      <w:r>
        <w:rPr>
          <w:rFonts w:eastAsia="Times New Roman"/>
        </w:rPr>
        <w:lastRenderedPageBreak/>
        <w:t>“Reviewing</w:t>
      </w:r>
      <w:r w:rsidR="00F12998" w:rsidRPr="00F12998">
        <w:rPr>
          <w:rFonts w:eastAsia="Times New Roman"/>
        </w:rPr>
        <w:t xml:space="preserve"> the concept and drivers of employee engagement</w:t>
      </w:r>
      <w:r>
        <w:rPr>
          <w:rFonts w:eastAsia="Times New Roman"/>
        </w:rPr>
        <w:t>”</w:t>
      </w:r>
      <w:bookmarkEnd w:id="1"/>
      <w:r w:rsidR="00F12998" w:rsidRPr="00F12998">
        <w:rPr>
          <w:rFonts w:eastAsia="Times New Roman"/>
        </w:rPr>
        <w:t> </w:t>
      </w:r>
    </w:p>
    <w:p w:rsidR="00F12998" w:rsidRPr="00F12998" w:rsidRDefault="00F12998" w:rsidP="008E7AF0">
      <w:pPr>
        <w:spacing w:after="0" w:line="360" w:lineRule="auto"/>
        <w:rPr>
          <w:rFonts w:eastAsia="Times New Roman" w:cs="Arial"/>
        </w:rPr>
      </w:pPr>
      <w:r w:rsidRPr="00F12998">
        <w:rPr>
          <w:rFonts w:eastAsia="Times New Roman" w:cs="Arial"/>
          <w:color w:val="202122"/>
        </w:rPr>
        <w:t>“Employee engagement” refers to a concept related to human resources of an organisation, and indicates the level of communication, eagerne</w:t>
      </w:r>
      <w:r w:rsidR="009D1EE6">
        <w:rPr>
          <w:rFonts w:eastAsia="Times New Roman" w:cs="Arial"/>
          <w:color w:val="202122"/>
        </w:rPr>
        <w:t>ss, and dedication of employees</w:t>
      </w:r>
      <w:r w:rsidRPr="00F12998">
        <w:rPr>
          <w:rFonts w:eastAsia="Times New Roman" w:cs="Arial"/>
          <w:color w:val="202122"/>
        </w:rPr>
        <w:t xml:space="preserve"> towards their work. Employees that are highly engaged are most likely to offer the best of their input or effort in achieving the success of the organisation. Employees who are engaged, also consider the goals of the organisations, as their own, and also feel empowered to make considerable contributions in the company’s success</w:t>
      </w:r>
      <w:r w:rsidR="00EC5F6A">
        <w:rPr>
          <w:rFonts w:eastAsia="Times New Roman" w:cs="Arial"/>
          <w:color w:val="202122"/>
        </w:rPr>
        <w:t xml:space="preserve"> (</w:t>
      </w:r>
      <w:r w:rsidR="00EC5F6A">
        <w:rPr>
          <w:shd w:val="clear" w:color="auto" w:fill="FFFFFF"/>
        </w:rPr>
        <w:t xml:space="preserve">Cerdin and Brewster, </w:t>
      </w:r>
      <w:r w:rsidR="00EC5F6A" w:rsidRPr="004A1CE4">
        <w:rPr>
          <w:shd w:val="clear" w:color="auto" w:fill="FFFFFF"/>
        </w:rPr>
        <w:t>2018</w:t>
      </w:r>
      <w:r w:rsidR="00EC5F6A">
        <w:rPr>
          <w:shd w:val="clear" w:color="auto" w:fill="FFFFFF"/>
        </w:rPr>
        <w:t>)</w:t>
      </w:r>
      <w:r w:rsidRPr="00F12998">
        <w:rPr>
          <w:rFonts w:eastAsia="Times New Roman" w:cs="Arial"/>
          <w:color w:val="202122"/>
        </w:rPr>
        <w:t>. It is crucial for organisations to effectively invest their resources and curate strategies towards effective employee engagement, as it helps organisations with better staff retention, encouraging a better work culture, improving the productivity and performance of the employees and thus improving the overall performance of the organisation</w:t>
      </w:r>
      <w:r w:rsidR="00EC5F6A">
        <w:rPr>
          <w:rFonts w:eastAsia="Times New Roman" w:cs="Arial"/>
          <w:color w:val="202122"/>
        </w:rPr>
        <w:t xml:space="preserve"> </w:t>
      </w:r>
      <w:r w:rsidR="00EC5F6A">
        <w:rPr>
          <w:rFonts w:eastAsia="Times New Roman" w:cs="Arial"/>
          <w:color w:val="000000"/>
        </w:rPr>
        <w:t>(</w:t>
      </w:r>
      <w:r w:rsidR="00EC5F6A" w:rsidRPr="004A1CE4">
        <w:rPr>
          <w:shd w:val="clear" w:color="auto" w:fill="FFFFFF"/>
        </w:rPr>
        <w:t>Denhardt</w:t>
      </w:r>
      <w:r w:rsidR="00EC5F6A">
        <w:rPr>
          <w:shd w:val="clear" w:color="auto" w:fill="FFFFFF"/>
        </w:rPr>
        <w:t xml:space="preserve"> </w:t>
      </w:r>
      <w:r w:rsidR="00EC5F6A" w:rsidRPr="00EC5F6A">
        <w:rPr>
          <w:i/>
          <w:shd w:val="clear" w:color="auto" w:fill="FFFFFF"/>
        </w:rPr>
        <w:t>et al</w:t>
      </w:r>
      <w:r w:rsidR="00EC5F6A">
        <w:rPr>
          <w:shd w:val="clear" w:color="auto" w:fill="FFFFFF"/>
        </w:rPr>
        <w:t>., 2018)</w:t>
      </w:r>
      <w:r w:rsidRPr="00F12998">
        <w:rPr>
          <w:rFonts w:eastAsia="Times New Roman" w:cs="Arial"/>
          <w:color w:val="202122"/>
        </w:rPr>
        <w:t>.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Drivers of effective employee engagement</w:t>
      </w:r>
    </w:p>
    <w:p w:rsidR="00F12998" w:rsidRPr="00F12998" w:rsidRDefault="00F12998" w:rsidP="008E7AF0">
      <w:pPr>
        <w:spacing w:after="0" w:line="360" w:lineRule="auto"/>
        <w:rPr>
          <w:rFonts w:eastAsia="Times New Roman" w:cs="Arial"/>
        </w:rPr>
      </w:pPr>
      <w:r w:rsidRPr="00F12998">
        <w:rPr>
          <w:rFonts w:eastAsia="Times New Roman" w:cs="Arial"/>
          <w:color w:val="202122"/>
        </w:rPr>
        <w:t>In order to gain effective employee engagement to derive better profitability for an organisation, firstly, companies need to make sure that the employees are being valued by the organisation and their demands are being satisfied. Without these, employees would never feel like putting their best effort</w:t>
      </w:r>
      <w:r w:rsidR="00EC5F6A">
        <w:rPr>
          <w:rFonts w:eastAsia="Times New Roman" w:cs="Arial"/>
          <w:color w:val="202122"/>
        </w:rPr>
        <w:t xml:space="preserve"> </w:t>
      </w:r>
      <w:r w:rsidR="00EC5F6A">
        <w:rPr>
          <w:rFonts w:eastAsia="Times New Roman" w:cs="Arial"/>
          <w:color w:val="000000"/>
        </w:rPr>
        <w:t>(</w:t>
      </w:r>
      <w:r w:rsidR="00EC5F6A" w:rsidRPr="004A1CE4">
        <w:rPr>
          <w:shd w:val="clear" w:color="auto" w:fill="FFFFFF"/>
        </w:rPr>
        <w:t>Denhardt</w:t>
      </w:r>
      <w:r w:rsidR="00EC5F6A">
        <w:rPr>
          <w:shd w:val="clear" w:color="auto" w:fill="FFFFFF"/>
        </w:rPr>
        <w:t xml:space="preserve"> </w:t>
      </w:r>
      <w:r w:rsidR="00EC5F6A" w:rsidRPr="00EC5F6A">
        <w:rPr>
          <w:i/>
          <w:shd w:val="clear" w:color="auto" w:fill="FFFFFF"/>
        </w:rPr>
        <w:t>et al</w:t>
      </w:r>
      <w:r w:rsidR="00EC5F6A">
        <w:rPr>
          <w:shd w:val="clear" w:color="auto" w:fill="FFFFFF"/>
        </w:rPr>
        <w:t>., 2018)</w:t>
      </w:r>
      <w:r w:rsidRPr="00F12998">
        <w:rPr>
          <w:rFonts w:eastAsia="Times New Roman" w:cs="Arial"/>
          <w:color w:val="202122"/>
        </w:rPr>
        <w:t>. </w:t>
      </w:r>
    </w:p>
    <w:p w:rsidR="00F12998" w:rsidRPr="00F12998" w:rsidRDefault="00F12998" w:rsidP="008E7AF0">
      <w:pPr>
        <w:spacing w:after="0" w:line="360" w:lineRule="auto"/>
        <w:rPr>
          <w:rFonts w:eastAsia="Times New Roman" w:cs="Arial"/>
        </w:rPr>
      </w:pPr>
      <w:r w:rsidRPr="00F12998">
        <w:rPr>
          <w:rFonts w:eastAsia="Times New Roman" w:cs="Arial"/>
          <w:color w:val="202122"/>
        </w:rPr>
        <w:t>There are several drivers that help organisations to develop better employee engagement in the organisation. Those include: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Capacity:</w:t>
      </w:r>
      <w:r w:rsidRPr="00F12998">
        <w:rPr>
          <w:rFonts w:eastAsia="Times New Roman" w:cs="Arial"/>
          <w:color w:val="202122"/>
        </w:rPr>
        <w:t xml:space="preserve"> Capacity refers to the organisational capacity of providing the sufficient resources that the employees would need in order to achieve the organisational goals and objectives.</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Autonomy</w:t>
      </w:r>
      <w:r w:rsidRPr="00F12998">
        <w:rPr>
          <w:rFonts w:eastAsia="Times New Roman" w:cs="Arial"/>
          <w:color w:val="202122"/>
        </w:rPr>
        <w:t>: This refers to empowering the employees or trusting them to take their own decisions. Thai refers to encouraging the employees to make individual decisions as to how they want to achieve their task.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Fairness:</w:t>
      </w:r>
      <w:r w:rsidRPr="00F12998">
        <w:rPr>
          <w:rFonts w:eastAsia="Times New Roman" w:cs="Arial"/>
          <w:color w:val="202122"/>
        </w:rPr>
        <w:t xml:space="preserve"> this refers to the equality of behavior or treatment that employees receive in an organisation. This makes employees feel valued</w:t>
      </w:r>
      <w:r w:rsidR="00EC5F6A">
        <w:rPr>
          <w:rFonts w:eastAsia="Times New Roman" w:cs="Arial"/>
          <w:color w:val="202122"/>
        </w:rPr>
        <w:t xml:space="preserve"> (</w:t>
      </w:r>
      <w:r w:rsidR="00EC5F6A">
        <w:rPr>
          <w:shd w:val="clear" w:color="auto" w:fill="FFFFFF"/>
        </w:rPr>
        <w:t xml:space="preserve">Cerdin and Brewster, </w:t>
      </w:r>
      <w:r w:rsidR="00EC5F6A" w:rsidRPr="004A1CE4">
        <w:rPr>
          <w:shd w:val="clear" w:color="auto" w:fill="FFFFFF"/>
        </w:rPr>
        <w:t>2018</w:t>
      </w:r>
      <w:r w:rsidR="00EC5F6A">
        <w:rPr>
          <w:shd w:val="clear" w:color="auto" w:fill="FFFFFF"/>
        </w:rPr>
        <w:t>)</w:t>
      </w:r>
      <w:r w:rsidRPr="00F12998">
        <w:rPr>
          <w:rFonts w:eastAsia="Times New Roman" w:cs="Arial"/>
          <w:color w:val="202122"/>
        </w:rPr>
        <w:t>. If in an organisation, the management does not treat their employees fairly, they would never feel involved, or engage in achieving the organisational goals and objectives.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Relationship amongst co-workers:</w:t>
      </w:r>
      <w:r w:rsidRPr="00F12998">
        <w:rPr>
          <w:rFonts w:eastAsia="Times New Roman" w:cs="Arial"/>
          <w:color w:val="202122"/>
        </w:rPr>
        <w:t xml:space="preserve"> it is also important for organisations to encourage healthy relationships amongst co-workers, as it will lead to better employee satisfaction, leading to better employee engagement</w:t>
      </w:r>
      <w:r w:rsidR="00EC5F6A">
        <w:rPr>
          <w:rFonts w:eastAsia="Times New Roman" w:cs="Arial"/>
          <w:color w:val="202122"/>
        </w:rPr>
        <w:t xml:space="preserve"> (</w:t>
      </w:r>
      <w:r w:rsidR="00EC5F6A">
        <w:rPr>
          <w:shd w:val="clear" w:color="auto" w:fill="FFFFFF"/>
        </w:rPr>
        <w:t xml:space="preserve">Cerdin and Brewster, </w:t>
      </w:r>
      <w:r w:rsidR="00EC5F6A" w:rsidRPr="004A1CE4">
        <w:rPr>
          <w:shd w:val="clear" w:color="auto" w:fill="FFFFFF"/>
        </w:rPr>
        <w:t>2018</w:t>
      </w:r>
      <w:r w:rsidR="00EC5F6A">
        <w:rPr>
          <w:shd w:val="clear" w:color="auto" w:fill="FFFFFF"/>
        </w:rPr>
        <w:t>)</w:t>
      </w:r>
      <w:r w:rsidRPr="00F12998">
        <w:rPr>
          <w:rFonts w:eastAsia="Times New Roman" w:cs="Arial"/>
          <w:color w:val="202122"/>
        </w:rPr>
        <w:t>.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Availability of leadership and guidance:</w:t>
      </w:r>
      <w:r w:rsidRPr="00F12998">
        <w:rPr>
          <w:rFonts w:eastAsia="Times New Roman" w:cs="Arial"/>
          <w:color w:val="202122"/>
        </w:rPr>
        <w:t xml:space="preserve"> if in an organisation the leaders are not available to guide their employees through their doubts, they might feel off track, and they might even start doubting the company's intentions, leading to disrupted employee engagement</w:t>
      </w:r>
      <w:r w:rsidR="00EC5F6A">
        <w:rPr>
          <w:rFonts w:eastAsia="Times New Roman" w:cs="Arial"/>
          <w:color w:val="202122"/>
        </w:rPr>
        <w:t xml:space="preserve"> </w:t>
      </w:r>
      <w:r w:rsidR="00EC5F6A">
        <w:rPr>
          <w:rFonts w:eastAsia="Times New Roman" w:cs="Arial"/>
          <w:color w:val="000000"/>
        </w:rPr>
        <w:t>(</w:t>
      </w:r>
      <w:r w:rsidR="00EC5F6A" w:rsidRPr="004A1CE4">
        <w:rPr>
          <w:shd w:val="clear" w:color="auto" w:fill="FFFFFF"/>
        </w:rPr>
        <w:t>Denhardt</w:t>
      </w:r>
      <w:r w:rsidR="00EC5F6A">
        <w:rPr>
          <w:shd w:val="clear" w:color="auto" w:fill="FFFFFF"/>
        </w:rPr>
        <w:t xml:space="preserve"> </w:t>
      </w:r>
      <w:r w:rsidR="00EC5F6A" w:rsidRPr="00EC5F6A">
        <w:rPr>
          <w:i/>
          <w:shd w:val="clear" w:color="auto" w:fill="FFFFFF"/>
        </w:rPr>
        <w:t>et al</w:t>
      </w:r>
      <w:r w:rsidR="00EC5F6A">
        <w:rPr>
          <w:shd w:val="clear" w:color="auto" w:fill="FFFFFF"/>
        </w:rPr>
        <w:t>., 2018)</w:t>
      </w:r>
      <w:r w:rsidRPr="00F12998">
        <w:rPr>
          <w:rFonts w:eastAsia="Times New Roman" w:cs="Arial"/>
          <w:color w:val="202122"/>
        </w:rPr>
        <w:t>.</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lastRenderedPageBreak/>
        <w:t>Developmental opportunities:</w:t>
      </w:r>
      <w:r w:rsidRPr="00F12998">
        <w:rPr>
          <w:rFonts w:eastAsia="Times New Roman" w:cs="Arial"/>
          <w:color w:val="202122"/>
        </w:rPr>
        <w:t xml:space="preserve"> This refers to the various </w:t>
      </w:r>
      <w:r>
        <w:rPr>
          <w:rFonts w:eastAsia="Times New Roman" w:cs="Arial"/>
          <w:color w:val="202122"/>
        </w:rPr>
        <w:t xml:space="preserve">developmental </w:t>
      </w:r>
      <w:r w:rsidRPr="00F12998">
        <w:rPr>
          <w:rFonts w:eastAsia="Times New Roman" w:cs="Arial"/>
          <w:color w:val="202122"/>
        </w:rPr>
        <w:t>opp</w:t>
      </w:r>
      <w:r>
        <w:rPr>
          <w:rFonts w:eastAsia="Times New Roman" w:cs="Arial"/>
          <w:color w:val="202122"/>
        </w:rPr>
        <w:t>ortuni</w:t>
      </w:r>
      <w:r w:rsidRPr="00F12998">
        <w:rPr>
          <w:rFonts w:eastAsia="Times New Roman" w:cs="Arial"/>
          <w:color w:val="202122"/>
        </w:rPr>
        <w:t>ties that organisations can provide to their employees to upgrade their skills and knowledge required to achieve the organisational goals and objectives</w:t>
      </w:r>
      <w:r w:rsidR="00EC5F6A">
        <w:rPr>
          <w:rFonts w:eastAsia="Times New Roman" w:cs="Arial"/>
          <w:color w:val="202122"/>
        </w:rPr>
        <w:t xml:space="preserve"> </w:t>
      </w:r>
      <w:r w:rsidR="00EC5F6A">
        <w:rPr>
          <w:rFonts w:eastAsia="Times New Roman" w:cs="Arial"/>
          <w:color w:val="000000"/>
        </w:rPr>
        <w:t>(</w:t>
      </w:r>
      <w:r w:rsidR="00EC5F6A">
        <w:rPr>
          <w:shd w:val="clear" w:color="auto" w:fill="FFFFFF"/>
        </w:rPr>
        <w:t>Klikauer, 2018)</w:t>
      </w:r>
      <w:r w:rsidRPr="00F12998">
        <w:rPr>
          <w:rFonts w:eastAsia="Times New Roman" w:cs="Arial"/>
          <w:color w:val="202122"/>
        </w:rPr>
        <w:t>. This would also help the employees to feel valued and provide them with opportunities to learn about the organisational goals and objectives better. </w:t>
      </w:r>
    </w:p>
    <w:p w:rsidR="00F12998" w:rsidRPr="00F12998" w:rsidRDefault="00F12998" w:rsidP="008E7AF0">
      <w:pPr>
        <w:spacing w:after="0" w:line="360" w:lineRule="auto"/>
        <w:rPr>
          <w:rFonts w:eastAsia="Times New Roman" w:cs="Arial"/>
        </w:rPr>
      </w:pPr>
      <w:r w:rsidRPr="00F12998">
        <w:rPr>
          <w:rFonts w:eastAsia="Times New Roman" w:cs="Arial"/>
          <w:b/>
          <w:bCs/>
          <w:color w:val="202122"/>
        </w:rPr>
        <w:t>Sense of security</w:t>
      </w:r>
      <w:r w:rsidRPr="00F12998">
        <w:rPr>
          <w:rFonts w:eastAsia="Times New Roman" w:cs="Arial"/>
          <w:color w:val="202122"/>
        </w:rPr>
        <w:t xml:space="preserve">: This is offering the employees a sense of psychological security by providing them with financial security. This could help organisations to generate a sense of gratefulness leading them to engage in </w:t>
      </w:r>
      <w:r>
        <w:rPr>
          <w:rFonts w:eastAsia="Times New Roman" w:cs="Arial"/>
          <w:color w:val="202122"/>
        </w:rPr>
        <w:t xml:space="preserve">effectively </w:t>
      </w:r>
      <w:r w:rsidRPr="00F12998">
        <w:rPr>
          <w:rFonts w:eastAsia="Times New Roman" w:cs="Arial"/>
          <w:color w:val="202122"/>
        </w:rPr>
        <w:t>achieving the organisational goals and objectives</w:t>
      </w:r>
      <w:r w:rsidR="00EC5F6A">
        <w:rPr>
          <w:rFonts w:eastAsia="Times New Roman" w:cs="Arial"/>
          <w:color w:val="202122"/>
        </w:rPr>
        <w:t xml:space="preserve"> </w:t>
      </w:r>
      <w:r w:rsidR="00EC5F6A">
        <w:rPr>
          <w:rFonts w:eastAsia="Times New Roman" w:cs="Arial"/>
          <w:color w:val="000000"/>
        </w:rPr>
        <w:t>(</w:t>
      </w:r>
      <w:r w:rsidR="00EC5F6A">
        <w:rPr>
          <w:shd w:val="clear" w:color="auto" w:fill="FFFFFF"/>
        </w:rPr>
        <w:t>Motyka,</w:t>
      </w:r>
      <w:r w:rsidR="00EC5F6A" w:rsidRPr="004A1CE4">
        <w:rPr>
          <w:shd w:val="clear" w:color="auto" w:fill="FFFFFF"/>
        </w:rPr>
        <w:t xml:space="preserve"> 2018</w:t>
      </w:r>
      <w:r w:rsidR="00EC5F6A">
        <w:rPr>
          <w:shd w:val="clear" w:color="auto" w:fill="FFFFFF"/>
        </w:rPr>
        <w:t>)</w:t>
      </w:r>
      <w:r w:rsidRPr="00F12998">
        <w:rPr>
          <w:rFonts w:eastAsia="Times New Roman" w:cs="Arial"/>
          <w:color w:val="202122"/>
        </w:rPr>
        <w:t>.</w:t>
      </w:r>
    </w:p>
    <w:p w:rsidR="00F12998" w:rsidRPr="00F12998" w:rsidRDefault="009D1EE6" w:rsidP="008E7AF0">
      <w:pPr>
        <w:spacing w:after="0" w:line="360" w:lineRule="auto"/>
        <w:rPr>
          <w:rFonts w:eastAsia="Times New Roman" w:cs="Arial"/>
        </w:rPr>
      </w:pPr>
      <w:r>
        <w:rPr>
          <w:rFonts w:eastAsia="Times New Roman" w:cs="Arial"/>
          <w:color w:val="202122"/>
        </w:rPr>
        <w:t>For example, t</w:t>
      </w:r>
      <w:r w:rsidR="00F12998" w:rsidRPr="00F12998">
        <w:rPr>
          <w:rFonts w:eastAsia="Times New Roman" w:cs="Arial"/>
          <w:color w:val="202122"/>
        </w:rPr>
        <w:t>hese are some of the potential drivers of effective employee engagement that company Marks and Spencer can ensure in order to increase their employee engagement levels.</w:t>
      </w:r>
    </w:p>
    <w:p w:rsidR="00F12998" w:rsidRPr="00F12998" w:rsidRDefault="009D1EE6" w:rsidP="008E7AF0">
      <w:pPr>
        <w:pStyle w:val="Heading1"/>
        <w:spacing w:before="0" w:line="360" w:lineRule="auto"/>
        <w:rPr>
          <w:rFonts w:eastAsia="Times New Roman"/>
        </w:rPr>
      </w:pPr>
      <w:bookmarkStart w:id="2" w:name="_Toc89890337"/>
      <w:r>
        <w:rPr>
          <w:rFonts w:eastAsia="Times New Roman"/>
        </w:rPr>
        <w:t>“Evaluating</w:t>
      </w:r>
      <w:r w:rsidR="00F12998" w:rsidRPr="00F12998">
        <w:rPr>
          <w:rFonts w:eastAsia="Times New Roman"/>
        </w:rPr>
        <w:t xml:space="preserve"> diagnostic tools to measure engagement</w:t>
      </w:r>
      <w:r>
        <w:rPr>
          <w:rFonts w:eastAsia="Times New Roman"/>
        </w:rPr>
        <w:t>”</w:t>
      </w:r>
      <w:bookmarkEnd w:id="2"/>
    </w:p>
    <w:p w:rsidR="00F12998" w:rsidRPr="00F12998" w:rsidRDefault="00F12998" w:rsidP="008E7AF0">
      <w:pPr>
        <w:spacing w:after="0" w:line="360" w:lineRule="auto"/>
        <w:rPr>
          <w:rFonts w:eastAsia="Times New Roman" w:cs="Arial"/>
        </w:rPr>
      </w:pPr>
      <w:r w:rsidRPr="00F12998">
        <w:rPr>
          <w:rFonts w:eastAsia="Times New Roman" w:cs="Arial"/>
          <w:color w:val="000000"/>
        </w:rPr>
        <w:t>There are various measures that can be taken by organisations to measure the level of employee engagement within the organisation. Certain diagnostic tools, to measure employee engagement include:</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Employee surveys:</w:t>
      </w:r>
      <w:r w:rsidRPr="00F12998">
        <w:rPr>
          <w:rFonts w:eastAsia="Times New Roman" w:cs="Arial"/>
          <w:color w:val="000000"/>
        </w:rPr>
        <w:t xml:space="preserve"> Conducting employee surveys is one of the most effective and commonly used tools for measuring employee engagement within an organisation. In this context it should also be mentioned how important it is for organisations to let the employees maintain anonymity while participating in the survey. Thai would also increase the chances of employees actually participating in the survey</w:t>
      </w:r>
      <w:r w:rsidR="00EC5F6A">
        <w:rPr>
          <w:rFonts w:eastAsia="Times New Roman" w:cs="Arial"/>
          <w:color w:val="000000"/>
        </w:rPr>
        <w:t xml:space="preserve"> </w:t>
      </w:r>
      <w:r w:rsidR="00EC5F6A">
        <w:rPr>
          <w:rFonts w:eastAsia="Times New Roman" w:cs="Arial"/>
          <w:color w:val="202122"/>
        </w:rPr>
        <w:t>(</w:t>
      </w:r>
      <w:r w:rsidR="00EC5F6A">
        <w:rPr>
          <w:shd w:val="clear" w:color="auto" w:fill="FFFFFF"/>
        </w:rPr>
        <w:t xml:space="preserve">Cerdin and Brewster, </w:t>
      </w:r>
      <w:r w:rsidR="00EC5F6A" w:rsidRPr="004A1CE4">
        <w:rPr>
          <w:shd w:val="clear" w:color="auto" w:fill="FFFFFF"/>
        </w:rPr>
        <w:t>2018</w:t>
      </w:r>
      <w:r w:rsidR="00EC5F6A">
        <w:rPr>
          <w:shd w:val="clear" w:color="auto" w:fill="FFFFFF"/>
        </w:rPr>
        <w:t>)</w:t>
      </w:r>
      <w:r w:rsidRPr="00F12998">
        <w:rPr>
          <w:rFonts w:eastAsia="Times New Roman" w:cs="Arial"/>
          <w:color w:val="000000"/>
        </w:rPr>
        <w:t>. A good employee survey should be able to track down the various drivers that motivate employees, how satisfied they are at their job, the type of relationship they have with the co-workers and so on. </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Use of modern HR tools and platforms:</w:t>
      </w:r>
      <w:r w:rsidRPr="00F12998">
        <w:rPr>
          <w:rFonts w:eastAsia="Times New Roman" w:cs="Arial"/>
          <w:color w:val="000000"/>
        </w:rPr>
        <w:t xml:space="preserve"> Often in the traditional survey method, it is hard to maintain the anonymity of the employee. Thus these HR tools or platforms, offer the right opportunity to human resource managers to take feedback from the employees without them having to compromise on their anonymity or privacy. Various other software like the performance management software would also help the organisations to indulge in regular conversations and feedbacks with their employees</w:t>
      </w:r>
      <w:r w:rsidR="00EC5F6A">
        <w:rPr>
          <w:rFonts w:eastAsia="Times New Roman" w:cs="Arial"/>
          <w:color w:val="000000"/>
        </w:rPr>
        <w:t xml:space="preserve"> (</w:t>
      </w:r>
      <w:r w:rsidR="00EC5F6A">
        <w:rPr>
          <w:shd w:val="clear" w:color="auto" w:fill="FFFFFF"/>
        </w:rPr>
        <w:t>Klikauer, 2018)</w:t>
      </w:r>
      <w:r w:rsidRPr="00F12998">
        <w:rPr>
          <w:rFonts w:eastAsia="Times New Roman" w:cs="Arial"/>
          <w:color w:val="000000"/>
        </w:rPr>
        <w:t>. Thus the HR managers would be able to monitor their satisfaction level and their requirements on a regular basis, giving them the chance to work on that and thus deserving better employee engagement. </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Social media:</w:t>
      </w:r>
      <w:r w:rsidRPr="00F12998">
        <w:rPr>
          <w:rFonts w:eastAsia="Times New Roman" w:cs="Arial"/>
          <w:color w:val="000000"/>
        </w:rPr>
        <w:t xml:space="preserve"> another useful tool to measure employee engagement is social media platforms. Nowadays, pl</w:t>
      </w:r>
      <w:r>
        <w:rPr>
          <w:rFonts w:eastAsia="Times New Roman" w:cs="Arial"/>
          <w:color w:val="000000"/>
        </w:rPr>
        <w:t xml:space="preserve">atforms like glassdoor, can help organizations </w:t>
      </w:r>
      <w:r w:rsidRPr="00F12998">
        <w:rPr>
          <w:rFonts w:eastAsia="Times New Roman" w:cs="Arial"/>
          <w:color w:val="000000"/>
        </w:rPr>
        <w:t xml:space="preserve">understand their employees perception about their organisation and employers, by checking reviews. Glassdoor is a platform where employees provide ratings about their employer organisation based on the value they </w:t>
      </w:r>
      <w:r w:rsidRPr="00F12998">
        <w:rPr>
          <w:rFonts w:eastAsia="Times New Roman" w:cs="Arial"/>
          <w:color w:val="000000"/>
        </w:rPr>
        <w:lastRenderedPageBreak/>
        <w:t>provide to their employees and also their satisfaction levels. Not only this, often employees share sentiments about their workplace in various other social media platforms. This can also be used by organisations to determine the level of employee engagement. </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Exit Interviews:</w:t>
      </w:r>
      <w:r w:rsidRPr="00F12998">
        <w:rPr>
          <w:rFonts w:eastAsia="Times New Roman" w:cs="Arial"/>
          <w:color w:val="000000"/>
        </w:rPr>
        <w:t xml:space="preserve"> just like, taking surveys while employees work in the company is important, similarly it is important for organisations to hold exit organisations. Exit interview refers to interviewing of employees while they decide to leave the organisation, or at the time of their leaving the organisation</w:t>
      </w:r>
      <w:r w:rsidR="00EC5F6A">
        <w:rPr>
          <w:rFonts w:eastAsia="Times New Roman" w:cs="Arial"/>
          <w:color w:val="000000"/>
        </w:rPr>
        <w:t xml:space="preserve"> (</w:t>
      </w:r>
      <w:r w:rsidR="00EC5F6A" w:rsidRPr="004A1CE4">
        <w:rPr>
          <w:shd w:val="clear" w:color="auto" w:fill="FFFFFF"/>
        </w:rPr>
        <w:t>Denhardt</w:t>
      </w:r>
      <w:r w:rsidR="00EC5F6A">
        <w:rPr>
          <w:shd w:val="clear" w:color="auto" w:fill="FFFFFF"/>
        </w:rPr>
        <w:t xml:space="preserve"> </w:t>
      </w:r>
      <w:r w:rsidR="00EC5F6A" w:rsidRPr="00EC5F6A">
        <w:rPr>
          <w:i/>
          <w:shd w:val="clear" w:color="auto" w:fill="FFFFFF"/>
        </w:rPr>
        <w:t>et al</w:t>
      </w:r>
      <w:r w:rsidR="00EC5F6A">
        <w:rPr>
          <w:shd w:val="clear" w:color="auto" w:fill="FFFFFF"/>
        </w:rPr>
        <w:t>., 2018)</w:t>
      </w:r>
      <w:r w:rsidRPr="00F12998">
        <w:rPr>
          <w:rFonts w:eastAsia="Times New Roman" w:cs="Arial"/>
          <w:color w:val="000000"/>
        </w:rPr>
        <w:t>. This would h</w:t>
      </w:r>
      <w:r>
        <w:rPr>
          <w:rFonts w:eastAsia="Times New Roman" w:cs="Arial"/>
          <w:color w:val="000000"/>
        </w:rPr>
        <w:t>elp them determine the reason a</w:t>
      </w:r>
      <w:r w:rsidRPr="00F12998">
        <w:rPr>
          <w:rFonts w:eastAsia="Times New Roman" w:cs="Arial"/>
          <w:color w:val="000000"/>
        </w:rPr>
        <w:t>s</w:t>
      </w:r>
      <w:r>
        <w:rPr>
          <w:rFonts w:eastAsia="Times New Roman" w:cs="Arial"/>
          <w:color w:val="000000"/>
        </w:rPr>
        <w:t xml:space="preserve"> </w:t>
      </w:r>
      <w:r w:rsidRPr="00F12998">
        <w:rPr>
          <w:rFonts w:eastAsia="Times New Roman" w:cs="Arial"/>
          <w:color w:val="000000"/>
        </w:rPr>
        <w:t xml:space="preserve">to why they are leaving. If it is due to any factors relating to the organisation that is affecting the employee’s satisfaction and motivation levels, the company should act on improving that, by implementing various strategies. Thus by taking the interview the company </w:t>
      </w:r>
      <w:r>
        <w:rPr>
          <w:rFonts w:eastAsia="Times New Roman" w:cs="Arial"/>
          <w:color w:val="000000"/>
        </w:rPr>
        <w:t>can identify the</w:t>
      </w:r>
      <w:r w:rsidRPr="00F12998">
        <w:rPr>
          <w:rFonts w:eastAsia="Times New Roman" w:cs="Arial"/>
          <w:color w:val="000000"/>
        </w:rPr>
        <w:t xml:space="preserve"> issues that are harming employee engagement. </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Employee lifecycle:</w:t>
      </w:r>
      <w:r w:rsidRPr="00F12998">
        <w:rPr>
          <w:rFonts w:eastAsia="Times New Roman" w:cs="Arial"/>
          <w:color w:val="000000"/>
        </w:rPr>
        <w:t xml:space="preserve"> employee life cycle refers to the overall tenure that an employee serves in an organisation. This refers to the tenure, from when the employee is recruited in the organisation to the time when they depart from the organisation. Throughout this tenure, companies can take advantage of their employees, and conduct various surveys and interviews to determine the level of employee satisfaction and motivation within the organisation</w:t>
      </w:r>
      <w:r w:rsidR="00EC5F6A">
        <w:rPr>
          <w:rFonts w:eastAsia="Times New Roman" w:cs="Arial"/>
          <w:color w:val="000000"/>
        </w:rPr>
        <w:t xml:space="preserve"> (</w:t>
      </w:r>
      <w:r w:rsidR="00EC5F6A">
        <w:rPr>
          <w:shd w:val="clear" w:color="auto" w:fill="FFFFFF"/>
        </w:rPr>
        <w:t>Klikauer, 2018)</w:t>
      </w:r>
      <w:r w:rsidRPr="00F12998">
        <w:rPr>
          <w:rFonts w:eastAsia="Times New Roman" w:cs="Arial"/>
          <w:color w:val="000000"/>
        </w:rPr>
        <w:t xml:space="preserve">. </w:t>
      </w:r>
      <w:r w:rsidRPr="00F12998">
        <w:rPr>
          <w:rFonts w:eastAsia="Times New Roman" w:cs="Arial"/>
          <w:b/>
          <w:bCs/>
          <w:color w:val="000000"/>
        </w:rPr>
        <w:t> </w:t>
      </w:r>
      <w:r w:rsidRPr="00F12998">
        <w:rPr>
          <w:rFonts w:eastAsia="Times New Roman" w:cs="Arial"/>
          <w:color w:val="000000"/>
        </w:rPr>
        <w:t>Through this, they can also determine the level of employee management within the organisation, by assessing the performance of each employee. </w:t>
      </w:r>
    </w:p>
    <w:p w:rsidR="00F12998" w:rsidRPr="00F12998" w:rsidRDefault="009D1EE6" w:rsidP="008E7AF0">
      <w:pPr>
        <w:spacing w:after="0" w:line="360" w:lineRule="auto"/>
        <w:rPr>
          <w:rFonts w:eastAsia="Times New Roman" w:cs="Arial"/>
        </w:rPr>
      </w:pPr>
      <w:r>
        <w:rPr>
          <w:rFonts w:eastAsia="Times New Roman" w:cs="Arial"/>
          <w:color w:val="000000"/>
        </w:rPr>
        <w:t>For example, t</w:t>
      </w:r>
      <w:r w:rsidR="00F12998" w:rsidRPr="00F12998">
        <w:rPr>
          <w:rFonts w:eastAsia="Times New Roman" w:cs="Arial"/>
          <w:color w:val="000000"/>
        </w:rPr>
        <w:t>hese are some of the possible tools that can be utilized by the company Marks and Spencer in order to measure the level of employee engagement within the organisation. After determining the level, these tools can also help them come up with various effective strategies to increase employee engagement. </w:t>
      </w:r>
    </w:p>
    <w:p w:rsidR="00F12998" w:rsidRDefault="009D1EE6" w:rsidP="008E7AF0">
      <w:pPr>
        <w:pStyle w:val="Heading1"/>
        <w:spacing w:before="0" w:line="360" w:lineRule="auto"/>
      </w:pPr>
      <w:bookmarkStart w:id="3" w:name="_Toc89890338"/>
      <w:r>
        <w:t>“A</w:t>
      </w:r>
      <w:r w:rsidR="00F12998">
        <w:t>n employee value proposition from the ideas and analysis previously covered, including strategies to raise levels of engagement</w:t>
      </w:r>
      <w:r>
        <w:t>”</w:t>
      </w:r>
      <w:bookmarkEnd w:id="3"/>
    </w:p>
    <w:p w:rsidR="00F12998" w:rsidRPr="00F12998" w:rsidRDefault="00F12998" w:rsidP="008E7AF0">
      <w:pPr>
        <w:spacing w:after="0" w:line="360" w:lineRule="auto"/>
        <w:rPr>
          <w:rFonts w:eastAsia="Times New Roman" w:cs="Arial"/>
        </w:rPr>
      </w:pPr>
      <w:r w:rsidRPr="00F12998">
        <w:rPr>
          <w:rFonts w:eastAsia="Times New Roman" w:cs="Arial"/>
          <w:color w:val="000000"/>
        </w:rPr>
        <w:t xml:space="preserve">Employee value proposition refers to the various unique advantages that employees of an organisation get, in exchange for their “skills, capabilities, capacities and experiences'' they offer to the company. It is similar to that of the concept </w:t>
      </w:r>
      <w:r>
        <w:rPr>
          <w:rFonts w:eastAsia="Times New Roman" w:cs="Arial"/>
          <w:color w:val="000000"/>
        </w:rPr>
        <w:t>of “</w:t>
      </w:r>
      <w:r w:rsidRPr="00F12998">
        <w:rPr>
          <w:rFonts w:eastAsia="Times New Roman" w:cs="Arial"/>
          <w:color w:val="000000"/>
        </w:rPr>
        <w:t>employee branding”. Often while working in an organization’s employees might lose motivation to work, discontinue providing their best effort. This happens when they are not rightly valued, and compensated for their efforts and hard work.</w:t>
      </w:r>
    </w:p>
    <w:p w:rsidR="00F12998" w:rsidRPr="00F12998" w:rsidRDefault="00F12998" w:rsidP="008E7AF0">
      <w:pPr>
        <w:spacing w:after="0" w:line="360" w:lineRule="auto"/>
        <w:rPr>
          <w:rFonts w:eastAsia="Times New Roman" w:cs="Arial"/>
        </w:rPr>
      </w:pPr>
      <w:r w:rsidRPr="00F12998">
        <w:rPr>
          <w:rFonts w:eastAsia="Times New Roman" w:cs="Arial"/>
          <w:b/>
          <w:bCs/>
          <w:color w:val="000000"/>
        </w:rPr>
        <w:t>Employee value proposition </w:t>
      </w:r>
    </w:p>
    <w:p w:rsidR="00F12998" w:rsidRPr="00F12998" w:rsidRDefault="00F12998" w:rsidP="008E7AF0">
      <w:pPr>
        <w:spacing w:after="0" w:line="360" w:lineRule="auto"/>
        <w:rPr>
          <w:rFonts w:eastAsia="Times New Roman" w:cs="Arial"/>
        </w:rPr>
      </w:pPr>
    </w:p>
    <w:tbl>
      <w:tblPr>
        <w:tblW w:w="9026" w:type="dxa"/>
        <w:tblCellMar>
          <w:top w:w="15" w:type="dxa"/>
          <w:left w:w="15" w:type="dxa"/>
          <w:bottom w:w="15" w:type="dxa"/>
          <w:right w:w="15" w:type="dxa"/>
        </w:tblCellMar>
        <w:tblLook w:val="04A0" w:firstRow="1" w:lastRow="0" w:firstColumn="1" w:lastColumn="0" w:noHBand="0" w:noVBand="1"/>
      </w:tblPr>
      <w:tblGrid>
        <w:gridCol w:w="1965"/>
        <w:gridCol w:w="1735"/>
        <w:gridCol w:w="1917"/>
        <w:gridCol w:w="1759"/>
        <w:gridCol w:w="1650"/>
      </w:tblGrid>
      <w:tr w:rsidR="004A1CE4" w:rsidRPr="00F12998" w:rsidTr="00F129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b/>
              </w:rPr>
            </w:pPr>
            <w:r w:rsidRPr="00F12998">
              <w:rPr>
                <w:rFonts w:eastAsia="Times New Roman" w:cs="Arial"/>
                <w:b/>
                <w:color w:val="000000"/>
              </w:rPr>
              <w:lastRenderedPageBreak/>
              <w:t>Compensation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b/>
              </w:rPr>
            </w:pPr>
            <w:r w:rsidRPr="00F12998">
              <w:rPr>
                <w:rFonts w:eastAsia="Times New Roman" w:cs="Arial"/>
                <w:b/>
                <w:color w:val="000000"/>
              </w:rPr>
              <w:t>Benefits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b/>
              </w:rPr>
            </w:pPr>
            <w:r w:rsidRPr="00F12998">
              <w:rPr>
                <w:rFonts w:eastAsia="Times New Roman" w:cs="Arial"/>
                <w:b/>
                <w:color w:val="000000"/>
              </w:rPr>
              <w:t>Career and developmental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b/>
              </w:rPr>
            </w:pPr>
            <w:r w:rsidRPr="00F12998">
              <w:rPr>
                <w:rFonts w:eastAsia="Times New Roman" w:cs="Arial"/>
                <w:b/>
                <w:color w:val="000000"/>
              </w:rPr>
              <w:t>Work environment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b/>
              </w:rPr>
            </w:pPr>
            <w:r w:rsidRPr="00F12998">
              <w:rPr>
                <w:rFonts w:eastAsia="Times New Roman" w:cs="Arial"/>
                <w:b/>
                <w:color w:val="000000"/>
              </w:rPr>
              <w:t>Workplace culture</w:t>
            </w:r>
          </w:p>
        </w:tc>
      </w:tr>
      <w:tr w:rsidR="004A1CE4" w:rsidRPr="00F12998" w:rsidTr="00F129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rPr>
            </w:pPr>
            <w:r w:rsidRPr="00F12998">
              <w:rPr>
                <w:rFonts w:eastAsia="Times New Roman" w:cs="Arial"/>
                <w:color w:val="000000"/>
              </w:rPr>
              <w:t xml:space="preserve">Every employee working in </w:t>
            </w:r>
            <w:r w:rsidR="00EC5F6A" w:rsidRPr="00F12998">
              <w:rPr>
                <w:rFonts w:eastAsia="Times New Roman" w:cs="Arial"/>
                <w:color w:val="000000"/>
              </w:rPr>
              <w:t>a</w:t>
            </w:r>
            <w:r w:rsidR="00EC5F6A">
              <w:rPr>
                <w:rFonts w:eastAsia="Times New Roman" w:cs="Arial"/>
                <w:color w:val="000000"/>
              </w:rPr>
              <w:t xml:space="preserve">n organization </w:t>
            </w:r>
            <w:r w:rsidRPr="00F12998">
              <w:rPr>
                <w:rFonts w:eastAsia="Times New Roman" w:cs="Arial"/>
                <w:color w:val="000000"/>
              </w:rPr>
              <w:t xml:space="preserve">deserves to be properly </w:t>
            </w:r>
            <w:r w:rsidR="00EC5F6A" w:rsidRPr="00F12998">
              <w:rPr>
                <w:rFonts w:eastAsia="Times New Roman" w:cs="Arial"/>
                <w:color w:val="000000"/>
              </w:rPr>
              <w:t>compensated;</w:t>
            </w:r>
            <w:r w:rsidRPr="00F12998">
              <w:rPr>
                <w:rFonts w:eastAsia="Times New Roman" w:cs="Arial"/>
                <w:color w:val="000000"/>
              </w:rPr>
              <w:t xml:space="preserve"> it can be both in the form of salaries or in forms of monetary or other incentives</w:t>
            </w:r>
            <w:r w:rsidR="00EC5F6A">
              <w:rPr>
                <w:rFonts w:eastAsia="Times New Roman" w:cs="Arial"/>
                <w:color w:val="000000"/>
              </w:rPr>
              <w:t xml:space="preserve"> (</w:t>
            </w:r>
            <w:r w:rsidR="00EC5F6A">
              <w:rPr>
                <w:shd w:val="clear" w:color="auto" w:fill="FFFFFF"/>
              </w:rPr>
              <w:t>Motyka,</w:t>
            </w:r>
            <w:r w:rsidR="00EC5F6A" w:rsidRPr="004A1CE4">
              <w:rPr>
                <w:shd w:val="clear" w:color="auto" w:fill="FFFFFF"/>
              </w:rPr>
              <w:t xml:space="preserve"> 2018</w:t>
            </w:r>
            <w:r w:rsidR="00EC5F6A">
              <w:rPr>
                <w:shd w:val="clear" w:color="auto" w:fill="FFFFFF"/>
              </w:rPr>
              <w:t>)</w:t>
            </w:r>
            <w:r w:rsidRPr="00F12998">
              <w:rPr>
                <w:rFonts w:eastAsia="Times New Roman" w:cs="Arial"/>
                <w:color w:val="000000"/>
              </w:rPr>
              <w:t>. Employees should be compensated based on the hard work or their job-designation. For example, Marks- and Spencer rightly provides the necessary compensation to their employees.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rPr>
            </w:pPr>
            <w:r w:rsidRPr="00F12998">
              <w:rPr>
                <w:rFonts w:eastAsia="Times New Roman" w:cs="Arial"/>
                <w:color w:val="000000"/>
              </w:rPr>
              <w:t xml:space="preserve">Benefits refer to the various other offerings the company can make in order to satisfy their employees. These can include holidays or vacations, day-offs, education fees, various insurances and so on. This part also includes the various non-traditional work arrangements that a company provides to their employees. For example, Marks and Spencer has recently started to provide </w:t>
            </w:r>
            <w:r w:rsidRPr="00F12998">
              <w:rPr>
                <w:rFonts w:eastAsia="Times New Roman" w:cs="Arial"/>
                <w:color w:val="000000"/>
              </w:rPr>
              <w:lastRenderedPageBreak/>
              <w:t>employees with the opportunity to work from home, flexible timing and so on, to keep them safe, which is again contributing towards making the employees feel valued.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rPr>
            </w:pPr>
            <w:r w:rsidRPr="00F12998">
              <w:rPr>
                <w:rFonts w:eastAsia="Times New Roman" w:cs="Arial"/>
                <w:color w:val="000000"/>
              </w:rPr>
              <w:lastRenderedPageBreak/>
              <w:t>Every company should also provide their employees with various career developmental opportunities, like giving them promotions, and adding increments in salary</w:t>
            </w:r>
            <w:r w:rsidR="00EC5F6A">
              <w:rPr>
                <w:rFonts w:eastAsia="Times New Roman" w:cs="Arial"/>
                <w:color w:val="000000"/>
              </w:rPr>
              <w:t xml:space="preserve"> (</w:t>
            </w:r>
            <w:r w:rsidR="00EC5F6A">
              <w:rPr>
                <w:shd w:val="clear" w:color="auto" w:fill="FFFFFF"/>
              </w:rPr>
              <w:t>Motyka,</w:t>
            </w:r>
            <w:r w:rsidR="00EC5F6A" w:rsidRPr="004A1CE4">
              <w:rPr>
                <w:shd w:val="clear" w:color="auto" w:fill="FFFFFF"/>
              </w:rPr>
              <w:t xml:space="preserve"> 2018</w:t>
            </w:r>
            <w:r w:rsidR="00EC5F6A">
              <w:rPr>
                <w:shd w:val="clear" w:color="auto" w:fill="FFFFFF"/>
              </w:rPr>
              <w:t>)</w:t>
            </w:r>
            <w:r w:rsidRPr="00F12998">
              <w:rPr>
                <w:rFonts w:eastAsia="Times New Roman" w:cs="Arial"/>
                <w:color w:val="000000"/>
              </w:rPr>
              <w:t xml:space="preserve">. Not only this, they should also provide their employees with opportunities for training, to upgrade their skills and knowledge. For example, the company, Marks and Spencer has also recently restructured the various job-roles that have helped them keep their </w:t>
            </w:r>
            <w:r w:rsidRPr="00F12998">
              <w:rPr>
                <w:rFonts w:eastAsia="Times New Roman" w:cs="Arial"/>
                <w:color w:val="000000"/>
              </w:rPr>
              <w:lastRenderedPageBreak/>
              <w:t>employees satisfied.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rPr>
            </w:pPr>
            <w:r w:rsidRPr="00F12998">
              <w:rPr>
                <w:rFonts w:eastAsia="Times New Roman" w:cs="Arial"/>
                <w:color w:val="000000"/>
              </w:rPr>
              <w:lastRenderedPageBreak/>
              <w:t>Work environment refers to the environment in which employees work. Every business organisation should</w:t>
            </w:r>
            <w:r>
              <w:rPr>
                <w:rFonts w:eastAsia="Times New Roman" w:cs="Arial"/>
                <w:color w:val="000000"/>
              </w:rPr>
              <w:t xml:space="preserve"> indulge in effectively developing</w:t>
            </w:r>
            <w:r w:rsidRPr="00F12998">
              <w:rPr>
                <w:rFonts w:eastAsia="Times New Roman" w:cs="Arial"/>
                <w:color w:val="000000"/>
              </w:rPr>
              <w:t xml:space="preserve"> a workplace environment that caters to the psychological satisfaction of their employees</w:t>
            </w:r>
            <w:r w:rsidR="00EC5F6A">
              <w:rPr>
                <w:rFonts w:eastAsia="Times New Roman" w:cs="Arial"/>
                <w:color w:val="000000"/>
              </w:rPr>
              <w:t xml:space="preserve"> (</w:t>
            </w:r>
            <w:r w:rsidR="00EC5F6A" w:rsidRPr="004A1CE4">
              <w:rPr>
                <w:shd w:val="clear" w:color="auto" w:fill="FFFFFF"/>
              </w:rPr>
              <w:t>T</w:t>
            </w:r>
            <w:r w:rsidR="00EC5F6A">
              <w:rPr>
                <w:shd w:val="clear" w:color="auto" w:fill="FFFFFF"/>
              </w:rPr>
              <w:t>sourvakas  and Yfantidou,</w:t>
            </w:r>
            <w:r w:rsidR="00EC5F6A" w:rsidRPr="004A1CE4">
              <w:rPr>
                <w:shd w:val="clear" w:color="auto" w:fill="FFFFFF"/>
              </w:rPr>
              <w:t xml:space="preserve"> 2018</w:t>
            </w:r>
            <w:r w:rsidR="00EC5F6A">
              <w:rPr>
                <w:shd w:val="clear" w:color="auto" w:fill="FFFFFF"/>
              </w:rPr>
              <w:t>)</w:t>
            </w:r>
            <w:r w:rsidRPr="00F12998">
              <w:rPr>
                <w:rFonts w:eastAsia="Times New Roman" w:cs="Arial"/>
                <w:color w:val="000000"/>
              </w:rPr>
              <w:t xml:space="preserve">. For example, the workplace environment offered by every organisation should be kept clean and </w:t>
            </w:r>
            <w:r w:rsidRPr="00F12998">
              <w:rPr>
                <w:rFonts w:eastAsia="Times New Roman" w:cs="Arial"/>
                <w:color w:val="000000"/>
              </w:rPr>
              <w:lastRenderedPageBreak/>
              <w:t>organised. For example, recently due to the global pandemic of Covid-19, the company Marks and Spencer has implemented various safety measures in their organisational environment to keep the workplace safe.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12998" w:rsidRPr="00F12998" w:rsidRDefault="00F12998" w:rsidP="008E7AF0">
            <w:pPr>
              <w:spacing w:after="0" w:line="360" w:lineRule="auto"/>
              <w:rPr>
                <w:rFonts w:eastAsia="Times New Roman" w:cs="Arial"/>
              </w:rPr>
            </w:pPr>
            <w:r w:rsidRPr="00F12998">
              <w:rPr>
                <w:rFonts w:eastAsia="Times New Roman" w:cs="Arial"/>
                <w:color w:val="000000"/>
              </w:rPr>
              <w:lastRenderedPageBreak/>
              <w:t xml:space="preserve">Workplace culture is usually motivated by the mission, visions, goals and objectives of the organisation. For every organisation, their mission, vision and business objectives should be such that their employees are able to relate to it. Companies should also prioritize recruiting employees who can best cater to their goals and objectives. </w:t>
            </w:r>
            <w:r w:rsidRPr="00F12998">
              <w:rPr>
                <w:rFonts w:eastAsia="Times New Roman" w:cs="Arial"/>
                <w:color w:val="000000"/>
              </w:rPr>
              <w:lastRenderedPageBreak/>
              <w:t>They should also provide proper training and guidance to the employees, and educate them regarding their missions, and goals and objectives. </w:t>
            </w:r>
            <w:r w:rsidR="004A1CE4">
              <w:rPr>
                <w:rFonts w:eastAsia="Times New Roman" w:cs="Arial"/>
                <w:color w:val="000000"/>
              </w:rPr>
              <w:t xml:space="preserve">A company’s corporate social responsibility can also affect </w:t>
            </w:r>
            <w:r w:rsidR="00EC5F6A">
              <w:rPr>
                <w:rFonts w:eastAsia="Times New Roman" w:cs="Arial"/>
                <w:color w:val="000000"/>
              </w:rPr>
              <w:t>how an employee views their organization (</w:t>
            </w:r>
            <w:r w:rsidR="00EC5F6A" w:rsidRPr="004A1CE4">
              <w:rPr>
                <w:shd w:val="clear" w:color="auto" w:fill="FFFFFF"/>
              </w:rPr>
              <w:t>T</w:t>
            </w:r>
            <w:r w:rsidR="00EC5F6A">
              <w:rPr>
                <w:shd w:val="clear" w:color="auto" w:fill="FFFFFF"/>
              </w:rPr>
              <w:t>sourvakas  and Yfantidou,</w:t>
            </w:r>
            <w:r w:rsidR="00EC5F6A" w:rsidRPr="004A1CE4">
              <w:rPr>
                <w:shd w:val="clear" w:color="auto" w:fill="FFFFFF"/>
              </w:rPr>
              <w:t xml:space="preserve"> 2018</w:t>
            </w:r>
            <w:r w:rsidR="00EC5F6A">
              <w:rPr>
                <w:shd w:val="clear" w:color="auto" w:fill="FFFFFF"/>
              </w:rPr>
              <w:t>)</w:t>
            </w:r>
            <w:r w:rsidR="00EC5F6A">
              <w:rPr>
                <w:rFonts w:eastAsia="Times New Roman" w:cs="Arial"/>
                <w:color w:val="000000"/>
              </w:rPr>
              <w:t>.</w:t>
            </w:r>
          </w:p>
        </w:tc>
      </w:tr>
    </w:tbl>
    <w:p w:rsidR="00541D6A" w:rsidRDefault="00F12998" w:rsidP="008E7AF0">
      <w:pPr>
        <w:spacing w:after="0" w:line="360" w:lineRule="auto"/>
        <w:jc w:val="center"/>
        <w:rPr>
          <w:b/>
        </w:rPr>
      </w:pPr>
      <w:r w:rsidRPr="00F12998">
        <w:rPr>
          <w:rFonts w:eastAsia="Times New Roman" w:cs="Arial"/>
        </w:rPr>
        <w:lastRenderedPageBreak/>
        <w:br/>
      </w:r>
      <w:r w:rsidR="00541D6A">
        <w:rPr>
          <w:b/>
        </w:rPr>
        <w:t>Table 1: Employee value proposition</w:t>
      </w:r>
    </w:p>
    <w:p w:rsidR="00541D6A" w:rsidRPr="00541D6A" w:rsidRDefault="00541D6A" w:rsidP="008E7AF0">
      <w:pPr>
        <w:spacing w:after="0" w:line="360" w:lineRule="auto"/>
        <w:jc w:val="center"/>
      </w:pPr>
      <w:r>
        <w:t>(Source: Created by learner)</w:t>
      </w:r>
    </w:p>
    <w:p w:rsidR="00541D6A" w:rsidRDefault="00541D6A" w:rsidP="008E7AF0">
      <w:pPr>
        <w:spacing w:after="0" w:line="360" w:lineRule="auto"/>
        <w:rPr>
          <w:b/>
        </w:rPr>
      </w:pPr>
    </w:p>
    <w:p w:rsidR="00F12998" w:rsidRPr="00F12998" w:rsidRDefault="00541D6A" w:rsidP="008E7AF0">
      <w:pPr>
        <w:spacing w:after="0" w:line="360" w:lineRule="auto"/>
      </w:pPr>
      <w:r w:rsidRPr="00541D6A">
        <w:rPr>
          <w:b/>
        </w:rPr>
        <w:t>Strategies to raise levels of engagement</w:t>
      </w:r>
      <w:r w:rsidR="00F12998" w:rsidRPr="00F12998">
        <w:rPr>
          <w:rFonts w:eastAsia="Times New Roman" w:cs="Arial"/>
        </w:rPr>
        <w:br/>
      </w:r>
      <w:r w:rsidR="009D1EE6">
        <w:t>A</w:t>
      </w:r>
      <w:r>
        <w:t xml:space="preserve">part from the above mentioned strategies </w:t>
      </w:r>
      <w:r w:rsidR="009D1EE6">
        <w:t>discussed</w:t>
      </w:r>
      <w:r>
        <w:t xml:space="preserve"> in the employee value proportion canvas, </w:t>
      </w:r>
      <w:r w:rsidR="009D1EE6">
        <w:t>which demonstrates the common situations, it should also be mentioned how employee engagement can be effectively managed in special times or times of crisis.</w:t>
      </w:r>
      <w:r>
        <w:t xml:space="preserve"> </w:t>
      </w:r>
      <w:r w:rsidR="009D1EE6">
        <w:t>For example, i</w:t>
      </w:r>
      <w:r w:rsidR="00F12998">
        <w:t xml:space="preserve">n the light of the current scenario of the global pandemic and the various ways that are being adopted, </w:t>
      </w:r>
      <w:r w:rsidR="00F12998">
        <w:lastRenderedPageBreak/>
        <w:t xml:space="preserve">by organizations all over the world, like work from satiations and so on, employees might feel less engaged to their organization. Often staying away from workplace can affect the mind of the employees, and can affect their emotions, engagement and </w:t>
      </w:r>
      <w:r>
        <w:t xml:space="preserve">education towards the organization. Consequently, it is crucial for the organizations to engage in effective communication with their employees, to keep them motivated and to help them stay on track. For this purpose organizations can choose various different social media platforms to communicate with their employees. They should implement strategies like online video calling to keep them reminded of their organizational goals and objectives. </w:t>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r w:rsidR="00F12998" w:rsidRPr="00F12998">
        <w:rPr>
          <w:rFonts w:eastAsia="Times New Roman" w:cs="Arial"/>
        </w:rPr>
        <w:br/>
      </w:r>
    </w:p>
    <w:p w:rsidR="00541D6A" w:rsidRDefault="00541D6A" w:rsidP="008E7AF0">
      <w:pPr>
        <w:spacing w:after="0" w:line="360" w:lineRule="auto"/>
        <w:rPr>
          <w:rFonts w:eastAsia="Times New Roman" w:cstheme="majorBidi"/>
          <w:b/>
          <w:bCs/>
          <w:szCs w:val="28"/>
        </w:rPr>
      </w:pPr>
      <w:r>
        <w:rPr>
          <w:rFonts w:eastAsia="Times New Roman"/>
        </w:rPr>
        <w:br w:type="page"/>
      </w:r>
    </w:p>
    <w:p w:rsidR="00F12998" w:rsidRPr="00F12998" w:rsidRDefault="00F12998" w:rsidP="008E7AF0">
      <w:pPr>
        <w:pStyle w:val="Heading1"/>
        <w:spacing w:before="0" w:line="360" w:lineRule="auto"/>
        <w:rPr>
          <w:rFonts w:eastAsia="Times New Roman"/>
        </w:rPr>
      </w:pPr>
      <w:bookmarkStart w:id="4" w:name="_Toc89890339"/>
      <w:r w:rsidRPr="00F12998">
        <w:rPr>
          <w:rFonts w:eastAsia="Times New Roman"/>
        </w:rPr>
        <w:lastRenderedPageBreak/>
        <w:t>Conclusion</w:t>
      </w:r>
      <w:bookmarkEnd w:id="4"/>
      <w:r w:rsidRPr="00F12998">
        <w:rPr>
          <w:rFonts w:eastAsia="Times New Roman"/>
        </w:rPr>
        <w:t> </w:t>
      </w:r>
    </w:p>
    <w:p w:rsidR="00935674" w:rsidRDefault="00935674" w:rsidP="008E7AF0">
      <w:pPr>
        <w:spacing w:after="0" w:line="360" w:lineRule="auto"/>
      </w:pPr>
      <w:r>
        <w:t xml:space="preserve">In this report the concept and the various drivers of effective employee engagement have been discussed and reviewed. The various tools to assess the level of employee engagement within organizations have also been demonstrated. Lastly, an employee value proposition or EVP have been created identifying the different effective employee engagement strategies. </w:t>
      </w:r>
    </w:p>
    <w:p w:rsidR="00935674" w:rsidRDefault="00935674" w:rsidP="008E7AF0">
      <w:pPr>
        <w:spacing w:after="0" w:line="360" w:lineRule="auto"/>
      </w:pPr>
      <w:r>
        <w:br w:type="page"/>
      </w:r>
    </w:p>
    <w:p w:rsidR="00935674" w:rsidRDefault="00935674" w:rsidP="008E7AF0">
      <w:pPr>
        <w:pStyle w:val="Heading1"/>
        <w:spacing w:before="0" w:line="360" w:lineRule="auto"/>
      </w:pPr>
      <w:bookmarkStart w:id="5" w:name="_Toc89890340"/>
      <w:r>
        <w:lastRenderedPageBreak/>
        <w:t>References</w:t>
      </w:r>
      <w:bookmarkEnd w:id="5"/>
    </w:p>
    <w:p w:rsidR="00EC5F6A" w:rsidRPr="00EC5F6A" w:rsidRDefault="00EC5F6A" w:rsidP="008E7AF0">
      <w:pPr>
        <w:spacing w:after="0" w:line="360" w:lineRule="auto"/>
        <w:rPr>
          <w:shd w:val="clear" w:color="auto" w:fill="FFFFFF"/>
        </w:rPr>
      </w:pPr>
      <w:r w:rsidRPr="00EC5F6A">
        <w:rPr>
          <w:shd w:val="clear" w:color="auto" w:fill="FFFFFF"/>
        </w:rPr>
        <w:t>Cerdin, J.L. and Brewster, C., 2018. HRM in Mission Driven Organizations: Managing People in the Not for Profit Sector.</w:t>
      </w:r>
    </w:p>
    <w:p w:rsidR="00EC5F6A" w:rsidRPr="00EC5F6A" w:rsidRDefault="00EC5F6A" w:rsidP="008E7AF0">
      <w:pPr>
        <w:spacing w:after="0" w:line="360" w:lineRule="auto"/>
        <w:rPr>
          <w:shd w:val="clear" w:color="auto" w:fill="FFFFFF"/>
        </w:rPr>
      </w:pPr>
      <w:r w:rsidRPr="00EC5F6A">
        <w:rPr>
          <w:shd w:val="clear" w:color="auto" w:fill="FFFFFF"/>
        </w:rPr>
        <w:t>Clegg, S.R., Pitsis, T.S. and Mount, M., 2021. </w:t>
      </w:r>
      <w:r w:rsidRPr="00EC5F6A">
        <w:rPr>
          <w:iCs/>
          <w:shd w:val="clear" w:color="auto" w:fill="FFFFFF"/>
        </w:rPr>
        <w:t>Managing and organizations: An introduction to theory and practice</w:t>
      </w:r>
      <w:r w:rsidRPr="00EC5F6A">
        <w:rPr>
          <w:shd w:val="clear" w:color="auto" w:fill="FFFFFF"/>
        </w:rPr>
        <w:t>. Sage.</w:t>
      </w:r>
    </w:p>
    <w:p w:rsidR="00EC5F6A" w:rsidRPr="00EC5F6A" w:rsidRDefault="00EC5F6A" w:rsidP="008E7AF0">
      <w:pPr>
        <w:spacing w:after="0" w:line="360" w:lineRule="auto"/>
        <w:rPr>
          <w:shd w:val="clear" w:color="auto" w:fill="FFFFFF"/>
        </w:rPr>
      </w:pPr>
      <w:r w:rsidRPr="00EC5F6A">
        <w:rPr>
          <w:shd w:val="clear" w:color="auto" w:fill="FFFFFF"/>
        </w:rPr>
        <w:t>Denhardt, R.B., Denhardt, J.V., Aristigueta, M.P. and Rawlings, K.C., 2018. </w:t>
      </w:r>
      <w:r w:rsidRPr="00EC5F6A">
        <w:rPr>
          <w:iCs/>
          <w:shd w:val="clear" w:color="auto" w:fill="FFFFFF"/>
        </w:rPr>
        <w:t>Managing human behavior in public and nonprofit organizations</w:t>
      </w:r>
      <w:r w:rsidRPr="00EC5F6A">
        <w:rPr>
          <w:shd w:val="clear" w:color="auto" w:fill="FFFFFF"/>
        </w:rPr>
        <w:t>. CQ Press.</w:t>
      </w:r>
    </w:p>
    <w:p w:rsidR="00EC5F6A" w:rsidRPr="00EC5F6A" w:rsidRDefault="00EC5F6A" w:rsidP="008E7AF0">
      <w:pPr>
        <w:spacing w:after="0" w:line="360" w:lineRule="auto"/>
        <w:rPr>
          <w:shd w:val="clear" w:color="auto" w:fill="FFFFFF"/>
        </w:rPr>
      </w:pPr>
      <w:r w:rsidRPr="00EC5F6A">
        <w:rPr>
          <w:shd w:val="clear" w:color="auto" w:fill="FFFFFF"/>
        </w:rPr>
        <w:t>Klikauer, T., 2018. </w:t>
      </w:r>
      <w:r w:rsidRPr="00EC5F6A">
        <w:rPr>
          <w:iCs/>
          <w:shd w:val="clear" w:color="auto" w:fill="FFFFFF"/>
        </w:rPr>
        <w:t>Managing People in Organizations</w:t>
      </w:r>
      <w:r w:rsidRPr="00EC5F6A">
        <w:rPr>
          <w:shd w:val="clear" w:color="auto" w:fill="FFFFFF"/>
        </w:rPr>
        <w:t>. Macmillan International Higher Education.</w:t>
      </w:r>
    </w:p>
    <w:p w:rsidR="00EC5F6A" w:rsidRPr="00EC5F6A" w:rsidRDefault="00EC5F6A" w:rsidP="008E7AF0">
      <w:pPr>
        <w:spacing w:after="0" w:line="360" w:lineRule="auto"/>
        <w:rPr>
          <w:shd w:val="clear" w:color="auto" w:fill="FFFFFF"/>
        </w:rPr>
      </w:pPr>
      <w:r w:rsidRPr="00EC5F6A">
        <w:rPr>
          <w:shd w:val="clear" w:color="auto" w:fill="FFFFFF"/>
        </w:rPr>
        <w:t>Leroy, H., Segers, J., Van Dierendonck, D. and Den Hartog, D., 2018. Managing people in organizations: Integrating the study of HRM and leadership.</w:t>
      </w:r>
    </w:p>
    <w:p w:rsidR="00EC5F6A" w:rsidRPr="00EC5F6A" w:rsidRDefault="00EC5F6A" w:rsidP="008E7AF0">
      <w:pPr>
        <w:spacing w:after="0" w:line="360" w:lineRule="auto"/>
        <w:rPr>
          <w:shd w:val="clear" w:color="auto" w:fill="FFFFFF"/>
        </w:rPr>
      </w:pPr>
      <w:r w:rsidRPr="00EC5F6A">
        <w:rPr>
          <w:shd w:val="clear" w:color="auto" w:fill="FFFFFF"/>
        </w:rPr>
        <w:t>Lock, D., Fowler, A. and Moebus, K., 2020. Managing People in Programmes. In </w:t>
      </w:r>
      <w:r w:rsidRPr="00EC5F6A">
        <w:rPr>
          <w:iCs/>
          <w:shd w:val="clear" w:color="auto" w:fill="FFFFFF"/>
        </w:rPr>
        <w:t>Gower Handbook of Programme Management</w:t>
      </w:r>
      <w:r w:rsidRPr="00EC5F6A">
        <w:rPr>
          <w:shd w:val="clear" w:color="auto" w:fill="FFFFFF"/>
        </w:rPr>
        <w:t> (pp. 488-501). Routledge.</w:t>
      </w:r>
    </w:p>
    <w:p w:rsidR="00EC5F6A" w:rsidRPr="00EC5F6A" w:rsidRDefault="00EC5F6A" w:rsidP="008E7AF0">
      <w:pPr>
        <w:spacing w:after="0" w:line="360" w:lineRule="auto"/>
        <w:rPr>
          <w:shd w:val="clear" w:color="auto" w:fill="FFFFFF"/>
        </w:rPr>
      </w:pPr>
      <w:r w:rsidRPr="00EC5F6A">
        <w:rPr>
          <w:shd w:val="clear" w:color="auto" w:fill="FFFFFF"/>
        </w:rPr>
        <w:t>Motyka, B., 2018. Employee engagement and performance: a systematic literature review. </w:t>
      </w:r>
      <w:r w:rsidRPr="00EC5F6A">
        <w:rPr>
          <w:iCs/>
          <w:shd w:val="clear" w:color="auto" w:fill="FFFFFF"/>
        </w:rPr>
        <w:t>International Journal of Management and Economics</w:t>
      </w:r>
      <w:r w:rsidRPr="00EC5F6A">
        <w:rPr>
          <w:shd w:val="clear" w:color="auto" w:fill="FFFFFF"/>
        </w:rPr>
        <w:t>, </w:t>
      </w:r>
      <w:r w:rsidRPr="00EC5F6A">
        <w:rPr>
          <w:iCs/>
          <w:shd w:val="clear" w:color="auto" w:fill="FFFFFF"/>
        </w:rPr>
        <w:t>54</w:t>
      </w:r>
      <w:r w:rsidRPr="00EC5F6A">
        <w:rPr>
          <w:shd w:val="clear" w:color="auto" w:fill="FFFFFF"/>
        </w:rPr>
        <w:t>(3), pp.227-244.</w:t>
      </w:r>
    </w:p>
    <w:p w:rsidR="00EC5F6A" w:rsidRPr="00EC5F6A" w:rsidRDefault="00EC5F6A" w:rsidP="008E7AF0">
      <w:pPr>
        <w:spacing w:after="0" w:line="360" w:lineRule="auto"/>
        <w:rPr>
          <w:shd w:val="clear" w:color="auto" w:fill="FFFFFF"/>
        </w:rPr>
      </w:pPr>
      <w:r w:rsidRPr="00EC5F6A">
        <w:rPr>
          <w:shd w:val="clear" w:color="auto" w:fill="FFFFFF"/>
        </w:rPr>
        <w:t>Osborne, S. and Hammoud, M.S., 2017. Effective employee engagement in the workplace. </w:t>
      </w:r>
      <w:r w:rsidRPr="00EC5F6A">
        <w:rPr>
          <w:iCs/>
          <w:shd w:val="clear" w:color="auto" w:fill="FFFFFF"/>
        </w:rPr>
        <w:t>International Journal of Applied Management and Technology</w:t>
      </w:r>
      <w:r w:rsidRPr="00EC5F6A">
        <w:rPr>
          <w:shd w:val="clear" w:color="auto" w:fill="FFFFFF"/>
        </w:rPr>
        <w:t>, </w:t>
      </w:r>
      <w:r w:rsidRPr="00EC5F6A">
        <w:rPr>
          <w:iCs/>
          <w:shd w:val="clear" w:color="auto" w:fill="FFFFFF"/>
        </w:rPr>
        <w:t>16</w:t>
      </w:r>
      <w:r w:rsidRPr="00EC5F6A">
        <w:rPr>
          <w:shd w:val="clear" w:color="auto" w:fill="FFFFFF"/>
        </w:rPr>
        <w:t>(1), p.4.</w:t>
      </w:r>
    </w:p>
    <w:p w:rsidR="00EC5F6A" w:rsidRPr="00EC5F6A" w:rsidRDefault="00EC5F6A" w:rsidP="008E7AF0">
      <w:pPr>
        <w:spacing w:after="0" w:line="360" w:lineRule="auto"/>
        <w:rPr>
          <w:shd w:val="clear" w:color="auto" w:fill="FFFFFF"/>
        </w:rPr>
      </w:pPr>
      <w:r w:rsidRPr="00EC5F6A">
        <w:rPr>
          <w:shd w:val="clear" w:color="auto" w:fill="FFFFFF"/>
        </w:rPr>
        <w:t>Saks, A.M., 2019. Antecedents and consequences of employee engagement revisited. </w:t>
      </w:r>
      <w:r w:rsidRPr="00EC5F6A">
        <w:rPr>
          <w:iCs/>
          <w:shd w:val="clear" w:color="auto" w:fill="FFFFFF"/>
        </w:rPr>
        <w:t>Journal of Organizational Effectiveness: People and Performance</w:t>
      </w:r>
      <w:r w:rsidRPr="00EC5F6A">
        <w:rPr>
          <w:shd w:val="clear" w:color="auto" w:fill="FFFFFF"/>
        </w:rPr>
        <w:t>.</w:t>
      </w:r>
    </w:p>
    <w:p w:rsidR="00EC5F6A" w:rsidRPr="00EC5F6A" w:rsidRDefault="00EC5F6A" w:rsidP="008E7AF0">
      <w:pPr>
        <w:spacing w:after="0" w:line="360" w:lineRule="auto"/>
        <w:rPr>
          <w:shd w:val="clear" w:color="auto" w:fill="FFFFFF"/>
        </w:rPr>
      </w:pPr>
      <w:r w:rsidRPr="00EC5F6A">
        <w:rPr>
          <w:shd w:val="clear" w:color="auto" w:fill="FFFFFF"/>
        </w:rPr>
        <w:t>Sendawula, K., Nakyejwe Kimuli, S., Bananuka, J. and Najjemba Muganga, G., 2018. Training, employee engagement and employee performance: Evidence from Uganda’s health sector. </w:t>
      </w:r>
      <w:r w:rsidRPr="00EC5F6A">
        <w:rPr>
          <w:iCs/>
          <w:shd w:val="clear" w:color="auto" w:fill="FFFFFF"/>
        </w:rPr>
        <w:t>Cogent Business &amp; Management</w:t>
      </w:r>
      <w:r w:rsidRPr="00EC5F6A">
        <w:rPr>
          <w:shd w:val="clear" w:color="auto" w:fill="FFFFFF"/>
        </w:rPr>
        <w:t>, </w:t>
      </w:r>
      <w:r w:rsidRPr="00EC5F6A">
        <w:rPr>
          <w:iCs/>
          <w:shd w:val="clear" w:color="auto" w:fill="FFFFFF"/>
        </w:rPr>
        <w:t>5</w:t>
      </w:r>
      <w:r w:rsidRPr="00EC5F6A">
        <w:rPr>
          <w:shd w:val="clear" w:color="auto" w:fill="FFFFFF"/>
        </w:rPr>
        <w:t>(1), p.1470891.</w:t>
      </w:r>
    </w:p>
    <w:p w:rsidR="00EC5F6A" w:rsidRPr="00EC5F6A" w:rsidRDefault="00EC5F6A" w:rsidP="008E7AF0">
      <w:pPr>
        <w:spacing w:after="0" w:line="360" w:lineRule="auto"/>
        <w:rPr>
          <w:shd w:val="clear" w:color="auto" w:fill="FFFFFF"/>
        </w:rPr>
      </w:pPr>
      <w:r w:rsidRPr="00EC5F6A">
        <w:rPr>
          <w:shd w:val="clear" w:color="auto" w:fill="FFFFFF"/>
        </w:rPr>
        <w:t>Smith, P.E., Yellowley, W. and McLachlan, C.J., 2020. </w:t>
      </w:r>
      <w:r w:rsidRPr="00EC5F6A">
        <w:rPr>
          <w:iCs/>
          <w:shd w:val="clear" w:color="auto" w:fill="FFFFFF"/>
        </w:rPr>
        <w:t>Organizational Behaviour: Managing People in Dynamic Organizations</w:t>
      </w:r>
      <w:r w:rsidRPr="00EC5F6A">
        <w:rPr>
          <w:shd w:val="clear" w:color="auto" w:fill="FFFFFF"/>
        </w:rPr>
        <w:t>. Routledge.</w:t>
      </w:r>
    </w:p>
    <w:p w:rsidR="00EC5F6A" w:rsidRPr="00EC5F6A" w:rsidRDefault="00EC5F6A" w:rsidP="008E7AF0">
      <w:pPr>
        <w:spacing w:after="0" w:line="360" w:lineRule="auto"/>
        <w:rPr>
          <w:shd w:val="clear" w:color="auto" w:fill="FFFFFF"/>
        </w:rPr>
      </w:pPr>
      <w:r w:rsidRPr="00EC5F6A">
        <w:rPr>
          <w:shd w:val="clear" w:color="auto" w:fill="FFFFFF"/>
        </w:rPr>
        <w:t>Sun, L. and Bunchapattanasakda, C., 2019. Employee engagement: A literature review. </w:t>
      </w:r>
      <w:r w:rsidRPr="00EC5F6A">
        <w:rPr>
          <w:iCs/>
          <w:shd w:val="clear" w:color="auto" w:fill="FFFFFF"/>
        </w:rPr>
        <w:t>International Journal of Human Resource Studies</w:t>
      </w:r>
      <w:r w:rsidRPr="00EC5F6A">
        <w:rPr>
          <w:shd w:val="clear" w:color="auto" w:fill="FFFFFF"/>
        </w:rPr>
        <w:t>, </w:t>
      </w:r>
      <w:r w:rsidRPr="00EC5F6A">
        <w:rPr>
          <w:iCs/>
          <w:shd w:val="clear" w:color="auto" w:fill="FFFFFF"/>
        </w:rPr>
        <w:t>9</w:t>
      </w:r>
      <w:r w:rsidRPr="00EC5F6A">
        <w:rPr>
          <w:shd w:val="clear" w:color="auto" w:fill="FFFFFF"/>
        </w:rPr>
        <w:t>(1), pp.63-80.</w:t>
      </w:r>
    </w:p>
    <w:p w:rsidR="00EC5F6A" w:rsidRPr="004A1CE4" w:rsidRDefault="00EC5F6A" w:rsidP="008E7AF0">
      <w:pPr>
        <w:spacing w:after="0" w:line="360" w:lineRule="auto"/>
      </w:pPr>
      <w:r w:rsidRPr="00EC5F6A">
        <w:rPr>
          <w:shd w:val="clear" w:color="auto" w:fill="FFFFFF"/>
        </w:rPr>
        <w:t>Tsourvakas, G. and Yfantidou, I., 2018. Corporate social responsibility influences employee engagement. </w:t>
      </w:r>
      <w:r w:rsidRPr="00EC5F6A">
        <w:rPr>
          <w:iCs/>
          <w:shd w:val="clear" w:color="auto" w:fill="FFFFFF"/>
        </w:rPr>
        <w:t>Social Responsibility Journal</w:t>
      </w:r>
      <w:r w:rsidRPr="00EC5F6A">
        <w:rPr>
          <w:shd w:val="clear" w:color="auto" w:fill="FFFFFF"/>
        </w:rPr>
        <w:t>.</w:t>
      </w:r>
    </w:p>
    <w:sectPr w:rsidR="00EC5F6A" w:rsidRPr="004A1CE4" w:rsidSect="00B1198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B5D34" w:rsidRDefault="00BB5D34" w:rsidP="008E7AF0">
      <w:pPr>
        <w:spacing w:after="0"/>
      </w:pPr>
      <w:r>
        <w:separator/>
      </w:r>
    </w:p>
  </w:endnote>
  <w:endnote w:type="continuationSeparator" w:id="0">
    <w:p w:rsidR="00BB5D34" w:rsidRDefault="00BB5D34" w:rsidP="008E7A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1264"/>
      <w:docPartObj>
        <w:docPartGallery w:val="Page Numbers (Bottom of Page)"/>
        <w:docPartUnique/>
      </w:docPartObj>
    </w:sdtPr>
    <w:sdtEndPr/>
    <w:sdtContent>
      <w:p w:rsidR="008E7AF0" w:rsidRDefault="00BB5D34">
        <w:pPr>
          <w:pStyle w:val="Footer"/>
          <w:jc w:val="right"/>
        </w:pPr>
        <w:r>
          <w:fldChar w:fldCharType="begin"/>
        </w:r>
        <w:r>
          <w:instrText xml:space="preserve"> PAGE   \* MERGEFORMAT </w:instrText>
        </w:r>
        <w:r>
          <w:fldChar w:fldCharType="separate"/>
        </w:r>
        <w:r w:rsidR="002F74D5">
          <w:rPr>
            <w:noProof/>
          </w:rPr>
          <w:t>2</w:t>
        </w:r>
        <w:r>
          <w:rPr>
            <w:noProof/>
          </w:rPr>
          <w:fldChar w:fldCharType="end"/>
        </w:r>
      </w:p>
    </w:sdtContent>
  </w:sdt>
  <w:p w:rsidR="008E7AF0" w:rsidRDefault="008E7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B5D34" w:rsidRDefault="00BB5D34" w:rsidP="008E7AF0">
      <w:pPr>
        <w:spacing w:after="0"/>
      </w:pPr>
      <w:r>
        <w:separator/>
      </w:r>
    </w:p>
  </w:footnote>
  <w:footnote w:type="continuationSeparator" w:id="0">
    <w:p w:rsidR="00BB5D34" w:rsidRDefault="00BB5D34" w:rsidP="008E7AF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5264A"/>
    <w:multiLevelType w:val="hybridMultilevel"/>
    <w:tmpl w:val="2DE2A9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998"/>
    <w:rsid w:val="002F74D5"/>
    <w:rsid w:val="00404CEF"/>
    <w:rsid w:val="004A1CE4"/>
    <w:rsid w:val="004C5D06"/>
    <w:rsid w:val="00510C01"/>
    <w:rsid w:val="00541D6A"/>
    <w:rsid w:val="00770CF9"/>
    <w:rsid w:val="008E7AF0"/>
    <w:rsid w:val="00935674"/>
    <w:rsid w:val="009D1EE6"/>
    <w:rsid w:val="00B11983"/>
    <w:rsid w:val="00BB5D34"/>
    <w:rsid w:val="00BD0B6A"/>
    <w:rsid w:val="00EC5F6A"/>
    <w:rsid w:val="00F129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D3392BD-B788-42E9-84F0-9F5B451BF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998"/>
    <w:pPr>
      <w:spacing w:line="240" w:lineRule="auto"/>
      <w:jc w:val="both"/>
    </w:pPr>
    <w:rPr>
      <w:rFonts w:ascii="Arial" w:hAnsi="Arial"/>
    </w:rPr>
  </w:style>
  <w:style w:type="paragraph" w:styleId="Heading1">
    <w:name w:val="heading 1"/>
    <w:basedOn w:val="Normal"/>
    <w:next w:val="Normal"/>
    <w:link w:val="Heading1Char"/>
    <w:autoRedefine/>
    <w:uiPriority w:val="9"/>
    <w:qFormat/>
    <w:rsid w:val="00F1299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BD0B6A"/>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998"/>
    <w:rPr>
      <w:rFonts w:ascii="Arial" w:eastAsiaTheme="majorEastAsia" w:hAnsi="Arial" w:cstheme="majorBidi"/>
      <w:b/>
      <w:bCs/>
      <w:szCs w:val="28"/>
    </w:rPr>
  </w:style>
  <w:style w:type="character" w:customStyle="1" w:styleId="Heading2Char">
    <w:name w:val="Heading 2 Char"/>
    <w:basedOn w:val="DefaultParagraphFont"/>
    <w:link w:val="Heading2"/>
    <w:uiPriority w:val="9"/>
    <w:semiHidden/>
    <w:rsid w:val="00BD0B6A"/>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autoRedefine/>
    <w:uiPriority w:val="10"/>
    <w:qFormat/>
    <w:rsid w:val="008E7AF0"/>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8E7AF0"/>
    <w:rPr>
      <w:rFonts w:ascii="Arial" w:eastAsiaTheme="majorEastAsia" w:hAnsi="Arial" w:cstheme="majorBidi"/>
      <w:b/>
      <w:spacing w:val="5"/>
      <w:kern w:val="28"/>
      <w:sz w:val="32"/>
      <w:szCs w:val="52"/>
    </w:rPr>
  </w:style>
  <w:style w:type="paragraph" w:styleId="NormalWeb">
    <w:name w:val="Normal (Web)"/>
    <w:basedOn w:val="Normal"/>
    <w:uiPriority w:val="99"/>
    <w:unhideWhenUsed/>
    <w:rsid w:val="00F12998"/>
    <w:pPr>
      <w:spacing w:before="100" w:beforeAutospacing="1" w:after="100" w:afterAutospacing="1"/>
      <w:jc w:val="left"/>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C5F6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C5F6A"/>
    <w:pPr>
      <w:spacing w:after="100"/>
    </w:pPr>
  </w:style>
  <w:style w:type="character" w:styleId="Hyperlink">
    <w:name w:val="Hyperlink"/>
    <w:basedOn w:val="DefaultParagraphFont"/>
    <w:uiPriority w:val="99"/>
    <w:unhideWhenUsed/>
    <w:rsid w:val="00EC5F6A"/>
    <w:rPr>
      <w:color w:val="0000FF" w:themeColor="hyperlink"/>
      <w:u w:val="single"/>
    </w:rPr>
  </w:style>
  <w:style w:type="paragraph" w:styleId="BalloonText">
    <w:name w:val="Balloon Text"/>
    <w:basedOn w:val="Normal"/>
    <w:link w:val="BalloonTextChar"/>
    <w:uiPriority w:val="99"/>
    <w:semiHidden/>
    <w:unhideWhenUsed/>
    <w:rsid w:val="00EC5F6A"/>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F6A"/>
    <w:rPr>
      <w:rFonts w:ascii="Tahoma" w:hAnsi="Tahoma" w:cs="Tahoma"/>
      <w:sz w:val="16"/>
      <w:szCs w:val="16"/>
    </w:rPr>
  </w:style>
  <w:style w:type="paragraph" w:styleId="ListParagraph">
    <w:name w:val="List Paragraph"/>
    <w:basedOn w:val="Normal"/>
    <w:uiPriority w:val="34"/>
    <w:qFormat/>
    <w:rsid w:val="00EC5F6A"/>
    <w:pPr>
      <w:ind w:left="720"/>
      <w:contextualSpacing/>
    </w:pPr>
  </w:style>
  <w:style w:type="paragraph" w:styleId="Header">
    <w:name w:val="header"/>
    <w:basedOn w:val="Normal"/>
    <w:link w:val="HeaderChar"/>
    <w:uiPriority w:val="99"/>
    <w:semiHidden/>
    <w:unhideWhenUsed/>
    <w:rsid w:val="008E7AF0"/>
    <w:pPr>
      <w:tabs>
        <w:tab w:val="center" w:pos="4680"/>
        <w:tab w:val="right" w:pos="9360"/>
      </w:tabs>
      <w:spacing w:after="0"/>
    </w:pPr>
  </w:style>
  <w:style w:type="character" w:customStyle="1" w:styleId="HeaderChar">
    <w:name w:val="Header Char"/>
    <w:basedOn w:val="DefaultParagraphFont"/>
    <w:link w:val="Header"/>
    <w:uiPriority w:val="99"/>
    <w:semiHidden/>
    <w:rsid w:val="008E7AF0"/>
    <w:rPr>
      <w:rFonts w:ascii="Arial" w:hAnsi="Arial"/>
    </w:rPr>
  </w:style>
  <w:style w:type="paragraph" w:styleId="Footer">
    <w:name w:val="footer"/>
    <w:basedOn w:val="Normal"/>
    <w:link w:val="FooterChar"/>
    <w:uiPriority w:val="99"/>
    <w:unhideWhenUsed/>
    <w:rsid w:val="008E7AF0"/>
    <w:pPr>
      <w:tabs>
        <w:tab w:val="center" w:pos="4680"/>
        <w:tab w:val="right" w:pos="9360"/>
      </w:tabs>
      <w:spacing w:after="0"/>
    </w:pPr>
  </w:style>
  <w:style w:type="character" w:customStyle="1" w:styleId="FooterChar">
    <w:name w:val="Footer Char"/>
    <w:basedOn w:val="DefaultParagraphFont"/>
    <w:link w:val="Footer"/>
    <w:uiPriority w:val="99"/>
    <w:rsid w:val="008E7AF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73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82603C-B997-42BF-BAEE-0E30C96481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subho</dc:creator>
  <cp:lastModifiedBy>Marius Catalin Negoescu (1917715)</cp:lastModifiedBy>
  <cp:revision>2</cp:revision>
  <dcterms:created xsi:type="dcterms:W3CDTF">2022-01-05T20:05:00Z</dcterms:created>
  <dcterms:modified xsi:type="dcterms:W3CDTF">2022-01-05T20:05:00Z</dcterms:modified>
</cp:coreProperties>
</file>