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6F2100" w14:textId="77777777" w:rsidR="00740A97" w:rsidRPr="00A326BD" w:rsidRDefault="00740A97" w:rsidP="00740A97">
      <w:pPr>
        <w:tabs>
          <w:tab w:val="left" w:pos="8177"/>
        </w:tabs>
        <w:rPr>
          <w:rFonts w:cs="Times New Roman"/>
          <w:szCs w:val="24"/>
          <w:lang w:val="en-US"/>
        </w:rPr>
      </w:pPr>
    </w:p>
    <w:p w14:paraId="08520200" w14:textId="77777777" w:rsidR="00740A97" w:rsidRPr="00A326BD" w:rsidRDefault="00740A97" w:rsidP="00740A97">
      <w:pPr>
        <w:pStyle w:val="Heading1"/>
        <w:jc w:val="center"/>
        <w:rPr>
          <w:rFonts w:ascii="Times New Roman" w:hAnsi="Times New Roman" w:cs="Times New Roman"/>
          <w:color w:val="auto"/>
          <w:sz w:val="24"/>
          <w:szCs w:val="24"/>
          <w:lang w:val="en-US"/>
        </w:rPr>
      </w:pPr>
    </w:p>
    <w:p w14:paraId="4D237D5C" w14:textId="20F0B6A3" w:rsidR="00740A97" w:rsidRPr="00A326BD" w:rsidRDefault="00740A97" w:rsidP="00A326BD">
      <w:pPr>
        <w:pStyle w:val="Heading1"/>
        <w:jc w:val="center"/>
      </w:pPr>
      <w:r w:rsidRPr="00A326BD">
        <w:t>Identity and Approaches to Applied Business Research</w:t>
      </w:r>
    </w:p>
    <w:p w14:paraId="4D9B5E29" w14:textId="649B7233" w:rsidR="001C61C2" w:rsidRPr="00A326BD" w:rsidRDefault="001C61C2" w:rsidP="00A326BD">
      <w:pPr>
        <w:jc w:val="center"/>
        <w:rPr>
          <w:rFonts w:cs="Times New Roman"/>
          <w:szCs w:val="24"/>
          <w:lang w:val="en-US"/>
        </w:rPr>
      </w:pPr>
      <w:proofErr w:type="spellStart"/>
      <w:r w:rsidRPr="00A326BD">
        <w:rPr>
          <w:rFonts w:cs="Times New Roman"/>
          <w:szCs w:val="24"/>
          <w:lang w:val="en-US"/>
        </w:rPr>
        <w:t>Chisom</w:t>
      </w:r>
      <w:proofErr w:type="spellEnd"/>
      <w:r w:rsidRPr="00A326BD">
        <w:rPr>
          <w:rFonts w:cs="Times New Roman"/>
          <w:szCs w:val="24"/>
          <w:lang w:val="en-US"/>
        </w:rPr>
        <w:t xml:space="preserve"> Jane </w:t>
      </w:r>
      <w:proofErr w:type="spellStart"/>
      <w:r w:rsidRPr="00A326BD">
        <w:rPr>
          <w:rFonts w:cs="Times New Roman"/>
          <w:szCs w:val="24"/>
          <w:lang w:val="en-US"/>
        </w:rPr>
        <w:t>Evbota</w:t>
      </w:r>
      <w:proofErr w:type="spellEnd"/>
    </w:p>
    <w:p w14:paraId="658D1793" w14:textId="77777777" w:rsidR="00740A97" w:rsidRPr="00A326BD" w:rsidRDefault="00740A97" w:rsidP="00740A97">
      <w:pPr>
        <w:rPr>
          <w:rFonts w:eastAsiaTheme="majorEastAsia" w:cs="Times New Roman"/>
          <w:szCs w:val="24"/>
          <w:lang w:val="en-US"/>
        </w:rPr>
      </w:pPr>
      <w:r w:rsidRPr="00A326BD">
        <w:rPr>
          <w:rFonts w:cs="Times New Roman"/>
          <w:szCs w:val="24"/>
          <w:lang w:val="en-US"/>
        </w:rPr>
        <w:br w:type="page"/>
      </w:r>
    </w:p>
    <w:p w14:paraId="70CE447B" w14:textId="77777777" w:rsidR="00740A97" w:rsidRPr="00A326BD" w:rsidRDefault="00740A97" w:rsidP="00A326BD">
      <w:pPr>
        <w:pStyle w:val="Heading1"/>
      </w:pPr>
      <w:r w:rsidRPr="00A326BD">
        <w:lastRenderedPageBreak/>
        <w:t>Investigate Ideas for a Viable Research Proposal</w:t>
      </w:r>
    </w:p>
    <w:p w14:paraId="0922BD91" w14:textId="110C1814" w:rsidR="00735A57" w:rsidRPr="00A326BD" w:rsidRDefault="00735A57" w:rsidP="001C683A">
      <w:pPr>
        <w:spacing w:line="480" w:lineRule="auto"/>
        <w:jc w:val="both"/>
        <w:rPr>
          <w:rFonts w:cs="Times New Roman"/>
          <w:szCs w:val="24"/>
        </w:rPr>
      </w:pPr>
      <w:r w:rsidRPr="00A326BD">
        <w:rPr>
          <w:rFonts w:cs="Times New Roman"/>
          <w:szCs w:val="24"/>
        </w:rPr>
        <w:t>After my BSc I worked as a marketing executive for 2 years and as a business development manager in the financial sector for over 5years before deciding to go for my masters. At the time, working with people from different cultural background as this was the case of Nigeria with more than 2</w:t>
      </w:r>
      <w:r w:rsidR="00E3671B" w:rsidRPr="00A326BD">
        <w:rPr>
          <w:rFonts w:cs="Times New Roman"/>
          <w:szCs w:val="24"/>
        </w:rPr>
        <w:t>5</w:t>
      </w:r>
      <w:r w:rsidRPr="00A326BD">
        <w:rPr>
          <w:rFonts w:cs="Times New Roman"/>
          <w:szCs w:val="24"/>
        </w:rPr>
        <w:t>0 ethnic groups (</w:t>
      </w:r>
      <w:r w:rsidR="00E3671B" w:rsidRPr="00A326BD">
        <w:rPr>
          <w:rFonts w:cs="Times New Roman"/>
          <w:szCs w:val="24"/>
        </w:rPr>
        <w:t>USCIRF, 2016</w:t>
      </w:r>
      <w:r w:rsidRPr="00A326BD">
        <w:rPr>
          <w:rFonts w:cs="Times New Roman"/>
          <w:szCs w:val="24"/>
        </w:rPr>
        <w:t>), proved to be challenging for me as a manager as well as other senior managers leading various departments with more diverse group. Furthermore, my experience as a business consultant to a cyber security firm in the UK during my MBA work placement was not different from my experiences back home as the CEO of the company had difficulties leading consultants from various cultural backgrounds.</w:t>
      </w:r>
    </w:p>
    <w:p w14:paraId="342619F8" w14:textId="0455617A" w:rsidR="00740A97" w:rsidRPr="00A326BD" w:rsidRDefault="00735A57" w:rsidP="00740A97">
      <w:pPr>
        <w:spacing w:line="480" w:lineRule="auto"/>
        <w:jc w:val="both"/>
        <w:rPr>
          <w:rFonts w:cs="Times New Roman"/>
          <w:szCs w:val="24"/>
          <w:lang w:val="en-GB" w:eastAsia="en-GB"/>
        </w:rPr>
      </w:pPr>
      <w:r w:rsidRPr="00A326BD">
        <w:rPr>
          <w:rFonts w:cs="Times New Roman"/>
          <w:szCs w:val="24"/>
          <w:lang w:val="en-GB" w:eastAsia="en-GB"/>
        </w:rPr>
        <w:t>H</w:t>
      </w:r>
      <w:r w:rsidR="00740A97" w:rsidRPr="00A326BD">
        <w:rPr>
          <w:rFonts w:cs="Times New Roman"/>
          <w:szCs w:val="24"/>
          <w:lang w:val="en-GB" w:eastAsia="en-GB"/>
        </w:rPr>
        <w:t xml:space="preserve">aving been in the field of business, I think a suitable research topic shall also pertain to this area of specialisation with plenty of practical relevance for career development. In the age of globalisation, it is essential for business leaders and managers to effectively operate across cultures for </w:t>
      </w:r>
      <w:proofErr w:type="gramStart"/>
      <w:r w:rsidR="00740A97" w:rsidRPr="00A326BD">
        <w:rPr>
          <w:rFonts w:cs="Times New Roman"/>
          <w:szCs w:val="24"/>
          <w:lang w:val="en-GB" w:eastAsia="en-GB"/>
        </w:rPr>
        <w:t>a number of</w:t>
      </w:r>
      <w:proofErr w:type="gramEnd"/>
      <w:r w:rsidR="00740A97" w:rsidRPr="00A326BD">
        <w:rPr>
          <w:rFonts w:cs="Times New Roman"/>
          <w:szCs w:val="24"/>
          <w:lang w:val="en-GB" w:eastAsia="en-GB"/>
        </w:rPr>
        <w:t xml:space="preserve"> reasons (Mihaela, 2014). First and foremost, whereas cross-cultural encounters used to be restricted for managers and leaders working abroad, cross-cultural encounters are now also present in the workplace in one's home country (Adamczyk 2017). Thus, I firmly believe that is in an area in need of further investigation to become a competent future leader.</w:t>
      </w:r>
    </w:p>
    <w:p w14:paraId="34BF1F87" w14:textId="70B3C1D3" w:rsidR="00740A97" w:rsidRPr="00A326BD" w:rsidRDefault="00740A97" w:rsidP="00740A97">
      <w:pPr>
        <w:spacing w:line="480" w:lineRule="auto"/>
        <w:jc w:val="both"/>
        <w:rPr>
          <w:rFonts w:cs="Times New Roman"/>
          <w:szCs w:val="24"/>
          <w:lang w:val="en-GB" w:eastAsia="en-GB"/>
        </w:rPr>
      </w:pPr>
      <w:r w:rsidRPr="00A326BD">
        <w:rPr>
          <w:rFonts w:cs="Times New Roman"/>
          <w:szCs w:val="24"/>
          <w:lang w:val="en-GB" w:eastAsia="en-GB"/>
        </w:rPr>
        <w:t xml:space="preserve">Taking the UK as an example, increasing cultural diversity is crucial in the workplace. Henceforth, regardless of one's orientation towards an international career, the ability to </w:t>
      </w:r>
      <w:proofErr w:type="gramStart"/>
      <w:r w:rsidRPr="00A326BD">
        <w:rPr>
          <w:rFonts w:cs="Times New Roman"/>
          <w:szCs w:val="24"/>
          <w:lang w:val="en-GB" w:eastAsia="en-GB"/>
        </w:rPr>
        <w:t>effectively and efficiently communicate across cultures</w:t>
      </w:r>
      <w:proofErr w:type="gramEnd"/>
      <w:r w:rsidRPr="00A326BD">
        <w:rPr>
          <w:rFonts w:cs="Times New Roman"/>
          <w:szCs w:val="24"/>
          <w:lang w:val="en-GB" w:eastAsia="en-GB"/>
        </w:rPr>
        <w:t>, can now be reasonably seen as a threshold criterion for professional success (Mihaela, 2014). Second, merely considering the scale and scope of extant publications discoursing the implications of cross-cultural management, it is now increasingly challenging to avoid cross-cultural interactions (</w:t>
      </w:r>
      <w:proofErr w:type="spellStart"/>
      <w:r w:rsidRPr="00A326BD">
        <w:rPr>
          <w:rFonts w:cs="Times New Roman"/>
          <w:szCs w:val="24"/>
          <w:lang w:val="en-GB" w:eastAsia="en-GB"/>
        </w:rPr>
        <w:t>Browaeys</w:t>
      </w:r>
      <w:proofErr w:type="spellEnd"/>
      <w:r w:rsidRPr="00A326BD">
        <w:rPr>
          <w:rFonts w:cs="Times New Roman"/>
          <w:szCs w:val="24"/>
          <w:lang w:val="en-GB" w:eastAsia="en-GB"/>
        </w:rPr>
        <w:t xml:space="preserve"> and Price 2015). Third, a brief engagement with some graduate-level job advertisement has also proved that an increasing number of organisations are now seeking culturally sensitive talents. </w:t>
      </w:r>
      <w:r w:rsidRPr="00A326BD">
        <w:rPr>
          <w:rFonts w:cs="Times New Roman"/>
          <w:szCs w:val="24"/>
          <w:lang w:val="en-GB" w:eastAsia="en-GB"/>
        </w:rPr>
        <w:lastRenderedPageBreak/>
        <w:t>Henceforth, research around the determinants of cross-cultural leadership in a business setting appears a practically warranted research domain, the specific context of expatriate managers (Lam, 2002</w:t>
      </w:r>
      <w:r w:rsidR="001C7DC6" w:rsidRPr="00A326BD">
        <w:rPr>
          <w:rFonts w:cs="Times New Roman"/>
          <w:szCs w:val="24"/>
          <w:lang w:val="en-GB" w:eastAsia="en-GB"/>
        </w:rPr>
        <w:t xml:space="preserve">; </w:t>
      </w:r>
      <w:r w:rsidRPr="00A326BD">
        <w:rPr>
          <w:rFonts w:cs="Times New Roman"/>
          <w:szCs w:val="24"/>
          <w:lang w:val="en-GB" w:eastAsia="en-GB"/>
        </w:rPr>
        <w:t xml:space="preserve">Hofstede 1997). The topic was refined on multiple occasions throughout the process of evaluating different articles obtained from academic databases. </w:t>
      </w:r>
      <w:r w:rsidR="00E3671B" w:rsidRPr="00A326BD">
        <w:rPr>
          <w:rFonts w:cs="Times New Roman"/>
          <w:szCs w:val="24"/>
          <w:lang w:val="en-GB" w:eastAsia="en-GB"/>
        </w:rPr>
        <w:t xml:space="preserve">Majority </w:t>
      </w:r>
      <w:r w:rsidRPr="00A326BD">
        <w:rPr>
          <w:rFonts w:cs="Times New Roman"/>
          <w:szCs w:val="24"/>
          <w:lang w:val="en-GB" w:eastAsia="en-GB"/>
        </w:rPr>
        <w:t xml:space="preserve">of the articles were published in journals with at least a four-star rating. A collection of academic sources is briefly summarised and evaluated against these papers' reliability, validity, and applicability of the concepts to the proposed research direction. </w:t>
      </w:r>
    </w:p>
    <w:p w14:paraId="23294F1E" w14:textId="77777777" w:rsidR="00740A97" w:rsidRPr="00A326BD" w:rsidRDefault="00740A97" w:rsidP="00A326BD">
      <w:pPr>
        <w:pStyle w:val="Heading2"/>
      </w:pPr>
      <w:r w:rsidRPr="00A326BD">
        <w:t>Dickson (2003): Research on leadership in a cross-cultural context: Making progress, and raising new questions</w:t>
      </w:r>
    </w:p>
    <w:p w14:paraId="02CCF9E9" w14:textId="77777777" w:rsidR="00740A97" w:rsidRPr="00A326BD" w:rsidRDefault="00740A97" w:rsidP="00740A97">
      <w:pPr>
        <w:spacing w:line="480" w:lineRule="auto"/>
        <w:jc w:val="both"/>
        <w:rPr>
          <w:rFonts w:cs="Times New Roman"/>
          <w:szCs w:val="24"/>
          <w:lang w:val="en-GB" w:eastAsia="en-GB"/>
        </w:rPr>
      </w:pPr>
      <w:r w:rsidRPr="00A326BD">
        <w:rPr>
          <w:rFonts w:cs="Times New Roman"/>
          <w:szCs w:val="24"/>
          <w:lang w:val="en-GB" w:eastAsia="en-GB"/>
        </w:rPr>
        <w:t xml:space="preserve">This paper might not be the most up-to-date publication of cross-cultural leadership; nevertheless, it still entails a high dose of practical relevance even today. One of the study's key aims was to provide a summative assessment of pertinent literature from the last couple of decades (Hofstede 2015). Although the validity and reliability concept would mostly apply to empirical studies, reliability can be easily gauged in systematic review studies. Generally, a systematic literature review is known to exhibit the quality of reliability if the undertaken process of systematic analysis is described, with particular attention to the steps taken to observe bias. These criteria are met in this paper and the paper, therefore, is considered reliable. </w:t>
      </w:r>
    </w:p>
    <w:p w14:paraId="5809DB4B" w14:textId="39B83D56" w:rsidR="00740A97" w:rsidRPr="00A326BD" w:rsidRDefault="00740A97" w:rsidP="00A326BD">
      <w:pPr>
        <w:pStyle w:val="Heading2"/>
      </w:pPr>
      <w:r w:rsidRPr="00A326BD">
        <w:t>Hanges, Aiken, Park and Su (2016): Cross-cultural leadership: leading around the world</w:t>
      </w:r>
    </w:p>
    <w:p w14:paraId="57128878" w14:textId="585C42F4" w:rsidR="00D84D55" w:rsidRPr="00A326BD" w:rsidRDefault="00740A97" w:rsidP="00740A97">
      <w:pPr>
        <w:spacing w:line="480" w:lineRule="auto"/>
        <w:jc w:val="both"/>
        <w:rPr>
          <w:rFonts w:cs="Times New Roman"/>
          <w:szCs w:val="24"/>
          <w:lang w:val="en-GB" w:eastAsia="en-GB"/>
        </w:rPr>
      </w:pPr>
      <w:r w:rsidRPr="00A326BD">
        <w:rPr>
          <w:rFonts w:cs="Times New Roman"/>
          <w:szCs w:val="24"/>
          <w:lang w:val="en-GB" w:eastAsia="en-GB"/>
        </w:rPr>
        <w:t>For the second paper, another systematic literature review was chosen. The paper explicitly turns to assess the concept of global leadership, which creates a contingent approach for leaders and managers to adjust their behaviour and leadership conduct to situation-specific needs (</w:t>
      </w:r>
      <w:proofErr w:type="spellStart"/>
      <w:r w:rsidRPr="00A326BD">
        <w:rPr>
          <w:rFonts w:cs="Times New Roman"/>
          <w:szCs w:val="24"/>
          <w:lang w:val="en-GB" w:eastAsia="en-GB"/>
        </w:rPr>
        <w:t>Jassawalla</w:t>
      </w:r>
      <w:proofErr w:type="spellEnd"/>
      <w:r w:rsidRPr="00A326BD">
        <w:rPr>
          <w:rFonts w:cs="Times New Roman"/>
          <w:szCs w:val="24"/>
          <w:lang w:val="en-GB" w:eastAsia="en-GB"/>
        </w:rPr>
        <w:t xml:space="preserve"> et al. 2004). Regarding the paper's reliability and validity, the detailed discussion of the exclusion and inclusion criteria provides a vital reference point for interpreting the main findings and their applicability beyond the research context linked to my professional development needs. In terms of the paper's potential contribution to future research, the in-depth </w:t>
      </w:r>
      <w:r w:rsidRPr="00A326BD">
        <w:rPr>
          <w:rFonts w:cs="Times New Roman"/>
          <w:szCs w:val="24"/>
          <w:lang w:val="en-GB" w:eastAsia="en-GB"/>
        </w:rPr>
        <w:lastRenderedPageBreak/>
        <w:t>conceptualisation of global leadership is essential to developing an actionable research design</w:t>
      </w:r>
      <w:r w:rsidR="00D84D55" w:rsidRPr="00A326BD">
        <w:rPr>
          <w:rFonts w:cs="Times New Roman"/>
          <w:szCs w:val="24"/>
          <w:lang w:val="en-GB" w:eastAsia="en-GB"/>
        </w:rPr>
        <w:t xml:space="preserve"> </w:t>
      </w:r>
      <w:r w:rsidRPr="00A326BD">
        <w:rPr>
          <w:rFonts w:cs="Times New Roman"/>
          <w:szCs w:val="24"/>
          <w:lang w:val="en-GB" w:eastAsia="en-GB"/>
        </w:rPr>
        <w:t xml:space="preserve">and a well-focused research question, linked to my developmental needs. </w:t>
      </w:r>
    </w:p>
    <w:p w14:paraId="0D2EA508" w14:textId="725C3963" w:rsidR="00740A97" w:rsidRPr="00A326BD" w:rsidRDefault="00740A97" w:rsidP="00A326BD">
      <w:pPr>
        <w:pStyle w:val="Heading2"/>
      </w:pPr>
      <w:r w:rsidRPr="00A326BD">
        <w:t>Okpara and Kabongo (2011): Cross-cultural training and expatriate adjustment: A study of western expatriates in Nigeria</w:t>
      </w:r>
    </w:p>
    <w:p w14:paraId="517DD176" w14:textId="77777777" w:rsidR="00740A97" w:rsidRPr="00A326BD" w:rsidRDefault="00740A97" w:rsidP="00740A97">
      <w:pPr>
        <w:spacing w:line="480" w:lineRule="auto"/>
        <w:jc w:val="both"/>
        <w:rPr>
          <w:rFonts w:cs="Times New Roman"/>
          <w:szCs w:val="24"/>
          <w:lang w:val="en-GB" w:eastAsia="en-GB"/>
        </w:rPr>
      </w:pPr>
      <w:r w:rsidRPr="00A326BD">
        <w:rPr>
          <w:rFonts w:cs="Times New Roman"/>
          <w:szCs w:val="24"/>
          <w:lang w:val="en-GB" w:eastAsia="en-GB"/>
        </w:rPr>
        <w:t xml:space="preserve">Expatriate managers are home country nationals assigned to overseeing certain activities in the host country (Lewis 2010). Due to the unique circumstances of foreign assignments, these individuals are directly exposed to cross-cultural differences and the implications thereof for global leadership and interaction with host-country nationals. Meanwhile there is a well-recognised role of expatriates in advancing business interests abroad, many expatriates fail to timely adjust to local circumstances, which often results in premature repatriation (Webb 1996). Cross-cultural training involves a variety of methodologies to reduce cross-cultural conflict. Hence this is a proven way of facilitating cross-cultural interactions (Comfort and Franklin 2014). The study used the stratified sampling technique, which culminated in a sample of 226 expatriate managers (positivist research philosophy, quantitative research design). The use of the stratified sampling technique has partly compensated for a potential threat to research reliability (Edwards 2014). Moreover, the study estimated that the entire population to consist of approximately 400 expatriates in a particular research setting. The detailed explanation of the data analysis and the ways of integrating theory into the data collection instruments reinforced the study's validity, but perhaps this study has missed some degree of positionality (and thus suggesting the presence of sampling bias). The findings </w:t>
      </w:r>
      <w:proofErr w:type="gramStart"/>
      <w:r w:rsidRPr="00A326BD">
        <w:rPr>
          <w:rFonts w:cs="Times New Roman"/>
          <w:szCs w:val="24"/>
          <w:lang w:val="en-GB" w:eastAsia="en-GB"/>
        </w:rPr>
        <w:t>can be seen as</w:t>
      </w:r>
      <w:proofErr w:type="gramEnd"/>
      <w:r w:rsidRPr="00A326BD">
        <w:rPr>
          <w:rFonts w:cs="Times New Roman"/>
          <w:szCs w:val="24"/>
          <w:lang w:val="en-GB" w:eastAsia="en-GB"/>
        </w:rPr>
        <w:t xml:space="preserve"> applicable to the research topic since the success of cross-cultural training is habitually seen as a threshold criterion to inculcating cross-cultural competencies. This statement is revisited in the next section. </w:t>
      </w:r>
    </w:p>
    <w:p w14:paraId="62D9867D" w14:textId="77777777" w:rsidR="00740A97" w:rsidRPr="00A326BD" w:rsidRDefault="00740A97" w:rsidP="00A326BD">
      <w:pPr>
        <w:pStyle w:val="Heading2"/>
      </w:pPr>
      <w:r w:rsidRPr="00A326BD">
        <w:lastRenderedPageBreak/>
        <w:t>Waxin and Panaccio (2005): Cross‐cultural training to facilitate expatriate adjustment: it works!</w:t>
      </w:r>
    </w:p>
    <w:p w14:paraId="4E095575" w14:textId="77777777" w:rsidR="00740A97" w:rsidRPr="00A326BD" w:rsidRDefault="00740A97" w:rsidP="00740A97">
      <w:pPr>
        <w:spacing w:line="480" w:lineRule="auto"/>
        <w:jc w:val="both"/>
        <w:rPr>
          <w:rFonts w:cs="Times New Roman"/>
          <w:szCs w:val="24"/>
          <w:lang w:val="en-GB" w:eastAsia="en-GB"/>
        </w:rPr>
      </w:pPr>
      <w:r w:rsidRPr="00A326BD">
        <w:rPr>
          <w:rFonts w:cs="Times New Roman"/>
          <w:szCs w:val="24"/>
          <w:lang w:val="en-GB" w:eastAsia="en-GB"/>
        </w:rPr>
        <w:t xml:space="preserve">Cross-cultural training should be the precursor to expatriates' departure, yet practice shows that many organisations fail to invest adequate expatriate preparation resources (Black and </w:t>
      </w:r>
      <w:proofErr w:type="spellStart"/>
      <w:r w:rsidRPr="00A326BD">
        <w:rPr>
          <w:rFonts w:cs="Times New Roman"/>
          <w:szCs w:val="24"/>
          <w:lang w:val="en-GB" w:eastAsia="en-GB"/>
        </w:rPr>
        <w:t>Gregersen</w:t>
      </w:r>
      <w:proofErr w:type="spellEnd"/>
      <w:r w:rsidRPr="00A326BD">
        <w:rPr>
          <w:rFonts w:cs="Times New Roman"/>
          <w:szCs w:val="24"/>
          <w:lang w:val="en-GB" w:eastAsia="en-GB"/>
        </w:rPr>
        <w:t xml:space="preserve"> 1999). There is a prevailing and indeed myopic view on the transferability of home country competencies to the host country for some organisations. Nevertheless, apart from a few isolated cases, such transferability is rarely a reality. Managers and leaders in organisations would inevitably intend placing decisions on </w:t>
      </w:r>
      <w:proofErr w:type="gramStart"/>
      <w:r w:rsidRPr="00A326BD">
        <w:rPr>
          <w:rFonts w:cs="Times New Roman"/>
          <w:szCs w:val="24"/>
          <w:lang w:val="en-GB" w:eastAsia="en-GB"/>
        </w:rPr>
        <w:t>hard-evidence</w:t>
      </w:r>
      <w:proofErr w:type="gramEnd"/>
      <w:r w:rsidRPr="00A326BD">
        <w:rPr>
          <w:rFonts w:cs="Times New Roman"/>
          <w:szCs w:val="24"/>
          <w:lang w:val="en-GB" w:eastAsia="en-GB"/>
        </w:rPr>
        <w:t xml:space="preserve">, so insights from empirical research papers are paramount in advancing cross-cultural management competencies, which again link to my personal development goals (Ferraro and </w:t>
      </w:r>
      <w:proofErr w:type="spellStart"/>
      <w:r w:rsidRPr="00A326BD">
        <w:rPr>
          <w:rFonts w:cs="Times New Roman"/>
          <w:szCs w:val="24"/>
          <w:lang w:val="en-GB" w:eastAsia="en-GB"/>
        </w:rPr>
        <w:t>Briody</w:t>
      </w:r>
      <w:proofErr w:type="spellEnd"/>
      <w:r w:rsidRPr="00A326BD">
        <w:rPr>
          <w:rFonts w:cs="Times New Roman"/>
          <w:szCs w:val="24"/>
          <w:lang w:val="en-GB" w:eastAsia="en-GB"/>
        </w:rPr>
        <w:t xml:space="preserve"> 2017). The paper utilised a sample of 224 international managers, consisting of French, German, Scandinavian and Korean </w:t>
      </w:r>
      <w:proofErr w:type="gramStart"/>
      <w:r w:rsidRPr="00A326BD">
        <w:rPr>
          <w:rFonts w:cs="Times New Roman"/>
          <w:szCs w:val="24"/>
          <w:lang w:val="en-GB" w:eastAsia="en-GB"/>
        </w:rPr>
        <w:t>nationals</w:t>
      </w:r>
      <w:proofErr w:type="gramEnd"/>
      <w:r w:rsidRPr="00A326BD">
        <w:rPr>
          <w:rFonts w:cs="Times New Roman"/>
          <w:szCs w:val="24"/>
          <w:lang w:val="en-GB" w:eastAsia="en-GB"/>
        </w:rPr>
        <w:t xml:space="preserve"> deployment in India. Although the </w:t>
      </w:r>
      <w:proofErr w:type="gramStart"/>
      <w:r w:rsidRPr="00A326BD">
        <w:rPr>
          <w:rFonts w:cs="Times New Roman"/>
          <w:szCs w:val="24"/>
          <w:lang w:val="en-GB" w:eastAsia="en-GB"/>
        </w:rPr>
        <w:t>fairly broad</w:t>
      </w:r>
      <w:proofErr w:type="gramEnd"/>
      <w:r w:rsidRPr="00A326BD">
        <w:rPr>
          <w:rFonts w:cs="Times New Roman"/>
          <w:szCs w:val="24"/>
          <w:lang w:val="en-GB" w:eastAsia="en-GB"/>
        </w:rPr>
        <w:t xml:space="preserve"> coverage of nationalities improved reliability, the problematic degree of representativeness deduced from the study's reliability. Pertaining to the validity of the findings, the authors openly mention that "the small size of our samples prevented us from verifying its validity at the level of each national sample" (</w:t>
      </w:r>
      <w:proofErr w:type="spellStart"/>
      <w:r w:rsidRPr="00A326BD">
        <w:rPr>
          <w:rFonts w:cs="Times New Roman"/>
          <w:szCs w:val="24"/>
          <w:lang w:val="en-GB" w:eastAsia="en-GB"/>
        </w:rPr>
        <w:t>Waxin</w:t>
      </w:r>
      <w:proofErr w:type="spellEnd"/>
      <w:r w:rsidRPr="00A326BD">
        <w:rPr>
          <w:rFonts w:cs="Times New Roman"/>
          <w:szCs w:val="24"/>
          <w:lang w:val="en-GB" w:eastAsia="en-GB"/>
        </w:rPr>
        <w:t xml:space="preserve"> and </w:t>
      </w:r>
      <w:proofErr w:type="spellStart"/>
      <w:r w:rsidRPr="00A326BD">
        <w:rPr>
          <w:rFonts w:cs="Times New Roman"/>
          <w:szCs w:val="24"/>
          <w:lang w:val="en-GB" w:eastAsia="en-GB"/>
        </w:rPr>
        <w:t>Panaccio</w:t>
      </w:r>
      <w:proofErr w:type="spellEnd"/>
      <w:r w:rsidRPr="00A326BD">
        <w:rPr>
          <w:rFonts w:cs="Times New Roman"/>
          <w:szCs w:val="24"/>
          <w:lang w:val="en-GB" w:eastAsia="en-GB"/>
        </w:rPr>
        <w:t xml:space="preserve"> (2005 p.63).</w:t>
      </w:r>
    </w:p>
    <w:p w14:paraId="5720407F" w14:textId="77777777" w:rsidR="00740A97" w:rsidRPr="00A326BD" w:rsidRDefault="00740A97" w:rsidP="00A326BD">
      <w:pPr>
        <w:pStyle w:val="Heading2"/>
      </w:pPr>
      <w:r w:rsidRPr="00A326BD">
        <w:t>Jokinen (2005) - Global leadership competencies: a review and discussion</w:t>
      </w:r>
    </w:p>
    <w:p w14:paraId="65F54273" w14:textId="04CB2C3D" w:rsidR="00740A97" w:rsidRPr="00A326BD" w:rsidRDefault="00740A97" w:rsidP="00740A97">
      <w:pPr>
        <w:spacing w:line="480" w:lineRule="auto"/>
        <w:jc w:val="both"/>
        <w:rPr>
          <w:rFonts w:cs="Times New Roman"/>
          <w:szCs w:val="24"/>
          <w:lang w:val="en-GB" w:eastAsia="en-GB"/>
        </w:rPr>
      </w:pPr>
      <w:r w:rsidRPr="00A326BD">
        <w:rPr>
          <w:rFonts w:cs="Times New Roman"/>
          <w:szCs w:val="24"/>
          <w:lang w:val="en-GB" w:eastAsia="en-GB"/>
        </w:rPr>
        <w:t xml:space="preserve">Lastly, but not least importantly, another literature-review based study was selected for the introductory literature review. Since the concept of competency-based management and leadership have garnered significant research and practitioner attention, this research paper was also conceptually relevant. Yet, findings from this study shall be treated in consideration of the potential limitations. Namely, a concomitant threat to reliability and validity includes the inclusion of articles from American journals, which inevitably distorts the findings (as the conclusions would most likely to reflect American/western perceptions – a kind of apparent positionality in research). Beyond that, it is also necessary to acknowledge this paper's </w:t>
      </w:r>
      <w:r w:rsidRPr="00A326BD">
        <w:rPr>
          <w:rFonts w:cs="Times New Roman"/>
          <w:szCs w:val="24"/>
          <w:lang w:val="en-GB" w:eastAsia="en-GB"/>
        </w:rPr>
        <w:lastRenderedPageBreak/>
        <w:t xml:space="preserve">exploratory nature (validity problems). The model presented thus, may benefit from further empirical testing and validation. </w:t>
      </w:r>
    </w:p>
    <w:p w14:paraId="016CD92F" w14:textId="47D49C51" w:rsidR="00A326BD" w:rsidRPr="00A326BD" w:rsidRDefault="00A326BD" w:rsidP="00740A97">
      <w:pPr>
        <w:spacing w:line="480" w:lineRule="auto"/>
        <w:jc w:val="both"/>
        <w:rPr>
          <w:rFonts w:cs="Times New Roman"/>
          <w:szCs w:val="24"/>
          <w:lang w:val="en-GB" w:eastAsia="en-GB"/>
        </w:rPr>
      </w:pPr>
    </w:p>
    <w:p w14:paraId="0D69B94B" w14:textId="77777777" w:rsidR="00A326BD" w:rsidRPr="00A326BD" w:rsidRDefault="00A326BD" w:rsidP="00740A97">
      <w:pPr>
        <w:spacing w:line="480" w:lineRule="auto"/>
        <w:jc w:val="both"/>
        <w:rPr>
          <w:rFonts w:cs="Times New Roman"/>
          <w:szCs w:val="24"/>
          <w:lang w:val="en-GB" w:eastAsia="en-GB"/>
        </w:rPr>
      </w:pPr>
    </w:p>
    <w:p w14:paraId="0D031C95" w14:textId="77777777" w:rsidR="00740A97" w:rsidRPr="00A326BD" w:rsidRDefault="00740A97" w:rsidP="00A326BD">
      <w:pPr>
        <w:pStyle w:val="Heading2"/>
        <w:rPr>
          <w:lang w:val="en-GB"/>
        </w:rPr>
      </w:pPr>
      <w:r w:rsidRPr="00A326BD">
        <w:rPr>
          <w:lang w:val="en-GB"/>
        </w:rPr>
        <w:t xml:space="preserve">Evaluate a Core Theory and its Application to Several Possible Lines of investigation – CROSS CULTURAL MANAGEMENT </w:t>
      </w:r>
    </w:p>
    <w:p w14:paraId="4B6C3BB2" w14:textId="77777777" w:rsidR="00740A97" w:rsidRPr="00A326BD" w:rsidRDefault="00740A97" w:rsidP="00740A97">
      <w:pPr>
        <w:spacing w:line="480" w:lineRule="auto"/>
        <w:jc w:val="both"/>
        <w:rPr>
          <w:rFonts w:cs="Times New Roman"/>
          <w:szCs w:val="24"/>
          <w:lang w:val="en-GB" w:eastAsia="en-GB"/>
        </w:rPr>
      </w:pPr>
      <w:r w:rsidRPr="00A326BD">
        <w:rPr>
          <w:rFonts w:cs="Times New Roman"/>
          <w:szCs w:val="24"/>
          <w:lang w:val="en-GB" w:eastAsia="en-GB"/>
        </w:rPr>
        <w:t xml:space="preserve">One of the key issues in international management research pertains to the diversity of models, </w:t>
      </w:r>
      <w:proofErr w:type="gramStart"/>
      <w:r w:rsidRPr="00A326BD">
        <w:rPr>
          <w:rFonts w:cs="Times New Roman"/>
          <w:szCs w:val="24"/>
          <w:lang w:val="en-GB" w:eastAsia="en-GB"/>
        </w:rPr>
        <w:t>theories</w:t>
      </w:r>
      <w:proofErr w:type="gramEnd"/>
      <w:r w:rsidRPr="00A326BD">
        <w:rPr>
          <w:rFonts w:cs="Times New Roman"/>
          <w:szCs w:val="24"/>
          <w:lang w:val="en-GB" w:eastAsia="en-GB"/>
        </w:rPr>
        <w:t xml:space="preserve"> and frameworks. On one hand, this kind of diversity clearly reflects the topicality of the research problem and the importance of applying critical thinking to this topic (Hofstede 2011). On the other hand, theoretical diversity may impair research in finding a common theme and to eventually construct a testable framework. Since the early 1980s, when there has been a notable surge in cross-cultural management, multiple models have been published in general to categorise cultural differences and explicate the impact of cultural differences </w:t>
      </w:r>
      <w:r w:rsidRPr="00A326BD">
        <w:rPr>
          <w:rFonts w:cs="Times New Roman"/>
          <w:szCs w:val="24"/>
          <w:shd w:val="clear" w:color="auto" w:fill="FFFFFF"/>
        </w:rPr>
        <w:t>(House 2004)</w:t>
      </w:r>
      <w:r w:rsidRPr="00A326BD">
        <w:rPr>
          <w:rFonts w:cs="Times New Roman"/>
          <w:szCs w:val="24"/>
          <w:lang w:val="en-GB" w:eastAsia="en-GB"/>
        </w:rPr>
        <w:t xml:space="preserve">. Meanwhile at the current state of research, it may not be indispensable to provide a comprehensive assessment and categorisation of the different concepts is still a relevant point to make in advising future research directions (Caligiuri and </w:t>
      </w:r>
      <w:proofErr w:type="spellStart"/>
      <w:r w:rsidRPr="00A326BD">
        <w:rPr>
          <w:rFonts w:cs="Times New Roman"/>
          <w:szCs w:val="24"/>
          <w:lang w:val="en-GB" w:eastAsia="en-GB"/>
        </w:rPr>
        <w:t>Tarique</w:t>
      </w:r>
      <w:proofErr w:type="spellEnd"/>
      <w:r w:rsidRPr="00A326BD">
        <w:rPr>
          <w:rFonts w:cs="Times New Roman"/>
          <w:szCs w:val="24"/>
          <w:lang w:val="en-GB" w:eastAsia="en-GB"/>
        </w:rPr>
        <w:t>, 2012).  The concept map on the next page was constructed based on the initial review of research paper; it may be adjusted as the research conceptually develops at further stages.</w:t>
      </w:r>
    </w:p>
    <w:p w14:paraId="123B0504" w14:textId="77777777" w:rsidR="00740A97" w:rsidRPr="00A326BD" w:rsidRDefault="00740A97" w:rsidP="00740A97">
      <w:pPr>
        <w:keepNext/>
        <w:spacing w:line="480" w:lineRule="auto"/>
        <w:jc w:val="both"/>
        <w:rPr>
          <w:rFonts w:cs="Times New Roman"/>
          <w:szCs w:val="24"/>
        </w:rPr>
      </w:pPr>
      <w:r w:rsidRPr="00A326BD">
        <w:rPr>
          <w:rFonts w:cs="Times New Roman"/>
          <w:noProof/>
          <w:szCs w:val="24"/>
          <w:lang w:val="en-US"/>
        </w:rPr>
        <w:lastRenderedPageBreak/>
        <w:drawing>
          <wp:inline distT="0" distB="0" distL="0" distR="0" wp14:anchorId="51CFC3CB" wp14:editId="2A97208F">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7D3C2CC3" w14:textId="77777777" w:rsidR="00740A97" w:rsidRPr="00A326BD" w:rsidRDefault="00740A97" w:rsidP="00740A97">
      <w:pPr>
        <w:pStyle w:val="Caption"/>
        <w:jc w:val="both"/>
        <w:rPr>
          <w:rFonts w:cs="Times New Roman"/>
          <w:color w:val="auto"/>
          <w:sz w:val="24"/>
          <w:szCs w:val="24"/>
          <w:lang w:val="en-GB" w:eastAsia="en-GB"/>
        </w:rPr>
      </w:pPr>
      <w:r w:rsidRPr="00A326BD">
        <w:rPr>
          <w:rFonts w:cs="Times New Roman"/>
          <w:color w:val="auto"/>
          <w:sz w:val="24"/>
          <w:szCs w:val="24"/>
          <w:lang w:val="en-GB" w:eastAsia="en-GB"/>
        </w:rPr>
        <w:t>Figure 1 – The Conceptual Map of the Research Focus (Created)</w:t>
      </w:r>
    </w:p>
    <w:p w14:paraId="088E2B88" w14:textId="77777777" w:rsidR="00740A97" w:rsidRPr="00A326BD" w:rsidRDefault="00740A97" w:rsidP="00740A97">
      <w:pPr>
        <w:rPr>
          <w:rFonts w:cs="Times New Roman"/>
          <w:szCs w:val="24"/>
          <w:lang w:val="en-GB" w:eastAsia="en-GB"/>
        </w:rPr>
      </w:pPr>
    </w:p>
    <w:p w14:paraId="5128A917" w14:textId="77777777" w:rsidR="00740A97" w:rsidRPr="00A326BD" w:rsidRDefault="00740A97" w:rsidP="00740A97">
      <w:pPr>
        <w:spacing w:line="480" w:lineRule="auto"/>
        <w:jc w:val="both"/>
        <w:rPr>
          <w:rFonts w:cs="Times New Roman"/>
          <w:szCs w:val="24"/>
          <w:lang w:val="en-GB" w:eastAsia="en-GB"/>
        </w:rPr>
      </w:pPr>
      <w:r w:rsidRPr="00A326BD">
        <w:rPr>
          <w:rFonts w:cs="Times New Roman"/>
          <w:szCs w:val="24"/>
          <w:lang w:val="en-GB" w:eastAsia="en-GB"/>
        </w:rPr>
        <w:t>The study's focus appears comprehensive and cross-disciplinary; however, this is in-line with other research papers arguing that to unveil the intricacies of cross-cultural leadership, it is paramount to adopt a holistic focus (Matsumoto and Hwang, 2013). Thus, cross-cultural leadership effectiveness and success are a function of multiple, concomitant variables, some of which may not fall within the expatriate manager/leader's direct control (Moran et al. 2011). Taking host country nationals as a case example, the acculturation process is also dependent on the extent to which host country nationals are willing to engage in behavioural adjustment. This perspective shall also be incorporated into the research to compare host- and home-country nationals' attitudes and their moderating impact on the stages of acculturation (</w:t>
      </w:r>
      <w:proofErr w:type="spellStart"/>
      <w:r w:rsidRPr="00A326BD">
        <w:rPr>
          <w:rFonts w:cs="Times New Roman"/>
          <w:szCs w:val="24"/>
          <w:lang w:val="en-GB" w:eastAsia="en-GB"/>
        </w:rPr>
        <w:t>Pekerti</w:t>
      </w:r>
      <w:proofErr w:type="spellEnd"/>
      <w:r w:rsidRPr="00A326BD">
        <w:rPr>
          <w:rFonts w:cs="Times New Roman"/>
          <w:szCs w:val="24"/>
          <w:lang w:val="en-GB" w:eastAsia="en-GB"/>
        </w:rPr>
        <w:t xml:space="preserve">, </w:t>
      </w:r>
      <w:proofErr w:type="spellStart"/>
      <w:r w:rsidRPr="00A326BD">
        <w:rPr>
          <w:rFonts w:cs="Times New Roman"/>
          <w:szCs w:val="24"/>
          <w:lang w:val="en-GB" w:eastAsia="en-GB"/>
        </w:rPr>
        <w:t>Vuong</w:t>
      </w:r>
      <w:proofErr w:type="spellEnd"/>
      <w:r w:rsidRPr="00A326BD">
        <w:rPr>
          <w:rFonts w:cs="Times New Roman"/>
          <w:szCs w:val="24"/>
          <w:lang w:val="en-GB" w:eastAsia="en-GB"/>
        </w:rPr>
        <w:t xml:space="preserve"> and Napier, 2017).</w:t>
      </w:r>
    </w:p>
    <w:p w14:paraId="1FEBC966" w14:textId="77777777" w:rsidR="00740A97" w:rsidRPr="00A326BD" w:rsidRDefault="00740A97" w:rsidP="00740A97">
      <w:pPr>
        <w:spacing w:line="480" w:lineRule="auto"/>
        <w:jc w:val="both"/>
        <w:rPr>
          <w:rFonts w:cs="Times New Roman"/>
          <w:szCs w:val="24"/>
          <w:lang w:val="en-GB" w:eastAsia="en-GB"/>
        </w:rPr>
      </w:pPr>
      <w:r w:rsidRPr="00A326BD">
        <w:rPr>
          <w:rFonts w:cs="Times New Roman"/>
          <w:szCs w:val="24"/>
          <w:lang w:val="en-GB" w:eastAsia="en-GB"/>
        </w:rPr>
        <w:t xml:space="preserve"> Competency-based approaches also enjoy a relatively broad research coverage, which can be reasonably combined with global and cross-cultural (CC) leadership theories (Caligiuri and </w:t>
      </w:r>
      <w:proofErr w:type="spellStart"/>
      <w:r w:rsidRPr="00A326BD">
        <w:rPr>
          <w:rFonts w:cs="Times New Roman"/>
          <w:szCs w:val="24"/>
          <w:lang w:val="en-GB" w:eastAsia="en-GB"/>
        </w:rPr>
        <w:t>Tarique</w:t>
      </w:r>
      <w:proofErr w:type="spellEnd"/>
      <w:r w:rsidRPr="00A326BD">
        <w:rPr>
          <w:rFonts w:cs="Times New Roman"/>
          <w:szCs w:val="24"/>
          <w:lang w:val="en-GB" w:eastAsia="en-GB"/>
        </w:rPr>
        <w:t xml:space="preserve"> 2012). The broad theoretical focus of the proposed study, however, is not without </w:t>
      </w:r>
      <w:r w:rsidRPr="00A326BD">
        <w:rPr>
          <w:rFonts w:cs="Times New Roman"/>
          <w:szCs w:val="24"/>
          <w:lang w:val="en-GB" w:eastAsia="en-GB"/>
        </w:rPr>
        <w:lastRenderedPageBreak/>
        <w:t>limitations. First, whereas there is an articulated demand for tying together the different cross-cultural research strings to optimise cross-cultural management approaches, there may be resource and methodological problems in achieving this research goal (</w:t>
      </w:r>
      <w:proofErr w:type="spellStart"/>
      <w:r w:rsidRPr="00A326BD">
        <w:rPr>
          <w:rFonts w:cs="Times New Roman"/>
          <w:szCs w:val="24"/>
          <w:lang w:val="en-GB" w:eastAsia="en-GB"/>
        </w:rPr>
        <w:t>Pekerti</w:t>
      </w:r>
      <w:proofErr w:type="spellEnd"/>
      <w:r w:rsidRPr="00A326BD">
        <w:rPr>
          <w:rFonts w:cs="Times New Roman"/>
          <w:szCs w:val="24"/>
          <w:lang w:val="en-GB" w:eastAsia="en-GB"/>
        </w:rPr>
        <w:t xml:space="preserve">, </w:t>
      </w:r>
      <w:proofErr w:type="spellStart"/>
      <w:r w:rsidRPr="00A326BD">
        <w:rPr>
          <w:rFonts w:cs="Times New Roman"/>
          <w:szCs w:val="24"/>
          <w:lang w:val="en-GB" w:eastAsia="en-GB"/>
        </w:rPr>
        <w:t>Vuong</w:t>
      </w:r>
      <w:proofErr w:type="spellEnd"/>
      <w:r w:rsidRPr="00A326BD">
        <w:rPr>
          <w:rFonts w:cs="Times New Roman"/>
          <w:szCs w:val="24"/>
          <w:lang w:val="en-GB" w:eastAsia="en-GB"/>
        </w:rPr>
        <w:t xml:space="preserve"> and Napier, 2017). </w:t>
      </w:r>
    </w:p>
    <w:p w14:paraId="339A1311" w14:textId="735827B3" w:rsidR="00740A97" w:rsidRPr="00A326BD" w:rsidRDefault="00740A97" w:rsidP="00740A97">
      <w:pPr>
        <w:spacing w:line="480" w:lineRule="auto"/>
        <w:jc w:val="both"/>
        <w:rPr>
          <w:rFonts w:cs="Times New Roman"/>
          <w:szCs w:val="24"/>
          <w:lang w:val="en-GB" w:eastAsia="en-GB"/>
        </w:rPr>
      </w:pPr>
      <w:r w:rsidRPr="00A326BD">
        <w:rPr>
          <w:rFonts w:cs="Times New Roman"/>
          <w:szCs w:val="24"/>
          <w:lang w:val="en-GB" w:eastAsia="en-GB"/>
        </w:rPr>
        <w:t>Some of these obstacles may be known in the beginning (e.g. access problems), whereas some of the research obstacles may only clarify at later phases of the study (Cooper and Schindler, 20</w:t>
      </w:r>
      <w:r w:rsidR="00E25ED3" w:rsidRPr="00A326BD">
        <w:rPr>
          <w:rFonts w:cs="Times New Roman"/>
          <w:szCs w:val="24"/>
          <w:lang w:val="en-GB" w:eastAsia="en-GB"/>
        </w:rPr>
        <w:t>14</w:t>
      </w:r>
      <w:r w:rsidRPr="00A326BD">
        <w:rPr>
          <w:rFonts w:cs="Times New Roman"/>
          <w:szCs w:val="24"/>
          <w:lang w:val="en-GB" w:eastAsia="en-GB"/>
        </w:rPr>
        <w:t>). More on managing research resources and risk is discussed in the portfolio report. Second to this, there is a pending risk of expanding the research scope at the very expense of maintaining a strong problem orientation. Practically, if a study has an explicit focus on cross-cultural training, findings may appear reliable but perhaps not entirely valid, something that can be reasonably noted as a methodological/pragmatic weakness. In other words, a study may measure certain constructs, but the means of ensuring these constructs are indeed measuring those constructs that correspond to the research problem can be problematic. In the light of this observation from research papers (both empirical and theoretical), there is a clear need to collect data from multiple stakeholders (e.g. including home country managers/leaders and host-country nationals) (Cooper and Schindler, 20</w:t>
      </w:r>
      <w:r w:rsidR="00E25ED3" w:rsidRPr="00A326BD">
        <w:rPr>
          <w:rFonts w:cs="Times New Roman"/>
          <w:szCs w:val="24"/>
          <w:lang w:val="en-GB" w:eastAsia="en-GB"/>
        </w:rPr>
        <w:t>11</w:t>
      </w:r>
      <w:r w:rsidRPr="00A326BD">
        <w:rPr>
          <w:rFonts w:cs="Times New Roman"/>
          <w:szCs w:val="24"/>
          <w:lang w:val="en-GB" w:eastAsia="en-GB"/>
        </w:rPr>
        <w:t xml:space="preserve">). </w:t>
      </w:r>
    </w:p>
    <w:p w14:paraId="38DA31D1" w14:textId="35E7A15F" w:rsidR="00740A97" w:rsidRPr="00A326BD" w:rsidRDefault="00740A97" w:rsidP="00740A97">
      <w:pPr>
        <w:spacing w:line="480" w:lineRule="auto"/>
        <w:jc w:val="both"/>
        <w:rPr>
          <w:rFonts w:cs="Times New Roman"/>
          <w:szCs w:val="24"/>
          <w:lang w:val="en-GB" w:eastAsia="en-GB"/>
        </w:rPr>
      </w:pPr>
      <w:r w:rsidRPr="00A326BD">
        <w:rPr>
          <w:rFonts w:cs="Times New Roman"/>
          <w:szCs w:val="24"/>
          <w:lang w:val="en-GB" w:eastAsia="en-GB"/>
        </w:rPr>
        <w:t xml:space="preserve">Beyond these issues, differences in the national/institutional environment shall also be considered in adequate </w:t>
      </w:r>
      <w:proofErr w:type="gramStart"/>
      <w:r w:rsidRPr="00A326BD">
        <w:rPr>
          <w:rFonts w:cs="Times New Roman"/>
          <w:szCs w:val="24"/>
          <w:lang w:val="en-GB" w:eastAsia="en-GB"/>
        </w:rPr>
        <w:t>detail, since</w:t>
      </w:r>
      <w:proofErr w:type="gramEnd"/>
      <w:r w:rsidRPr="00A326BD">
        <w:rPr>
          <w:rFonts w:cs="Times New Roman"/>
          <w:szCs w:val="24"/>
          <w:lang w:val="en-GB" w:eastAsia="en-GB"/>
        </w:rPr>
        <w:t xml:space="preserve"> these can remarkably affect research feasibility and access to relevant data. Indeed, secondary research may also suffice if access difficulties continue to persist (i.e. expatriate managers are unavailable or if organisations decide not to allow managers/and or employees to share views openly). Nonetheless, should secondary-data based methodology be chosen, researchers need to remain fully aware of using already might not enjoy sufficient research history or statistical data (e.g., official databases), hence rendering secondary methodologies largely unfeasible (Cooper and Schindler, 20</w:t>
      </w:r>
      <w:r w:rsidR="00E25ED3" w:rsidRPr="00A326BD">
        <w:rPr>
          <w:rFonts w:cs="Times New Roman"/>
          <w:szCs w:val="24"/>
          <w:lang w:val="en-GB" w:eastAsia="en-GB"/>
        </w:rPr>
        <w:t>14</w:t>
      </w:r>
      <w:r w:rsidRPr="00A326BD">
        <w:rPr>
          <w:rFonts w:cs="Times New Roman"/>
          <w:szCs w:val="24"/>
          <w:lang w:val="en-GB" w:eastAsia="en-GB"/>
        </w:rPr>
        <w:t xml:space="preserve">). </w:t>
      </w:r>
    </w:p>
    <w:p w14:paraId="25B5F312" w14:textId="7C639E16" w:rsidR="00740A97" w:rsidRPr="00A326BD" w:rsidRDefault="00740A97" w:rsidP="00740A97">
      <w:pPr>
        <w:spacing w:line="480" w:lineRule="auto"/>
        <w:jc w:val="both"/>
        <w:rPr>
          <w:rFonts w:cs="Times New Roman"/>
          <w:szCs w:val="24"/>
          <w:lang w:val="en-GB" w:eastAsia="en-GB"/>
        </w:rPr>
      </w:pPr>
      <w:r w:rsidRPr="00A326BD">
        <w:rPr>
          <w:rFonts w:cs="Times New Roman"/>
          <w:szCs w:val="24"/>
          <w:lang w:val="en-GB" w:eastAsia="en-GB"/>
        </w:rPr>
        <w:lastRenderedPageBreak/>
        <w:t>Simultaneously, there are concomitant ethical issues and some weaknesses of the proposed research approach, particularly if sensitive information is disclosed at any point in the research (Aspers and Corte 2019). Depending on organisational values (some of which may pertain to culture), some research subject may decide to withhold views that could substantially alter research quality (Bryman and Bell 2013). In such instances, it is vitally important to introduce a range of measures and data collection policies to protect respondents' anonymity and to increase response rates to a satisfactory level (Cooper and Schindler, 20</w:t>
      </w:r>
      <w:r w:rsidR="00E25ED3" w:rsidRPr="00A326BD">
        <w:rPr>
          <w:rFonts w:cs="Times New Roman"/>
          <w:szCs w:val="24"/>
          <w:lang w:val="en-GB" w:eastAsia="en-GB"/>
        </w:rPr>
        <w:t>14</w:t>
      </w:r>
      <w:r w:rsidRPr="00A326BD">
        <w:rPr>
          <w:rFonts w:cs="Times New Roman"/>
          <w:szCs w:val="24"/>
          <w:lang w:val="en-GB" w:eastAsia="en-GB"/>
        </w:rPr>
        <w:t>). In cultures whereby open feedback is rarely practised, research subjects may not be inclined to participate (</w:t>
      </w:r>
      <w:proofErr w:type="spellStart"/>
      <w:r w:rsidRPr="00A326BD">
        <w:rPr>
          <w:rFonts w:cs="Times New Roman"/>
          <w:szCs w:val="24"/>
          <w:lang w:val="en-GB" w:eastAsia="en-GB"/>
        </w:rPr>
        <w:t>Leiba-O'sullivan</w:t>
      </w:r>
      <w:proofErr w:type="spellEnd"/>
      <w:r w:rsidRPr="00A326BD">
        <w:rPr>
          <w:rFonts w:cs="Times New Roman"/>
          <w:szCs w:val="24"/>
          <w:lang w:val="en-GB" w:eastAsia="en-GB"/>
        </w:rPr>
        <w:t xml:space="preserve"> 1999). This is clearly an issue that shall be borne in mind when designing the stages of primary data collection. Accordingly, primary collection methods with the highest degree of anonymity may need to be preferred. Inevitably, if these fundamental issues are neglected, ethical problems may inevitably arise (Glenna et al. 2019). To comply with research integrity and ethical standards, research subjects shall be given open and transparent communication of the research aim, data collection/handling policies, as well as options for withdrawal. </w:t>
      </w:r>
    </w:p>
    <w:p w14:paraId="503AD2B4" w14:textId="0E0141AE" w:rsidR="00740A97" w:rsidRPr="00A326BD" w:rsidRDefault="00740A97" w:rsidP="00740A97">
      <w:pPr>
        <w:spacing w:line="480" w:lineRule="auto"/>
        <w:jc w:val="both"/>
        <w:rPr>
          <w:rFonts w:cs="Times New Roman"/>
          <w:szCs w:val="24"/>
          <w:lang w:val="en-GB" w:eastAsia="en-GB"/>
        </w:rPr>
      </w:pPr>
      <w:r w:rsidRPr="00A326BD">
        <w:rPr>
          <w:rFonts w:cs="Times New Roman"/>
          <w:szCs w:val="24"/>
          <w:lang w:val="en-GB" w:eastAsia="en-GB"/>
        </w:rPr>
        <w:t xml:space="preserve">Irrespective of the research's scope and scale, planning is a vital academic activity to estimate resources and personal capacity to deliver a study in a set time interval, especially if </w:t>
      </w:r>
      <w:proofErr w:type="gramStart"/>
      <w:r w:rsidRPr="00A326BD">
        <w:rPr>
          <w:rFonts w:cs="Times New Roman"/>
          <w:szCs w:val="24"/>
          <w:lang w:val="en-GB" w:eastAsia="en-GB"/>
        </w:rPr>
        <w:t>some kind of primary</w:t>
      </w:r>
      <w:proofErr w:type="gramEnd"/>
      <w:r w:rsidRPr="00A326BD">
        <w:rPr>
          <w:rFonts w:cs="Times New Roman"/>
          <w:szCs w:val="24"/>
          <w:lang w:val="en-GB" w:eastAsia="en-GB"/>
        </w:rPr>
        <w:t xml:space="preserve"> data collection is proposed (Williams 20</w:t>
      </w:r>
      <w:r w:rsidR="00AB77C1" w:rsidRPr="00A326BD">
        <w:rPr>
          <w:rFonts w:cs="Times New Roman"/>
          <w:szCs w:val="24"/>
          <w:lang w:val="en-GB" w:eastAsia="en-GB"/>
        </w:rPr>
        <w:t>11</w:t>
      </w:r>
      <w:r w:rsidRPr="00A326BD">
        <w:rPr>
          <w:rFonts w:cs="Times New Roman"/>
          <w:szCs w:val="24"/>
          <w:lang w:val="en-GB" w:eastAsia="en-GB"/>
        </w:rPr>
        <w:t xml:space="preserve">). In studies with primary data collection (of some sort), there is always a risk of delays in case primary research subjects are unavailable or if unexpected problems arise (e.g. response rate below the expected figure). Although a detailed research plan cannot fully eliminate the </w:t>
      </w:r>
      <w:proofErr w:type="gramStart"/>
      <w:r w:rsidRPr="00A326BD">
        <w:rPr>
          <w:rFonts w:cs="Times New Roman"/>
          <w:szCs w:val="24"/>
          <w:lang w:val="en-GB" w:eastAsia="en-GB"/>
        </w:rPr>
        <w:t>aforementioned research</w:t>
      </w:r>
      <w:proofErr w:type="gramEnd"/>
      <w:r w:rsidRPr="00A326BD">
        <w:rPr>
          <w:rFonts w:cs="Times New Roman"/>
          <w:szCs w:val="24"/>
          <w:lang w:val="en-GB" w:eastAsia="en-GB"/>
        </w:rPr>
        <w:t xml:space="preserve"> risks (Punch 2005), by being familiar with some of the most common sources of research risks, there is an option to pre-emptively prepare for these contingencies </w:t>
      </w:r>
      <w:r w:rsidR="000806B4" w:rsidRPr="00A326BD">
        <w:rPr>
          <w:rFonts w:cs="Times New Roman"/>
          <w:szCs w:val="24"/>
          <w:lang w:val="en-GB" w:eastAsia="en-GB"/>
        </w:rPr>
        <w:t>(</w:t>
      </w:r>
      <w:r w:rsidR="000806B4" w:rsidRPr="00A326BD">
        <w:rPr>
          <w:rFonts w:eastAsia="Times New Roman" w:cs="Times New Roman"/>
          <w:szCs w:val="24"/>
          <w:lang w:val="en-GB" w:eastAsia="en-GB"/>
        </w:rPr>
        <w:t>Cooper, 2014)</w:t>
      </w:r>
      <w:r w:rsidR="000806B4" w:rsidRPr="00A326BD">
        <w:rPr>
          <w:rFonts w:cs="Times New Roman"/>
          <w:szCs w:val="24"/>
          <w:lang w:val="en-GB" w:eastAsia="en-GB"/>
        </w:rPr>
        <w:t xml:space="preserve">. </w:t>
      </w:r>
      <w:r w:rsidRPr="00A326BD">
        <w:rPr>
          <w:rFonts w:cs="Times New Roman"/>
          <w:szCs w:val="24"/>
          <w:lang w:val="en-GB" w:eastAsia="en-GB"/>
        </w:rPr>
        <w:t xml:space="preserve">A Gantt chart or other visual tools of listing and arranging the key research milestones and the interdependencies between the different research activities (e.g. data collection and analysis, each with an allocated time period) may also assist the research planning (Punch 2005). </w:t>
      </w:r>
    </w:p>
    <w:p w14:paraId="7BF86804" w14:textId="77777777" w:rsidR="00740A97" w:rsidRPr="00A326BD" w:rsidRDefault="00740A97" w:rsidP="00740A97">
      <w:pPr>
        <w:spacing w:line="480" w:lineRule="auto"/>
        <w:jc w:val="both"/>
        <w:rPr>
          <w:rFonts w:cs="Times New Roman"/>
          <w:szCs w:val="24"/>
          <w:lang w:val="en-GB" w:eastAsia="en-GB"/>
        </w:rPr>
      </w:pPr>
    </w:p>
    <w:p w14:paraId="03BB52AC" w14:textId="77777777" w:rsidR="00740A97" w:rsidRPr="00A326BD" w:rsidRDefault="00740A97" w:rsidP="00A326BD">
      <w:pPr>
        <w:pStyle w:val="Heading2"/>
        <w:rPr>
          <w:lang w:val="en-GB" w:eastAsia="en-GB"/>
        </w:rPr>
      </w:pPr>
      <w:r w:rsidRPr="00A326BD">
        <w:rPr>
          <w:lang w:val="en-GB"/>
        </w:rPr>
        <w:t xml:space="preserve">Identify one Possible Research Theme and a Discussion of Research </w:t>
      </w:r>
      <w:r w:rsidRPr="00A326BD">
        <w:rPr>
          <w:lang w:val="en-GB" w:eastAsia="en-GB"/>
        </w:rPr>
        <w:t>Methods to Achieve Stated Objectives</w:t>
      </w:r>
    </w:p>
    <w:p w14:paraId="445F55A5" w14:textId="6C5CC4DA" w:rsidR="00740A97" w:rsidRPr="00A326BD" w:rsidRDefault="00740A97" w:rsidP="00740A97">
      <w:pPr>
        <w:spacing w:line="480" w:lineRule="auto"/>
        <w:jc w:val="both"/>
        <w:rPr>
          <w:rFonts w:cs="Times New Roman"/>
          <w:szCs w:val="24"/>
          <w:lang w:val="en-GB" w:eastAsia="en-GB"/>
        </w:rPr>
      </w:pPr>
      <w:r w:rsidRPr="00A326BD">
        <w:rPr>
          <w:rFonts w:cs="Times New Roman"/>
          <w:szCs w:val="24"/>
          <w:lang w:val="en-GB" w:eastAsia="en-GB"/>
        </w:rPr>
        <w:t xml:space="preserve">From the above consideration (entailing both practical and theoretical considerations), a research theme to be explored in further detail at later stages of the research involves expatriate managers perception of cultural differences and different preparatory (e.g. training) and copying mechanisms to maximise subsidiary success, critical thinking, and leadership effectiveness. The choice between quantitative and qualitative methodologies and paradigms shall be weighed against the benefits and potential limitations as well as the epistemological, </w:t>
      </w:r>
      <w:proofErr w:type="gramStart"/>
      <w:r w:rsidRPr="00A326BD">
        <w:rPr>
          <w:rFonts w:cs="Times New Roman"/>
          <w:szCs w:val="24"/>
          <w:lang w:val="en-GB" w:eastAsia="en-GB"/>
        </w:rPr>
        <w:t>ontological</w:t>
      </w:r>
      <w:proofErr w:type="gramEnd"/>
      <w:r w:rsidRPr="00A326BD">
        <w:rPr>
          <w:rFonts w:cs="Times New Roman"/>
          <w:szCs w:val="24"/>
          <w:lang w:val="en-GB" w:eastAsia="en-GB"/>
        </w:rPr>
        <w:t xml:space="preserve"> and axiological positions relative to the nature of the research problem (</w:t>
      </w:r>
      <w:proofErr w:type="spellStart"/>
      <w:r w:rsidRPr="00A326BD">
        <w:rPr>
          <w:rFonts w:cs="Times New Roman"/>
          <w:szCs w:val="24"/>
          <w:lang w:val="en-GB" w:eastAsia="en-GB"/>
        </w:rPr>
        <w:t>Kivunja</w:t>
      </w:r>
      <w:proofErr w:type="spellEnd"/>
      <w:r w:rsidRPr="00A326BD">
        <w:rPr>
          <w:rFonts w:cs="Times New Roman"/>
          <w:szCs w:val="24"/>
          <w:lang w:val="en-GB" w:eastAsia="en-GB"/>
        </w:rPr>
        <w:t xml:space="preserve"> and </w:t>
      </w:r>
      <w:proofErr w:type="spellStart"/>
      <w:r w:rsidRPr="00A326BD">
        <w:rPr>
          <w:rFonts w:cs="Times New Roman"/>
          <w:szCs w:val="24"/>
          <w:lang w:val="en-GB" w:eastAsia="en-GB"/>
        </w:rPr>
        <w:t>Kuyini</w:t>
      </w:r>
      <w:proofErr w:type="spellEnd"/>
      <w:r w:rsidRPr="00A326BD">
        <w:rPr>
          <w:rFonts w:cs="Times New Roman"/>
          <w:szCs w:val="24"/>
          <w:lang w:val="en-GB" w:eastAsia="en-GB"/>
        </w:rPr>
        <w:t xml:space="preserve">, 2017). A quantitative research is often associated with positivism and in some cases, critical realism philosophy. This particular methodology is recognised for its capacity to collect a large amount of data and produce law-like generalisations and statistical inferences. However, positivism/quantitative studies may be limited to measurable concepts (Saunders, </w:t>
      </w:r>
      <w:proofErr w:type="gramStart"/>
      <w:r w:rsidRPr="00A326BD">
        <w:rPr>
          <w:rFonts w:cs="Times New Roman"/>
          <w:szCs w:val="24"/>
          <w:lang w:val="en-GB" w:eastAsia="en-GB"/>
        </w:rPr>
        <w:t>Lewis</w:t>
      </w:r>
      <w:proofErr w:type="gramEnd"/>
      <w:r w:rsidRPr="00A326BD">
        <w:rPr>
          <w:rFonts w:cs="Times New Roman"/>
          <w:szCs w:val="24"/>
          <w:lang w:val="en-GB" w:eastAsia="en-GB"/>
        </w:rPr>
        <w:t xml:space="preserve"> and Thornhill, 2012). Henceforth, non-measurable constructs of human behaviour (e.g. beliefs, </w:t>
      </w:r>
      <w:proofErr w:type="gramStart"/>
      <w:r w:rsidRPr="00A326BD">
        <w:rPr>
          <w:rFonts w:cs="Times New Roman"/>
          <w:szCs w:val="24"/>
          <w:lang w:val="en-GB" w:eastAsia="en-GB"/>
        </w:rPr>
        <w:t>assumptions</w:t>
      </w:r>
      <w:proofErr w:type="gramEnd"/>
      <w:r w:rsidR="00DF01A2" w:rsidRPr="00A326BD">
        <w:rPr>
          <w:rFonts w:cs="Times New Roman"/>
          <w:szCs w:val="24"/>
          <w:lang w:val="en-GB" w:eastAsia="en-GB"/>
        </w:rPr>
        <w:t xml:space="preserve"> and </w:t>
      </w:r>
      <w:r w:rsidRPr="00A326BD">
        <w:rPr>
          <w:rFonts w:cs="Times New Roman"/>
          <w:szCs w:val="24"/>
          <w:lang w:val="en-GB" w:eastAsia="en-GB"/>
        </w:rPr>
        <w:t>value.) cannot be precisely captured in quantitative studies. In case where the research problem is far from being clarified and explicit (e.g. a novel social phenomenon), exploratory qualitative insights may be more conducive to gain a preliminary assessment of the research topic than a study under the positivist, law-like epistemology.</w:t>
      </w:r>
    </w:p>
    <w:p w14:paraId="18656785" w14:textId="3C4C97D9" w:rsidR="00740A97" w:rsidRPr="00A326BD" w:rsidRDefault="00740A97" w:rsidP="00740A97">
      <w:pPr>
        <w:spacing w:line="480" w:lineRule="auto"/>
        <w:jc w:val="both"/>
        <w:rPr>
          <w:rFonts w:cs="Times New Roman"/>
          <w:szCs w:val="24"/>
          <w:lang w:val="en-GB" w:eastAsia="en-GB"/>
        </w:rPr>
      </w:pPr>
      <w:r w:rsidRPr="00A326BD">
        <w:rPr>
          <w:rFonts w:cs="Times New Roman"/>
          <w:szCs w:val="24"/>
          <w:lang w:val="en-GB" w:eastAsia="en-GB"/>
        </w:rPr>
        <w:t xml:space="preserve">Qualitative studies commonly adhere to the notion of social constructivism, a paradigm that emphasises identity and positionality (Bourke, 2014). However, qualitative research findings cannot be statistically verified and/or tested to yield purely objective interpretations (Collis and Hussey 2014). Although some widely accepted qualitative analysis frameworks (e.g. thematic coding and narrative analysis), the potential risk of research bias remains since the interpretation of the findings is almost entirely dependent on the researcher's reflexivity and the capacity to account for individuality (Cunliffe, 2004). Certainly, in practice, the differentiation between </w:t>
      </w:r>
      <w:r w:rsidRPr="00A326BD">
        <w:rPr>
          <w:rFonts w:cs="Times New Roman"/>
          <w:szCs w:val="24"/>
          <w:lang w:val="en-GB" w:eastAsia="en-GB"/>
        </w:rPr>
        <w:lastRenderedPageBreak/>
        <w:t>qualitative and quantitative methods is far from as incisive as it may seem (</w:t>
      </w:r>
      <w:proofErr w:type="spellStart"/>
      <w:r w:rsidRPr="00A326BD">
        <w:rPr>
          <w:rFonts w:cs="Times New Roman"/>
          <w:szCs w:val="24"/>
          <w:lang w:val="en-GB" w:eastAsia="en-GB"/>
        </w:rPr>
        <w:t>Easterby</w:t>
      </w:r>
      <w:proofErr w:type="spellEnd"/>
      <w:r w:rsidRPr="00A326BD">
        <w:rPr>
          <w:rFonts w:cs="Times New Roman"/>
          <w:szCs w:val="24"/>
          <w:lang w:val="en-GB" w:eastAsia="en-GB"/>
        </w:rPr>
        <w:t xml:space="preserve">-Smith et al. 2015). Many research papers adeptly integrate quantitative and qualitative methodologies (mixed-method) to interrogate the research problem from multiple perspectives and compensate for single-method research's latent weaknesses </w:t>
      </w:r>
      <w:r w:rsidR="000806B4" w:rsidRPr="00A326BD">
        <w:rPr>
          <w:rFonts w:cs="Times New Roman"/>
          <w:szCs w:val="24"/>
          <w:lang w:val="en-GB" w:eastAsia="en-GB"/>
        </w:rPr>
        <w:t>(</w:t>
      </w:r>
      <w:proofErr w:type="spellStart"/>
      <w:r w:rsidR="000806B4" w:rsidRPr="00A326BD">
        <w:rPr>
          <w:rFonts w:eastAsia="Times New Roman" w:cs="Times New Roman"/>
          <w:szCs w:val="24"/>
          <w:lang w:val="en-GB" w:eastAsia="en-GB"/>
        </w:rPr>
        <w:t>Easterby</w:t>
      </w:r>
      <w:proofErr w:type="spellEnd"/>
      <w:r w:rsidR="000806B4" w:rsidRPr="00A326BD">
        <w:rPr>
          <w:rFonts w:eastAsia="Times New Roman" w:cs="Times New Roman"/>
          <w:szCs w:val="24"/>
          <w:lang w:val="en-GB" w:eastAsia="en-GB"/>
        </w:rPr>
        <w:t>-Smith, 2015</w:t>
      </w:r>
      <w:r w:rsidR="000806B4" w:rsidRPr="00A326BD">
        <w:rPr>
          <w:rFonts w:cs="Times New Roman"/>
          <w:szCs w:val="24"/>
          <w:lang w:val="en-GB" w:eastAsia="en-GB"/>
        </w:rPr>
        <w:t xml:space="preserve">; </w:t>
      </w:r>
      <w:r w:rsidRPr="00A326BD">
        <w:rPr>
          <w:rFonts w:cs="Times New Roman"/>
          <w:szCs w:val="24"/>
          <w:lang w:val="en-GB" w:eastAsia="en-GB"/>
        </w:rPr>
        <w:t xml:space="preserve">Saunders, </w:t>
      </w:r>
      <w:proofErr w:type="gramStart"/>
      <w:r w:rsidRPr="00A326BD">
        <w:rPr>
          <w:rFonts w:cs="Times New Roman"/>
          <w:szCs w:val="24"/>
          <w:lang w:val="en-GB" w:eastAsia="en-GB"/>
        </w:rPr>
        <w:t>Lewis</w:t>
      </w:r>
      <w:proofErr w:type="gramEnd"/>
      <w:r w:rsidRPr="00A326BD">
        <w:rPr>
          <w:rFonts w:cs="Times New Roman"/>
          <w:szCs w:val="24"/>
          <w:lang w:val="en-GB" w:eastAsia="en-GB"/>
        </w:rPr>
        <w:t xml:space="preserve"> and Thornhill, 2012). For instance, researchers may use a quantitative survey to gain a foundational understanding of the research problem (Creswell, 2017). Then, to confirm the findings and, if needed, to address anomalies, interviews and/or focus groups may be arranged to review and interpret the findings reflexively. A short survey may be administered to gauge expatriates' general experience with training and the consequent interaction with home country nationals in the study's immediate applied theme. Depending on research aims, objectives and other priorities, a confirmatory focus group discussion may be organised as a form of triangulation to supplement the analysis (Saunders, </w:t>
      </w:r>
      <w:proofErr w:type="gramStart"/>
      <w:r w:rsidRPr="00A326BD">
        <w:rPr>
          <w:rFonts w:cs="Times New Roman"/>
          <w:szCs w:val="24"/>
          <w:lang w:val="en-GB" w:eastAsia="en-GB"/>
        </w:rPr>
        <w:t>Lewis</w:t>
      </w:r>
      <w:proofErr w:type="gramEnd"/>
      <w:r w:rsidRPr="00A326BD">
        <w:rPr>
          <w:rFonts w:cs="Times New Roman"/>
          <w:szCs w:val="24"/>
          <w:lang w:val="en-GB" w:eastAsia="en-GB"/>
        </w:rPr>
        <w:t xml:space="preserve"> and Thornhill, 2012). </w:t>
      </w:r>
    </w:p>
    <w:p w14:paraId="05412539" w14:textId="77777777" w:rsidR="00740A97" w:rsidRPr="00A326BD" w:rsidRDefault="00740A97" w:rsidP="00740A97">
      <w:pPr>
        <w:spacing w:line="480" w:lineRule="auto"/>
        <w:jc w:val="both"/>
        <w:rPr>
          <w:rFonts w:cs="Times New Roman"/>
          <w:szCs w:val="24"/>
          <w:lang w:val="en-GB" w:eastAsia="en-GB"/>
        </w:rPr>
      </w:pPr>
      <w:r w:rsidRPr="00A326BD">
        <w:rPr>
          <w:rFonts w:cs="Times New Roman"/>
          <w:szCs w:val="24"/>
          <w:lang w:val="en-GB" w:eastAsia="en-GB"/>
        </w:rPr>
        <w:t xml:space="preserve">The choice of the most suitable methodology shall also be reviewed in terms of the chosen method's influence on research reliability, </w:t>
      </w:r>
      <w:proofErr w:type="gramStart"/>
      <w:r w:rsidRPr="00A326BD">
        <w:rPr>
          <w:rFonts w:cs="Times New Roman"/>
          <w:szCs w:val="24"/>
          <w:lang w:val="en-GB" w:eastAsia="en-GB"/>
        </w:rPr>
        <w:t>validity</w:t>
      </w:r>
      <w:proofErr w:type="gramEnd"/>
      <w:r w:rsidRPr="00A326BD">
        <w:rPr>
          <w:rFonts w:cs="Times New Roman"/>
          <w:szCs w:val="24"/>
          <w:lang w:val="en-GB" w:eastAsia="en-GB"/>
        </w:rPr>
        <w:t xml:space="preserve"> and the possibility of bias (Thorne 2000). Some authors use reliability and validity as two interchangeable terms (</w:t>
      </w:r>
      <w:proofErr w:type="spellStart"/>
      <w:r w:rsidRPr="00A326BD">
        <w:rPr>
          <w:rFonts w:cs="Times New Roman"/>
          <w:szCs w:val="24"/>
          <w:lang w:val="en-GB" w:eastAsia="en-GB"/>
        </w:rPr>
        <w:t>Drost</w:t>
      </w:r>
      <w:proofErr w:type="spellEnd"/>
      <w:r w:rsidRPr="00A326BD">
        <w:rPr>
          <w:rFonts w:cs="Times New Roman"/>
          <w:szCs w:val="24"/>
          <w:lang w:val="en-GB" w:eastAsia="en-GB"/>
        </w:rPr>
        <w:t>, 2011), yet, these terminologies apparently cover different attributes of research and tend to vary across different paradigms. Figure 2 below is a good illustration of these differences.</w:t>
      </w:r>
    </w:p>
    <w:p w14:paraId="2F3DAF42" w14:textId="77777777" w:rsidR="00740A97" w:rsidRPr="00A326BD" w:rsidRDefault="00740A97" w:rsidP="00740A97">
      <w:pPr>
        <w:keepNext/>
        <w:spacing w:line="480" w:lineRule="auto"/>
        <w:jc w:val="both"/>
        <w:rPr>
          <w:rFonts w:cs="Times New Roman"/>
          <w:szCs w:val="24"/>
        </w:rPr>
      </w:pPr>
      <w:r w:rsidRPr="00A326BD">
        <w:rPr>
          <w:rFonts w:cs="Times New Roman"/>
          <w:noProof/>
          <w:szCs w:val="24"/>
          <w:lang w:val="en-US"/>
        </w:rPr>
        <w:lastRenderedPageBreak/>
        <w:drawing>
          <wp:inline distT="0" distB="0" distL="0" distR="0" wp14:anchorId="02C8D150" wp14:editId="6D12A8DA">
            <wp:extent cx="5760720" cy="2263775"/>
            <wp:effectExtent l="0" t="0" r="0" b="3175"/>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60720" cy="2263775"/>
                    </a:xfrm>
                    <a:prstGeom prst="rect">
                      <a:avLst/>
                    </a:prstGeom>
                  </pic:spPr>
                </pic:pic>
              </a:graphicData>
            </a:graphic>
          </wp:inline>
        </w:drawing>
      </w:r>
    </w:p>
    <w:p w14:paraId="6C794F9D" w14:textId="77777777" w:rsidR="00740A97" w:rsidRPr="00A326BD" w:rsidRDefault="00740A97" w:rsidP="00740A97">
      <w:pPr>
        <w:pStyle w:val="Caption"/>
        <w:jc w:val="both"/>
        <w:rPr>
          <w:rFonts w:cs="Times New Roman"/>
          <w:color w:val="auto"/>
          <w:sz w:val="24"/>
          <w:szCs w:val="24"/>
          <w:lang w:val="en-GB" w:eastAsia="en-GB"/>
        </w:rPr>
      </w:pPr>
      <w:r w:rsidRPr="00A326BD">
        <w:rPr>
          <w:rFonts w:cs="Times New Roman"/>
          <w:color w:val="auto"/>
          <w:sz w:val="24"/>
          <w:szCs w:val="24"/>
          <w:lang w:val="en-GB" w:eastAsia="en-GB"/>
        </w:rPr>
        <w:t xml:space="preserve">Figure 2 – Reliability and Validity – Two Different Measures (Saunders, </w:t>
      </w:r>
      <w:proofErr w:type="gramStart"/>
      <w:r w:rsidRPr="00A326BD">
        <w:rPr>
          <w:rFonts w:cs="Times New Roman"/>
          <w:color w:val="auto"/>
          <w:sz w:val="24"/>
          <w:szCs w:val="24"/>
          <w:lang w:val="en-GB" w:eastAsia="en-GB"/>
        </w:rPr>
        <w:t>Lewis</w:t>
      </w:r>
      <w:proofErr w:type="gramEnd"/>
      <w:r w:rsidRPr="00A326BD">
        <w:rPr>
          <w:rFonts w:cs="Times New Roman"/>
          <w:color w:val="auto"/>
          <w:sz w:val="24"/>
          <w:szCs w:val="24"/>
          <w:lang w:val="en-GB" w:eastAsia="en-GB"/>
        </w:rPr>
        <w:t xml:space="preserve"> and Thornhill, 2012)</w:t>
      </w:r>
    </w:p>
    <w:p w14:paraId="04F035AC" w14:textId="77777777" w:rsidR="00740A97" w:rsidRPr="00A326BD" w:rsidRDefault="00740A97" w:rsidP="00740A97">
      <w:pPr>
        <w:rPr>
          <w:rFonts w:cs="Times New Roman"/>
          <w:szCs w:val="24"/>
          <w:lang w:val="en-GB" w:eastAsia="en-GB"/>
        </w:rPr>
      </w:pPr>
    </w:p>
    <w:p w14:paraId="0E47AFE0" w14:textId="77777777" w:rsidR="00740A97" w:rsidRPr="00A326BD" w:rsidRDefault="00740A97" w:rsidP="00740A97">
      <w:pPr>
        <w:spacing w:line="480" w:lineRule="auto"/>
        <w:jc w:val="both"/>
        <w:rPr>
          <w:rFonts w:cs="Times New Roman"/>
          <w:szCs w:val="24"/>
          <w:lang w:val="en-GB" w:eastAsia="en-GB"/>
        </w:rPr>
      </w:pPr>
      <w:r w:rsidRPr="00A326BD">
        <w:rPr>
          <w:rFonts w:cs="Times New Roman"/>
          <w:szCs w:val="24"/>
          <w:lang w:val="en-GB" w:eastAsia="en-GB"/>
        </w:rPr>
        <w:t xml:space="preserve">In simplistic terms, reliability relates to the consistency of the methods (Burns and Burns 2012). Validity gauges the accuracy of the finding and the extent to which the intended variables are observed and/or measured in some form (Saunders, </w:t>
      </w:r>
      <w:proofErr w:type="gramStart"/>
      <w:r w:rsidRPr="00A326BD">
        <w:rPr>
          <w:rFonts w:cs="Times New Roman"/>
          <w:szCs w:val="24"/>
          <w:lang w:val="en-GB" w:eastAsia="en-GB"/>
        </w:rPr>
        <w:t>Lewis</w:t>
      </w:r>
      <w:proofErr w:type="gramEnd"/>
      <w:r w:rsidRPr="00A326BD">
        <w:rPr>
          <w:rFonts w:cs="Times New Roman"/>
          <w:szCs w:val="24"/>
          <w:lang w:val="en-GB" w:eastAsia="en-GB"/>
        </w:rPr>
        <w:t xml:space="preserve"> and Thornhill, 2012). That is, a study may produce consistent findings (i.e. reliable), but this does not always indicate validity at the same time. According to </w:t>
      </w:r>
      <w:proofErr w:type="spellStart"/>
      <w:r w:rsidRPr="00A326BD">
        <w:rPr>
          <w:rFonts w:cs="Times New Roman"/>
          <w:szCs w:val="24"/>
          <w:lang w:val="en-GB" w:eastAsia="en-GB"/>
        </w:rPr>
        <w:t>Golafshani</w:t>
      </w:r>
      <w:proofErr w:type="spellEnd"/>
      <w:r w:rsidRPr="00A326BD">
        <w:rPr>
          <w:rFonts w:cs="Times New Roman"/>
          <w:szCs w:val="24"/>
          <w:lang w:val="en-GB" w:eastAsia="en-GB"/>
        </w:rPr>
        <w:t xml:space="preserve"> (2015), the terms reliability and validity are tools of positivist epistemology. Henceforth, these terminologies might need to be adjusted to the quantitative methodology using the equivalents of trustworthiness, </w:t>
      </w:r>
      <w:proofErr w:type="gramStart"/>
      <w:r w:rsidRPr="00A326BD">
        <w:rPr>
          <w:rFonts w:cs="Times New Roman"/>
          <w:szCs w:val="24"/>
          <w:lang w:val="en-GB" w:eastAsia="en-GB"/>
        </w:rPr>
        <w:t>rigour</w:t>
      </w:r>
      <w:proofErr w:type="gramEnd"/>
      <w:r w:rsidRPr="00A326BD">
        <w:rPr>
          <w:rFonts w:cs="Times New Roman"/>
          <w:szCs w:val="24"/>
          <w:lang w:val="en-GB" w:eastAsia="en-GB"/>
        </w:rPr>
        <w:t xml:space="preserve"> and quality (Rubel, 2006). Research methodology literature also outlines different forms of reliability (e.g. test-retest, inter-rater) and validity (construct, content, criterion) all that shall be </w:t>
      </w:r>
      <w:proofErr w:type="gramStart"/>
      <w:r w:rsidRPr="00A326BD">
        <w:rPr>
          <w:rFonts w:cs="Times New Roman"/>
          <w:szCs w:val="24"/>
          <w:lang w:val="en-GB" w:eastAsia="en-GB"/>
        </w:rPr>
        <w:t>taken into account</w:t>
      </w:r>
      <w:proofErr w:type="gramEnd"/>
      <w:r w:rsidRPr="00A326BD">
        <w:rPr>
          <w:rFonts w:cs="Times New Roman"/>
          <w:szCs w:val="24"/>
          <w:lang w:val="en-GB" w:eastAsia="en-GB"/>
        </w:rPr>
        <w:t xml:space="preserve"> when devising a research design (Lincoln and Guba, 2006).</w:t>
      </w:r>
    </w:p>
    <w:p w14:paraId="6F32D42D" w14:textId="6AC55051" w:rsidR="00740A97" w:rsidRPr="00A326BD" w:rsidRDefault="00740A97" w:rsidP="00740A97">
      <w:pPr>
        <w:spacing w:line="480" w:lineRule="auto"/>
        <w:jc w:val="both"/>
        <w:rPr>
          <w:rFonts w:cs="Times New Roman"/>
          <w:szCs w:val="24"/>
          <w:lang w:val="en-GB" w:eastAsia="en-GB"/>
        </w:rPr>
      </w:pPr>
      <w:r w:rsidRPr="00A326BD">
        <w:rPr>
          <w:rFonts w:cs="Times New Roman"/>
          <w:szCs w:val="24"/>
          <w:lang w:val="en-GB" w:eastAsia="en-GB"/>
        </w:rPr>
        <w:t xml:space="preserve"> As noted earlier, the combination of different methods (mix) could partly offset certain validity and reliability issues of the research if these are used in combination to indeed validate the findings (e.g. in the format of an explanatory sequential design. In other words, mixed-method research is one way to integrate different paradigms and to amalgamate both inductive and deductive research elements should neither of these research approaches would be safely deemed entirely suitable to address a particular research question (Carmichael, 1919). However, </w:t>
      </w:r>
      <w:r w:rsidRPr="00A326BD">
        <w:rPr>
          <w:rFonts w:cs="Times New Roman"/>
          <w:szCs w:val="24"/>
          <w:lang w:val="en-GB" w:eastAsia="en-GB"/>
        </w:rPr>
        <w:lastRenderedPageBreak/>
        <w:t xml:space="preserve">it shall be noted that a mixed-method research design attracts substantially higher resources. </w:t>
      </w:r>
      <w:proofErr w:type="gramStart"/>
      <w:r w:rsidRPr="00A326BD">
        <w:rPr>
          <w:rFonts w:cs="Times New Roman"/>
          <w:szCs w:val="24"/>
          <w:lang w:val="en-GB" w:eastAsia="en-GB"/>
        </w:rPr>
        <w:t>In order to</w:t>
      </w:r>
      <w:proofErr w:type="gramEnd"/>
      <w:r w:rsidRPr="00A326BD">
        <w:rPr>
          <w:rFonts w:cs="Times New Roman"/>
          <w:szCs w:val="24"/>
          <w:lang w:val="en-GB" w:eastAsia="en-GB"/>
        </w:rPr>
        <w:t xml:space="preserve"> generate valuable findings, it is indispensable for the researcher to possess a good command of both quantitative and qualitative methodologies and analyses (Creswell, 2017). For the identified research problem, a mixed-method sequential research design is proposed under the critical realist paradigm. Other operational decisions pertaining to the research design (e.g. sampling frame</w:t>
      </w:r>
      <w:r w:rsidR="00F81AB8" w:rsidRPr="00A326BD">
        <w:rPr>
          <w:rFonts w:cs="Times New Roman"/>
          <w:szCs w:val="24"/>
          <w:lang w:val="en-GB" w:eastAsia="en-GB"/>
        </w:rPr>
        <w:t xml:space="preserve"> and </w:t>
      </w:r>
      <w:r w:rsidRPr="00A326BD">
        <w:rPr>
          <w:rFonts w:cs="Times New Roman"/>
          <w:szCs w:val="24"/>
          <w:lang w:val="en-GB" w:eastAsia="en-GB"/>
        </w:rPr>
        <w:t>acces</w:t>
      </w:r>
      <w:r w:rsidR="00F81AB8" w:rsidRPr="00A326BD">
        <w:rPr>
          <w:rFonts w:cs="Times New Roman"/>
          <w:szCs w:val="24"/>
          <w:lang w:val="en-GB" w:eastAsia="en-GB"/>
        </w:rPr>
        <w:t>s</w:t>
      </w:r>
      <w:r w:rsidRPr="00A326BD">
        <w:rPr>
          <w:rFonts w:cs="Times New Roman"/>
          <w:szCs w:val="24"/>
          <w:lang w:val="en-GB" w:eastAsia="en-GB"/>
        </w:rPr>
        <w:t xml:space="preserve">) will be finalised </w:t>
      </w:r>
      <w:proofErr w:type="gramStart"/>
      <w:r w:rsidRPr="00A326BD">
        <w:rPr>
          <w:rFonts w:cs="Times New Roman"/>
          <w:szCs w:val="24"/>
          <w:lang w:val="en-GB" w:eastAsia="en-GB"/>
        </w:rPr>
        <w:t>in light of</w:t>
      </w:r>
      <w:proofErr w:type="gramEnd"/>
      <w:r w:rsidRPr="00A326BD">
        <w:rPr>
          <w:rFonts w:cs="Times New Roman"/>
          <w:szCs w:val="24"/>
          <w:lang w:val="en-GB" w:eastAsia="en-GB"/>
        </w:rPr>
        <w:t xml:space="preserve"> the epistemological, axiological positions of the critical realist research philosophy. </w:t>
      </w:r>
    </w:p>
    <w:p w14:paraId="0C02BE35" w14:textId="63C0058E" w:rsidR="00740A97" w:rsidRPr="00A326BD" w:rsidRDefault="00740A97" w:rsidP="00740A97">
      <w:pPr>
        <w:spacing w:line="480" w:lineRule="auto"/>
        <w:jc w:val="both"/>
        <w:rPr>
          <w:rFonts w:cs="Times New Roman"/>
          <w:szCs w:val="24"/>
          <w:lang w:val="en-GB" w:eastAsia="en-GB"/>
        </w:rPr>
      </w:pPr>
      <w:r w:rsidRPr="00A326BD">
        <w:rPr>
          <w:rFonts w:cs="Times New Roman"/>
          <w:szCs w:val="24"/>
          <w:lang w:val="en-GB" w:eastAsia="en-GB"/>
        </w:rPr>
        <w:t xml:space="preserve">Lastly, the planned study is not without risks and limitations that shall be integrated into the research plan (Saunders, </w:t>
      </w:r>
      <w:proofErr w:type="gramStart"/>
      <w:r w:rsidRPr="00A326BD">
        <w:rPr>
          <w:rFonts w:cs="Times New Roman"/>
          <w:szCs w:val="24"/>
          <w:lang w:val="en-GB" w:eastAsia="en-GB"/>
        </w:rPr>
        <w:t>Lewis</w:t>
      </w:r>
      <w:proofErr w:type="gramEnd"/>
      <w:r w:rsidRPr="00A326BD">
        <w:rPr>
          <w:rFonts w:cs="Times New Roman"/>
          <w:szCs w:val="24"/>
          <w:lang w:val="en-GB" w:eastAsia="en-GB"/>
        </w:rPr>
        <w:t xml:space="preserve"> and Thornhill, 2012). The main risk factors entail problematic access to research participants. Organisations may decide not to allow expatriate managers to participate in the study. Should this indeed appear to a pivotal research risk, it may be advisable to allocate more time to data collection to circumvent organisations and to avoid potential ethical conflicts. On the same note, it is reasonable for research subjects and their organisations to remain anonymous for the entire duration of the study. Names of organisations and data that may be used to individually identify respondents will not be collected. To ensure a fully informed consent of participation, the research subjects will be provided with a briefing sheet (</w:t>
      </w:r>
      <w:proofErr w:type="spellStart"/>
      <w:r w:rsidRPr="00A326BD">
        <w:rPr>
          <w:rFonts w:cs="Times New Roman"/>
          <w:szCs w:val="24"/>
          <w:lang w:val="en-GB" w:eastAsia="en-GB"/>
        </w:rPr>
        <w:t>Tashakkori</w:t>
      </w:r>
      <w:proofErr w:type="spellEnd"/>
      <w:r w:rsidRPr="00A326BD">
        <w:rPr>
          <w:rFonts w:cs="Times New Roman"/>
          <w:szCs w:val="24"/>
          <w:lang w:val="en-GB" w:eastAsia="en-GB"/>
        </w:rPr>
        <w:t xml:space="preserve"> and Teddlie 2002). The briefing sheet will include the purpose of the study, data collection policies and handling, as well as the estimated burden of participation (approximately 10-15 minutes for the questionnaire and 20-30 minutes for the follow-up interviews). Research subjects may decide to withdraw from the study before a designated cut-out date, to be shown on the briefing sheet. In addition to the briefing sheet, a consent form will be released for interviews to seek permission for audio recording. The audio files will be stored on a password-protected external hard drive to prevent any unauthorised access. Files will be permanently deleted after the approval of the </w:t>
      </w:r>
      <w:r w:rsidR="00A92087" w:rsidRPr="00A326BD">
        <w:rPr>
          <w:rFonts w:cs="Times New Roman"/>
          <w:szCs w:val="24"/>
          <w:lang w:val="en-GB" w:eastAsia="en-GB"/>
        </w:rPr>
        <w:t>research</w:t>
      </w:r>
      <w:r w:rsidR="00420DD8" w:rsidRPr="00A326BD">
        <w:rPr>
          <w:rFonts w:cs="Times New Roman"/>
          <w:szCs w:val="24"/>
          <w:lang w:val="en-GB" w:eastAsia="en-GB"/>
        </w:rPr>
        <w:t>.</w:t>
      </w:r>
      <w:r w:rsidRPr="00A326BD">
        <w:rPr>
          <w:rFonts w:cs="Times New Roman"/>
          <w:szCs w:val="24"/>
          <w:lang w:val="en-GB" w:eastAsia="en-GB"/>
        </w:rPr>
        <w:t xml:space="preserve"> </w:t>
      </w:r>
    </w:p>
    <w:p w14:paraId="6047B478" w14:textId="77777777" w:rsidR="00740A97" w:rsidRPr="00A326BD" w:rsidRDefault="00740A97" w:rsidP="00740A97">
      <w:pPr>
        <w:spacing w:line="480" w:lineRule="auto"/>
        <w:jc w:val="both"/>
        <w:rPr>
          <w:rFonts w:cs="Times New Roman"/>
          <w:szCs w:val="24"/>
          <w:lang w:val="en-GB" w:eastAsia="en-GB"/>
        </w:rPr>
      </w:pPr>
      <w:r w:rsidRPr="00A326BD">
        <w:rPr>
          <w:rFonts w:cs="Times New Roman"/>
          <w:szCs w:val="24"/>
          <w:lang w:val="en-GB" w:eastAsia="en-GB"/>
        </w:rPr>
        <w:br w:type="page"/>
      </w:r>
    </w:p>
    <w:p w14:paraId="1FB29D9E" w14:textId="52E09D20" w:rsidR="00A326BD" w:rsidRPr="00A326BD" w:rsidRDefault="00A326BD" w:rsidP="00A326BD">
      <w:pPr>
        <w:pStyle w:val="Heading1"/>
      </w:pPr>
      <w:r w:rsidRPr="00A326BD">
        <w:lastRenderedPageBreak/>
        <w:t xml:space="preserve">References </w:t>
      </w:r>
    </w:p>
    <w:p w14:paraId="5B3A8056" w14:textId="2BF63742" w:rsidR="0029498D" w:rsidRPr="00A326BD" w:rsidRDefault="0029498D" w:rsidP="0029498D">
      <w:pPr>
        <w:pStyle w:val="NormalWeb"/>
        <w:spacing w:before="0" w:beforeAutospacing="0" w:after="180" w:afterAutospacing="0"/>
        <w:rPr>
          <w:lang w:val="en-GB"/>
        </w:rPr>
      </w:pPr>
      <w:r w:rsidRPr="00A326BD">
        <w:t xml:space="preserve">Adamczyk, M. (2017) "The Importance Of Cultural Differences In International </w:t>
      </w:r>
      <w:r w:rsidRPr="00A326BD">
        <w:rPr>
          <w:lang w:val="en-GB"/>
        </w:rPr>
        <w:t>Business". </w:t>
      </w:r>
      <w:r w:rsidRPr="00A326BD">
        <w:rPr>
          <w:i/>
          <w:iCs/>
          <w:lang w:val="en-GB"/>
        </w:rPr>
        <w:t xml:space="preserve">Central European Review </w:t>
      </w:r>
      <w:proofErr w:type="gramStart"/>
      <w:r w:rsidRPr="00A326BD">
        <w:rPr>
          <w:i/>
          <w:iCs/>
          <w:lang w:val="en-GB"/>
        </w:rPr>
        <w:t>Of</w:t>
      </w:r>
      <w:proofErr w:type="gramEnd"/>
      <w:r w:rsidRPr="00A326BD">
        <w:rPr>
          <w:i/>
          <w:iCs/>
          <w:lang w:val="en-GB"/>
        </w:rPr>
        <w:t xml:space="preserve"> Economics And Management</w:t>
      </w:r>
      <w:r w:rsidRPr="00A326BD">
        <w:rPr>
          <w:lang w:val="en-GB"/>
        </w:rPr>
        <w:t> 1 (2), 151-170</w:t>
      </w:r>
    </w:p>
    <w:p w14:paraId="59F21463" w14:textId="09D5CD55" w:rsidR="000806B4" w:rsidRPr="000806B4" w:rsidRDefault="0029498D" w:rsidP="000806B4">
      <w:pPr>
        <w:shd w:val="clear" w:color="auto" w:fill="FFFFFF"/>
        <w:spacing w:after="173" w:line="240" w:lineRule="auto"/>
        <w:rPr>
          <w:rFonts w:eastAsia="Times New Roman" w:cs="Times New Roman"/>
          <w:szCs w:val="24"/>
          <w:lang w:val="en-GB" w:eastAsia="en-GB"/>
        </w:rPr>
      </w:pPr>
      <w:r w:rsidRPr="00A326BD">
        <w:rPr>
          <w:rFonts w:eastAsia="Times New Roman" w:cs="Times New Roman"/>
          <w:szCs w:val="24"/>
          <w:lang w:val="en-GB" w:eastAsia="en-GB"/>
        </w:rPr>
        <w:t xml:space="preserve">Aspers, P. And Corte, U., 2019. What Is Qualitative </w:t>
      </w:r>
      <w:proofErr w:type="gramStart"/>
      <w:r w:rsidRPr="00A326BD">
        <w:rPr>
          <w:rFonts w:eastAsia="Times New Roman" w:cs="Times New Roman"/>
          <w:szCs w:val="24"/>
          <w:lang w:val="en-GB" w:eastAsia="en-GB"/>
        </w:rPr>
        <w:t>In</w:t>
      </w:r>
      <w:proofErr w:type="gramEnd"/>
      <w:r w:rsidRPr="00A326BD">
        <w:rPr>
          <w:rFonts w:eastAsia="Times New Roman" w:cs="Times New Roman"/>
          <w:szCs w:val="24"/>
          <w:lang w:val="en-GB" w:eastAsia="en-GB"/>
        </w:rPr>
        <w:t xml:space="preserve"> Qualitative Research. </w:t>
      </w:r>
      <w:r w:rsidRPr="00A326BD">
        <w:rPr>
          <w:rFonts w:eastAsia="Times New Roman" w:cs="Times New Roman"/>
          <w:i/>
          <w:iCs/>
          <w:szCs w:val="24"/>
          <w:lang w:val="en-GB" w:eastAsia="en-GB"/>
        </w:rPr>
        <w:t xml:space="preserve">Qualitative Sociology; Qual </w:t>
      </w:r>
      <w:proofErr w:type="spellStart"/>
      <w:r w:rsidRPr="00A326BD">
        <w:rPr>
          <w:rFonts w:eastAsia="Times New Roman" w:cs="Times New Roman"/>
          <w:i/>
          <w:iCs/>
          <w:szCs w:val="24"/>
          <w:lang w:val="en-GB" w:eastAsia="en-GB"/>
        </w:rPr>
        <w:t>Sociol</w:t>
      </w:r>
      <w:proofErr w:type="spellEnd"/>
      <w:r w:rsidRPr="00A326BD">
        <w:rPr>
          <w:rFonts w:eastAsia="Times New Roman" w:cs="Times New Roman"/>
          <w:i/>
          <w:iCs/>
          <w:szCs w:val="24"/>
          <w:lang w:val="en-GB" w:eastAsia="en-GB"/>
        </w:rPr>
        <w:t>, </w:t>
      </w:r>
      <w:r w:rsidRPr="00A326BD">
        <w:rPr>
          <w:rFonts w:eastAsia="Times New Roman" w:cs="Times New Roman"/>
          <w:b/>
          <w:bCs/>
          <w:szCs w:val="24"/>
          <w:lang w:val="en-GB" w:eastAsia="en-GB"/>
        </w:rPr>
        <w:t>42</w:t>
      </w:r>
      <w:r w:rsidRPr="00A326BD">
        <w:rPr>
          <w:rFonts w:eastAsia="Times New Roman" w:cs="Times New Roman"/>
          <w:szCs w:val="24"/>
          <w:lang w:val="en-GB" w:eastAsia="en-GB"/>
        </w:rPr>
        <w:t>(2), Pp. 139-160.</w:t>
      </w:r>
    </w:p>
    <w:p w14:paraId="37050E1B" w14:textId="03860BDF" w:rsidR="000806B4" w:rsidRPr="000806B4" w:rsidRDefault="0029498D" w:rsidP="000806B4">
      <w:pPr>
        <w:shd w:val="clear" w:color="auto" w:fill="FFFFFF"/>
        <w:spacing w:after="173" w:line="240" w:lineRule="auto"/>
        <w:rPr>
          <w:rFonts w:eastAsia="Times New Roman" w:cs="Times New Roman"/>
          <w:szCs w:val="24"/>
          <w:lang w:val="en-GB" w:eastAsia="en-GB"/>
        </w:rPr>
      </w:pPr>
      <w:r w:rsidRPr="00A326BD">
        <w:rPr>
          <w:rFonts w:eastAsia="Times New Roman" w:cs="Times New Roman"/>
          <w:szCs w:val="24"/>
          <w:lang w:val="en-GB" w:eastAsia="en-GB"/>
        </w:rPr>
        <w:t>Bell, E., 2019. </w:t>
      </w:r>
      <w:r w:rsidRPr="00A326BD">
        <w:rPr>
          <w:rFonts w:eastAsia="Times New Roman" w:cs="Times New Roman"/>
          <w:i/>
          <w:iCs/>
          <w:szCs w:val="24"/>
          <w:lang w:val="en-GB" w:eastAsia="en-GB"/>
        </w:rPr>
        <w:t>Business Research Methods. </w:t>
      </w:r>
      <w:r w:rsidRPr="00A326BD">
        <w:rPr>
          <w:rFonts w:eastAsia="Times New Roman" w:cs="Times New Roman"/>
          <w:szCs w:val="24"/>
          <w:lang w:val="en-GB" w:eastAsia="en-GB"/>
        </w:rPr>
        <w:t xml:space="preserve">Fifth Edition / Emma Bell, Alan Bryman, Bill Harley. </w:t>
      </w:r>
      <w:proofErr w:type="spellStart"/>
      <w:r w:rsidRPr="00A326BD">
        <w:rPr>
          <w:rFonts w:eastAsia="Times New Roman" w:cs="Times New Roman"/>
          <w:szCs w:val="24"/>
          <w:lang w:val="en-GB" w:eastAsia="en-GB"/>
        </w:rPr>
        <w:t>Edn</w:t>
      </w:r>
      <w:proofErr w:type="spellEnd"/>
      <w:r w:rsidRPr="00A326BD">
        <w:rPr>
          <w:rFonts w:eastAsia="Times New Roman" w:cs="Times New Roman"/>
          <w:szCs w:val="24"/>
          <w:lang w:val="en-GB" w:eastAsia="en-GB"/>
        </w:rPr>
        <w:t xml:space="preserve">. </w:t>
      </w:r>
      <w:proofErr w:type="gramStart"/>
      <w:r w:rsidRPr="00A326BD">
        <w:rPr>
          <w:rFonts w:eastAsia="Times New Roman" w:cs="Times New Roman"/>
          <w:szCs w:val="24"/>
          <w:lang w:val="en-GB" w:eastAsia="en-GB"/>
        </w:rPr>
        <w:t>Oxford :</w:t>
      </w:r>
      <w:proofErr w:type="gramEnd"/>
      <w:r w:rsidRPr="00A326BD">
        <w:rPr>
          <w:rFonts w:eastAsia="Times New Roman" w:cs="Times New Roman"/>
          <w:szCs w:val="24"/>
          <w:lang w:val="en-GB" w:eastAsia="en-GB"/>
        </w:rPr>
        <w:t xml:space="preserve"> Oxford University Press.</w:t>
      </w:r>
    </w:p>
    <w:p w14:paraId="57FAEA1D" w14:textId="1FB23771" w:rsidR="000806B4" w:rsidRPr="00A326BD" w:rsidRDefault="0029498D" w:rsidP="000806B4">
      <w:pPr>
        <w:shd w:val="clear" w:color="auto" w:fill="FFFFFF"/>
        <w:spacing w:after="173" w:line="240" w:lineRule="auto"/>
        <w:rPr>
          <w:rFonts w:eastAsia="Times New Roman" w:cs="Times New Roman"/>
          <w:szCs w:val="24"/>
          <w:lang w:val="en-GB" w:eastAsia="en-GB"/>
        </w:rPr>
      </w:pPr>
      <w:r w:rsidRPr="00A326BD">
        <w:rPr>
          <w:rFonts w:eastAsia="Times New Roman" w:cs="Times New Roman"/>
          <w:szCs w:val="24"/>
          <w:lang w:val="en-GB" w:eastAsia="en-GB"/>
        </w:rPr>
        <w:t xml:space="preserve">Black, J.S. And </w:t>
      </w:r>
      <w:proofErr w:type="spellStart"/>
      <w:r w:rsidRPr="00A326BD">
        <w:rPr>
          <w:rFonts w:eastAsia="Times New Roman" w:cs="Times New Roman"/>
          <w:szCs w:val="24"/>
          <w:lang w:val="en-GB" w:eastAsia="en-GB"/>
        </w:rPr>
        <w:t>Gregersen</w:t>
      </w:r>
      <w:proofErr w:type="spellEnd"/>
      <w:r w:rsidRPr="00A326BD">
        <w:rPr>
          <w:rFonts w:eastAsia="Times New Roman" w:cs="Times New Roman"/>
          <w:szCs w:val="24"/>
          <w:lang w:val="en-GB" w:eastAsia="en-GB"/>
        </w:rPr>
        <w:t xml:space="preserve">, H.B., 1999. The Right Way </w:t>
      </w:r>
      <w:proofErr w:type="gramStart"/>
      <w:r w:rsidRPr="00A326BD">
        <w:rPr>
          <w:rFonts w:eastAsia="Times New Roman" w:cs="Times New Roman"/>
          <w:szCs w:val="24"/>
          <w:lang w:val="en-GB" w:eastAsia="en-GB"/>
        </w:rPr>
        <w:t>To</w:t>
      </w:r>
      <w:proofErr w:type="gramEnd"/>
      <w:r w:rsidRPr="00A326BD">
        <w:rPr>
          <w:rFonts w:eastAsia="Times New Roman" w:cs="Times New Roman"/>
          <w:szCs w:val="24"/>
          <w:lang w:val="en-GB" w:eastAsia="en-GB"/>
        </w:rPr>
        <w:t xml:space="preserve"> Manage Expats. </w:t>
      </w:r>
      <w:r w:rsidRPr="00A326BD">
        <w:rPr>
          <w:rFonts w:eastAsia="Times New Roman" w:cs="Times New Roman"/>
          <w:i/>
          <w:iCs/>
          <w:szCs w:val="24"/>
          <w:lang w:val="en-GB" w:eastAsia="en-GB"/>
        </w:rPr>
        <w:t>Harvard Business Review, </w:t>
      </w:r>
      <w:r w:rsidRPr="00A326BD">
        <w:rPr>
          <w:rFonts w:eastAsia="Times New Roman" w:cs="Times New Roman"/>
          <w:b/>
          <w:bCs/>
          <w:szCs w:val="24"/>
          <w:lang w:val="en-GB" w:eastAsia="en-GB"/>
        </w:rPr>
        <w:t>77</w:t>
      </w:r>
      <w:r w:rsidRPr="00A326BD">
        <w:rPr>
          <w:rFonts w:eastAsia="Times New Roman" w:cs="Times New Roman"/>
          <w:szCs w:val="24"/>
          <w:lang w:val="en-GB" w:eastAsia="en-GB"/>
        </w:rPr>
        <w:t>(2), Pp. 52.</w:t>
      </w:r>
    </w:p>
    <w:p w14:paraId="13059FED" w14:textId="65181F5F" w:rsidR="0029498D" w:rsidRPr="000806B4" w:rsidRDefault="0029498D" w:rsidP="0029498D">
      <w:pPr>
        <w:pStyle w:val="NormalWeb"/>
        <w:spacing w:before="0" w:beforeAutospacing="0" w:after="180" w:afterAutospacing="0"/>
        <w:rPr>
          <w:lang w:val="en-GB"/>
        </w:rPr>
      </w:pPr>
      <w:r w:rsidRPr="00A326BD">
        <w:rPr>
          <w:lang w:val="en-GB"/>
        </w:rPr>
        <w:t>Bourke, B., 2014. Positionality: Reflecting on the Research Process. </w:t>
      </w:r>
      <w:r w:rsidRPr="00A326BD">
        <w:rPr>
          <w:i/>
          <w:iCs/>
          <w:lang w:val="en-GB"/>
        </w:rPr>
        <w:t xml:space="preserve">The </w:t>
      </w:r>
      <w:proofErr w:type="spellStart"/>
      <w:r w:rsidRPr="00A326BD">
        <w:rPr>
          <w:i/>
          <w:iCs/>
          <w:lang w:val="en-GB"/>
        </w:rPr>
        <w:t>Qualitaitve</w:t>
      </w:r>
      <w:proofErr w:type="spellEnd"/>
      <w:r w:rsidRPr="00A326BD">
        <w:rPr>
          <w:i/>
          <w:iCs/>
          <w:lang w:val="en-GB"/>
        </w:rPr>
        <w:t xml:space="preserve"> Report</w:t>
      </w:r>
      <w:r w:rsidRPr="00A326BD">
        <w:rPr>
          <w:lang w:val="en-GB"/>
        </w:rPr>
        <w:t>, pp.1-9.</w:t>
      </w:r>
    </w:p>
    <w:p w14:paraId="4FF43F3D" w14:textId="249B35E7" w:rsidR="000806B4" w:rsidRPr="00A326BD" w:rsidRDefault="0029498D" w:rsidP="000806B4">
      <w:pPr>
        <w:shd w:val="clear" w:color="auto" w:fill="FFFFFF"/>
        <w:spacing w:after="173" w:line="240" w:lineRule="auto"/>
        <w:rPr>
          <w:rFonts w:eastAsia="Times New Roman" w:cs="Times New Roman"/>
          <w:szCs w:val="24"/>
          <w:lang w:val="en-GB" w:eastAsia="en-GB"/>
        </w:rPr>
      </w:pPr>
      <w:proofErr w:type="spellStart"/>
      <w:r w:rsidRPr="00A326BD">
        <w:rPr>
          <w:rFonts w:eastAsia="Times New Roman" w:cs="Times New Roman"/>
          <w:szCs w:val="24"/>
          <w:lang w:val="en-GB" w:eastAsia="en-GB"/>
        </w:rPr>
        <w:t>Browaeys</w:t>
      </w:r>
      <w:proofErr w:type="spellEnd"/>
      <w:r w:rsidRPr="00A326BD">
        <w:rPr>
          <w:rFonts w:eastAsia="Times New Roman" w:cs="Times New Roman"/>
          <w:szCs w:val="24"/>
          <w:lang w:val="en-GB" w:eastAsia="en-GB"/>
        </w:rPr>
        <w:t>, M., 2015. </w:t>
      </w:r>
      <w:r w:rsidRPr="00A326BD">
        <w:rPr>
          <w:rFonts w:eastAsia="Times New Roman" w:cs="Times New Roman"/>
          <w:i/>
          <w:iCs/>
          <w:szCs w:val="24"/>
          <w:lang w:val="en-GB" w:eastAsia="en-GB"/>
        </w:rPr>
        <w:t>Understanding Cross-Cultural Management. </w:t>
      </w:r>
      <w:r w:rsidRPr="00A326BD">
        <w:rPr>
          <w:rFonts w:eastAsia="Times New Roman" w:cs="Times New Roman"/>
          <w:szCs w:val="24"/>
          <w:lang w:val="en-GB" w:eastAsia="en-GB"/>
        </w:rPr>
        <w:t xml:space="preserve">Third Edition. </w:t>
      </w:r>
      <w:proofErr w:type="spellStart"/>
      <w:r w:rsidRPr="00A326BD">
        <w:rPr>
          <w:rFonts w:eastAsia="Times New Roman" w:cs="Times New Roman"/>
          <w:szCs w:val="24"/>
          <w:lang w:val="en-GB" w:eastAsia="en-GB"/>
        </w:rPr>
        <w:t>Edn</w:t>
      </w:r>
      <w:proofErr w:type="spellEnd"/>
      <w:r w:rsidRPr="00A326BD">
        <w:rPr>
          <w:rFonts w:eastAsia="Times New Roman" w:cs="Times New Roman"/>
          <w:szCs w:val="24"/>
          <w:lang w:val="en-GB" w:eastAsia="en-GB"/>
        </w:rPr>
        <w:t xml:space="preserve">. Harlow, </w:t>
      </w:r>
      <w:proofErr w:type="gramStart"/>
      <w:r w:rsidRPr="00A326BD">
        <w:rPr>
          <w:rFonts w:eastAsia="Times New Roman" w:cs="Times New Roman"/>
          <w:szCs w:val="24"/>
          <w:lang w:val="en-GB" w:eastAsia="en-GB"/>
        </w:rPr>
        <w:t>England :</w:t>
      </w:r>
      <w:proofErr w:type="gramEnd"/>
      <w:r w:rsidRPr="00A326BD">
        <w:rPr>
          <w:rFonts w:eastAsia="Times New Roman" w:cs="Times New Roman"/>
          <w:szCs w:val="24"/>
          <w:lang w:val="en-GB" w:eastAsia="en-GB"/>
        </w:rPr>
        <w:t xml:space="preserve"> Pearson.</w:t>
      </w:r>
    </w:p>
    <w:p w14:paraId="716F947D" w14:textId="74ACF70A" w:rsidR="00C0237D" w:rsidRPr="000806B4" w:rsidRDefault="00C0237D" w:rsidP="00C0237D">
      <w:pPr>
        <w:pStyle w:val="NormalWeb"/>
        <w:spacing w:before="0" w:beforeAutospacing="0" w:after="180" w:afterAutospacing="0"/>
        <w:rPr>
          <w:lang w:val="en-GB"/>
        </w:rPr>
      </w:pPr>
      <w:r w:rsidRPr="00A326BD">
        <w:rPr>
          <w:lang w:val="en-GB"/>
        </w:rPr>
        <w:t>Bryman, A. and Bell, E. (2013) </w:t>
      </w:r>
      <w:r w:rsidRPr="00A326BD">
        <w:rPr>
          <w:i/>
          <w:iCs/>
          <w:lang w:val="en-GB"/>
        </w:rPr>
        <w:t>Business Research Methods</w:t>
      </w:r>
      <w:r w:rsidRPr="00A326BD">
        <w:rPr>
          <w:lang w:val="en-GB"/>
        </w:rPr>
        <w:t xml:space="preserve">. 1st </w:t>
      </w:r>
      <w:proofErr w:type="spellStart"/>
      <w:r w:rsidRPr="00A326BD">
        <w:rPr>
          <w:lang w:val="en-GB"/>
        </w:rPr>
        <w:t>edn</w:t>
      </w:r>
      <w:proofErr w:type="spellEnd"/>
      <w:r w:rsidRPr="00A326BD">
        <w:rPr>
          <w:lang w:val="en-GB"/>
        </w:rPr>
        <w:t>. Oxford: Oxford University Press.</w:t>
      </w:r>
    </w:p>
    <w:p w14:paraId="682AE5CB" w14:textId="36B268DE" w:rsidR="000806B4" w:rsidRPr="000806B4" w:rsidRDefault="0029498D" w:rsidP="000806B4">
      <w:pPr>
        <w:shd w:val="clear" w:color="auto" w:fill="FFFFFF"/>
        <w:spacing w:after="173" w:line="240" w:lineRule="auto"/>
        <w:rPr>
          <w:rFonts w:eastAsia="Times New Roman" w:cs="Times New Roman"/>
          <w:szCs w:val="24"/>
          <w:lang w:val="en-GB" w:eastAsia="en-GB"/>
        </w:rPr>
      </w:pPr>
      <w:r w:rsidRPr="00A326BD">
        <w:rPr>
          <w:rFonts w:eastAsia="Times New Roman" w:cs="Times New Roman"/>
          <w:szCs w:val="24"/>
          <w:lang w:val="en-GB" w:eastAsia="en-GB"/>
        </w:rPr>
        <w:t xml:space="preserve">Burns., </w:t>
      </w:r>
      <w:proofErr w:type="gramStart"/>
      <w:r w:rsidRPr="00A326BD">
        <w:rPr>
          <w:rFonts w:eastAsia="Times New Roman" w:cs="Times New Roman"/>
          <w:szCs w:val="24"/>
          <w:lang w:val="en-GB" w:eastAsia="en-GB"/>
        </w:rPr>
        <w:t>R.,B.</w:t>
      </w:r>
      <w:proofErr w:type="gramEnd"/>
      <w:r w:rsidRPr="00A326BD">
        <w:rPr>
          <w:rFonts w:eastAsia="Times New Roman" w:cs="Times New Roman"/>
          <w:szCs w:val="24"/>
          <w:lang w:val="en-GB" w:eastAsia="en-GB"/>
        </w:rPr>
        <w:t>, 2008. </w:t>
      </w:r>
      <w:r w:rsidRPr="00A326BD">
        <w:rPr>
          <w:rFonts w:eastAsia="Times New Roman" w:cs="Times New Roman"/>
          <w:i/>
          <w:iCs/>
          <w:szCs w:val="24"/>
          <w:lang w:val="en-GB" w:eastAsia="en-GB"/>
        </w:rPr>
        <w:t xml:space="preserve">Business Research Methods </w:t>
      </w:r>
      <w:proofErr w:type="gramStart"/>
      <w:r w:rsidRPr="00A326BD">
        <w:rPr>
          <w:rFonts w:eastAsia="Times New Roman" w:cs="Times New Roman"/>
          <w:i/>
          <w:iCs/>
          <w:szCs w:val="24"/>
          <w:lang w:val="en-GB" w:eastAsia="en-GB"/>
        </w:rPr>
        <w:t>And</w:t>
      </w:r>
      <w:proofErr w:type="gramEnd"/>
      <w:r w:rsidRPr="00A326BD">
        <w:rPr>
          <w:rFonts w:eastAsia="Times New Roman" w:cs="Times New Roman"/>
          <w:i/>
          <w:iCs/>
          <w:szCs w:val="24"/>
          <w:lang w:val="en-GB" w:eastAsia="en-GB"/>
        </w:rPr>
        <w:t xml:space="preserve"> Statistics Using </w:t>
      </w:r>
      <w:proofErr w:type="spellStart"/>
      <w:r w:rsidRPr="00A326BD">
        <w:rPr>
          <w:rFonts w:eastAsia="Times New Roman" w:cs="Times New Roman"/>
          <w:i/>
          <w:iCs/>
          <w:szCs w:val="24"/>
          <w:lang w:val="en-GB" w:eastAsia="en-GB"/>
        </w:rPr>
        <w:t>Spss</w:t>
      </w:r>
      <w:proofErr w:type="spellEnd"/>
      <w:r w:rsidRPr="00A326BD">
        <w:rPr>
          <w:rFonts w:eastAsia="Times New Roman" w:cs="Times New Roman"/>
          <w:i/>
          <w:iCs/>
          <w:szCs w:val="24"/>
          <w:lang w:val="en-GB" w:eastAsia="en-GB"/>
        </w:rPr>
        <w:t>. </w:t>
      </w:r>
      <w:r w:rsidRPr="00A326BD">
        <w:rPr>
          <w:rFonts w:eastAsia="Times New Roman" w:cs="Times New Roman"/>
          <w:szCs w:val="24"/>
          <w:lang w:val="en-GB" w:eastAsia="en-GB"/>
        </w:rPr>
        <w:t xml:space="preserve">London Etc.]: London </w:t>
      </w:r>
      <w:proofErr w:type="gramStart"/>
      <w:r w:rsidRPr="00A326BD">
        <w:rPr>
          <w:rFonts w:eastAsia="Times New Roman" w:cs="Times New Roman"/>
          <w:szCs w:val="24"/>
          <w:lang w:val="en-GB" w:eastAsia="en-GB"/>
        </w:rPr>
        <w:t>Etc. :</w:t>
      </w:r>
      <w:proofErr w:type="gramEnd"/>
      <w:r w:rsidRPr="00A326BD">
        <w:rPr>
          <w:rFonts w:eastAsia="Times New Roman" w:cs="Times New Roman"/>
          <w:szCs w:val="24"/>
          <w:lang w:val="en-GB" w:eastAsia="en-GB"/>
        </w:rPr>
        <w:t xml:space="preserve"> Sage.</w:t>
      </w:r>
    </w:p>
    <w:p w14:paraId="50BE8665" w14:textId="7959B482" w:rsidR="000806B4" w:rsidRPr="000806B4" w:rsidRDefault="0029498D" w:rsidP="000806B4">
      <w:pPr>
        <w:shd w:val="clear" w:color="auto" w:fill="FFFFFF"/>
        <w:spacing w:after="173" w:line="240" w:lineRule="auto"/>
        <w:rPr>
          <w:rFonts w:eastAsia="Times New Roman" w:cs="Times New Roman"/>
          <w:szCs w:val="24"/>
          <w:lang w:val="en-GB" w:eastAsia="en-GB"/>
        </w:rPr>
      </w:pPr>
      <w:r w:rsidRPr="00A326BD">
        <w:rPr>
          <w:rFonts w:eastAsia="Times New Roman" w:cs="Times New Roman"/>
          <w:szCs w:val="24"/>
          <w:lang w:val="en-GB" w:eastAsia="en-GB"/>
        </w:rPr>
        <w:t xml:space="preserve">Caligiuri, P. And </w:t>
      </w:r>
      <w:proofErr w:type="spellStart"/>
      <w:r w:rsidRPr="00A326BD">
        <w:rPr>
          <w:rFonts w:eastAsia="Times New Roman" w:cs="Times New Roman"/>
          <w:szCs w:val="24"/>
          <w:lang w:val="en-GB" w:eastAsia="en-GB"/>
        </w:rPr>
        <w:t>Tarique</w:t>
      </w:r>
      <w:proofErr w:type="spellEnd"/>
      <w:r w:rsidRPr="00A326BD">
        <w:rPr>
          <w:rFonts w:eastAsia="Times New Roman" w:cs="Times New Roman"/>
          <w:szCs w:val="24"/>
          <w:lang w:val="en-GB" w:eastAsia="en-GB"/>
        </w:rPr>
        <w:t xml:space="preserve">, I., 2012. Dynamic Cross-Cultural Competencies </w:t>
      </w:r>
      <w:proofErr w:type="gramStart"/>
      <w:r w:rsidRPr="00A326BD">
        <w:rPr>
          <w:rFonts w:eastAsia="Times New Roman" w:cs="Times New Roman"/>
          <w:szCs w:val="24"/>
          <w:lang w:val="en-GB" w:eastAsia="en-GB"/>
        </w:rPr>
        <w:t>And</w:t>
      </w:r>
      <w:proofErr w:type="gramEnd"/>
      <w:r w:rsidRPr="00A326BD">
        <w:rPr>
          <w:rFonts w:eastAsia="Times New Roman" w:cs="Times New Roman"/>
          <w:szCs w:val="24"/>
          <w:lang w:val="en-GB" w:eastAsia="en-GB"/>
        </w:rPr>
        <w:t xml:space="preserve"> Global Leadership Effectiveness. </w:t>
      </w:r>
      <w:r w:rsidRPr="00A326BD">
        <w:rPr>
          <w:rFonts w:eastAsia="Times New Roman" w:cs="Times New Roman"/>
          <w:i/>
          <w:iCs/>
          <w:szCs w:val="24"/>
          <w:lang w:val="en-GB" w:eastAsia="en-GB"/>
        </w:rPr>
        <w:t xml:space="preserve">Journal Of World </w:t>
      </w:r>
      <w:proofErr w:type="gramStart"/>
      <w:r w:rsidRPr="00A326BD">
        <w:rPr>
          <w:rFonts w:eastAsia="Times New Roman" w:cs="Times New Roman"/>
          <w:i/>
          <w:iCs/>
          <w:szCs w:val="24"/>
          <w:lang w:val="en-GB" w:eastAsia="en-GB"/>
        </w:rPr>
        <w:t>Business :</w:t>
      </w:r>
      <w:proofErr w:type="gramEnd"/>
      <w:r w:rsidRPr="00A326BD">
        <w:rPr>
          <w:rFonts w:eastAsia="Times New Roman" w:cs="Times New Roman"/>
          <w:i/>
          <w:iCs/>
          <w:szCs w:val="24"/>
          <w:lang w:val="en-GB" w:eastAsia="en-GB"/>
        </w:rPr>
        <w:t xml:space="preserve"> </w:t>
      </w:r>
      <w:proofErr w:type="spellStart"/>
      <w:r w:rsidRPr="00A326BD">
        <w:rPr>
          <w:rFonts w:eastAsia="Times New Roman" w:cs="Times New Roman"/>
          <w:i/>
          <w:iCs/>
          <w:szCs w:val="24"/>
          <w:lang w:val="en-GB" w:eastAsia="en-GB"/>
        </w:rPr>
        <w:t>Jwb</w:t>
      </w:r>
      <w:proofErr w:type="spellEnd"/>
      <w:r w:rsidRPr="00A326BD">
        <w:rPr>
          <w:rFonts w:eastAsia="Times New Roman" w:cs="Times New Roman"/>
          <w:i/>
          <w:iCs/>
          <w:szCs w:val="24"/>
          <w:lang w:val="en-GB" w:eastAsia="en-GB"/>
        </w:rPr>
        <w:t>, </w:t>
      </w:r>
      <w:r w:rsidRPr="00A326BD">
        <w:rPr>
          <w:rFonts w:eastAsia="Times New Roman" w:cs="Times New Roman"/>
          <w:b/>
          <w:bCs/>
          <w:szCs w:val="24"/>
          <w:lang w:val="en-GB" w:eastAsia="en-GB"/>
        </w:rPr>
        <w:t>47</w:t>
      </w:r>
      <w:r w:rsidRPr="00A326BD">
        <w:rPr>
          <w:rFonts w:eastAsia="Times New Roman" w:cs="Times New Roman"/>
          <w:szCs w:val="24"/>
          <w:lang w:val="en-GB" w:eastAsia="en-GB"/>
        </w:rPr>
        <w:t>(4), Pp. 612-622.</w:t>
      </w:r>
    </w:p>
    <w:p w14:paraId="3836AEE1" w14:textId="75BF4D1D" w:rsidR="000806B4" w:rsidRPr="000806B4" w:rsidRDefault="0029498D" w:rsidP="000806B4">
      <w:pPr>
        <w:shd w:val="clear" w:color="auto" w:fill="FFFFFF"/>
        <w:spacing w:after="173" w:line="240" w:lineRule="auto"/>
        <w:rPr>
          <w:rFonts w:eastAsia="Times New Roman" w:cs="Times New Roman"/>
          <w:szCs w:val="24"/>
          <w:lang w:val="en-GB" w:eastAsia="en-GB"/>
        </w:rPr>
      </w:pPr>
      <w:r w:rsidRPr="00A326BD">
        <w:rPr>
          <w:rFonts w:eastAsia="Times New Roman" w:cs="Times New Roman"/>
          <w:szCs w:val="24"/>
          <w:lang w:val="en-GB" w:eastAsia="en-GB"/>
        </w:rPr>
        <w:t xml:space="preserve">Carmichael, R.D., 1919. Individuality </w:t>
      </w:r>
      <w:proofErr w:type="gramStart"/>
      <w:r w:rsidRPr="00A326BD">
        <w:rPr>
          <w:rFonts w:eastAsia="Times New Roman" w:cs="Times New Roman"/>
          <w:szCs w:val="24"/>
          <w:lang w:val="en-GB" w:eastAsia="en-GB"/>
        </w:rPr>
        <w:t>In</w:t>
      </w:r>
      <w:proofErr w:type="gramEnd"/>
      <w:r w:rsidRPr="00A326BD">
        <w:rPr>
          <w:rFonts w:eastAsia="Times New Roman" w:cs="Times New Roman"/>
          <w:szCs w:val="24"/>
          <w:lang w:val="en-GB" w:eastAsia="en-GB"/>
        </w:rPr>
        <w:t xml:space="preserve"> Research. </w:t>
      </w:r>
      <w:r w:rsidRPr="00A326BD">
        <w:rPr>
          <w:rFonts w:eastAsia="Times New Roman" w:cs="Times New Roman"/>
          <w:i/>
          <w:iCs/>
          <w:szCs w:val="24"/>
          <w:lang w:val="en-GB" w:eastAsia="en-GB"/>
        </w:rPr>
        <w:t>Scientific Monthly, </w:t>
      </w:r>
      <w:r w:rsidRPr="00A326BD">
        <w:rPr>
          <w:rFonts w:eastAsia="Times New Roman" w:cs="Times New Roman"/>
          <w:b/>
          <w:bCs/>
          <w:szCs w:val="24"/>
          <w:lang w:val="en-GB" w:eastAsia="en-GB"/>
        </w:rPr>
        <w:t>9</w:t>
      </w:r>
      <w:r w:rsidRPr="00A326BD">
        <w:rPr>
          <w:rFonts w:eastAsia="Times New Roman" w:cs="Times New Roman"/>
          <w:szCs w:val="24"/>
          <w:lang w:val="en-GB" w:eastAsia="en-GB"/>
        </w:rPr>
        <w:t>(6), Pp. 514-525.</w:t>
      </w:r>
    </w:p>
    <w:p w14:paraId="24DFAD94" w14:textId="2C7700DF" w:rsidR="000806B4" w:rsidRPr="00A326BD" w:rsidRDefault="0029498D" w:rsidP="000806B4">
      <w:pPr>
        <w:shd w:val="clear" w:color="auto" w:fill="FFFFFF"/>
        <w:spacing w:after="173" w:line="240" w:lineRule="auto"/>
        <w:rPr>
          <w:rFonts w:eastAsia="Times New Roman" w:cs="Times New Roman"/>
          <w:szCs w:val="24"/>
          <w:lang w:val="en-GB" w:eastAsia="en-GB"/>
        </w:rPr>
      </w:pPr>
      <w:r w:rsidRPr="00A326BD">
        <w:rPr>
          <w:rFonts w:eastAsia="Times New Roman" w:cs="Times New Roman"/>
          <w:szCs w:val="24"/>
          <w:lang w:val="en-GB" w:eastAsia="en-GB"/>
        </w:rPr>
        <w:t>Collis, J., 2014. </w:t>
      </w:r>
      <w:r w:rsidRPr="00A326BD">
        <w:rPr>
          <w:rFonts w:eastAsia="Times New Roman" w:cs="Times New Roman"/>
          <w:i/>
          <w:iCs/>
          <w:szCs w:val="24"/>
          <w:lang w:val="en-GB" w:eastAsia="en-GB"/>
        </w:rPr>
        <w:t xml:space="preserve">Business </w:t>
      </w:r>
      <w:proofErr w:type="gramStart"/>
      <w:r w:rsidRPr="00A326BD">
        <w:rPr>
          <w:rFonts w:eastAsia="Times New Roman" w:cs="Times New Roman"/>
          <w:i/>
          <w:iCs/>
          <w:szCs w:val="24"/>
          <w:lang w:val="en-GB" w:eastAsia="en-GB"/>
        </w:rPr>
        <w:t>Research :</w:t>
      </w:r>
      <w:proofErr w:type="gramEnd"/>
      <w:r w:rsidRPr="00A326BD">
        <w:rPr>
          <w:rFonts w:eastAsia="Times New Roman" w:cs="Times New Roman"/>
          <w:i/>
          <w:iCs/>
          <w:szCs w:val="24"/>
          <w:lang w:val="en-GB" w:eastAsia="en-GB"/>
        </w:rPr>
        <w:t xml:space="preserve"> A Practical Guide For Undergraduate &amp; Postgraduate Students. </w:t>
      </w:r>
      <w:r w:rsidRPr="00A326BD">
        <w:rPr>
          <w:rFonts w:eastAsia="Times New Roman" w:cs="Times New Roman"/>
          <w:szCs w:val="24"/>
          <w:lang w:val="en-GB" w:eastAsia="en-GB"/>
        </w:rPr>
        <w:t xml:space="preserve">Fourth Edition. </w:t>
      </w:r>
      <w:proofErr w:type="spellStart"/>
      <w:r w:rsidRPr="00A326BD">
        <w:rPr>
          <w:rFonts w:eastAsia="Times New Roman" w:cs="Times New Roman"/>
          <w:szCs w:val="24"/>
          <w:lang w:val="en-GB" w:eastAsia="en-GB"/>
        </w:rPr>
        <w:t>Edn</w:t>
      </w:r>
      <w:proofErr w:type="spellEnd"/>
      <w:r w:rsidRPr="00A326BD">
        <w:rPr>
          <w:rFonts w:eastAsia="Times New Roman" w:cs="Times New Roman"/>
          <w:szCs w:val="24"/>
          <w:lang w:val="en-GB" w:eastAsia="en-GB"/>
        </w:rPr>
        <w:t xml:space="preserve">. London, </w:t>
      </w:r>
      <w:proofErr w:type="gramStart"/>
      <w:r w:rsidRPr="00A326BD">
        <w:rPr>
          <w:rFonts w:eastAsia="Times New Roman" w:cs="Times New Roman"/>
          <w:szCs w:val="24"/>
          <w:lang w:val="en-GB" w:eastAsia="en-GB"/>
        </w:rPr>
        <w:t>England :</w:t>
      </w:r>
      <w:proofErr w:type="gramEnd"/>
      <w:r w:rsidRPr="00A326BD">
        <w:rPr>
          <w:rFonts w:eastAsia="Times New Roman" w:cs="Times New Roman"/>
          <w:szCs w:val="24"/>
          <w:lang w:val="en-GB" w:eastAsia="en-GB"/>
        </w:rPr>
        <w:t xml:space="preserve"> Macmillan Education.</w:t>
      </w:r>
    </w:p>
    <w:p w14:paraId="6C693663" w14:textId="612C82B3" w:rsidR="00C0237D" w:rsidRPr="00A326BD" w:rsidRDefault="00C0237D" w:rsidP="00C0237D">
      <w:pPr>
        <w:pStyle w:val="NormalWeb"/>
        <w:spacing w:before="0" w:beforeAutospacing="0" w:after="180" w:afterAutospacing="0"/>
        <w:rPr>
          <w:lang w:val="en-GB"/>
        </w:rPr>
      </w:pPr>
      <w:r w:rsidRPr="00A326BD">
        <w:rPr>
          <w:lang w:val="en-GB"/>
        </w:rPr>
        <w:t>Comfort, J. and Franklin, P. (2014) </w:t>
      </w:r>
      <w:r w:rsidRPr="00A326BD">
        <w:rPr>
          <w:i/>
          <w:iCs/>
          <w:lang w:val="en-GB"/>
        </w:rPr>
        <w:t xml:space="preserve">The Mindful International Manager: How </w:t>
      </w:r>
      <w:proofErr w:type="gramStart"/>
      <w:r w:rsidRPr="00A326BD">
        <w:rPr>
          <w:i/>
          <w:iCs/>
          <w:lang w:val="en-GB"/>
        </w:rPr>
        <w:t>To</w:t>
      </w:r>
      <w:proofErr w:type="gramEnd"/>
      <w:r w:rsidRPr="00A326BD">
        <w:rPr>
          <w:i/>
          <w:iCs/>
          <w:lang w:val="en-GB"/>
        </w:rPr>
        <w:t xml:space="preserve"> Manage Effectively Across Cultures</w:t>
      </w:r>
      <w:r w:rsidRPr="00A326BD">
        <w:rPr>
          <w:lang w:val="en-GB"/>
        </w:rPr>
        <w:t xml:space="preserve">. 2nd </w:t>
      </w:r>
      <w:proofErr w:type="spellStart"/>
      <w:r w:rsidRPr="00A326BD">
        <w:rPr>
          <w:lang w:val="en-GB"/>
        </w:rPr>
        <w:t>edn</w:t>
      </w:r>
      <w:proofErr w:type="spellEnd"/>
      <w:r w:rsidRPr="00A326BD">
        <w:rPr>
          <w:lang w:val="en-GB"/>
        </w:rPr>
        <w:t xml:space="preserve">. London: </w:t>
      </w:r>
      <w:proofErr w:type="spellStart"/>
      <w:r w:rsidRPr="00A326BD">
        <w:rPr>
          <w:lang w:val="en-GB"/>
        </w:rPr>
        <w:t>KoganPage</w:t>
      </w:r>
      <w:proofErr w:type="spellEnd"/>
    </w:p>
    <w:p w14:paraId="039EFF4C" w14:textId="396C323C" w:rsidR="00C0237D" w:rsidRPr="000806B4" w:rsidRDefault="00C0237D" w:rsidP="00C0237D">
      <w:pPr>
        <w:pStyle w:val="NormalWeb"/>
        <w:spacing w:before="0" w:beforeAutospacing="0" w:after="180" w:afterAutospacing="0"/>
        <w:rPr>
          <w:lang w:val="en-GB"/>
        </w:rPr>
      </w:pPr>
      <w:r w:rsidRPr="00A326BD">
        <w:rPr>
          <w:lang w:val="en-GB"/>
        </w:rPr>
        <w:t>Cooper, D. and Schindler, P., 2008. </w:t>
      </w:r>
      <w:r w:rsidRPr="00A326BD">
        <w:rPr>
          <w:i/>
          <w:iCs/>
          <w:lang w:val="en-GB"/>
        </w:rPr>
        <w:t>Business research methods</w:t>
      </w:r>
      <w:r w:rsidRPr="00A326BD">
        <w:rPr>
          <w:lang w:val="en-GB"/>
        </w:rPr>
        <w:t>. Boston: McGraw-Hill Irwin.</w:t>
      </w:r>
    </w:p>
    <w:p w14:paraId="3412D751" w14:textId="7274778F" w:rsidR="000806B4" w:rsidRPr="00A326BD" w:rsidRDefault="0029498D" w:rsidP="000806B4">
      <w:pPr>
        <w:shd w:val="clear" w:color="auto" w:fill="FFFFFF"/>
        <w:spacing w:after="173" w:line="240" w:lineRule="auto"/>
        <w:rPr>
          <w:rFonts w:eastAsia="Times New Roman" w:cs="Times New Roman"/>
          <w:szCs w:val="24"/>
          <w:lang w:val="en-GB" w:eastAsia="en-GB"/>
        </w:rPr>
      </w:pPr>
      <w:r w:rsidRPr="00A326BD">
        <w:rPr>
          <w:rFonts w:eastAsia="Times New Roman" w:cs="Times New Roman"/>
          <w:szCs w:val="24"/>
          <w:lang w:val="en-GB" w:eastAsia="en-GB"/>
        </w:rPr>
        <w:t>Cooper, D.R., 2014. </w:t>
      </w:r>
      <w:r w:rsidRPr="00A326BD">
        <w:rPr>
          <w:rFonts w:eastAsia="Times New Roman" w:cs="Times New Roman"/>
          <w:i/>
          <w:iCs/>
          <w:szCs w:val="24"/>
          <w:lang w:val="en-GB" w:eastAsia="en-GB"/>
        </w:rPr>
        <w:t>Business Research Methods. </w:t>
      </w:r>
      <w:r w:rsidRPr="00A326BD">
        <w:rPr>
          <w:rFonts w:eastAsia="Times New Roman" w:cs="Times New Roman"/>
          <w:szCs w:val="24"/>
          <w:lang w:val="en-GB" w:eastAsia="en-GB"/>
        </w:rPr>
        <w:t xml:space="preserve">Twelfth Edition.; </w:t>
      </w:r>
      <w:proofErr w:type="spellStart"/>
      <w:r w:rsidRPr="00A326BD">
        <w:rPr>
          <w:rFonts w:eastAsia="Times New Roman" w:cs="Times New Roman"/>
          <w:szCs w:val="24"/>
          <w:lang w:val="en-GB" w:eastAsia="en-GB"/>
        </w:rPr>
        <w:t>Mcgraw-Hill</w:t>
      </w:r>
      <w:proofErr w:type="spellEnd"/>
      <w:r w:rsidRPr="00A326BD">
        <w:rPr>
          <w:rFonts w:eastAsia="Times New Roman" w:cs="Times New Roman"/>
          <w:szCs w:val="24"/>
          <w:lang w:val="en-GB" w:eastAsia="en-GB"/>
        </w:rPr>
        <w:t xml:space="preserve"> International Edition.; International Student Edition. </w:t>
      </w:r>
      <w:proofErr w:type="spellStart"/>
      <w:r w:rsidRPr="00A326BD">
        <w:rPr>
          <w:rFonts w:eastAsia="Times New Roman" w:cs="Times New Roman"/>
          <w:szCs w:val="24"/>
          <w:lang w:val="en-GB" w:eastAsia="en-GB"/>
        </w:rPr>
        <w:t>Edn</w:t>
      </w:r>
      <w:proofErr w:type="spellEnd"/>
      <w:r w:rsidRPr="00A326BD">
        <w:rPr>
          <w:rFonts w:eastAsia="Times New Roman" w:cs="Times New Roman"/>
          <w:szCs w:val="24"/>
          <w:lang w:val="en-GB" w:eastAsia="en-GB"/>
        </w:rPr>
        <w:t xml:space="preserve">. New York, </w:t>
      </w:r>
      <w:proofErr w:type="gramStart"/>
      <w:r w:rsidRPr="00A326BD">
        <w:rPr>
          <w:rFonts w:eastAsia="Times New Roman" w:cs="Times New Roman"/>
          <w:szCs w:val="24"/>
          <w:lang w:val="en-GB" w:eastAsia="en-GB"/>
        </w:rPr>
        <w:t>Ny :</w:t>
      </w:r>
      <w:proofErr w:type="gramEnd"/>
      <w:r w:rsidRPr="00A326BD">
        <w:rPr>
          <w:rFonts w:eastAsia="Times New Roman" w:cs="Times New Roman"/>
          <w:szCs w:val="24"/>
          <w:lang w:val="en-GB" w:eastAsia="en-GB"/>
        </w:rPr>
        <w:t xml:space="preserve"> </w:t>
      </w:r>
      <w:proofErr w:type="spellStart"/>
      <w:r w:rsidRPr="00A326BD">
        <w:rPr>
          <w:rFonts w:eastAsia="Times New Roman" w:cs="Times New Roman"/>
          <w:szCs w:val="24"/>
          <w:lang w:val="en-GB" w:eastAsia="en-GB"/>
        </w:rPr>
        <w:t>Mcgraw-Hill</w:t>
      </w:r>
      <w:proofErr w:type="spellEnd"/>
      <w:r w:rsidRPr="00A326BD">
        <w:rPr>
          <w:rFonts w:eastAsia="Times New Roman" w:cs="Times New Roman"/>
          <w:szCs w:val="24"/>
          <w:lang w:val="en-GB" w:eastAsia="en-GB"/>
        </w:rPr>
        <w:t xml:space="preserve"> Education.</w:t>
      </w:r>
    </w:p>
    <w:p w14:paraId="791BA840" w14:textId="78475579" w:rsidR="00C0237D" w:rsidRPr="000806B4" w:rsidRDefault="00C0237D" w:rsidP="00C0237D">
      <w:pPr>
        <w:pStyle w:val="NormalWeb"/>
        <w:spacing w:before="0" w:beforeAutospacing="0" w:after="180" w:afterAutospacing="0"/>
        <w:rPr>
          <w:lang w:val="en-GB"/>
        </w:rPr>
      </w:pPr>
      <w:r w:rsidRPr="00A326BD">
        <w:rPr>
          <w:lang w:val="en-GB"/>
        </w:rPr>
        <w:t>Creswell, J., 2017. </w:t>
      </w:r>
      <w:r w:rsidRPr="00A326BD">
        <w:rPr>
          <w:i/>
          <w:iCs/>
          <w:lang w:val="en-GB"/>
        </w:rPr>
        <w:t>Research design</w:t>
      </w:r>
      <w:r w:rsidRPr="00A326BD">
        <w:rPr>
          <w:lang w:val="en-GB"/>
        </w:rPr>
        <w:t>. United States: Sage.</w:t>
      </w:r>
    </w:p>
    <w:p w14:paraId="59030B21" w14:textId="69888161" w:rsidR="000806B4" w:rsidRPr="000806B4" w:rsidRDefault="0029498D" w:rsidP="000806B4">
      <w:pPr>
        <w:shd w:val="clear" w:color="auto" w:fill="FFFFFF"/>
        <w:spacing w:after="173" w:line="240" w:lineRule="auto"/>
        <w:rPr>
          <w:rFonts w:eastAsia="Times New Roman" w:cs="Times New Roman"/>
          <w:szCs w:val="24"/>
          <w:lang w:val="en-GB" w:eastAsia="en-GB"/>
        </w:rPr>
      </w:pPr>
      <w:r w:rsidRPr="00A326BD">
        <w:rPr>
          <w:rFonts w:eastAsia="Times New Roman" w:cs="Times New Roman"/>
          <w:szCs w:val="24"/>
          <w:lang w:val="en-GB" w:eastAsia="en-GB"/>
        </w:rPr>
        <w:t xml:space="preserve">Cunliffe, A.L., 2016. “On Becoming A Critically Reflexive Practitioner” Redux: What Does It Mean </w:t>
      </w:r>
      <w:proofErr w:type="gramStart"/>
      <w:r w:rsidRPr="00A326BD">
        <w:rPr>
          <w:rFonts w:eastAsia="Times New Roman" w:cs="Times New Roman"/>
          <w:szCs w:val="24"/>
          <w:lang w:val="en-GB" w:eastAsia="en-GB"/>
        </w:rPr>
        <w:t>To</w:t>
      </w:r>
      <w:proofErr w:type="gramEnd"/>
      <w:r w:rsidRPr="00A326BD">
        <w:rPr>
          <w:rFonts w:eastAsia="Times New Roman" w:cs="Times New Roman"/>
          <w:szCs w:val="24"/>
          <w:lang w:val="en-GB" w:eastAsia="en-GB"/>
        </w:rPr>
        <w:t xml:space="preserve"> Be Reflexive? </w:t>
      </w:r>
      <w:r w:rsidRPr="00A326BD">
        <w:rPr>
          <w:rFonts w:eastAsia="Times New Roman" w:cs="Times New Roman"/>
          <w:i/>
          <w:iCs/>
          <w:szCs w:val="24"/>
          <w:lang w:val="en-GB" w:eastAsia="en-GB"/>
        </w:rPr>
        <w:t xml:space="preserve">Journal </w:t>
      </w:r>
      <w:proofErr w:type="gramStart"/>
      <w:r w:rsidRPr="00A326BD">
        <w:rPr>
          <w:rFonts w:eastAsia="Times New Roman" w:cs="Times New Roman"/>
          <w:i/>
          <w:iCs/>
          <w:szCs w:val="24"/>
          <w:lang w:val="en-GB" w:eastAsia="en-GB"/>
        </w:rPr>
        <w:t>Of</w:t>
      </w:r>
      <w:proofErr w:type="gramEnd"/>
      <w:r w:rsidRPr="00A326BD">
        <w:rPr>
          <w:rFonts w:eastAsia="Times New Roman" w:cs="Times New Roman"/>
          <w:i/>
          <w:iCs/>
          <w:szCs w:val="24"/>
          <w:lang w:val="en-GB" w:eastAsia="en-GB"/>
        </w:rPr>
        <w:t xml:space="preserve"> Management Education, </w:t>
      </w:r>
      <w:r w:rsidRPr="00A326BD">
        <w:rPr>
          <w:rFonts w:eastAsia="Times New Roman" w:cs="Times New Roman"/>
          <w:b/>
          <w:bCs/>
          <w:szCs w:val="24"/>
          <w:lang w:val="en-GB" w:eastAsia="en-GB"/>
        </w:rPr>
        <w:t>40</w:t>
      </w:r>
      <w:r w:rsidRPr="00A326BD">
        <w:rPr>
          <w:rFonts w:eastAsia="Times New Roman" w:cs="Times New Roman"/>
          <w:szCs w:val="24"/>
          <w:lang w:val="en-GB" w:eastAsia="en-GB"/>
        </w:rPr>
        <w:t>(6), Pp. 740-746.</w:t>
      </w:r>
    </w:p>
    <w:p w14:paraId="64CEDD7C" w14:textId="03CEF867" w:rsidR="000806B4" w:rsidRPr="000806B4" w:rsidRDefault="0029498D" w:rsidP="000806B4">
      <w:pPr>
        <w:shd w:val="clear" w:color="auto" w:fill="FFFFFF"/>
        <w:spacing w:after="173" w:line="240" w:lineRule="auto"/>
        <w:rPr>
          <w:rFonts w:eastAsia="Times New Roman" w:cs="Times New Roman"/>
          <w:szCs w:val="24"/>
          <w:lang w:val="en-GB" w:eastAsia="en-GB"/>
        </w:rPr>
      </w:pPr>
      <w:r w:rsidRPr="00A326BD">
        <w:rPr>
          <w:rFonts w:eastAsia="Times New Roman" w:cs="Times New Roman"/>
          <w:szCs w:val="24"/>
          <w:lang w:val="en-GB" w:eastAsia="en-GB"/>
        </w:rPr>
        <w:t>Cunliffe, A.L., 2004. On Becoming A Critically Reflexive Practitioner. </w:t>
      </w:r>
      <w:r w:rsidRPr="00A326BD">
        <w:rPr>
          <w:rFonts w:eastAsia="Times New Roman" w:cs="Times New Roman"/>
          <w:i/>
          <w:iCs/>
          <w:szCs w:val="24"/>
          <w:lang w:val="en-GB" w:eastAsia="en-GB"/>
        </w:rPr>
        <w:t xml:space="preserve">Journal </w:t>
      </w:r>
      <w:proofErr w:type="gramStart"/>
      <w:r w:rsidRPr="00A326BD">
        <w:rPr>
          <w:rFonts w:eastAsia="Times New Roman" w:cs="Times New Roman"/>
          <w:i/>
          <w:iCs/>
          <w:szCs w:val="24"/>
          <w:lang w:val="en-GB" w:eastAsia="en-GB"/>
        </w:rPr>
        <w:t>Of</w:t>
      </w:r>
      <w:proofErr w:type="gramEnd"/>
      <w:r w:rsidRPr="00A326BD">
        <w:rPr>
          <w:rFonts w:eastAsia="Times New Roman" w:cs="Times New Roman"/>
          <w:i/>
          <w:iCs/>
          <w:szCs w:val="24"/>
          <w:lang w:val="en-GB" w:eastAsia="en-GB"/>
        </w:rPr>
        <w:t xml:space="preserve"> Management Education, </w:t>
      </w:r>
      <w:r w:rsidRPr="00A326BD">
        <w:rPr>
          <w:rFonts w:eastAsia="Times New Roman" w:cs="Times New Roman"/>
          <w:b/>
          <w:bCs/>
          <w:szCs w:val="24"/>
          <w:lang w:val="en-GB" w:eastAsia="en-GB"/>
        </w:rPr>
        <w:t>28</w:t>
      </w:r>
      <w:r w:rsidRPr="00A326BD">
        <w:rPr>
          <w:rFonts w:eastAsia="Times New Roman" w:cs="Times New Roman"/>
          <w:szCs w:val="24"/>
          <w:lang w:val="en-GB" w:eastAsia="en-GB"/>
        </w:rPr>
        <w:t>(4), Pp. 407-426.</w:t>
      </w:r>
    </w:p>
    <w:p w14:paraId="6F13B87C" w14:textId="57231B85" w:rsidR="000806B4" w:rsidRPr="000806B4" w:rsidRDefault="0029498D" w:rsidP="000806B4">
      <w:pPr>
        <w:shd w:val="clear" w:color="auto" w:fill="FFFFFF"/>
        <w:spacing w:after="173" w:line="240" w:lineRule="auto"/>
        <w:rPr>
          <w:rFonts w:eastAsia="Times New Roman" w:cs="Times New Roman"/>
          <w:szCs w:val="24"/>
          <w:lang w:val="en-GB" w:eastAsia="en-GB"/>
        </w:rPr>
      </w:pPr>
      <w:r w:rsidRPr="00A326BD">
        <w:rPr>
          <w:rFonts w:eastAsia="Times New Roman" w:cs="Times New Roman"/>
          <w:szCs w:val="24"/>
          <w:lang w:val="en-GB" w:eastAsia="en-GB"/>
        </w:rPr>
        <w:t xml:space="preserve">Dickson, M.W., Den Hartog, </w:t>
      </w:r>
      <w:proofErr w:type="gramStart"/>
      <w:r w:rsidRPr="00A326BD">
        <w:rPr>
          <w:rFonts w:eastAsia="Times New Roman" w:cs="Times New Roman"/>
          <w:szCs w:val="24"/>
          <w:lang w:val="en-GB" w:eastAsia="en-GB"/>
        </w:rPr>
        <w:t>D.,N.</w:t>
      </w:r>
      <w:proofErr w:type="gramEnd"/>
      <w:r w:rsidRPr="00A326BD">
        <w:rPr>
          <w:rFonts w:eastAsia="Times New Roman" w:cs="Times New Roman"/>
          <w:szCs w:val="24"/>
          <w:lang w:val="en-GB" w:eastAsia="en-GB"/>
        </w:rPr>
        <w:t xml:space="preserve"> And </w:t>
      </w:r>
      <w:proofErr w:type="spellStart"/>
      <w:r w:rsidRPr="00A326BD">
        <w:rPr>
          <w:rFonts w:eastAsia="Times New Roman" w:cs="Times New Roman"/>
          <w:szCs w:val="24"/>
          <w:lang w:val="en-GB" w:eastAsia="en-GB"/>
        </w:rPr>
        <w:t>Mitchelson</w:t>
      </w:r>
      <w:proofErr w:type="spellEnd"/>
      <w:r w:rsidRPr="00A326BD">
        <w:rPr>
          <w:rFonts w:eastAsia="Times New Roman" w:cs="Times New Roman"/>
          <w:szCs w:val="24"/>
          <w:lang w:val="en-GB" w:eastAsia="en-GB"/>
        </w:rPr>
        <w:t xml:space="preserve">, J.K., 2003. Research </w:t>
      </w:r>
      <w:proofErr w:type="gramStart"/>
      <w:r w:rsidRPr="00A326BD">
        <w:rPr>
          <w:rFonts w:eastAsia="Times New Roman" w:cs="Times New Roman"/>
          <w:szCs w:val="24"/>
          <w:lang w:val="en-GB" w:eastAsia="en-GB"/>
        </w:rPr>
        <w:t>On</w:t>
      </w:r>
      <w:proofErr w:type="gramEnd"/>
      <w:r w:rsidRPr="00A326BD">
        <w:rPr>
          <w:rFonts w:eastAsia="Times New Roman" w:cs="Times New Roman"/>
          <w:szCs w:val="24"/>
          <w:lang w:val="en-GB" w:eastAsia="en-GB"/>
        </w:rPr>
        <w:t xml:space="preserve"> Leadership In A Cross-Cultural Context: Making Progress, And Raising New Questions. </w:t>
      </w:r>
      <w:r w:rsidRPr="00A326BD">
        <w:rPr>
          <w:rFonts w:eastAsia="Times New Roman" w:cs="Times New Roman"/>
          <w:i/>
          <w:iCs/>
          <w:szCs w:val="24"/>
          <w:lang w:val="en-GB" w:eastAsia="en-GB"/>
        </w:rPr>
        <w:t>The Leadership Quarterly, </w:t>
      </w:r>
      <w:r w:rsidRPr="00A326BD">
        <w:rPr>
          <w:rFonts w:eastAsia="Times New Roman" w:cs="Times New Roman"/>
          <w:b/>
          <w:bCs/>
          <w:szCs w:val="24"/>
          <w:lang w:val="en-GB" w:eastAsia="en-GB"/>
        </w:rPr>
        <w:t>14</w:t>
      </w:r>
      <w:r w:rsidRPr="00A326BD">
        <w:rPr>
          <w:rFonts w:eastAsia="Times New Roman" w:cs="Times New Roman"/>
          <w:szCs w:val="24"/>
          <w:lang w:val="en-GB" w:eastAsia="en-GB"/>
        </w:rPr>
        <w:t>(6), Pp. 729-768.</w:t>
      </w:r>
    </w:p>
    <w:p w14:paraId="6299501A" w14:textId="6F9304A8" w:rsidR="000806B4" w:rsidRPr="000806B4" w:rsidRDefault="0029498D" w:rsidP="000806B4">
      <w:pPr>
        <w:shd w:val="clear" w:color="auto" w:fill="FFFFFF"/>
        <w:spacing w:after="173" w:line="240" w:lineRule="auto"/>
        <w:rPr>
          <w:rFonts w:eastAsia="Times New Roman" w:cs="Times New Roman"/>
          <w:szCs w:val="24"/>
          <w:lang w:val="en-GB" w:eastAsia="en-GB"/>
        </w:rPr>
      </w:pPr>
      <w:proofErr w:type="spellStart"/>
      <w:r w:rsidRPr="00A326BD">
        <w:rPr>
          <w:rFonts w:eastAsia="Times New Roman" w:cs="Times New Roman"/>
          <w:szCs w:val="24"/>
          <w:lang w:val="en-GB" w:eastAsia="en-GB"/>
        </w:rPr>
        <w:t>Drost</w:t>
      </w:r>
      <w:proofErr w:type="spellEnd"/>
      <w:r w:rsidRPr="00A326BD">
        <w:rPr>
          <w:rFonts w:eastAsia="Times New Roman" w:cs="Times New Roman"/>
          <w:szCs w:val="24"/>
          <w:lang w:val="en-GB" w:eastAsia="en-GB"/>
        </w:rPr>
        <w:t xml:space="preserve">, E.A., 2011. Validity </w:t>
      </w:r>
      <w:proofErr w:type="gramStart"/>
      <w:r w:rsidRPr="00A326BD">
        <w:rPr>
          <w:rFonts w:eastAsia="Times New Roman" w:cs="Times New Roman"/>
          <w:szCs w:val="24"/>
          <w:lang w:val="en-GB" w:eastAsia="en-GB"/>
        </w:rPr>
        <w:t>And</w:t>
      </w:r>
      <w:proofErr w:type="gramEnd"/>
      <w:r w:rsidRPr="00A326BD">
        <w:rPr>
          <w:rFonts w:eastAsia="Times New Roman" w:cs="Times New Roman"/>
          <w:szCs w:val="24"/>
          <w:lang w:val="en-GB" w:eastAsia="en-GB"/>
        </w:rPr>
        <w:t xml:space="preserve"> Reliability In Social Science Research. </w:t>
      </w:r>
      <w:r w:rsidRPr="00A326BD">
        <w:rPr>
          <w:rFonts w:eastAsia="Times New Roman" w:cs="Times New Roman"/>
          <w:i/>
          <w:iCs/>
          <w:szCs w:val="24"/>
          <w:lang w:val="en-GB" w:eastAsia="en-GB"/>
        </w:rPr>
        <w:t xml:space="preserve">Education, Research </w:t>
      </w:r>
      <w:proofErr w:type="gramStart"/>
      <w:r w:rsidRPr="00A326BD">
        <w:rPr>
          <w:rFonts w:eastAsia="Times New Roman" w:cs="Times New Roman"/>
          <w:i/>
          <w:iCs/>
          <w:szCs w:val="24"/>
          <w:lang w:val="en-GB" w:eastAsia="en-GB"/>
        </w:rPr>
        <w:t>And</w:t>
      </w:r>
      <w:proofErr w:type="gramEnd"/>
      <w:r w:rsidRPr="00A326BD">
        <w:rPr>
          <w:rFonts w:eastAsia="Times New Roman" w:cs="Times New Roman"/>
          <w:i/>
          <w:iCs/>
          <w:szCs w:val="24"/>
          <w:lang w:val="en-GB" w:eastAsia="en-GB"/>
        </w:rPr>
        <w:t xml:space="preserve"> Perspectives, </w:t>
      </w:r>
      <w:r w:rsidRPr="00A326BD">
        <w:rPr>
          <w:rFonts w:eastAsia="Times New Roman" w:cs="Times New Roman"/>
          <w:b/>
          <w:bCs/>
          <w:szCs w:val="24"/>
          <w:lang w:val="en-GB" w:eastAsia="en-GB"/>
        </w:rPr>
        <w:t>38</w:t>
      </w:r>
      <w:r w:rsidRPr="00A326BD">
        <w:rPr>
          <w:rFonts w:eastAsia="Times New Roman" w:cs="Times New Roman"/>
          <w:szCs w:val="24"/>
          <w:lang w:val="en-GB" w:eastAsia="en-GB"/>
        </w:rPr>
        <w:t>(1), Pp. 105-123.</w:t>
      </w:r>
    </w:p>
    <w:p w14:paraId="2EA2D461" w14:textId="08A8F13E" w:rsidR="000806B4" w:rsidRPr="000806B4" w:rsidRDefault="0029498D" w:rsidP="000806B4">
      <w:pPr>
        <w:shd w:val="clear" w:color="auto" w:fill="FFFFFF"/>
        <w:spacing w:after="173" w:line="240" w:lineRule="auto"/>
        <w:rPr>
          <w:rFonts w:eastAsia="Times New Roman" w:cs="Times New Roman"/>
          <w:szCs w:val="24"/>
          <w:lang w:val="en-GB" w:eastAsia="en-GB"/>
        </w:rPr>
      </w:pPr>
      <w:proofErr w:type="spellStart"/>
      <w:r w:rsidRPr="00A326BD">
        <w:rPr>
          <w:rFonts w:eastAsia="Times New Roman" w:cs="Times New Roman"/>
          <w:szCs w:val="24"/>
          <w:lang w:val="en-GB" w:eastAsia="en-GB"/>
        </w:rPr>
        <w:lastRenderedPageBreak/>
        <w:t>Easterby</w:t>
      </w:r>
      <w:proofErr w:type="spellEnd"/>
      <w:r w:rsidRPr="00A326BD">
        <w:rPr>
          <w:rFonts w:eastAsia="Times New Roman" w:cs="Times New Roman"/>
          <w:szCs w:val="24"/>
          <w:lang w:val="en-GB" w:eastAsia="en-GB"/>
        </w:rPr>
        <w:t>-Smith, M., 2015. </w:t>
      </w:r>
      <w:r w:rsidRPr="00A326BD">
        <w:rPr>
          <w:rFonts w:eastAsia="Times New Roman" w:cs="Times New Roman"/>
          <w:i/>
          <w:iCs/>
          <w:szCs w:val="24"/>
          <w:lang w:val="en-GB" w:eastAsia="en-GB"/>
        </w:rPr>
        <w:t xml:space="preserve">Management </w:t>
      </w:r>
      <w:proofErr w:type="gramStart"/>
      <w:r w:rsidRPr="00A326BD">
        <w:rPr>
          <w:rFonts w:eastAsia="Times New Roman" w:cs="Times New Roman"/>
          <w:i/>
          <w:iCs/>
          <w:szCs w:val="24"/>
          <w:lang w:val="en-GB" w:eastAsia="en-GB"/>
        </w:rPr>
        <w:t>And</w:t>
      </w:r>
      <w:proofErr w:type="gramEnd"/>
      <w:r w:rsidRPr="00A326BD">
        <w:rPr>
          <w:rFonts w:eastAsia="Times New Roman" w:cs="Times New Roman"/>
          <w:i/>
          <w:iCs/>
          <w:szCs w:val="24"/>
          <w:lang w:val="en-GB" w:eastAsia="en-GB"/>
        </w:rPr>
        <w:t xml:space="preserve"> Business Research. </w:t>
      </w:r>
      <w:r w:rsidRPr="00A326BD">
        <w:rPr>
          <w:rFonts w:eastAsia="Times New Roman" w:cs="Times New Roman"/>
          <w:szCs w:val="24"/>
          <w:lang w:val="en-GB" w:eastAsia="en-GB"/>
        </w:rPr>
        <w:t xml:space="preserve">5th Edition. </w:t>
      </w:r>
      <w:proofErr w:type="spellStart"/>
      <w:r w:rsidRPr="00A326BD">
        <w:rPr>
          <w:rFonts w:eastAsia="Times New Roman" w:cs="Times New Roman"/>
          <w:szCs w:val="24"/>
          <w:lang w:val="en-GB" w:eastAsia="en-GB"/>
        </w:rPr>
        <w:t>Edn</w:t>
      </w:r>
      <w:proofErr w:type="spellEnd"/>
      <w:r w:rsidRPr="00A326BD">
        <w:rPr>
          <w:rFonts w:eastAsia="Times New Roman" w:cs="Times New Roman"/>
          <w:szCs w:val="24"/>
          <w:lang w:val="en-GB" w:eastAsia="en-GB"/>
        </w:rPr>
        <w:t xml:space="preserve">. Los </w:t>
      </w:r>
      <w:proofErr w:type="gramStart"/>
      <w:r w:rsidRPr="00A326BD">
        <w:rPr>
          <w:rFonts w:eastAsia="Times New Roman" w:cs="Times New Roman"/>
          <w:szCs w:val="24"/>
          <w:lang w:val="en-GB" w:eastAsia="en-GB"/>
        </w:rPr>
        <w:t>Angeles :</w:t>
      </w:r>
      <w:proofErr w:type="gramEnd"/>
      <w:r w:rsidRPr="00A326BD">
        <w:rPr>
          <w:rFonts w:eastAsia="Times New Roman" w:cs="Times New Roman"/>
          <w:szCs w:val="24"/>
          <w:lang w:val="en-GB" w:eastAsia="en-GB"/>
        </w:rPr>
        <w:t xml:space="preserve"> Sage.</w:t>
      </w:r>
    </w:p>
    <w:p w14:paraId="37BA6C66" w14:textId="210DBB69" w:rsidR="000806B4" w:rsidRPr="00A326BD" w:rsidRDefault="0029498D" w:rsidP="000806B4">
      <w:pPr>
        <w:shd w:val="clear" w:color="auto" w:fill="FFFFFF"/>
        <w:spacing w:after="173" w:line="240" w:lineRule="auto"/>
        <w:rPr>
          <w:rFonts w:eastAsia="Times New Roman" w:cs="Times New Roman"/>
          <w:szCs w:val="24"/>
          <w:lang w:val="en-GB" w:eastAsia="en-GB"/>
        </w:rPr>
      </w:pPr>
      <w:r w:rsidRPr="00A326BD">
        <w:rPr>
          <w:rFonts w:eastAsia="Times New Roman" w:cs="Times New Roman"/>
          <w:szCs w:val="24"/>
          <w:lang w:val="en-GB" w:eastAsia="en-GB"/>
        </w:rPr>
        <w:t>Edwards, R., 2014. </w:t>
      </w:r>
      <w:r w:rsidRPr="00A326BD">
        <w:rPr>
          <w:rFonts w:eastAsia="Times New Roman" w:cs="Times New Roman"/>
          <w:i/>
          <w:iCs/>
          <w:szCs w:val="24"/>
          <w:lang w:val="en-GB" w:eastAsia="en-GB"/>
        </w:rPr>
        <w:t xml:space="preserve">Sampling </w:t>
      </w:r>
      <w:proofErr w:type="gramStart"/>
      <w:r w:rsidRPr="00A326BD">
        <w:rPr>
          <w:rFonts w:eastAsia="Times New Roman" w:cs="Times New Roman"/>
          <w:i/>
          <w:iCs/>
          <w:szCs w:val="24"/>
          <w:lang w:val="en-GB" w:eastAsia="en-GB"/>
        </w:rPr>
        <w:t>And</w:t>
      </w:r>
      <w:proofErr w:type="gramEnd"/>
      <w:r w:rsidRPr="00A326BD">
        <w:rPr>
          <w:rFonts w:eastAsia="Times New Roman" w:cs="Times New Roman"/>
          <w:i/>
          <w:iCs/>
          <w:szCs w:val="24"/>
          <w:lang w:val="en-GB" w:eastAsia="en-GB"/>
        </w:rPr>
        <w:t xml:space="preserve"> Choosing Cases In Qualitative Research: A Realist Approach. </w:t>
      </w:r>
      <w:r w:rsidRPr="00A326BD">
        <w:rPr>
          <w:rFonts w:eastAsia="Times New Roman" w:cs="Times New Roman"/>
          <w:szCs w:val="24"/>
          <w:lang w:val="en-GB" w:eastAsia="en-GB"/>
        </w:rPr>
        <w:t>Routledge.</w:t>
      </w:r>
    </w:p>
    <w:p w14:paraId="26DB63B8" w14:textId="14CB78AD" w:rsidR="00C0237D" w:rsidRPr="00A326BD" w:rsidRDefault="00C0237D" w:rsidP="00C0237D">
      <w:pPr>
        <w:pStyle w:val="NormalWeb"/>
        <w:spacing w:before="0" w:beforeAutospacing="0" w:after="180" w:afterAutospacing="0"/>
        <w:rPr>
          <w:lang w:val="en-GB"/>
        </w:rPr>
      </w:pPr>
      <w:r w:rsidRPr="00A326BD">
        <w:rPr>
          <w:lang w:val="en-GB"/>
        </w:rPr>
        <w:t xml:space="preserve">Ferraro, G. and </w:t>
      </w:r>
      <w:proofErr w:type="spellStart"/>
      <w:r w:rsidRPr="00A326BD">
        <w:rPr>
          <w:lang w:val="en-GB"/>
        </w:rPr>
        <w:t>Briody</w:t>
      </w:r>
      <w:proofErr w:type="spellEnd"/>
      <w:r w:rsidRPr="00A326BD">
        <w:rPr>
          <w:lang w:val="en-GB"/>
        </w:rPr>
        <w:t>, E. (2017) </w:t>
      </w:r>
      <w:r w:rsidRPr="00A326BD">
        <w:rPr>
          <w:i/>
          <w:iCs/>
          <w:lang w:val="en-GB"/>
        </w:rPr>
        <w:t xml:space="preserve">The Cultural Dimension </w:t>
      </w:r>
      <w:proofErr w:type="gramStart"/>
      <w:r w:rsidRPr="00A326BD">
        <w:rPr>
          <w:i/>
          <w:iCs/>
          <w:lang w:val="en-GB"/>
        </w:rPr>
        <w:t>Of</w:t>
      </w:r>
      <w:proofErr w:type="gramEnd"/>
      <w:r w:rsidRPr="00A326BD">
        <w:rPr>
          <w:i/>
          <w:iCs/>
          <w:lang w:val="en-GB"/>
        </w:rPr>
        <w:t xml:space="preserve"> Global Business</w:t>
      </w:r>
      <w:r w:rsidRPr="00A326BD">
        <w:rPr>
          <w:lang w:val="en-GB"/>
        </w:rPr>
        <w:t xml:space="preserve">. 8th </w:t>
      </w:r>
      <w:proofErr w:type="spellStart"/>
      <w:r w:rsidRPr="00A326BD">
        <w:rPr>
          <w:lang w:val="en-GB"/>
        </w:rPr>
        <w:t>edn</w:t>
      </w:r>
      <w:proofErr w:type="spellEnd"/>
      <w:r w:rsidRPr="00A326BD">
        <w:rPr>
          <w:lang w:val="en-GB"/>
        </w:rPr>
        <w:t>. Abingdon: Routledge</w:t>
      </w:r>
    </w:p>
    <w:p w14:paraId="39F7C682" w14:textId="7187356D" w:rsidR="00C0237D" w:rsidRPr="000806B4" w:rsidRDefault="0029498D" w:rsidP="000806B4">
      <w:pPr>
        <w:shd w:val="clear" w:color="auto" w:fill="FFFFFF"/>
        <w:spacing w:after="173" w:line="240" w:lineRule="auto"/>
        <w:rPr>
          <w:rFonts w:eastAsia="Times New Roman" w:cs="Times New Roman"/>
          <w:i/>
          <w:iCs/>
          <w:szCs w:val="24"/>
          <w:lang w:val="en-GB" w:eastAsia="en-GB"/>
        </w:rPr>
      </w:pPr>
      <w:proofErr w:type="spellStart"/>
      <w:r w:rsidRPr="00A326BD">
        <w:rPr>
          <w:rFonts w:eastAsia="Times New Roman" w:cs="Times New Roman"/>
          <w:szCs w:val="24"/>
          <w:lang w:val="en-GB" w:eastAsia="en-GB"/>
        </w:rPr>
        <w:t>Golafshani</w:t>
      </w:r>
      <w:proofErr w:type="spellEnd"/>
      <w:r w:rsidRPr="00A326BD">
        <w:rPr>
          <w:rFonts w:eastAsia="Times New Roman" w:cs="Times New Roman"/>
          <w:szCs w:val="24"/>
          <w:lang w:val="en-GB" w:eastAsia="en-GB"/>
        </w:rPr>
        <w:t xml:space="preserve">, N., 2015. Understanding Reliability </w:t>
      </w:r>
      <w:proofErr w:type="gramStart"/>
      <w:r w:rsidRPr="00A326BD">
        <w:rPr>
          <w:rFonts w:eastAsia="Times New Roman" w:cs="Times New Roman"/>
          <w:szCs w:val="24"/>
          <w:lang w:val="en-GB" w:eastAsia="en-GB"/>
        </w:rPr>
        <w:t>And</w:t>
      </w:r>
      <w:proofErr w:type="gramEnd"/>
      <w:r w:rsidRPr="00A326BD">
        <w:rPr>
          <w:rFonts w:eastAsia="Times New Roman" w:cs="Times New Roman"/>
          <w:szCs w:val="24"/>
          <w:lang w:val="en-GB" w:eastAsia="en-GB"/>
        </w:rPr>
        <w:t xml:space="preserve"> Validity In Qualitative Research. </w:t>
      </w:r>
      <w:r w:rsidRPr="00A326BD">
        <w:rPr>
          <w:rFonts w:eastAsia="Times New Roman" w:cs="Times New Roman"/>
          <w:i/>
          <w:iCs/>
          <w:szCs w:val="24"/>
          <w:lang w:val="en-GB" w:eastAsia="en-GB"/>
        </w:rPr>
        <w:t>Qualitative Report</w:t>
      </w:r>
      <w:r w:rsidR="00C0237D" w:rsidRPr="00A326BD">
        <w:rPr>
          <w:rFonts w:eastAsia="Times New Roman" w:cs="Times New Roman"/>
          <w:i/>
          <w:iCs/>
          <w:szCs w:val="24"/>
          <w:lang w:val="en-GB" w:eastAsia="en-GB"/>
        </w:rPr>
        <w:t>.</w:t>
      </w:r>
    </w:p>
    <w:p w14:paraId="4E2B7A1F" w14:textId="518ECE39" w:rsidR="00C0237D" w:rsidRPr="00A326BD" w:rsidRDefault="00C0237D" w:rsidP="00C0237D">
      <w:pPr>
        <w:pStyle w:val="NormalWeb"/>
        <w:spacing w:before="0" w:beforeAutospacing="0" w:after="180" w:afterAutospacing="0"/>
        <w:rPr>
          <w:lang w:val="en-GB"/>
        </w:rPr>
      </w:pPr>
      <w:r w:rsidRPr="00A326BD">
        <w:rPr>
          <w:lang w:val="en-GB"/>
        </w:rPr>
        <w:t>Guba, E. and Lincoln, Y. (1994) </w:t>
      </w:r>
      <w:r w:rsidRPr="00A326BD">
        <w:rPr>
          <w:i/>
          <w:iCs/>
          <w:lang w:val="en-GB"/>
        </w:rPr>
        <w:t xml:space="preserve">Competing Paradigms </w:t>
      </w:r>
      <w:proofErr w:type="gramStart"/>
      <w:r w:rsidRPr="00A326BD">
        <w:rPr>
          <w:i/>
          <w:iCs/>
          <w:lang w:val="en-GB"/>
        </w:rPr>
        <w:t>In</w:t>
      </w:r>
      <w:proofErr w:type="gramEnd"/>
      <w:r w:rsidRPr="00A326BD">
        <w:rPr>
          <w:i/>
          <w:iCs/>
          <w:lang w:val="en-GB"/>
        </w:rPr>
        <w:t xml:space="preserve"> Qualitative Research</w:t>
      </w:r>
      <w:r w:rsidRPr="00A326BD">
        <w:rPr>
          <w:lang w:val="en-GB"/>
        </w:rPr>
        <w:t xml:space="preserve">. 2nd </w:t>
      </w:r>
      <w:proofErr w:type="spellStart"/>
      <w:r w:rsidRPr="00A326BD">
        <w:rPr>
          <w:lang w:val="en-GB"/>
        </w:rPr>
        <w:t>edn</w:t>
      </w:r>
      <w:proofErr w:type="spellEnd"/>
      <w:r w:rsidRPr="00A326BD">
        <w:rPr>
          <w:lang w:val="en-GB"/>
        </w:rPr>
        <w:t>. Thousand Oaks: Sage Publications, Inc.,</w:t>
      </w:r>
    </w:p>
    <w:p w14:paraId="16BC9DD1" w14:textId="6B198C62" w:rsidR="000806B4" w:rsidRPr="000806B4" w:rsidRDefault="0029498D" w:rsidP="000806B4">
      <w:pPr>
        <w:shd w:val="clear" w:color="auto" w:fill="FFFFFF"/>
        <w:spacing w:after="173" w:line="240" w:lineRule="auto"/>
        <w:rPr>
          <w:rFonts w:eastAsia="Times New Roman" w:cs="Times New Roman"/>
          <w:szCs w:val="24"/>
          <w:lang w:val="en-GB" w:eastAsia="en-GB"/>
        </w:rPr>
      </w:pPr>
      <w:proofErr w:type="spellStart"/>
      <w:r w:rsidRPr="00A326BD">
        <w:rPr>
          <w:rFonts w:eastAsia="Times New Roman" w:cs="Times New Roman"/>
          <w:szCs w:val="24"/>
          <w:lang w:val="en-GB" w:eastAsia="en-GB"/>
        </w:rPr>
        <w:t>Hanges</w:t>
      </w:r>
      <w:proofErr w:type="spellEnd"/>
      <w:r w:rsidRPr="00A326BD">
        <w:rPr>
          <w:rFonts w:eastAsia="Times New Roman" w:cs="Times New Roman"/>
          <w:szCs w:val="24"/>
          <w:lang w:val="en-GB" w:eastAsia="en-GB"/>
        </w:rPr>
        <w:t xml:space="preserve">, P.J., Aiken, J.R., Park, J. And </w:t>
      </w:r>
      <w:proofErr w:type="spellStart"/>
      <w:r w:rsidRPr="00A326BD">
        <w:rPr>
          <w:rFonts w:eastAsia="Times New Roman" w:cs="Times New Roman"/>
          <w:szCs w:val="24"/>
          <w:lang w:val="en-GB" w:eastAsia="en-GB"/>
        </w:rPr>
        <w:t>Su</w:t>
      </w:r>
      <w:proofErr w:type="spellEnd"/>
      <w:r w:rsidRPr="00A326BD">
        <w:rPr>
          <w:rFonts w:eastAsia="Times New Roman" w:cs="Times New Roman"/>
          <w:szCs w:val="24"/>
          <w:lang w:val="en-GB" w:eastAsia="en-GB"/>
        </w:rPr>
        <w:t xml:space="preserve">, J., 2016. Cross-Cultural Leadership: Leading Around </w:t>
      </w:r>
      <w:proofErr w:type="gramStart"/>
      <w:r w:rsidRPr="00A326BD">
        <w:rPr>
          <w:rFonts w:eastAsia="Times New Roman" w:cs="Times New Roman"/>
          <w:szCs w:val="24"/>
          <w:lang w:val="en-GB" w:eastAsia="en-GB"/>
        </w:rPr>
        <w:t>The</w:t>
      </w:r>
      <w:proofErr w:type="gramEnd"/>
      <w:r w:rsidRPr="00A326BD">
        <w:rPr>
          <w:rFonts w:eastAsia="Times New Roman" w:cs="Times New Roman"/>
          <w:szCs w:val="24"/>
          <w:lang w:val="en-GB" w:eastAsia="en-GB"/>
        </w:rPr>
        <w:t xml:space="preserve"> World. </w:t>
      </w:r>
      <w:r w:rsidRPr="00A326BD">
        <w:rPr>
          <w:rFonts w:eastAsia="Times New Roman" w:cs="Times New Roman"/>
          <w:i/>
          <w:iCs/>
          <w:szCs w:val="24"/>
          <w:lang w:val="en-GB" w:eastAsia="en-GB"/>
        </w:rPr>
        <w:t xml:space="preserve">Current Opinion </w:t>
      </w:r>
      <w:proofErr w:type="gramStart"/>
      <w:r w:rsidRPr="00A326BD">
        <w:rPr>
          <w:rFonts w:eastAsia="Times New Roman" w:cs="Times New Roman"/>
          <w:i/>
          <w:iCs/>
          <w:szCs w:val="24"/>
          <w:lang w:val="en-GB" w:eastAsia="en-GB"/>
        </w:rPr>
        <w:t>In</w:t>
      </w:r>
      <w:proofErr w:type="gramEnd"/>
      <w:r w:rsidRPr="00A326BD">
        <w:rPr>
          <w:rFonts w:eastAsia="Times New Roman" w:cs="Times New Roman"/>
          <w:i/>
          <w:iCs/>
          <w:szCs w:val="24"/>
          <w:lang w:val="en-GB" w:eastAsia="en-GB"/>
        </w:rPr>
        <w:t xml:space="preserve"> Psychology, </w:t>
      </w:r>
      <w:r w:rsidRPr="00A326BD">
        <w:rPr>
          <w:rFonts w:eastAsia="Times New Roman" w:cs="Times New Roman"/>
          <w:b/>
          <w:bCs/>
          <w:szCs w:val="24"/>
          <w:lang w:val="en-GB" w:eastAsia="en-GB"/>
        </w:rPr>
        <w:t>8</w:t>
      </w:r>
      <w:r w:rsidRPr="00A326BD">
        <w:rPr>
          <w:rFonts w:eastAsia="Times New Roman" w:cs="Times New Roman"/>
          <w:szCs w:val="24"/>
          <w:lang w:val="en-GB" w:eastAsia="en-GB"/>
        </w:rPr>
        <w:t>, Pp. 64-69.</w:t>
      </w:r>
    </w:p>
    <w:p w14:paraId="5CFF1D63" w14:textId="0ED9071E" w:rsidR="000806B4" w:rsidRPr="000806B4" w:rsidRDefault="0029498D" w:rsidP="000806B4">
      <w:pPr>
        <w:shd w:val="clear" w:color="auto" w:fill="FFFFFF"/>
        <w:spacing w:after="173" w:line="240" w:lineRule="auto"/>
        <w:rPr>
          <w:rFonts w:eastAsia="Times New Roman" w:cs="Times New Roman"/>
          <w:szCs w:val="24"/>
          <w:lang w:val="en-GB" w:eastAsia="en-GB"/>
        </w:rPr>
      </w:pPr>
      <w:r w:rsidRPr="00A326BD">
        <w:rPr>
          <w:rFonts w:eastAsia="Times New Roman" w:cs="Times New Roman"/>
          <w:szCs w:val="24"/>
          <w:lang w:val="en-GB" w:eastAsia="en-GB"/>
        </w:rPr>
        <w:t xml:space="preserve">Hayashi, P., Abib, G. And Hoppen, N., 2019. Validity </w:t>
      </w:r>
      <w:proofErr w:type="gramStart"/>
      <w:r w:rsidRPr="00A326BD">
        <w:rPr>
          <w:rFonts w:eastAsia="Times New Roman" w:cs="Times New Roman"/>
          <w:szCs w:val="24"/>
          <w:lang w:val="en-GB" w:eastAsia="en-GB"/>
        </w:rPr>
        <w:t>In</w:t>
      </w:r>
      <w:proofErr w:type="gramEnd"/>
      <w:r w:rsidRPr="00A326BD">
        <w:rPr>
          <w:rFonts w:eastAsia="Times New Roman" w:cs="Times New Roman"/>
          <w:szCs w:val="24"/>
          <w:lang w:val="en-GB" w:eastAsia="en-GB"/>
        </w:rPr>
        <w:t xml:space="preserve"> Qualitative Research: A Processual Approach. </w:t>
      </w:r>
      <w:r w:rsidRPr="00A326BD">
        <w:rPr>
          <w:rFonts w:eastAsia="Times New Roman" w:cs="Times New Roman"/>
          <w:i/>
          <w:iCs/>
          <w:szCs w:val="24"/>
          <w:lang w:val="en-GB" w:eastAsia="en-GB"/>
        </w:rPr>
        <w:t>Qualitative Report, </w:t>
      </w:r>
      <w:r w:rsidRPr="00A326BD">
        <w:rPr>
          <w:rFonts w:eastAsia="Times New Roman" w:cs="Times New Roman"/>
          <w:b/>
          <w:bCs/>
          <w:szCs w:val="24"/>
          <w:lang w:val="en-GB" w:eastAsia="en-GB"/>
        </w:rPr>
        <w:t>24</w:t>
      </w:r>
      <w:r w:rsidRPr="00A326BD">
        <w:rPr>
          <w:rFonts w:eastAsia="Times New Roman" w:cs="Times New Roman"/>
          <w:szCs w:val="24"/>
          <w:lang w:val="en-GB" w:eastAsia="en-GB"/>
        </w:rPr>
        <w:t>(1), Pp. 98.</w:t>
      </w:r>
    </w:p>
    <w:p w14:paraId="42173D3A" w14:textId="38F478FA" w:rsidR="000806B4" w:rsidRPr="000806B4" w:rsidRDefault="0029498D" w:rsidP="000806B4">
      <w:pPr>
        <w:shd w:val="clear" w:color="auto" w:fill="FFFFFF"/>
        <w:spacing w:after="173" w:line="240" w:lineRule="auto"/>
        <w:rPr>
          <w:rFonts w:eastAsia="Times New Roman" w:cs="Times New Roman"/>
          <w:szCs w:val="24"/>
          <w:lang w:val="en-GB" w:eastAsia="en-GB"/>
        </w:rPr>
      </w:pPr>
      <w:r w:rsidRPr="00A326BD">
        <w:rPr>
          <w:rFonts w:eastAsia="Times New Roman" w:cs="Times New Roman"/>
          <w:szCs w:val="24"/>
          <w:lang w:val="en-GB" w:eastAsia="en-GB"/>
        </w:rPr>
        <w:t xml:space="preserve">Hesse, A., Glenna, L., Hinrichs, C., Chiles, R. And Sachs, C., 2019. Qualitative Research Ethics </w:t>
      </w:r>
      <w:proofErr w:type="gramStart"/>
      <w:r w:rsidRPr="00A326BD">
        <w:rPr>
          <w:rFonts w:eastAsia="Times New Roman" w:cs="Times New Roman"/>
          <w:szCs w:val="24"/>
          <w:lang w:val="en-GB" w:eastAsia="en-GB"/>
        </w:rPr>
        <w:t>In</w:t>
      </w:r>
      <w:proofErr w:type="gramEnd"/>
      <w:r w:rsidRPr="00A326BD">
        <w:rPr>
          <w:rFonts w:eastAsia="Times New Roman" w:cs="Times New Roman"/>
          <w:szCs w:val="24"/>
          <w:lang w:val="en-GB" w:eastAsia="en-GB"/>
        </w:rPr>
        <w:t xml:space="preserve"> The Big Data Era. </w:t>
      </w:r>
      <w:r w:rsidRPr="00A326BD">
        <w:rPr>
          <w:rFonts w:eastAsia="Times New Roman" w:cs="Times New Roman"/>
          <w:i/>
          <w:iCs/>
          <w:szCs w:val="24"/>
          <w:lang w:val="en-GB" w:eastAsia="en-GB"/>
        </w:rPr>
        <w:t xml:space="preserve">The American </w:t>
      </w:r>
      <w:proofErr w:type="spellStart"/>
      <w:r w:rsidRPr="00A326BD">
        <w:rPr>
          <w:rFonts w:eastAsia="Times New Roman" w:cs="Times New Roman"/>
          <w:i/>
          <w:iCs/>
          <w:szCs w:val="24"/>
          <w:lang w:val="en-GB" w:eastAsia="en-GB"/>
        </w:rPr>
        <w:t>Behavioral</w:t>
      </w:r>
      <w:proofErr w:type="spellEnd"/>
      <w:r w:rsidRPr="00A326BD">
        <w:rPr>
          <w:rFonts w:eastAsia="Times New Roman" w:cs="Times New Roman"/>
          <w:i/>
          <w:iCs/>
          <w:szCs w:val="24"/>
          <w:lang w:val="en-GB" w:eastAsia="en-GB"/>
        </w:rPr>
        <w:t xml:space="preserve"> Scientist (Beverly Hills), </w:t>
      </w:r>
      <w:r w:rsidRPr="00A326BD">
        <w:rPr>
          <w:rFonts w:eastAsia="Times New Roman" w:cs="Times New Roman"/>
          <w:b/>
          <w:bCs/>
          <w:szCs w:val="24"/>
          <w:lang w:val="en-GB" w:eastAsia="en-GB"/>
        </w:rPr>
        <w:t>63</w:t>
      </w:r>
      <w:r w:rsidRPr="00A326BD">
        <w:rPr>
          <w:rFonts w:eastAsia="Times New Roman" w:cs="Times New Roman"/>
          <w:szCs w:val="24"/>
          <w:lang w:val="en-GB" w:eastAsia="en-GB"/>
        </w:rPr>
        <w:t>(5), Pp. 5</w:t>
      </w:r>
      <w:r w:rsidR="00C0237D" w:rsidRPr="00A326BD">
        <w:rPr>
          <w:rFonts w:eastAsia="Times New Roman" w:cs="Times New Roman"/>
          <w:szCs w:val="24"/>
          <w:lang w:val="en-GB" w:eastAsia="en-GB"/>
        </w:rPr>
        <w:t>55-559</w:t>
      </w:r>
      <w:r w:rsidRPr="00A326BD">
        <w:rPr>
          <w:rFonts w:eastAsia="Times New Roman" w:cs="Times New Roman"/>
          <w:szCs w:val="24"/>
          <w:lang w:val="en-GB" w:eastAsia="en-GB"/>
        </w:rPr>
        <w:t>.</w:t>
      </w:r>
    </w:p>
    <w:p w14:paraId="1094A0E1" w14:textId="530F9ED8" w:rsidR="000806B4" w:rsidRPr="000806B4" w:rsidRDefault="0029498D" w:rsidP="000806B4">
      <w:pPr>
        <w:shd w:val="clear" w:color="auto" w:fill="FFFFFF"/>
        <w:spacing w:after="173" w:line="240" w:lineRule="auto"/>
        <w:rPr>
          <w:rFonts w:eastAsia="Times New Roman" w:cs="Times New Roman"/>
          <w:szCs w:val="24"/>
          <w:lang w:val="en-GB" w:eastAsia="en-GB"/>
        </w:rPr>
      </w:pPr>
      <w:r w:rsidRPr="00A326BD">
        <w:rPr>
          <w:rFonts w:eastAsia="Times New Roman" w:cs="Times New Roman"/>
          <w:szCs w:val="24"/>
          <w:lang w:val="en-GB" w:eastAsia="en-GB"/>
        </w:rPr>
        <w:t xml:space="preserve">Hofstede, G., 1997. Riding </w:t>
      </w:r>
      <w:proofErr w:type="gramStart"/>
      <w:r w:rsidRPr="00A326BD">
        <w:rPr>
          <w:rFonts w:eastAsia="Times New Roman" w:cs="Times New Roman"/>
          <w:szCs w:val="24"/>
          <w:lang w:val="en-GB" w:eastAsia="en-GB"/>
        </w:rPr>
        <w:t>The</w:t>
      </w:r>
      <w:proofErr w:type="gramEnd"/>
      <w:r w:rsidRPr="00A326BD">
        <w:rPr>
          <w:rFonts w:eastAsia="Times New Roman" w:cs="Times New Roman"/>
          <w:szCs w:val="24"/>
          <w:lang w:val="en-GB" w:eastAsia="en-GB"/>
        </w:rPr>
        <w:t xml:space="preserve"> Waves: A Rejoinder. </w:t>
      </w:r>
      <w:r w:rsidRPr="00A326BD">
        <w:rPr>
          <w:rFonts w:eastAsia="Times New Roman" w:cs="Times New Roman"/>
          <w:i/>
          <w:iCs/>
          <w:szCs w:val="24"/>
          <w:lang w:val="en-GB" w:eastAsia="en-GB"/>
        </w:rPr>
        <w:t xml:space="preserve">International Journal </w:t>
      </w:r>
      <w:proofErr w:type="gramStart"/>
      <w:r w:rsidRPr="00A326BD">
        <w:rPr>
          <w:rFonts w:eastAsia="Times New Roman" w:cs="Times New Roman"/>
          <w:i/>
          <w:iCs/>
          <w:szCs w:val="24"/>
          <w:lang w:val="en-GB" w:eastAsia="en-GB"/>
        </w:rPr>
        <w:t>Of</w:t>
      </w:r>
      <w:proofErr w:type="gramEnd"/>
      <w:r w:rsidRPr="00A326BD">
        <w:rPr>
          <w:rFonts w:eastAsia="Times New Roman" w:cs="Times New Roman"/>
          <w:i/>
          <w:iCs/>
          <w:szCs w:val="24"/>
          <w:lang w:val="en-GB" w:eastAsia="en-GB"/>
        </w:rPr>
        <w:t xml:space="preserve"> Intercultural Relations, </w:t>
      </w:r>
      <w:r w:rsidRPr="00A326BD">
        <w:rPr>
          <w:rFonts w:eastAsia="Times New Roman" w:cs="Times New Roman"/>
          <w:b/>
          <w:bCs/>
          <w:szCs w:val="24"/>
          <w:lang w:val="en-GB" w:eastAsia="en-GB"/>
        </w:rPr>
        <w:t>21</w:t>
      </w:r>
      <w:r w:rsidRPr="00A326BD">
        <w:rPr>
          <w:rFonts w:eastAsia="Times New Roman" w:cs="Times New Roman"/>
          <w:szCs w:val="24"/>
          <w:lang w:val="en-GB" w:eastAsia="en-GB"/>
        </w:rPr>
        <w:t>(2), Pp. 287-290.</w:t>
      </w:r>
    </w:p>
    <w:p w14:paraId="30ECA42B" w14:textId="5C9942E4" w:rsidR="000806B4" w:rsidRPr="000806B4" w:rsidRDefault="0029498D" w:rsidP="000806B4">
      <w:pPr>
        <w:shd w:val="clear" w:color="auto" w:fill="FFFFFF"/>
        <w:spacing w:after="173" w:line="240" w:lineRule="auto"/>
        <w:rPr>
          <w:rFonts w:eastAsia="Times New Roman" w:cs="Times New Roman"/>
          <w:szCs w:val="24"/>
          <w:lang w:val="en-GB" w:eastAsia="en-GB"/>
        </w:rPr>
      </w:pPr>
      <w:r w:rsidRPr="00A326BD">
        <w:rPr>
          <w:rFonts w:eastAsia="Times New Roman" w:cs="Times New Roman"/>
          <w:szCs w:val="24"/>
          <w:lang w:val="en-GB" w:eastAsia="en-GB"/>
        </w:rPr>
        <w:t xml:space="preserve">House, R.J. And Global Leadership </w:t>
      </w:r>
      <w:proofErr w:type="gramStart"/>
      <w:r w:rsidRPr="00A326BD">
        <w:rPr>
          <w:rFonts w:eastAsia="Times New Roman" w:cs="Times New Roman"/>
          <w:szCs w:val="24"/>
          <w:lang w:val="en-GB" w:eastAsia="en-GB"/>
        </w:rPr>
        <w:t>And</w:t>
      </w:r>
      <w:proofErr w:type="gramEnd"/>
      <w:r w:rsidRPr="00A326BD">
        <w:rPr>
          <w:rFonts w:eastAsia="Times New Roman" w:cs="Times New Roman"/>
          <w:szCs w:val="24"/>
          <w:lang w:val="en-GB" w:eastAsia="en-GB"/>
        </w:rPr>
        <w:t xml:space="preserve"> Organizational </w:t>
      </w:r>
      <w:proofErr w:type="spellStart"/>
      <w:r w:rsidRPr="00A326BD">
        <w:rPr>
          <w:rFonts w:eastAsia="Times New Roman" w:cs="Times New Roman"/>
          <w:szCs w:val="24"/>
          <w:lang w:val="en-GB" w:eastAsia="en-GB"/>
        </w:rPr>
        <w:t>Behavior</w:t>
      </w:r>
      <w:proofErr w:type="spellEnd"/>
      <w:r w:rsidRPr="00A326BD">
        <w:rPr>
          <w:rFonts w:eastAsia="Times New Roman" w:cs="Times New Roman"/>
          <w:szCs w:val="24"/>
          <w:lang w:val="en-GB" w:eastAsia="en-GB"/>
        </w:rPr>
        <w:t xml:space="preserve"> Effectiveness, Research Program, 2004. </w:t>
      </w:r>
      <w:r w:rsidRPr="00A326BD">
        <w:rPr>
          <w:rFonts w:eastAsia="Times New Roman" w:cs="Times New Roman"/>
          <w:i/>
          <w:iCs/>
          <w:szCs w:val="24"/>
          <w:lang w:val="en-GB" w:eastAsia="en-GB"/>
        </w:rPr>
        <w:t xml:space="preserve">Culture, Leadership, And </w:t>
      </w:r>
      <w:proofErr w:type="gramStart"/>
      <w:r w:rsidRPr="00A326BD">
        <w:rPr>
          <w:rFonts w:eastAsia="Times New Roman" w:cs="Times New Roman"/>
          <w:i/>
          <w:iCs/>
          <w:szCs w:val="24"/>
          <w:lang w:val="en-GB" w:eastAsia="en-GB"/>
        </w:rPr>
        <w:t>Organizations :</w:t>
      </w:r>
      <w:proofErr w:type="gramEnd"/>
      <w:r w:rsidRPr="00A326BD">
        <w:rPr>
          <w:rFonts w:eastAsia="Times New Roman" w:cs="Times New Roman"/>
          <w:i/>
          <w:iCs/>
          <w:szCs w:val="24"/>
          <w:lang w:val="en-GB" w:eastAsia="en-GB"/>
        </w:rPr>
        <w:t xml:space="preserve"> The Globe Study Of 62 Societies. </w:t>
      </w:r>
      <w:r w:rsidRPr="00A326BD">
        <w:rPr>
          <w:rFonts w:eastAsia="Times New Roman" w:cs="Times New Roman"/>
          <w:szCs w:val="24"/>
          <w:lang w:val="en-GB" w:eastAsia="en-GB"/>
        </w:rPr>
        <w:t xml:space="preserve">Thousand Oaks, Calif.: Thousand Oaks, </w:t>
      </w:r>
      <w:proofErr w:type="gramStart"/>
      <w:r w:rsidRPr="00A326BD">
        <w:rPr>
          <w:rFonts w:eastAsia="Times New Roman" w:cs="Times New Roman"/>
          <w:szCs w:val="24"/>
          <w:lang w:val="en-GB" w:eastAsia="en-GB"/>
        </w:rPr>
        <w:t>Calif. :</w:t>
      </w:r>
      <w:proofErr w:type="gramEnd"/>
      <w:r w:rsidRPr="00A326BD">
        <w:rPr>
          <w:rFonts w:eastAsia="Times New Roman" w:cs="Times New Roman"/>
          <w:szCs w:val="24"/>
          <w:lang w:val="en-GB" w:eastAsia="en-GB"/>
        </w:rPr>
        <w:t xml:space="preserve"> Sage Publications.</w:t>
      </w:r>
    </w:p>
    <w:p w14:paraId="0162C397" w14:textId="4669F2A4" w:rsidR="000806B4" w:rsidRPr="00A326BD" w:rsidRDefault="0029498D" w:rsidP="000806B4">
      <w:pPr>
        <w:shd w:val="clear" w:color="auto" w:fill="FFFFFF"/>
        <w:spacing w:after="173" w:line="240" w:lineRule="auto"/>
        <w:rPr>
          <w:rFonts w:eastAsia="Times New Roman" w:cs="Times New Roman"/>
          <w:szCs w:val="24"/>
          <w:lang w:val="en-GB" w:eastAsia="en-GB"/>
        </w:rPr>
      </w:pPr>
      <w:proofErr w:type="spellStart"/>
      <w:r w:rsidRPr="00A326BD">
        <w:rPr>
          <w:rFonts w:eastAsia="Times New Roman" w:cs="Times New Roman"/>
          <w:szCs w:val="24"/>
          <w:lang w:val="en-GB" w:eastAsia="en-GB"/>
        </w:rPr>
        <w:t>Jassawalla</w:t>
      </w:r>
      <w:proofErr w:type="spellEnd"/>
      <w:r w:rsidRPr="00A326BD">
        <w:rPr>
          <w:rFonts w:eastAsia="Times New Roman" w:cs="Times New Roman"/>
          <w:szCs w:val="24"/>
          <w:lang w:val="en-GB" w:eastAsia="en-GB"/>
        </w:rPr>
        <w:t xml:space="preserve">, A., </w:t>
      </w:r>
      <w:proofErr w:type="spellStart"/>
      <w:r w:rsidRPr="00A326BD">
        <w:rPr>
          <w:rFonts w:eastAsia="Times New Roman" w:cs="Times New Roman"/>
          <w:szCs w:val="24"/>
          <w:lang w:val="en-GB" w:eastAsia="en-GB"/>
        </w:rPr>
        <w:t>Truglia</w:t>
      </w:r>
      <w:proofErr w:type="spellEnd"/>
      <w:r w:rsidRPr="00A326BD">
        <w:rPr>
          <w:rFonts w:eastAsia="Times New Roman" w:cs="Times New Roman"/>
          <w:szCs w:val="24"/>
          <w:lang w:val="en-GB" w:eastAsia="en-GB"/>
        </w:rPr>
        <w:t xml:space="preserve">, C. And Garvey, J., 2004. Cross‐Cultural Conflict </w:t>
      </w:r>
      <w:proofErr w:type="gramStart"/>
      <w:r w:rsidRPr="00A326BD">
        <w:rPr>
          <w:rFonts w:eastAsia="Times New Roman" w:cs="Times New Roman"/>
          <w:szCs w:val="24"/>
          <w:lang w:val="en-GB" w:eastAsia="en-GB"/>
        </w:rPr>
        <w:t>And</w:t>
      </w:r>
      <w:proofErr w:type="gramEnd"/>
      <w:r w:rsidRPr="00A326BD">
        <w:rPr>
          <w:rFonts w:eastAsia="Times New Roman" w:cs="Times New Roman"/>
          <w:szCs w:val="24"/>
          <w:lang w:val="en-GB" w:eastAsia="en-GB"/>
        </w:rPr>
        <w:t xml:space="preserve"> Expatriate Manager Adjustment: An Exploratory Study. </w:t>
      </w:r>
      <w:r w:rsidRPr="00A326BD">
        <w:rPr>
          <w:rFonts w:eastAsia="Times New Roman" w:cs="Times New Roman"/>
          <w:i/>
          <w:iCs/>
          <w:szCs w:val="24"/>
          <w:lang w:val="en-GB" w:eastAsia="en-GB"/>
        </w:rPr>
        <w:t>Management Decision, </w:t>
      </w:r>
      <w:r w:rsidRPr="00A326BD">
        <w:rPr>
          <w:rFonts w:eastAsia="Times New Roman" w:cs="Times New Roman"/>
          <w:b/>
          <w:bCs/>
          <w:szCs w:val="24"/>
          <w:lang w:val="en-GB" w:eastAsia="en-GB"/>
        </w:rPr>
        <w:t>42</w:t>
      </w:r>
      <w:r w:rsidRPr="00A326BD">
        <w:rPr>
          <w:rFonts w:eastAsia="Times New Roman" w:cs="Times New Roman"/>
          <w:szCs w:val="24"/>
          <w:lang w:val="en-GB" w:eastAsia="en-GB"/>
        </w:rPr>
        <w:t>(7), Pp. 837-849.</w:t>
      </w:r>
    </w:p>
    <w:p w14:paraId="698E50E5" w14:textId="6A395858" w:rsidR="003E1CC7" w:rsidRPr="00A326BD" w:rsidRDefault="003E1CC7" w:rsidP="003E1CC7">
      <w:pPr>
        <w:pStyle w:val="NormalWeb"/>
        <w:spacing w:before="0" w:beforeAutospacing="0" w:after="180" w:afterAutospacing="0"/>
        <w:rPr>
          <w:lang w:val="en-GB"/>
        </w:rPr>
      </w:pPr>
      <w:r w:rsidRPr="00A326BD">
        <w:rPr>
          <w:lang w:val="en-GB"/>
        </w:rPr>
        <w:t>Jokinen, T., 2005. Global leadership competencies: a review and discussion. </w:t>
      </w:r>
      <w:r w:rsidRPr="00A326BD">
        <w:rPr>
          <w:i/>
          <w:iCs/>
          <w:lang w:val="en-GB"/>
        </w:rPr>
        <w:t>Journal of European Industrial Training</w:t>
      </w:r>
      <w:r w:rsidRPr="00A326BD">
        <w:rPr>
          <w:lang w:val="en-GB"/>
        </w:rPr>
        <w:t>, 29(3), pp.199-216.</w:t>
      </w:r>
    </w:p>
    <w:p w14:paraId="34FF1E82" w14:textId="604D869C" w:rsidR="003E1CC7" w:rsidRPr="00A326BD" w:rsidRDefault="003E1CC7" w:rsidP="003E1CC7">
      <w:pPr>
        <w:pStyle w:val="NormalWeb"/>
        <w:spacing w:before="0" w:beforeAutospacing="0" w:after="180" w:afterAutospacing="0"/>
        <w:rPr>
          <w:lang w:val="en-GB"/>
        </w:rPr>
      </w:pPr>
      <w:proofErr w:type="spellStart"/>
      <w:r w:rsidRPr="00A326BD">
        <w:rPr>
          <w:lang w:val="en-GB"/>
        </w:rPr>
        <w:t>Kivunja</w:t>
      </w:r>
      <w:proofErr w:type="spellEnd"/>
      <w:r w:rsidRPr="00A326BD">
        <w:rPr>
          <w:lang w:val="en-GB"/>
        </w:rPr>
        <w:t xml:space="preserve">, C. and </w:t>
      </w:r>
      <w:proofErr w:type="spellStart"/>
      <w:r w:rsidRPr="00A326BD">
        <w:rPr>
          <w:lang w:val="en-GB"/>
        </w:rPr>
        <w:t>Kuyini</w:t>
      </w:r>
      <w:proofErr w:type="spellEnd"/>
      <w:r w:rsidRPr="00A326BD">
        <w:rPr>
          <w:lang w:val="en-GB"/>
        </w:rPr>
        <w:t>, A., 2017. Understanding and Applying Research Paradigms in Educational Contexts. </w:t>
      </w:r>
      <w:r w:rsidRPr="00A326BD">
        <w:rPr>
          <w:i/>
          <w:iCs/>
          <w:lang w:val="en-GB"/>
        </w:rPr>
        <w:t>International Journal of Higher Education</w:t>
      </w:r>
      <w:r w:rsidRPr="00A326BD">
        <w:rPr>
          <w:lang w:val="en-GB"/>
        </w:rPr>
        <w:t>, 6(5), p.26.</w:t>
      </w:r>
    </w:p>
    <w:p w14:paraId="2B94D10C" w14:textId="77777777" w:rsidR="003E1CC7" w:rsidRPr="00A326BD" w:rsidRDefault="003E1CC7" w:rsidP="003E1CC7">
      <w:pPr>
        <w:pStyle w:val="NormalWeb"/>
        <w:spacing w:before="0" w:beforeAutospacing="0" w:after="180" w:afterAutospacing="0"/>
        <w:rPr>
          <w:lang w:val="en-GB"/>
        </w:rPr>
      </w:pPr>
      <w:r w:rsidRPr="00A326BD">
        <w:rPr>
          <w:lang w:val="en-GB"/>
        </w:rPr>
        <w:t>Lam, Y., 2002. Defining the Effects of Transformational Leadership on Organisational Learning: A Cross-Cultural Comparison. </w:t>
      </w:r>
      <w:r w:rsidRPr="00A326BD">
        <w:rPr>
          <w:i/>
          <w:iCs/>
          <w:lang w:val="en-GB"/>
        </w:rPr>
        <w:t>School Leadership &amp; Management</w:t>
      </w:r>
      <w:r w:rsidRPr="00A326BD">
        <w:rPr>
          <w:lang w:val="en-GB"/>
        </w:rPr>
        <w:t>, 22(4), pp.439-452.</w:t>
      </w:r>
    </w:p>
    <w:p w14:paraId="07248018" w14:textId="77777777" w:rsidR="003E1CC7" w:rsidRPr="00A326BD" w:rsidRDefault="003E1CC7" w:rsidP="003E1CC7">
      <w:pPr>
        <w:pStyle w:val="NormalWeb"/>
        <w:spacing w:before="0" w:beforeAutospacing="0" w:after="180" w:afterAutospacing="0"/>
        <w:rPr>
          <w:lang w:val="en-GB"/>
        </w:rPr>
      </w:pPr>
      <w:proofErr w:type="spellStart"/>
      <w:r w:rsidRPr="00A326BD">
        <w:rPr>
          <w:lang w:val="en-GB"/>
        </w:rPr>
        <w:t>Leiba-O'sullivan</w:t>
      </w:r>
      <w:proofErr w:type="spellEnd"/>
      <w:r w:rsidRPr="00A326BD">
        <w:rPr>
          <w:lang w:val="en-GB"/>
        </w:rPr>
        <w:t xml:space="preserve">, S. (1999) "The Distinction Between Stable </w:t>
      </w:r>
      <w:proofErr w:type="gramStart"/>
      <w:r w:rsidRPr="00A326BD">
        <w:rPr>
          <w:lang w:val="en-GB"/>
        </w:rPr>
        <w:t>And</w:t>
      </w:r>
      <w:proofErr w:type="gramEnd"/>
      <w:r w:rsidRPr="00A326BD">
        <w:rPr>
          <w:lang w:val="en-GB"/>
        </w:rPr>
        <w:t xml:space="preserve"> Dynamic Cross-Cultural Competencies: Implications For Expatriate Trainability". </w:t>
      </w:r>
      <w:r w:rsidRPr="00A326BD">
        <w:rPr>
          <w:i/>
          <w:iCs/>
          <w:lang w:val="en-GB"/>
        </w:rPr>
        <w:t xml:space="preserve">Journal </w:t>
      </w:r>
      <w:proofErr w:type="gramStart"/>
      <w:r w:rsidRPr="00A326BD">
        <w:rPr>
          <w:i/>
          <w:iCs/>
          <w:lang w:val="en-GB"/>
        </w:rPr>
        <w:t>Of</w:t>
      </w:r>
      <w:proofErr w:type="gramEnd"/>
      <w:r w:rsidRPr="00A326BD">
        <w:rPr>
          <w:i/>
          <w:iCs/>
          <w:lang w:val="en-GB"/>
        </w:rPr>
        <w:t xml:space="preserve"> International Business Studies</w:t>
      </w:r>
      <w:r w:rsidRPr="00A326BD">
        <w:rPr>
          <w:lang w:val="en-GB"/>
        </w:rPr>
        <w:t> 30 (4), 709-725</w:t>
      </w:r>
    </w:p>
    <w:p w14:paraId="1931EE6F" w14:textId="081BBA9B" w:rsidR="003E1CC7" w:rsidRPr="000806B4" w:rsidRDefault="003E1CC7" w:rsidP="003E1CC7">
      <w:pPr>
        <w:pStyle w:val="NormalWeb"/>
        <w:spacing w:before="0" w:beforeAutospacing="0" w:after="180" w:afterAutospacing="0"/>
        <w:rPr>
          <w:lang w:val="en-GB"/>
        </w:rPr>
      </w:pPr>
      <w:r w:rsidRPr="00A326BD">
        <w:rPr>
          <w:lang w:val="en-GB"/>
        </w:rPr>
        <w:t>Lewis, R. (2010) </w:t>
      </w:r>
      <w:r w:rsidRPr="00A326BD">
        <w:rPr>
          <w:i/>
          <w:iCs/>
          <w:lang w:val="en-GB"/>
        </w:rPr>
        <w:t>When Cultures Collide</w:t>
      </w:r>
      <w:r w:rsidRPr="00A326BD">
        <w:rPr>
          <w:lang w:val="en-GB"/>
        </w:rPr>
        <w:t xml:space="preserve">. 3rd </w:t>
      </w:r>
      <w:proofErr w:type="spellStart"/>
      <w:r w:rsidRPr="00A326BD">
        <w:rPr>
          <w:lang w:val="en-GB"/>
        </w:rPr>
        <w:t>edn</w:t>
      </w:r>
      <w:proofErr w:type="spellEnd"/>
      <w:r w:rsidRPr="00A326BD">
        <w:rPr>
          <w:lang w:val="en-GB"/>
        </w:rPr>
        <w:t>. Boston, MA: Brealey</w:t>
      </w:r>
    </w:p>
    <w:p w14:paraId="44F633A6" w14:textId="06783EE6" w:rsidR="000806B4" w:rsidRPr="000806B4" w:rsidRDefault="0029498D" w:rsidP="000806B4">
      <w:pPr>
        <w:shd w:val="clear" w:color="auto" w:fill="FFFFFF"/>
        <w:spacing w:after="173" w:line="240" w:lineRule="auto"/>
        <w:rPr>
          <w:rFonts w:eastAsia="Times New Roman" w:cs="Times New Roman"/>
          <w:szCs w:val="24"/>
          <w:lang w:val="en-GB" w:eastAsia="en-GB"/>
        </w:rPr>
      </w:pPr>
      <w:r w:rsidRPr="00A326BD">
        <w:rPr>
          <w:rFonts w:eastAsia="Times New Roman" w:cs="Times New Roman"/>
          <w:szCs w:val="24"/>
          <w:lang w:val="en-GB" w:eastAsia="en-GB"/>
        </w:rPr>
        <w:t xml:space="preserve">Matsumoto, D. And Hwang, H.C., 2013. Assessing Cross-Cultural Competence: A Review </w:t>
      </w:r>
      <w:proofErr w:type="gramStart"/>
      <w:r w:rsidRPr="00A326BD">
        <w:rPr>
          <w:rFonts w:eastAsia="Times New Roman" w:cs="Times New Roman"/>
          <w:szCs w:val="24"/>
          <w:lang w:val="en-GB" w:eastAsia="en-GB"/>
        </w:rPr>
        <w:t>Of</w:t>
      </w:r>
      <w:proofErr w:type="gramEnd"/>
      <w:r w:rsidRPr="00A326BD">
        <w:rPr>
          <w:rFonts w:eastAsia="Times New Roman" w:cs="Times New Roman"/>
          <w:szCs w:val="24"/>
          <w:lang w:val="en-GB" w:eastAsia="en-GB"/>
        </w:rPr>
        <w:t xml:space="preserve"> Available Tests. </w:t>
      </w:r>
      <w:r w:rsidRPr="00A326BD">
        <w:rPr>
          <w:rFonts w:eastAsia="Times New Roman" w:cs="Times New Roman"/>
          <w:i/>
          <w:iCs/>
          <w:szCs w:val="24"/>
          <w:lang w:val="en-GB" w:eastAsia="en-GB"/>
        </w:rPr>
        <w:t xml:space="preserve">Journal </w:t>
      </w:r>
      <w:proofErr w:type="gramStart"/>
      <w:r w:rsidRPr="00A326BD">
        <w:rPr>
          <w:rFonts w:eastAsia="Times New Roman" w:cs="Times New Roman"/>
          <w:i/>
          <w:iCs/>
          <w:szCs w:val="24"/>
          <w:lang w:val="en-GB" w:eastAsia="en-GB"/>
        </w:rPr>
        <w:t>Of</w:t>
      </w:r>
      <w:proofErr w:type="gramEnd"/>
      <w:r w:rsidRPr="00A326BD">
        <w:rPr>
          <w:rFonts w:eastAsia="Times New Roman" w:cs="Times New Roman"/>
          <w:i/>
          <w:iCs/>
          <w:szCs w:val="24"/>
          <w:lang w:val="en-GB" w:eastAsia="en-GB"/>
        </w:rPr>
        <w:t xml:space="preserve"> Cross-Cultural Psychology, </w:t>
      </w:r>
      <w:r w:rsidRPr="00A326BD">
        <w:rPr>
          <w:rFonts w:eastAsia="Times New Roman" w:cs="Times New Roman"/>
          <w:b/>
          <w:bCs/>
          <w:szCs w:val="24"/>
          <w:lang w:val="en-GB" w:eastAsia="en-GB"/>
        </w:rPr>
        <w:t>44</w:t>
      </w:r>
      <w:r w:rsidRPr="00A326BD">
        <w:rPr>
          <w:rFonts w:eastAsia="Times New Roman" w:cs="Times New Roman"/>
          <w:szCs w:val="24"/>
          <w:lang w:val="en-GB" w:eastAsia="en-GB"/>
        </w:rPr>
        <w:t>(6), Pp. 849-873.</w:t>
      </w:r>
    </w:p>
    <w:p w14:paraId="34283F33" w14:textId="5F8F8915" w:rsidR="000806B4" w:rsidRPr="000806B4" w:rsidRDefault="0029498D" w:rsidP="000806B4">
      <w:pPr>
        <w:shd w:val="clear" w:color="auto" w:fill="FFFFFF"/>
        <w:spacing w:after="173" w:line="240" w:lineRule="auto"/>
        <w:rPr>
          <w:rFonts w:eastAsia="Times New Roman" w:cs="Times New Roman"/>
          <w:szCs w:val="24"/>
          <w:lang w:val="en-GB" w:eastAsia="en-GB"/>
        </w:rPr>
      </w:pPr>
      <w:r w:rsidRPr="00A326BD">
        <w:rPr>
          <w:rFonts w:eastAsia="Times New Roman" w:cs="Times New Roman"/>
          <w:szCs w:val="24"/>
          <w:lang w:val="en-GB" w:eastAsia="en-GB"/>
        </w:rPr>
        <w:t xml:space="preserve">Mihaela, H., 2014. A Synergistic Approach </w:t>
      </w:r>
      <w:proofErr w:type="gramStart"/>
      <w:r w:rsidRPr="00A326BD">
        <w:rPr>
          <w:rFonts w:eastAsia="Times New Roman" w:cs="Times New Roman"/>
          <w:szCs w:val="24"/>
          <w:lang w:val="en-GB" w:eastAsia="en-GB"/>
        </w:rPr>
        <w:t>Of</w:t>
      </w:r>
      <w:proofErr w:type="gramEnd"/>
      <w:r w:rsidRPr="00A326BD">
        <w:rPr>
          <w:rFonts w:eastAsia="Times New Roman" w:cs="Times New Roman"/>
          <w:szCs w:val="24"/>
          <w:lang w:val="en-GB" w:eastAsia="en-GB"/>
        </w:rPr>
        <w:t xml:space="preserve"> Cross-Cultural Management And Leadership Style. </w:t>
      </w:r>
      <w:r w:rsidRPr="00A326BD">
        <w:rPr>
          <w:rFonts w:eastAsia="Times New Roman" w:cs="Times New Roman"/>
          <w:i/>
          <w:iCs/>
          <w:szCs w:val="24"/>
          <w:lang w:val="en-GB" w:eastAsia="en-GB"/>
        </w:rPr>
        <w:t xml:space="preserve">Journal </w:t>
      </w:r>
      <w:proofErr w:type="gramStart"/>
      <w:r w:rsidRPr="00A326BD">
        <w:rPr>
          <w:rFonts w:eastAsia="Times New Roman" w:cs="Times New Roman"/>
          <w:i/>
          <w:iCs/>
          <w:szCs w:val="24"/>
          <w:lang w:val="en-GB" w:eastAsia="en-GB"/>
        </w:rPr>
        <w:t>Of</w:t>
      </w:r>
      <w:proofErr w:type="gramEnd"/>
      <w:r w:rsidRPr="00A326BD">
        <w:rPr>
          <w:rFonts w:eastAsia="Times New Roman" w:cs="Times New Roman"/>
          <w:i/>
          <w:iCs/>
          <w:szCs w:val="24"/>
          <w:lang w:val="en-GB" w:eastAsia="en-GB"/>
        </w:rPr>
        <w:t xml:space="preserve"> International Studies (Kyiv), </w:t>
      </w:r>
      <w:r w:rsidRPr="00A326BD">
        <w:rPr>
          <w:rFonts w:eastAsia="Times New Roman" w:cs="Times New Roman"/>
          <w:b/>
          <w:bCs/>
          <w:szCs w:val="24"/>
          <w:lang w:val="en-GB" w:eastAsia="en-GB"/>
        </w:rPr>
        <w:t>7</w:t>
      </w:r>
      <w:r w:rsidRPr="00A326BD">
        <w:rPr>
          <w:rFonts w:eastAsia="Times New Roman" w:cs="Times New Roman"/>
          <w:szCs w:val="24"/>
          <w:lang w:val="en-GB" w:eastAsia="en-GB"/>
        </w:rPr>
        <w:t>(2), Pp. 106-115.</w:t>
      </w:r>
    </w:p>
    <w:p w14:paraId="675DA09F" w14:textId="77777777" w:rsidR="003E1CC7" w:rsidRPr="00A326BD" w:rsidRDefault="003E1CC7" w:rsidP="003E1CC7">
      <w:pPr>
        <w:pStyle w:val="NormalWeb"/>
        <w:spacing w:before="0" w:beforeAutospacing="0" w:after="180" w:afterAutospacing="0"/>
        <w:rPr>
          <w:lang w:val="en-GB"/>
        </w:rPr>
      </w:pPr>
      <w:r w:rsidRPr="00A326BD">
        <w:rPr>
          <w:lang w:val="en-GB"/>
        </w:rPr>
        <w:lastRenderedPageBreak/>
        <w:t>Moran, R., Harris, P. and Moran, S. (2011) </w:t>
      </w:r>
      <w:r w:rsidRPr="00A326BD">
        <w:rPr>
          <w:i/>
          <w:iCs/>
          <w:lang w:val="en-GB"/>
        </w:rPr>
        <w:t>Managing Cultural Differences</w:t>
      </w:r>
      <w:r w:rsidRPr="00A326BD">
        <w:rPr>
          <w:lang w:val="en-GB"/>
        </w:rPr>
        <w:t>. Burlington, MA: Butterworth-Heinemann</w:t>
      </w:r>
    </w:p>
    <w:p w14:paraId="4DAF8D52" w14:textId="03A9D9C2" w:rsidR="000806B4" w:rsidRPr="000806B4" w:rsidRDefault="0029498D" w:rsidP="000806B4">
      <w:pPr>
        <w:shd w:val="clear" w:color="auto" w:fill="FFFFFF"/>
        <w:spacing w:after="173" w:line="240" w:lineRule="auto"/>
        <w:rPr>
          <w:rFonts w:eastAsia="Times New Roman" w:cs="Times New Roman"/>
          <w:szCs w:val="24"/>
          <w:lang w:val="en-GB" w:eastAsia="en-GB"/>
        </w:rPr>
      </w:pPr>
      <w:r w:rsidRPr="00A326BD">
        <w:rPr>
          <w:rFonts w:eastAsia="Times New Roman" w:cs="Times New Roman"/>
          <w:szCs w:val="24"/>
          <w:lang w:val="en-GB" w:eastAsia="en-GB"/>
        </w:rPr>
        <w:t xml:space="preserve">Okpara, J.O. And </w:t>
      </w:r>
      <w:proofErr w:type="spellStart"/>
      <w:r w:rsidRPr="00A326BD">
        <w:rPr>
          <w:rFonts w:eastAsia="Times New Roman" w:cs="Times New Roman"/>
          <w:szCs w:val="24"/>
          <w:lang w:val="en-GB" w:eastAsia="en-GB"/>
        </w:rPr>
        <w:t>Kabongo</w:t>
      </w:r>
      <w:proofErr w:type="spellEnd"/>
      <w:r w:rsidRPr="00A326BD">
        <w:rPr>
          <w:rFonts w:eastAsia="Times New Roman" w:cs="Times New Roman"/>
          <w:szCs w:val="24"/>
          <w:lang w:val="en-GB" w:eastAsia="en-GB"/>
        </w:rPr>
        <w:t xml:space="preserve">, J.D., 2011. Cross-Cultural Training </w:t>
      </w:r>
      <w:proofErr w:type="gramStart"/>
      <w:r w:rsidRPr="00A326BD">
        <w:rPr>
          <w:rFonts w:eastAsia="Times New Roman" w:cs="Times New Roman"/>
          <w:szCs w:val="24"/>
          <w:lang w:val="en-GB" w:eastAsia="en-GB"/>
        </w:rPr>
        <w:t>And</w:t>
      </w:r>
      <w:proofErr w:type="gramEnd"/>
      <w:r w:rsidRPr="00A326BD">
        <w:rPr>
          <w:rFonts w:eastAsia="Times New Roman" w:cs="Times New Roman"/>
          <w:szCs w:val="24"/>
          <w:lang w:val="en-GB" w:eastAsia="en-GB"/>
        </w:rPr>
        <w:t xml:space="preserve"> Expatriate Adjustment: A Study Of Western Expatriates In Nigeria. </w:t>
      </w:r>
      <w:r w:rsidRPr="00A326BD">
        <w:rPr>
          <w:rFonts w:eastAsia="Times New Roman" w:cs="Times New Roman"/>
          <w:i/>
          <w:iCs/>
          <w:szCs w:val="24"/>
          <w:lang w:val="en-GB" w:eastAsia="en-GB"/>
        </w:rPr>
        <w:t xml:space="preserve">Journal Of World </w:t>
      </w:r>
      <w:proofErr w:type="gramStart"/>
      <w:r w:rsidRPr="00A326BD">
        <w:rPr>
          <w:rFonts w:eastAsia="Times New Roman" w:cs="Times New Roman"/>
          <w:i/>
          <w:iCs/>
          <w:szCs w:val="24"/>
          <w:lang w:val="en-GB" w:eastAsia="en-GB"/>
        </w:rPr>
        <w:t>Business :</w:t>
      </w:r>
      <w:proofErr w:type="gramEnd"/>
      <w:r w:rsidRPr="00A326BD">
        <w:rPr>
          <w:rFonts w:eastAsia="Times New Roman" w:cs="Times New Roman"/>
          <w:i/>
          <w:iCs/>
          <w:szCs w:val="24"/>
          <w:lang w:val="en-GB" w:eastAsia="en-GB"/>
        </w:rPr>
        <w:t xml:space="preserve"> </w:t>
      </w:r>
      <w:proofErr w:type="spellStart"/>
      <w:r w:rsidRPr="00A326BD">
        <w:rPr>
          <w:rFonts w:eastAsia="Times New Roman" w:cs="Times New Roman"/>
          <w:i/>
          <w:iCs/>
          <w:szCs w:val="24"/>
          <w:lang w:val="en-GB" w:eastAsia="en-GB"/>
        </w:rPr>
        <w:t>Jwb</w:t>
      </w:r>
      <w:proofErr w:type="spellEnd"/>
      <w:r w:rsidRPr="00A326BD">
        <w:rPr>
          <w:rFonts w:eastAsia="Times New Roman" w:cs="Times New Roman"/>
          <w:i/>
          <w:iCs/>
          <w:szCs w:val="24"/>
          <w:lang w:val="en-GB" w:eastAsia="en-GB"/>
        </w:rPr>
        <w:t>, </w:t>
      </w:r>
      <w:r w:rsidRPr="00A326BD">
        <w:rPr>
          <w:rFonts w:eastAsia="Times New Roman" w:cs="Times New Roman"/>
          <w:b/>
          <w:bCs/>
          <w:szCs w:val="24"/>
          <w:lang w:val="en-GB" w:eastAsia="en-GB"/>
        </w:rPr>
        <w:t>46</w:t>
      </w:r>
      <w:r w:rsidRPr="00A326BD">
        <w:rPr>
          <w:rFonts w:eastAsia="Times New Roman" w:cs="Times New Roman"/>
          <w:szCs w:val="24"/>
          <w:lang w:val="en-GB" w:eastAsia="en-GB"/>
        </w:rPr>
        <w:t>(1), Pp. 22-30.</w:t>
      </w:r>
    </w:p>
    <w:p w14:paraId="62CD7055" w14:textId="433D43A7" w:rsidR="000806B4" w:rsidRPr="000806B4" w:rsidRDefault="0029498D" w:rsidP="000806B4">
      <w:pPr>
        <w:shd w:val="clear" w:color="auto" w:fill="FFFFFF"/>
        <w:spacing w:after="173" w:line="240" w:lineRule="auto"/>
        <w:rPr>
          <w:rFonts w:eastAsia="Times New Roman" w:cs="Times New Roman"/>
          <w:szCs w:val="24"/>
          <w:lang w:val="en-GB" w:eastAsia="en-GB"/>
        </w:rPr>
      </w:pPr>
      <w:proofErr w:type="spellStart"/>
      <w:r w:rsidRPr="00A326BD">
        <w:rPr>
          <w:rFonts w:eastAsia="Times New Roman" w:cs="Times New Roman"/>
          <w:szCs w:val="24"/>
          <w:lang w:val="en-GB" w:eastAsia="en-GB"/>
        </w:rPr>
        <w:t>Pekerti</w:t>
      </w:r>
      <w:proofErr w:type="spellEnd"/>
      <w:r w:rsidRPr="00A326BD">
        <w:rPr>
          <w:rFonts w:eastAsia="Times New Roman" w:cs="Times New Roman"/>
          <w:szCs w:val="24"/>
          <w:lang w:val="en-GB" w:eastAsia="en-GB"/>
        </w:rPr>
        <w:t xml:space="preserve">, A.A., </w:t>
      </w:r>
      <w:proofErr w:type="spellStart"/>
      <w:r w:rsidRPr="00A326BD">
        <w:rPr>
          <w:rFonts w:eastAsia="Times New Roman" w:cs="Times New Roman"/>
          <w:szCs w:val="24"/>
          <w:lang w:val="en-GB" w:eastAsia="en-GB"/>
        </w:rPr>
        <w:t>Vuong</w:t>
      </w:r>
      <w:proofErr w:type="spellEnd"/>
      <w:r w:rsidRPr="00A326BD">
        <w:rPr>
          <w:rFonts w:eastAsia="Times New Roman" w:cs="Times New Roman"/>
          <w:szCs w:val="24"/>
          <w:lang w:val="en-GB" w:eastAsia="en-GB"/>
        </w:rPr>
        <w:t xml:space="preserve">, Q.H. And Napier, N.K., 2017. Double Edge Experiences </w:t>
      </w:r>
      <w:proofErr w:type="gramStart"/>
      <w:r w:rsidRPr="00A326BD">
        <w:rPr>
          <w:rFonts w:eastAsia="Times New Roman" w:cs="Times New Roman"/>
          <w:szCs w:val="24"/>
          <w:lang w:val="en-GB" w:eastAsia="en-GB"/>
        </w:rPr>
        <w:t>Of</w:t>
      </w:r>
      <w:proofErr w:type="gramEnd"/>
      <w:r w:rsidRPr="00A326BD">
        <w:rPr>
          <w:rFonts w:eastAsia="Times New Roman" w:cs="Times New Roman"/>
          <w:szCs w:val="24"/>
          <w:lang w:val="en-GB" w:eastAsia="en-GB"/>
        </w:rPr>
        <w:t xml:space="preserve"> Expatriate Acculturation. </w:t>
      </w:r>
      <w:r w:rsidRPr="00A326BD">
        <w:rPr>
          <w:rFonts w:eastAsia="Times New Roman" w:cs="Times New Roman"/>
          <w:i/>
          <w:iCs/>
          <w:szCs w:val="24"/>
          <w:lang w:val="en-GB" w:eastAsia="en-GB"/>
        </w:rPr>
        <w:t xml:space="preserve">Journal </w:t>
      </w:r>
      <w:proofErr w:type="gramStart"/>
      <w:r w:rsidRPr="00A326BD">
        <w:rPr>
          <w:rFonts w:eastAsia="Times New Roman" w:cs="Times New Roman"/>
          <w:i/>
          <w:iCs/>
          <w:szCs w:val="24"/>
          <w:lang w:val="en-GB" w:eastAsia="en-GB"/>
        </w:rPr>
        <w:t>Of</w:t>
      </w:r>
      <w:proofErr w:type="gramEnd"/>
      <w:r w:rsidRPr="00A326BD">
        <w:rPr>
          <w:rFonts w:eastAsia="Times New Roman" w:cs="Times New Roman"/>
          <w:i/>
          <w:iCs/>
          <w:szCs w:val="24"/>
          <w:lang w:val="en-GB" w:eastAsia="en-GB"/>
        </w:rPr>
        <w:t xml:space="preserve"> Global Mobility, </w:t>
      </w:r>
      <w:r w:rsidRPr="00A326BD">
        <w:rPr>
          <w:rFonts w:eastAsia="Times New Roman" w:cs="Times New Roman"/>
          <w:b/>
          <w:bCs/>
          <w:szCs w:val="24"/>
          <w:lang w:val="en-GB" w:eastAsia="en-GB"/>
        </w:rPr>
        <w:t>5</w:t>
      </w:r>
      <w:r w:rsidRPr="00A326BD">
        <w:rPr>
          <w:rFonts w:eastAsia="Times New Roman" w:cs="Times New Roman"/>
          <w:szCs w:val="24"/>
          <w:lang w:val="en-GB" w:eastAsia="en-GB"/>
        </w:rPr>
        <w:t>(3), Pp. 225-250.</w:t>
      </w:r>
    </w:p>
    <w:p w14:paraId="7E5B5C25" w14:textId="5AEF888E" w:rsidR="000806B4" w:rsidRPr="000806B4" w:rsidRDefault="0029498D" w:rsidP="000806B4">
      <w:pPr>
        <w:shd w:val="clear" w:color="auto" w:fill="FFFFFF"/>
        <w:spacing w:after="173" w:line="240" w:lineRule="auto"/>
        <w:rPr>
          <w:rFonts w:eastAsia="Times New Roman" w:cs="Times New Roman"/>
          <w:szCs w:val="24"/>
          <w:lang w:val="en-GB" w:eastAsia="en-GB"/>
        </w:rPr>
      </w:pPr>
      <w:r w:rsidRPr="00A326BD">
        <w:rPr>
          <w:rFonts w:eastAsia="Times New Roman" w:cs="Times New Roman"/>
          <w:szCs w:val="24"/>
          <w:lang w:val="en-GB" w:eastAsia="en-GB"/>
        </w:rPr>
        <w:t>Punch, K., 2013. </w:t>
      </w:r>
      <w:r w:rsidRPr="00A326BD">
        <w:rPr>
          <w:rFonts w:eastAsia="Times New Roman" w:cs="Times New Roman"/>
          <w:i/>
          <w:iCs/>
          <w:szCs w:val="24"/>
          <w:lang w:val="en-GB" w:eastAsia="en-GB"/>
        </w:rPr>
        <w:t xml:space="preserve">Introduction To Social </w:t>
      </w:r>
      <w:proofErr w:type="gramStart"/>
      <w:r w:rsidRPr="00A326BD">
        <w:rPr>
          <w:rFonts w:eastAsia="Times New Roman" w:cs="Times New Roman"/>
          <w:i/>
          <w:iCs/>
          <w:szCs w:val="24"/>
          <w:lang w:val="en-GB" w:eastAsia="en-GB"/>
        </w:rPr>
        <w:t>Research :</w:t>
      </w:r>
      <w:proofErr w:type="gramEnd"/>
      <w:r w:rsidRPr="00A326BD">
        <w:rPr>
          <w:rFonts w:eastAsia="Times New Roman" w:cs="Times New Roman"/>
          <w:i/>
          <w:iCs/>
          <w:szCs w:val="24"/>
          <w:lang w:val="en-GB" w:eastAsia="en-GB"/>
        </w:rPr>
        <w:t xml:space="preserve"> Quantitative And Qualitative Approaches. </w:t>
      </w:r>
      <w:r w:rsidRPr="00A326BD">
        <w:rPr>
          <w:rFonts w:eastAsia="Times New Roman" w:cs="Times New Roman"/>
          <w:szCs w:val="24"/>
          <w:lang w:val="en-GB" w:eastAsia="en-GB"/>
        </w:rPr>
        <w:t xml:space="preserve">Third Edition. </w:t>
      </w:r>
      <w:proofErr w:type="spellStart"/>
      <w:r w:rsidRPr="00A326BD">
        <w:rPr>
          <w:rFonts w:eastAsia="Times New Roman" w:cs="Times New Roman"/>
          <w:szCs w:val="24"/>
          <w:lang w:val="en-GB" w:eastAsia="en-GB"/>
        </w:rPr>
        <w:t>Edn</w:t>
      </w:r>
      <w:proofErr w:type="spellEnd"/>
      <w:r w:rsidRPr="00A326BD">
        <w:rPr>
          <w:rFonts w:eastAsia="Times New Roman" w:cs="Times New Roman"/>
          <w:szCs w:val="24"/>
          <w:lang w:val="en-GB" w:eastAsia="en-GB"/>
        </w:rPr>
        <w:t>. Los Angeles, California: Los Angeles, California Sage.</w:t>
      </w:r>
    </w:p>
    <w:p w14:paraId="11EAED88" w14:textId="2F07CC1F" w:rsidR="000806B4" w:rsidRPr="000806B4" w:rsidRDefault="0029498D" w:rsidP="000806B4">
      <w:pPr>
        <w:shd w:val="clear" w:color="auto" w:fill="FFFFFF"/>
        <w:spacing w:after="173" w:line="240" w:lineRule="auto"/>
        <w:rPr>
          <w:rFonts w:eastAsia="Times New Roman" w:cs="Times New Roman"/>
          <w:szCs w:val="24"/>
          <w:lang w:val="en-GB" w:eastAsia="en-GB"/>
        </w:rPr>
      </w:pPr>
      <w:r w:rsidRPr="00A326BD">
        <w:rPr>
          <w:rFonts w:eastAsia="Times New Roman" w:cs="Times New Roman"/>
          <w:szCs w:val="24"/>
          <w:lang w:val="en-GB" w:eastAsia="en-GB"/>
        </w:rPr>
        <w:t>Punch, K.F., 2005. </w:t>
      </w:r>
      <w:r w:rsidRPr="00A326BD">
        <w:rPr>
          <w:rFonts w:eastAsia="Times New Roman" w:cs="Times New Roman"/>
          <w:i/>
          <w:iCs/>
          <w:szCs w:val="24"/>
          <w:lang w:val="en-GB" w:eastAsia="en-GB"/>
        </w:rPr>
        <w:t xml:space="preserve">Introduction To Social </w:t>
      </w:r>
      <w:proofErr w:type="gramStart"/>
      <w:r w:rsidRPr="00A326BD">
        <w:rPr>
          <w:rFonts w:eastAsia="Times New Roman" w:cs="Times New Roman"/>
          <w:i/>
          <w:iCs/>
          <w:szCs w:val="24"/>
          <w:lang w:val="en-GB" w:eastAsia="en-GB"/>
        </w:rPr>
        <w:t>Research :</w:t>
      </w:r>
      <w:proofErr w:type="gramEnd"/>
      <w:r w:rsidRPr="00A326BD">
        <w:rPr>
          <w:rFonts w:eastAsia="Times New Roman" w:cs="Times New Roman"/>
          <w:i/>
          <w:iCs/>
          <w:szCs w:val="24"/>
          <w:lang w:val="en-GB" w:eastAsia="en-GB"/>
        </w:rPr>
        <w:t xml:space="preserve"> Quantitative And Qualitative Approaches. </w:t>
      </w:r>
      <w:r w:rsidRPr="00A326BD">
        <w:rPr>
          <w:rFonts w:eastAsia="Times New Roman" w:cs="Times New Roman"/>
          <w:szCs w:val="24"/>
          <w:lang w:val="en-GB" w:eastAsia="en-GB"/>
        </w:rPr>
        <w:t xml:space="preserve">2nd Ed. </w:t>
      </w:r>
      <w:proofErr w:type="spellStart"/>
      <w:r w:rsidRPr="00A326BD">
        <w:rPr>
          <w:rFonts w:eastAsia="Times New Roman" w:cs="Times New Roman"/>
          <w:szCs w:val="24"/>
          <w:lang w:val="en-GB" w:eastAsia="en-GB"/>
        </w:rPr>
        <w:t>Edn</w:t>
      </w:r>
      <w:proofErr w:type="spellEnd"/>
      <w:r w:rsidRPr="00A326BD">
        <w:rPr>
          <w:rFonts w:eastAsia="Times New Roman" w:cs="Times New Roman"/>
          <w:szCs w:val="24"/>
          <w:lang w:val="en-GB" w:eastAsia="en-GB"/>
        </w:rPr>
        <w:t xml:space="preserve">. London: </w:t>
      </w:r>
      <w:proofErr w:type="gramStart"/>
      <w:r w:rsidRPr="00A326BD">
        <w:rPr>
          <w:rFonts w:eastAsia="Times New Roman" w:cs="Times New Roman"/>
          <w:szCs w:val="24"/>
          <w:lang w:val="en-GB" w:eastAsia="en-GB"/>
        </w:rPr>
        <w:t>London :</w:t>
      </w:r>
      <w:proofErr w:type="gramEnd"/>
      <w:r w:rsidRPr="00A326BD">
        <w:rPr>
          <w:rFonts w:eastAsia="Times New Roman" w:cs="Times New Roman"/>
          <w:szCs w:val="24"/>
          <w:lang w:val="en-GB" w:eastAsia="en-GB"/>
        </w:rPr>
        <w:t xml:space="preserve"> Sage.</w:t>
      </w:r>
    </w:p>
    <w:p w14:paraId="7CA73812" w14:textId="0D1C3B97" w:rsidR="000806B4" w:rsidRPr="000806B4" w:rsidRDefault="0029498D" w:rsidP="000806B4">
      <w:pPr>
        <w:shd w:val="clear" w:color="auto" w:fill="FFFFFF"/>
        <w:spacing w:after="173" w:line="240" w:lineRule="auto"/>
        <w:rPr>
          <w:rFonts w:eastAsia="Times New Roman" w:cs="Times New Roman"/>
          <w:szCs w:val="24"/>
          <w:lang w:val="en-GB" w:eastAsia="en-GB"/>
        </w:rPr>
      </w:pPr>
      <w:r w:rsidRPr="00A326BD">
        <w:rPr>
          <w:rFonts w:eastAsia="Times New Roman" w:cs="Times New Roman"/>
          <w:szCs w:val="24"/>
          <w:lang w:val="en-GB" w:eastAsia="en-GB"/>
        </w:rPr>
        <w:t>Rubel, R.C., 2006. </w:t>
      </w:r>
      <w:r w:rsidRPr="00A326BD">
        <w:rPr>
          <w:rFonts w:eastAsia="Times New Roman" w:cs="Times New Roman"/>
          <w:i/>
          <w:iCs/>
          <w:szCs w:val="24"/>
          <w:lang w:val="en-GB" w:eastAsia="en-GB"/>
        </w:rPr>
        <w:t xml:space="preserve">The Epistemology </w:t>
      </w:r>
      <w:proofErr w:type="gramStart"/>
      <w:r w:rsidRPr="00A326BD">
        <w:rPr>
          <w:rFonts w:eastAsia="Times New Roman" w:cs="Times New Roman"/>
          <w:i/>
          <w:iCs/>
          <w:szCs w:val="24"/>
          <w:lang w:val="en-GB" w:eastAsia="en-GB"/>
        </w:rPr>
        <w:t>Of</w:t>
      </w:r>
      <w:proofErr w:type="gramEnd"/>
      <w:r w:rsidRPr="00A326BD">
        <w:rPr>
          <w:rFonts w:eastAsia="Times New Roman" w:cs="Times New Roman"/>
          <w:i/>
          <w:iCs/>
          <w:szCs w:val="24"/>
          <w:lang w:val="en-GB" w:eastAsia="en-GB"/>
        </w:rPr>
        <w:t xml:space="preserve"> War Gaming.</w:t>
      </w:r>
    </w:p>
    <w:p w14:paraId="361EF730" w14:textId="0EB6B362" w:rsidR="000806B4" w:rsidRPr="000806B4" w:rsidRDefault="0029498D" w:rsidP="000806B4">
      <w:pPr>
        <w:shd w:val="clear" w:color="auto" w:fill="FFFFFF"/>
        <w:spacing w:after="173" w:line="240" w:lineRule="auto"/>
        <w:rPr>
          <w:rFonts w:eastAsia="Times New Roman" w:cs="Times New Roman"/>
          <w:szCs w:val="24"/>
          <w:lang w:val="en-GB" w:eastAsia="en-GB"/>
        </w:rPr>
      </w:pPr>
      <w:r w:rsidRPr="00A326BD">
        <w:rPr>
          <w:rFonts w:eastAsia="Times New Roman" w:cs="Times New Roman"/>
          <w:szCs w:val="24"/>
          <w:lang w:val="en-GB" w:eastAsia="en-GB"/>
        </w:rPr>
        <w:t>Saunders, M.N.K., 2012. </w:t>
      </w:r>
      <w:r w:rsidRPr="00A326BD">
        <w:rPr>
          <w:rFonts w:eastAsia="Times New Roman" w:cs="Times New Roman"/>
          <w:i/>
          <w:iCs/>
          <w:szCs w:val="24"/>
          <w:lang w:val="en-GB" w:eastAsia="en-GB"/>
        </w:rPr>
        <w:t xml:space="preserve">Research Methods </w:t>
      </w:r>
      <w:proofErr w:type="gramStart"/>
      <w:r w:rsidRPr="00A326BD">
        <w:rPr>
          <w:rFonts w:eastAsia="Times New Roman" w:cs="Times New Roman"/>
          <w:i/>
          <w:iCs/>
          <w:szCs w:val="24"/>
          <w:lang w:val="en-GB" w:eastAsia="en-GB"/>
        </w:rPr>
        <w:t>For</w:t>
      </w:r>
      <w:proofErr w:type="gramEnd"/>
      <w:r w:rsidRPr="00A326BD">
        <w:rPr>
          <w:rFonts w:eastAsia="Times New Roman" w:cs="Times New Roman"/>
          <w:i/>
          <w:iCs/>
          <w:szCs w:val="24"/>
          <w:lang w:val="en-GB" w:eastAsia="en-GB"/>
        </w:rPr>
        <w:t xml:space="preserve"> Business Students. </w:t>
      </w:r>
      <w:r w:rsidRPr="00A326BD">
        <w:rPr>
          <w:rFonts w:eastAsia="Times New Roman" w:cs="Times New Roman"/>
          <w:szCs w:val="24"/>
          <w:lang w:val="en-GB" w:eastAsia="en-GB"/>
        </w:rPr>
        <w:t xml:space="preserve">6th Ed. </w:t>
      </w:r>
      <w:proofErr w:type="spellStart"/>
      <w:r w:rsidRPr="00A326BD">
        <w:rPr>
          <w:rFonts w:eastAsia="Times New Roman" w:cs="Times New Roman"/>
          <w:szCs w:val="24"/>
          <w:lang w:val="en-GB" w:eastAsia="en-GB"/>
        </w:rPr>
        <w:t>Edn</w:t>
      </w:r>
      <w:proofErr w:type="spellEnd"/>
      <w:r w:rsidRPr="00A326BD">
        <w:rPr>
          <w:rFonts w:eastAsia="Times New Roman" w:cs="Times New Roman"/>
          <w:szCs w:val="24"/>
          <w:lang w:val="en-GB" w:eastAsia="en-GB"/>
        </w:rPr>
        <w:t xml:space="preserve">. </w:t>
      </w:r>
      <w:proofErr w:type="gramStart"/>
      <w:r w:rsidRPr="00A326BD">
        <w:rPr>
          <w:rFonts w:eastAsia="Times New Roman" w:cs="Times New Roman"/>
          <w:szCs w:val="24"/>
          <w:lang w:val="en-GB" w:eastAsia="en-GB"/>
        </w:rPr>
        <w:t>Harlow :</w:t>
      </w:r>
      <w:proofErr w:type="gramEnd"/>
      <w:r w:rsidRPr="00A326BD">
        <w:rPr>
          <w:rFonts w:eastAsia="Times New Roman" w:cs="Times New Roman"/>
          <w:szCs w:val="24"/>
          <w:lang w:val="en-GB" w:eastAsia="en-GB"/>
        </w:rPr>
        <w:t xml:space="preserve"> Pearson.</w:t>
      </w:r>
    </w:p>
    <w:p w14:paraId="5CFDAE99" w14:textId="79C65020" w:rsidR="000806B4" w:rsidRPr="000806B4" w:rsidRDefault="0029498D" w:rsidP="000806B4">
      <w:pPr>
        <w:shd w:val="clear" w:color="auto" w:fill="FFFFFF"/>
        <w:spacing w:after="173" w:line="240" w:lineRule="auto"/>
        <w:rPr>
          <w:rFonts w:eastAsia="Times New Roman" w:cs="Times New Roman"/>
          <w:szCs w:val="24"/>
          <w:lang w:val="en-GB" w:eastAsia="en-GB"/>
        </w:rPr>
      </w:pPr>
      <w:r w:rsidRPr="00A326BD">
        <w:rPr>
          <w:rFonts w:eastAsia="Times New Roman" w:cs="Times New Roman"/>
          <w:szCs w:val="24"/>
          <w:lang w:val="en-GB" w:eastAsia="en-GB"/>
        </w:rPr>
        <w:t xml:space="preserve">Sharon </w:t>
      </w:r>
      <w:proofErr w:type="spellStart"/>
      <w:r w:rsidRPr="00A326BD">
        <w:rPr>
          <w:rFonts w:eastAsia="Times New Roman" w:cs="Times New Roman"/>
          <w:szCs w:val="24"/>
          <w:lang w:val="en-GB" w:eastAsia="en-GB"/>
        </w:rPr>
        <w:t>Leiba-O'sullivan</w:t>
      </w:r>
      <w:proofErr w:type="spellEnd"/>
      <w:r w:rsidRPr="00A326BD">
        <w:rPr>
          <w:rFonts w:eastAsia="Times New Roman" w:cs="Times New Roman"/>
          <w:szCs w:val="24"/>
          <w:lang w:val="en-GB" w:eastAsia="en-GB"/>
        </w:rPr>
        <w:t xml:space="preserve">, 1999. The Distinction Between Stable </w:t>
      </w:r>
      <w:proofErr w:type="gramStart"/>
      <w:r w:rsidRPr="00A326BD">
        <w:rPr>
          <w:rFonts w:eastAsia="Times New Roman" w:cs="Times New Roman"/>
          <w:szCs w:val="24"/>
          <w:lang w:val="en-GB" w:eastAsia="en-GB"/>
        </w:rPr>
        <w:t>And</w:t>
      </w:r>
      <w:proofErr w:type="gramEnd"/>
      <w:r w:rsidRPr="00A326BD">
        <w:rPr>
          <w:rFonts w:eastAsia="Times New Roman" w:cs="Times New Roman"/>
          <w:szCs w:val="24"/>
          <w:lang w:val="en-GB" w:eastAsia="en-GB"/>
        </w:rPr>
        <w:t xml:space="preserve"> Dynamic Cross-Cultural Competencies: Implications For Expatriate Trainability. </w:t>
      </w:r>
      <w:r w:rsidRPr="00A326BD">
        <w:rPr>
          <w:rFonts w:eastAsia="Times New Roman" w:cs="Times New Roman"/>
          <w:i/>
          <w:iCs/>
          <w:szCs w:val="24"/>
          <w:lang w:val="en-GB" w:eastAsia="en-GB"/>
        </w:rPr>
        <w:t xml:space="preserve">Journal </w:t>
      </w:r>
      <w:proofErr w:type="gramStart"/>
      <w:r w:rsidRPr="00A326BD">
        <w:rPr>
          <w:rFonts w:eastAsia="Times New Roman" w:cs="Times New Roman"/>
          <w:i/>
          <w:iCs/>
          <w:szCs w:val="24"/>
          <w:lang w:val="en-GB" w:eastAsia="en-GB"/>
        </w:rPr>
        <w:t>Of</w:t>
      </w:r>
      <w:proofErr w:type="gramEnd"/>
      <w:r w:rsidRPr="00A326BD">
        <w:rPr>
          <w:rFonts w:eastAsia="Times New Roman" w:cs="Times New Roman"/>
          <w:i/>
          <w:iCs/>
          <w:szCs w:val="24"/>
          <w:lang w:val="en-GB" w:eastAsia="en-GB"/>
        </w:rPr>
        <w:t xml:space="preserve"> International Business Studies, </w:t>
      </w:r>
      <w:r w:rsidRPr="00A326BD">
        <w:rPr>
          <w:rFonts w:eastAsia="Times New Roman" w:cs="Times New Roman"/>
          <w:b/>
          <w:bCs/>
          <w:szCs w:val="24"/>
          <w:lang w:val="en-GB" w:eastAsia="en-GB"/>
        </w:rPr>
        <w:t>30</w:t>
      </w:r>
      <w:r w:rsidRPr="00A326BD">
        <w:rPr>
          <w:rFonts w:eastAsia="Times New Roman" w:cs="Times New Roman"/>
          <w:szCs w:val="24"/>
          <w:lang w:val="en-GB" w:eastAsia="en-GB"/>
        </w:rPr>
        <w:t>(4), Pp. 709-725.</w:t>
      </w:r>
    </w:p>
    <w:p w14:paraId="0B200C56" w14:textId="48B3721F" w:rsidR="000806B4" w:rsidRPr="00A326BD" w:rsidRDefault="0029498D" w:rsidP="000806B4">
      <w:pPr>
        <w:shd w:val="clear" w:color="auto" w:fill="FFFFFF"/>
        <w:spacing w:after="173" w:line="240" w:lineRule="auto"/>
        <w:rPr>
          <w:rFonts w:eastAsia="Times New Roman" w:cs="Times New Roman"/>
          <w:szCs w:val="24"/>
          <w:lang w:val="en-GB" w:eastAsia="en-GB"/>
        </w:rPr>
      </w:pPr>
      <w:r w:rsidRPr="00A326BD">
        <w:rPr>
          <w:rFonts w:eastAsia="Times New Roman" w:cs="Times New Roman"/>
          <w:szCs w:val="24"/>
          <w:lang w:val="en-GB" w:eastAsia="en-GB"/>
        </w:rPr>
        <w:t xml:space="preserve">Solomon, A. And Steyn, R., 2017. Leadership Styles: The Role </w:t>
      </w:r>
      <w:proofErr w:type="gramStart"/>
      <w:r w:rsidRPr="00A326BD">
        <w:rPr>
          <w:rFonts w:eastAsia="Times New Roman" w:cs="Times New Roman"/>
          <w:szCs w:val="24"/>
          <w:lang w:val="en-GB" w:eastAsia="en-GB"/>
        </w:rPr>
        <w:t>Of</w:t>
      </w:r>
      <w:proofErr w:type="gramEnd"/>
      <w:r w:rsidRPr="00A326BD">
        <w:rPr>
          <w:rFonts w:eastAsia="Times New Roman" w:cs="Times New Roman"/>
          <w:szCs w:val="24"/>
          <w:lang w:val="en-GB" w:eastAsia="en-GB"/>
        </w:rPr>
        <w:t xml:space="preserve"> Cultural Intelligence. </w:t>
      </w:r>
      <w:r w:rsidRPr="00A326BD">
        <w:rPr>
          <w:rFonts w:eastAsia="Times New Roman" w:cs="Times New Roman"/>
          <w:i/>
          <w:iCs/>
          <w:szCs w:val="24"/>
          <w:lang w:val="en-GB" w:eastAsia="en-GB"/>
        </w:rPr>
        <w:t xml:space="preserve">Sa Journal </w:t>
      </w:r>
      <w:proofErr w:type="gramStart"/>
      <w:r w:rsidRPr="00A326BD">
        <w:rPr>
          <w:rFonts w:eastAsia="Times New Roman" w:cs="Times New Roman"/>
          <w:i/>
          <w:iCs/>
          <w:szCs w:val="24"/>
          <w:lang w:val="en-GB" w:eastAsia="en-GB"/>
        </w:rPr>
        <w:t>Of</w:t>
      </w:r>
      <w:proofErr w:type="gramEnd"/>
      <w:r w:rsidRPr="00A326BD">
        <w:rPr>
          <w:rFonts w:eastAsia="Times New Roman" w:cs="Times New Roman"/>
          <w:i/>
          <w:iCs/>
          <w:szCs w:val="24"/>
          <w:lang w:val="en-GB" w:eastAsia="en-GB"/>
        </w:rPr>
        <w:t xml:space="preserve"> Industrial Psychology, </w:t>
      </w:r>
      <w:r w:rsidRPr="00A326BD">
        <w:rPr>
          <w:rFonts w:eastAsia="Times New Roman" w:cs="Times New Roman"/>
          <w:b/>
          <w:bCs/>
          <w:szCs w:val="24"/>
          <w:lang w:val="en-GB" w:eastAsia="en-GB"/>
        </w:rPr>
        <w:t>43</w:t>
      </w:r>
      <w:r w:rsidRPr="00A326BD">
        <w:rPr>
          <w:rFonts w:eastAsia="Times New Roman" w:cs="Times New Roman"/>
          <w:szCs w:val="24"/>
          <w:lang w:val="en-GB" w:eastAsia="en-GB"/>
        </w:rPr>
        <w:t>, Pp. E1-E12.</w:t>
      </w:r>
    </w:p>
    <w:p w14:paraId="250156E4" w14:textId="77777777" w:rsidR="003E1CC7" w:rsidRPr="00A326BD" w:rsidRDefault="003E1CC7" w:rsidP="003E1CC7">
      <w:pPr>
        <w:pStyle w:val="NormalWeb"/>
        <w:spacing w:before="0" w:beforeAutospacing="0" w:after="180" w:afterAutospacing="0"/>
        <w:rPr>
          <w:lang w:val="en-GB"/>
        </w:rPr>
      </w:pPr>
      <w:proofErr w:type="spellStart"/>
      <w:r w:rsidRPr="00A326BD">
        <w:rPr>
          <w:lang w:val="en-GB"/>
        </w:rPr>
        <w:t>Tashakkori</w:t>
      </w:r>
      <w:proofErr w:type="spellEnd"/>
      <w:r w:rsidRPr="00A326BD">
        <w:rPr>
          <w:lang w:val="en-GB"/>
        </w:rPr>
        <w:t>, A. and Teddlie, C. (2002) </w:t>
      </w:r>
      <w:r w:rsidRPr="00A326BD">
        <w:rPr>
          <w:i/>
          <w:iCs/>
          <w:lang w:val="en-GB"/>
        </w:rPr>
        <w:t xml:space="preserve">Handbook </w:t>
      </w:r>
      <w:proofErr w:type="gramStart"/>
      <w:r w:rsidRPr="00A326BD">
        <w:rPr>
          <w:i/>
          <w:iCs/>
          <w:lang w:val="en-GB"/>
        </w:rPr>
        <w:t>Of</w:t>
      </w:r>
      <w:proofErr w:type="gramEnd"/>
      <w:r w:rsidRPr="00A326BD">
        <w:rPr>
          <w:i/>
          <w:iCs/>
          <w:lang w:val="en-GB"/>
        </w:rPr>
        <w:t xml:space="preserve"> Mixed Methods</w:t>
      </w:r>
      <w:r w:rsidRPr="00A326BD">
        <w:rPr>
          <w:lang w:val="en-GB"/>
        </w:rPr>
        <w:t>. London: SAGE</w:t>
      </w:r>
    </w:p>
    <w:p w14:paraId="272DD998" w14:textId="0574EC8A" w:rsidR="003E1CC7" w:rsidRPr="000806B4" w:rsidRDefault="003E1CC7" w:rsidP="003E1CC7">
      <w:pPr>
        <w:pStyle w:val="NormalWeb"/>
        <w:spacing w:before="0" w:beforeAutospacing="0" w:after="180" w:afterAutospacing="0"/>
        <w:rPr>
          <w:lang w:val="en-GB"/>
        </w:rPr>
      </w:pPr>
      <w:r w:rsidRPr="00A326BD">
        <w:rPr>
          <w:lang w:val="en-GB"/>
        </w:rPr>
        <w:t xml:space="preserve">Thorne, S. (2000) "Data Analysis </w:t>
      </w:r>
      <w:proofErr w:type="gramStart"/>
      <w:r w:rsidRPr="00A326BD">
        <w:rPr>
          <w:lang w:val="en-GB"/>
        </w:rPr>
        <w:t>In</w:t>
      </w:r>
      <w:proofErr w:type="gramEnd"/>
      <w:r w:rsidRPr="00A326BD">
        <w:rPr>
          <w:lang w:val="en-GB"/>
        </w:rPr>
        <w:t xml:space="preserve"> Qualitative Research". </w:t>
      </w:r>
      <w:r w:rsidRPr="00A326BD">
        <w:rPr>
          <w:i/>
          <w:iCs/>
          <w:lang w:val="en-GB"/>
        </w:rPr>
        <w:t>Evidence-Based Nursing</w:t>
      </w:r>
      <w:r w:rsidRPr="00A326BD">
        <w:rPr>
          <w:lang w:val="en-GB"/>
        </w:rPr>
        <w:t> 3 (3), 68-70</w:t>
      </w:r>
    </w:p>
    <w:p w14:paraId="185B92EA" w14:textId="59A8FD93" w:rsidR="000806B4" w:rsidRPr="000806B4" w:rsidRDefault="0029498D" w:rsidP="000806B4">
      <w:pPr>
        <w:shd w:val="clear" w:color="auto" w:fill="FFFFFF"/>
        <w:spacing w:after="173" w:line="240" w:lineRule="auto"/>
        <w:rPr>
          <w:rFonts w:eastAsia="Times New Roman" w:cs="Times New Roman"/>
          <w:szCs w:val="24"/>
          <w:lang w:val="en-GB" w:eastAsia="en-GB"/>
        </w:rPr>
      </w:pPr>
      <w:proofErr w:type="spellStart"/>
      <w:r w:rsidRPr="00A326BD">
        <w:rPr>
          <w:rFonts w:eastAsia="Times New Roman" w:cs="Times New Roman"/>
          <w:szCs w:val="24"/>
          <w:lang w:val="en-GB" w:eastAsia="en-GB"/>
        </w:rPr>
        <w:t>Waxin</w:t>
      </w:r>
      <w:proofErr w:type="spellEnd"/>
      <w:r w:rsidRPr="00A326BD">
        <w:rPr>
          <w:rFonts w:eastAsia="Times New Roman" w:cs="Times New Roman"/>
          <w:szCs w:val="24"/>
          <w:lang w:val="en-GB" w:eastAsia="en-GB"/>
        </w:rPr>
        <w:t xml:space="preserve">, M. And </w:t>
      </w:r>
      <w:proofErr w:type="spellStart"/>
      <w:r w:rsidRPr="00A326BD">
        <w:rPr>
          <w:rFonts w:eastAsia="Times New Roman" w:cs="Times New Roman"/>
          <w:szCs w:val="24"/>
          <w:lang w:val="en-GB" w:eastAsia="en-GB"/>
        </w:rPr>
        <w:t>Panaccio</w:t>
      </w:r>
      <w:proofErr w:type="spellEnd"/>
      <w:r w:rsidRPr="00A326BD">
        <w:rPr>
          <w:rFonts w:eastAsia="Times New Roman" w:cs="Times New Roman"/>
          <w:szCs w:val="24"/>
          <w:lang w:val="en-GB" w:eastAsia="en-GB"/>
        </w:rPr>
        <w:t xml:space="preserve">, A., 2005. Cross-Cultural Training </w:t>
      </w:r>
      <w:proofErr w:type="gramStart"/>
      <w:r w:rsidRPr="00A326BD">
        <w:rPr>
          <w:rFonts w:eastAsia="Times New Roman" w:cs="Times New Roman"/>
          <w:szCs w:val="24"/>
          <w:lang w:val="en-GB" w:eastAsia="en-GB"/>
        </w:rPr>
        <w:t>To</w:t>
      </w:r>
      <w:proofErr w:type="gramEnd"/>
      <w:r w:rsidRPr="00A326BD">
        <w:rPr>
          <w:rFonts w:eastAsia="Times New Roman" w:cs="Times New Roman"/>
          <w:szCs w:val="24"/>
          <w:lang w:val="en-GB" w:eastAsia="en-GB"/>
        </w:rPr>
        <w:t xml:space="preserve"> Facilitate Expatriate Adjustment: It Works. </w:t>
      </w:r>
      <w:r w:rsidRPr="00A326BD">
        <w:rPr>
          <w:rFonts w:eastAsia="Times New Roman" w:cs="Times New Roman"/>
          <w:i/>
          <w:iCs/>
          <w:szCs w:val="24"/>
          <w:lang w:val="en-GB" w:eastAsia="en-GB"/>
        </w:rPr>
        <w:t>Personnel Review, </w:t>
      </w:r>
      <w:r w:rsidRPr="00A326BD">
        <w:rPr>
          <w:rFonts w:eastAsia="Times New Roman" w:cs="Times New Roman"/>
          <w:b/>
          <w:bCs/>
          <w:szCs w:val="24"/>
          <w:lang w:val="en-GB" w:eastAsia="en-GB"/>
        </w:rPr>
        <w:t>34</w:t>
      </w:r>
      <w:r w:rsidRPr="00A326BD">
        <w:rPr>
          <w:rFonts w:eastAsia="Times New Roman" w:cs="Times New Roman"/>
          <w:szCs w:val="24"/>
          <w:lang w:val="en-GB" w:eastAsia="en-GB"/>
        </w:rPr>
        <w:t>(1), Pp. 51-67.</w:t>
      </w:r>
    </w:p>
    <w:p w14:paraId="0C1FE710" w14:textId="6698D8C4" w:rsidR="000806B4" w:rsidRPr="000806B4" w:rsidRDefault="0029498D" w:rsidP="000806B4">
      <w:pPr>
        <w:shd w:val="clear" w:color="auto" w:fill="FFFFFF"/>
        <w:spacing w:after="173" w:line="240" w:lineRule="auto"/>
        <w:rPr>
          <w:rFonts w:eastAsia="Times New Roman" w:cs="Times New Roman"/>
          <w:szCs w:val="24"/>
          <w:lang w:val="en-GB" w:eastAsia="en-GB"/>
        </w:rPr>
      </w:pPr>
      <w:r w:rsidRPr="00A326BD">
        <w:rPr>
          <w:rFonts w:eastAsia="Times New Roman" w:cs="Times New Roman"/>
          <w:szCs w:val="24"/>
          <w:lang w:val="en-GB" w:eastAsia="en-GB"/>
        </w:rPr>
        <w:t xml:space="preserve">Webb, A., 1996. The Expatriate Experience: Implications </w:t>
      </w:r>
      <w:proofErr w:type="gramStart"/>
      <w:r w:rsidRPr="00A326BD">
        <w:rPr>
          <w:rFonts w:eastAsia="Times New Roman" w:cs="Times New Roman"/>
          <w:szCs w:val="24"/>
          <w:lang w:val="en-GB" w:eastAsia="en-GB"/>
        </w:rPr>
        <w:t>For</w:t>
      </w:r>
      <w:proofErr w:type="gramEnd"/>
      <w:r w:rsidRPr="00A326BD">
        <w:rPr>
          <w:rFonts w:eastAsia="Times New Roman" w:cs="Times New Roman"/>
          <w:szCs w:val="24"/>
          <w:lang w:val="en-GB" w:eastAsia="en-GB"/>
        </w:rPr>
        <w:t xml:space="preserve"> Career Success. </w:t>
      </w:r>
      <w:r w:rsidRPr="00A326BD">
        <w:rPr>
          <w:rFonts w:eastAsia="Times New Roman" w:cs="Times New Roman"/>
          <w:i/>
          <w:iCs/>
          <w:szCs w:val="24"/>
          <w:lang w:val="en-GB" w:eastAsia="en-GB"/>
        </w:rPr>
        <w:t>Career Development International, </w:t>
      </w:r>
      <w:r w:rsidRPr="00A326BD">
        <w:rPr>
          <w:rFonts w:eastAsia="Times New Roman" w:cs="Times New Roman"/>
          <w:b/>
          <w:bCs/>
          <w:szCs w:val="24"/>
          <w:lang w:val="en-GB" w:eastAsia="en-GB"/>
        </w:rPr>
        <w:t>1</w:t>
      </w:r>
      <w:r w:rsidRPr="00A326BD">
        <w:rPr>
          <w:rFonts w:eastAsia="Times New Roman" w:cs="Times New Roman"/>
          <w:szCs w:val="24"/>
          <w:lang w:val="en-GB" w:eastAsia="en-GB"/>
        </w:rPr>
        <w:t>(5), Pp. 38-44.</w:t>
      </w:r>
    </w:p>
    <w:p w14:paraId="3EF0124D" w14:textId="6A2DA0DB" w:rsidR="000806B4" w:rsidRPr="000806B4" w:rsidRDefault="0029498D" w:rsidP="000806B4">
      <w:pPr>
        <w:shd w:val="clear" w:color="auto" w:fill="FFFFFF"/>
        <w:spacing w:after="173" w:line="240" w:lineRule="auto"/>
        <w:rPr>
          <w:rFonts w:eastAsia="Times New Roman" w:cs="Times New Roman"/>
          <w:szCs w:val="24"/>
          <w:lang w:val="en-GB" w:eastAsia="en-GB"/>
        </w:rPr>
      </w:pPr>
      <w:r w:rsidRPr="00A326BD">
        <w:rPr>
          <w:rFonts w:eastAsia="Times New Roman" w:cs="Times New Roman"/>
          <w:szCs w:val="24"/>
          <w:lang w:val="en-GB" w:eastAsia="en-GB"/>
        </w:rPr>
        <w:t>Williams, C., 2011. Research Methods. </w:t>
      </w:r>
      <w:r w:rsidRPr="00A326BD">
        <w:rPr>
          <w:rFonts w:eastAsia="Times New Roman" w:cs="Times New Roman"/>
          <w:i/>
          <w:iCs/>
          <w:szCs w:val="24"/>
          <w:lang w:val="en-GB" w:eastAsia="en-GB"/>
        </w:rPr>
        <w:t xml:space="preserve">Journal </w:t>
      </w:r>
      <w:proofErr w:type="gramStart"/>
      <w:r w:rsidRPr="00A326BD">
        <w:rPr>
          <w:rFonts w:eastAsia="Times New Roman" w:cs="Times New Roman"/>
          <w:i/>
          <w:iCs/>
          <w:szCs w:val="24"/>
          <w:lang w:val="en-GB" w:eastAsia="en-GB"/>
        </w:rPr>
        <w:t>Of</w:t>
      </w:r>
      <w:proofErr w:type="gramEnd"/>
      <w:r w:rsidRPr="00A326BD">
        <w:rPr>
          <w:rFonts w:eastAsia="Times New Roman" w:cs="Times New Roman"/>
          <w:i/>
          <w:iCs/>
          <w:szCs w:val="24"/>
          <w:lang w:val="en-GB" w:eastAsia="en-GB"/>
        </w:rPr>
        <w:t xml:space="preserve"> Business &amp; Economics Research (Littleton, Colo.), </w:t>
      </w:r>
      <w:r w:rsidRPr="00A326BD">
        <w:rPr>
          <w:rFonts w:eastAsia="Times New Roman" w:cs="Times New Roman"/>
          <w:b/>
          <w:bCs/>
          <w:szCs w:val="24"/>
          <w:lang w:val="en-GB" w:eastAsia="en-GB"/>
        </w:rPr>
        <w:t>5</w:t>
      </w:r>
      <w:r w:rsidRPr="00A326BD">
        <w:rPr>
          <w:rFonts w:eastAsia="Times New Roman" w:cs="Times New Roman"/>
          <w:szCs w:val="24"/>
          <w:lang w:val="en-GB" w:eastAsia="en-GB"/>
        </w:rPr>
        <w:t>(3),</w:t>
      </w:r>
      <w:r w:rsidR="00A31B30" w:rsidRPr="00A326BD">
        <w:rPr>
          <w:rFonts w:eastAsia="Times New Roman" w:cs="Times New Roman"/>
          <w:szCs w:val="24"/>
          <w:lang w:val="en-GB" w:eastAsia="en-GB"/>
        </w:rPr>
        <w:t xml:space="preserve"> pp 65-70</w:t>
      </w:r>
    </w:p>
    <w:p w14:paraId="74A6BEA1" w14:textId="77777777" w:rsidR="000806B4" w:rsidRPr="00A326BD" w:rsidRDefault="000806B4" w:rsidP="00740A97">
      <w:pPr>
        <w:pStyle w:val="Heading1"/>
        <w:rPr>
          <w:rFonts w:ascii="Times New Roman" w:hAnsi="Times New Roman" w:cs="Times New Roman"/>
          <w:color w:val="auto"/>
          <w:sz w:val="24"/>
          <w:szCs w:val="24"/>
          <w:lang w:val="en-GB"/>
        </w:rPr>
      </w:pPr>
    </w:p>
    <w:p w14:paraId="69A4335D" w14:textId="77777777" w:rsidR="000806B4" w:rsidRPr="00A326BD" w:rsidRDefault="000806B4" w:rsidP="00740A97">
      <w:pPr>
        <w:pStyle w:val="Heading1"/>
        <w:rPr>
          <w:rFonts w:ascii="Times New Roman" w:hAnsi="Times New Roman" w:cs="Times New Roman"/>
          <w:color w:val="auto"/>
          <w:sz w:val="24"/>
          <w:szCs w:val="24"/>
          <w:lang w:val="en-GB"/>
        </w:rPr>
      </w:pPr>
    </w:p>
    <w:p w14:paraId="2A454DE3" w14:textId="77777777" w:rsidR="000806B4" w:rsidRPr="00A326BD" w:rsidRDefault="000806B4" w:rsidP="00740A97">
      <w:pPr>
        <w:pStyle w:val="Heading1"/>
        <w:rPr>
          <w:rFonts w:ascii="Times New Roman" w:hAnsi="Times New Roman" w:cs="Times New Roman"/>
          <w:color w:val="auto"/>
          <w:sz w:val="24"/>
          <w:szCs w:val="24"/>
          <w:lang w:val="en-GB"/>
        </w:rPr>
      </w:pPr>
    </w:p>
    <w:p w14:paraId="2F0A8860" w14:textId="77777777" w:rsidR="00740A97" w:rsidRPr="00A326BD" w:rsidRDefault="00740A97" w:rsidP="00740A97">
      <w:pPr>
        <w:pStyle w:val="NormalWeb"/>
        <w:spacing w:before="0" w:beforeAutospacing="0" w:after="180" w:afterAutospacing="0"/>
        <w:rPr>
          <w:lang w:val="en-GB"/>
        </w:rPr>
      </w:pPr>
    </w:p>
    <w:p w14:paraId="421E8924" w14:textId="77777777" w:rsidR="00740A97" w:rsidRPr="00A326BD" w:rsidRDefault="00740A97" w:rsidP="00740A97">
      <w:pPr>
        <w:spacing w:line="480" w:lineRule="auto"/>
        <w:jc w:val="both"/>
        <w:rPr>
          <w:rFonts w:cs="Times New Roman"/>
          <w:szCs w:val="24"/>
          <w:lang w:val="en-GB" w:eastAsia="en-GB"/>
        </w:rPr>
      </w:pPr>
    </w:p>
    <w:p w14:paraId="288001BF" w14:textId="77777777" w:rsidR="00740A97" w:rsidRPr="00A326BD" w:rsidRDefault="00740A97" w:rsidP="00740A97">
      <w:pPr>
        <w:pStyle w:val="Heading1"/>
        <w:jc w:val="center"/>
        <w:rPr>
          <w:rFonts w:ascii="Times New Roman" w:hAnsi="Times New Roman" w:cs="Times New Roman"/>
          <w:color w:val="auto"/>
          <w:sz w:val="24"/>
          <w:szCs w:val="24"/>
        </w:rPr>
      </w:pPr>
    </w:p>
    <w:p w14:paraId="63DFE760" w14:textId="77777777" w:rsidR="00740A97" w:rsidRPr="00A326BD" w:rsidRDefault="00740A97">
      <w:pPr>
        <w:rPr>
          <w:rFonts w:cs="Times New Roman"/>
          <w:szCs w:val="24"/>
        </w:rPr>
      </w:pPr>
    </w:p>
    <w:sectPr w:rsidR="00740A97" w:rsidRPr="00A326BD">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A7A409" w14:textId="77777777" w:rsidR="008A37C8" w:rsidRDefault="008A37C8">
      <w:pPr>
        <w:spacing w:after="0" w:line="240" w:lineRule="auto"/>
      </w:pPr>
      <w:r>
        <w:separator/>
      </w:r>
    </w:p>
  </w:endnote>
  <w:endnote w:type="continuationSeparator" w:id="0">
    <w:p w14:paraId="60719D87" w14:textId="77777777" w:rsidR="008A37C8" w:rsidRDefault="008A3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3414A5" w14:textId="77777777" w:rsidR="00CE3676" w:rsidRDefault="008A37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02357714"/>
      <w:docPartObj>
        <w:docPartGallery w:val="Page Numbers (Bottom of Page)"/>
        <w:docPartUnique/>
      </w:docPartObj>
    </w:sdtPr>
    <w:sdtEndPr/>
    <w:sdtContent>
      <w:p w14:paraId="0CE312F8" w14:textId="77777777" w:rsidR="00CE3676" w:rsidRDefault="00420DD8">
        <w:pPr>
          <w:pStyle w:val="Footer"/>
          <w:jc w:val="center"/>
        </w:pPr>
        <w:r>
          <w:fldChar w:fldCharType="begin"/>
        </w:r>
        <w:r>
          <w:instrText>PAGE   \* MERGEFORMAT</w:instrText>
        </w:r>
        <w:r>
          <w:fldChar w:fldCharType="separate"/>
        </w:r>
        <w:r>
          <w:rPr>
            <w:noProof/>
          </w:rPr>
          <w:t>1</w:t>
        </w:r>
        <w:r>
          <w:fldChar w:fldCharType="end"/>
        </w:r>
      </w:p>
    </w:sdtContent>
  </w:sdt>
  <w:p w14:paraId="7E5B5D60" w14:textId="77777777" w:rsidR="00CE3676" w:rsidRDefault="008A37C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FA047E" w14:textId="77777777" w:rsidR="00CE3676" w:rsidRDefault="008A37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C025C8" w14:textId="77777777" w:rsidR="008A37C8" w:rsidRDefault="008A37C8">
      <w:pPr>
        <w:spacing w:after="0" w:line="240" w:lineRule="auto"/>
      </w:pPr>
      <w:r>
        <w:separator/>
      </w:r>
    </w:p>
  </w:footnote>
  <w:footnote w:type="continuationSeparator" w:id="0">
    <w:p w14:paraId="7FDA075D" w14:textId="77777777" w:rsidR="008A37C8" w:rsidRDefault="008A37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E49546" w14:textId="77777777" w:rsidR="00CE3676" w:rsidRDefault="008A37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1E649" w14:textId="77777777" w:rsidR="00CE3676" w:rsidRDefault="008A37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956788" w14:textId="77777777" w:rsidR="00CE3676" w:rsidRDefault="008A37C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A97"/>
    <w:rsid w:val="000806B4"/>
    <w:rsid w:val="000D4845"/>
    <w:rsid w:val="00162414"/>
    <w:rsid w:val="001C61C2"/>
    <w:rsid w:val="001C683A"/>
    <w:rsid w:val="001C7DC6"/>
    <w:rsid w:val="00273A47"/>
    <w:rsid w:val="0029498D"/>
    <w:rsid w:val="003E1CC7"/>
    <w:rsid w:val="00420DD8"/>
    <w:rsid w:val="00510E01"/>
    <w:rsid w:val="00595CDF"/>
    <w:rsid w:val="005A4CA8"/>
    <w:rsid w:val="00691224"/>
    <w:rsid w:val="00735A57"/>
    <w:rsid w:val="00740A97"/>
    <w:rsid w:val="00751100"/>
    <w:rsid w:val="00885EF0"/>
    <w:rsid w:val="008A37C8"/>
    <w:rsid w:val="00A31B30"/>
    <w:rsid w:val="00A326BD"/>
    <w:rsid w:val="00A92087"/>
    <w:rsid w:val="00AA2214"/>
    <w:rsid w:val="00AB77C1"/>
    <w:rsid w:val="00C0237D"/>
    <w:rsid w:val="00D84D55"/>
    <w:rsid w:val="00DF01A2"/>
    <w:rsid w:val="00E25ED3"/>
    <w:rsid w:val="00E3671B"/>
    <w:rsid w:val="00ED1626"/>
    <w:rsid w:val="00F81A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4B1BF"/>
  <w15:chartTrackingRefBased/>
  <w15:docId w15:val="{295CA131-459F-488C-8B93-D1F277FB2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A97"/>
    <w:rPr>
      <w:rFonts w:ascii="Times New Roman" w:hAnsi="Times New Roman"/>
      <w:sz w:val="24"/>
      <w:lang w:val="hu-HU"/>
    </w:rPr>
  </w:style>
  <w:style w:type="paragraph" w:styleId="Heading1">
    <w:name w:val="heading 1"/>
    <w:basedOn w:val="Normal"/>
    <w:next w:val="Normal"/>
    <w:link w:val="Heading1Char"/>
    <w:uiPriority w:val="9"/>
    <w:qFormat/>
    <w:rsid w:val="00740A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40A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0A97"/>
    <w:rPr>
      <w:rFonts w:asciiTheme="majorHAnsi" w:eastAsiaTheme="majorEastAsia" w:hAnsiTheme="majorHAnsi" w:cstheme="majorBidi"/>
      <w:color w:val="2F5496" w:themeColor="accent1" w:themeShade="BF"/>
      <w:sz w:val="32"/>
      <w:szCs w:val="32"/>
      <w:lang w:val="hu-HU"/>
    </w:rPr>
  </w:style>
  <w:style w:type="character" w:customStyle="1" w:styleId="Heading2Char">
    <w:name w:val="Heading 2 Char"/>
    <w:basedOn w:val="DefaultParagraphFont"/>
    <w:link w:val="Heading2"/>
    <w:uiPriority w:val="9"/>
    <w:rsid w:val="00740A97"/>
    <w:rPr>
      <w:rFonts w:asciiTheme="majorHAnsi" w:eastAsiaTheme="majorEastAsia" w:hAnsiTheme="majorHAnsi" w:cstheme="majorBidi"/>
      <w:color w:val="2F5496" w:themeColor="accent1" w:themeShade="BF"/>
      <w:sz w:val="26"/>
      <w:szCs w:val="26"/>
      <w:lang w:val="hu-HU"/>
    </w:rPr>
  </w:style>
  <w:style w:type="paragraph" w:styleId="Caption">
    <w:name w:val="caption"/>
    <w:basedOn w:val="Normal"/>
    <w:next w:val="Normal"/>
    <w:uiPriority w:val="35"/>
    <w:unhideWhenUsed/>
    <w:qFormat/>
    <w:rsid w:val="00740A97"/>
    <w:pPr>
      <w:spacing w:after="200" w:line="240" w:lineRule="auto"/>
    </w:pPr>
    <w:rPr>
      <w:i/>
      <w:iCs/>
      <w:color w:val="44546A" w:themeColor="text2"/>
      <w:sz w:val="18"/>
      <w:szCs w:val="18"/>
    </w:rPr>
  </w:style>
  <w:style w:type="paragraph" w:styleId="Header">
    <w:name w:val="header"/>
    <w:basedOn w:val="Normal"/>
    <w:link w:val="HeaderChar"/>
    <w:uiPriority w:val="99"/>
    <w:unhideWhenUsed/>
    <w:rsid w:val="00740A97"/>
    <w:pPr>
      <w:tabs>
        <w:tab w:val="center" w:pos="4536"/>
        <w:tab w:val="right" w:pos="9072"/>
      </w:tabs>
      <w:spacing w:after="0" w:line="240" w:lineRule="auto"/>
    </w:pPr>
  </w:style>
  <w:style w:type="character" w:customStyle="1" w:styleId="HeaderChar">
    <w:name w:val="Header Char"/>
    <w:basedOn w:val="DefaultParagraphFont"/>
    <w:link w:val="Header"/>
    <w:uiPriority w:val="99"/>
    <w:rsid w:val="00740A97"/>
    <w:rPr>
      <w:rFonts w:ascii="Times New Roman" w:hAnsi="Times New Roman"/>
      <w:sz w:val="24"/>
      <w:lang w:val="hu-HU"/>
    </w:rPr>
  </w:style>
  <w:style w:type="paragraph" w:styleId="Footer">
    <w:name w:val="footer"/>
    <w:basedOn w:val="Normal"/>
    <w:link w:val="FooterChar"/>
    <w:uiPriority w:val="99"/>
    <w:unhideWhenUsed/>
    <w:rsid w:val="00740A97"/>
    <w:pPr>
      <w:tabs>
        <w:tab w:val="center" w:pos="4536"/>
        <w:tab w:val="right" w:pos="9072"/>
      </w:tabs>
      <w:spacing w:after="0" w:line="240" w:lineRule="auto"/>
    </w:pPr>
  </w:style>
  <w:style w:type="character" w:customStyle="1" w:styleId="FooterChar">
    <w:name w:val="Footer Char"/>
    <w:basedOn w:val="DefaultParagraphFont"/>
    <w:link w:val="Footer"/>
    <w:uiPriority w:val="99"/>
    <w:rsid w:val="00740A97"/>
    <w:rPr>
      <w:rFonts w:ascii="Times New Roman" w:hAnsi="Times New Roman"/>
      <w:sz w:val="24"/>
      <w:lang w:val="hu-HU"/>
    </w:rPr>
  </w:style>
  <w:style w:type="paragraph" w:styleId="NormalWeb">
    <w:name w:val="Normal (Web)"/>
    <w:basedOn w:val="Normal"/>
    <w:uiPriority w:val="99"/>
    <w:unhideWhenUsed/>
    <w:rsid w:val="00740A97"/>
    <w:pPr>
      <w:spacing w:before="100" w:beforeAutospacing="1" w:after="100" w:afterAutospacing="1" w:line="240" w:lineRule="auto"/>
    </w:pPr>
    <w:rPr>
      <w:rFonts w:eastAsia="Times New Roman" w:cs="Times New Roman"/>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6663870">
      <w:bodyDiv w:val="1"/>
      <w:marLeft w:val="0"/>
      <w:marRight w:val="0"/>
      <w:marTop w:val="0"/>
      <w:marBottom w:val="0"/>
      <w:divBdr>
        <w:top w:val="none" w:sz="0" w:space="0" w:color="auto"/>
        <w:left w:val="none" w:sz="0" w:space="0" w:color="auto"/>
        <w:bottom w:val="none" w:sz="0" w:space="0" w:color="auto"/>
        <w:right w:val="none" w:sz="0" w:space="0" w:color="auto"/>
      </w:divBdr>
    </w:div>
    <w:div w:id="1238592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diagramLayout" Target="diagrams/layout1.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eader" Target="header3.xml"/><Relationship Id="rId1" Type="http://schemas.openxmlformats.org/officeDocument/2006/relationships/styles" Target="styles.xml"/><Relationship Id="rId6" Type="http://schemas.openxmlformats.org/officeDocument/2006/relationships/diagramData" Target="diagrams/data1.xml"/><Relationship Id="rId11" Type="http://schemas.openxmlformats.org/officeDocument/2006/relationships/image" Target="media/image1.png"/><Relationship Id="rId5" Type="http://schemas.openxmlformats.org/officeDocument/2006/relationships/endnotes" Target="endnotes.xml"/><Relationship Id="rId15" Type="http://schemas.openxmlformats.org/officeDocument/2006/relationships/footer" Target="footer2.xml"/><Relationship Id="rId10" Type="http://schemas.microsoft.com/office/2007/relationships/diagramDrawing" Target="diagrams/drawing1.xm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diagramColors" Target="diagrams/colors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F00F963-2117-417F-8F78-996B0C4CB794}" type="doc">
      <dgm:prSet loTypeId="urn:microsoft.com/office/officeart/2005/8/layout/radial1" loCatId="cycle" qsTypeId="urn:microsoft.com/office/officeart/2005/8/quickstyle/simple1" qsCatId="simple" csTypeId="urn:microsoft.com/office/officeart/2005/8/colors/accent1_2" csCatId="accent1" phldr="1"/>
      <dgm:spPr/>
      <dgm:t>
        <a:bodyPr/>
        <a:lstStyle/>
        <a:p>
          <a:endParaRPr lang="hu-HU"/>
        </a:p>
      </dgm:t>
    </dgm:pt>
    <dgm:pt modelId="{95B26FFA-3D42-4550-B83F-49AE537BE09B}">
      <dgm:prSet phldrT="[Szöveg]" custT="1"/>
      <dgm:spPr/>
      <dgm:t>
        <a:bodyPr/>
        <a:lstStyle/>
        <a:p>
          <a:r>
            <a:rPr lang="hu-HU" sz="800"/>
            <a:t>Cross-Cultural Management </a:t>
          </a:r>
        </a:p>
      </dgm:t>
    </dgm:pt>
    <dgm:pt modelId="{271C0097-8A35-4110-B75C-34FEA0F36ECC}" type="parTrans" cxnId="{115F7951-1C15-4EC1-9092-7A50CAE827F4}">
      <dgm:prSet/>
      <dgm:spPr/>
      <dgm:t>
        <a:bodyPr/>
        <a:lstStyle/>
        <a:p>
          <a:endParaRPr lang="hu-HU" sz="800"/>
        </a:p>
      </dgm:t>
    </dgm:pt>
    <dgm:pt modelId="{D735ED7B-9F06-4232-AD02-E1B946F4D183}" type="sibTrans" cxnId="{115F7951-1C15-4EC1-9092-7A50CAE827F4}">
      <dgm:prSet/>
      <dgm:spPr/>
      <dgm:t>
        <a:bodyPr/>
        <a:lstStyle/>
        <a:p>
          <a:endParaRPr lang="hu-HU" sz="800"/>
        </a:p>
      </dgm:t>
    </dgm:pt>
    <dgm:pt modelId="{707FC40F-F089-417B-AB13-92572A1E9F51}">
      <dgm:prSet phldrT="[Szöveg]" custT="1"/>
      <dgm:spPr/>
      <dgm:t>
        <a:bodyPr/>
        <a:lstStyle/>
        <a:p>
          <a:r>
            <a:rPr lang="hu-HU" sz="800"/>
            <a:t>CC Leadership </a:t>
          </a:r>
        </a:p>
      </dgm:t>
    </dgm:pt>
    <dgm:pt modelId="{5AF83D46-E0AD-484B-8EA9-497561A6EADB}" type="parTrans" cxnId="{E9318DF5-4335-4457-9257-298C4078E032}">
      <dgm:prSet custT="1"/>
      <dgm:spPr/>
      <dgm:t>
        <a:bodyPr/>
        <a:lstStyle/>
        <a:p>
          <a:endParaRPr lang="hu-HU" sz="800"/>
        </a:p>
      </dgm:t>
    </dgm:pt>
    <dgm:pt modelId="{359866A7-068C-4A82-A5BB-831A747500D3}" type="sibTrans" cxnId="{E9318DF5-4335-4457-9257-298C4078E032}">
      <dgm:prSet/>
      <dgm:spPr/>
      <dgm:t>
        <a:bodyPr/>
        <a:lstStyle/>
        <a:p>
          <a:endParaRPr lang="hu-HU" sz="800"/>
        </a:p>
      </dgm:t>
    </dgm:pt>
    <dgm:pt modelId="{A91C4A70-20B5-44E8-AF18-11227219B200}">
      <dgm:prSet phldrT="[Szöveg]" custT="1"/>
      <dgm:spPr/>
      <dgm:t>
        <a:bodyPr/>
        <a:lstStyle/>
        <a:p>
          <a:r>
            <a:rPr lang="hu-HU" sz="800"/>
            <a:t>Expatriate Training </a:t>
          </a:r>
        </a:p>
      </dgm:t>
    </dgm:pt>
    <dgm:pt modelId="{B1DDF01F-84ED-4DDA-89B4-528BF306A7C8}" type="parTrans" cxnId="{165066B3-E646-4F35-8DB9-FBBFE29091F4}">
      <dgm:prSet custT="1"/>
      <dgm:spPr/>
      <dgm:t>
        <a:bodyPr/>
        <a:lstStyle/>
        <a:p>
          <a:endParaRPr lang="hu-HU" sz="800"/>
        </a:p>
      </dgm:t>
    </dgm:pt>
    <dgm:pt modelId="{4CEC9B56-C326-49DA-8EAF-286FD2CE0AAF}" type="sibTrans" cxnId="{165066B3-E646-4F35-8DB9-FBBFE29091F4}">
      <dgm:prSet/>
      <dgm:spPr/>
      <dgm:t>
        <a:bodyPr/>
        <a:lstStyle/>
        <a:p>
          <a:endParaRPr lang="hu-HU" sz="800"/>
        </a:p>
      </dgm:t>
    </dgm:pt>
    <dgm:pt modelId="{0B79636D-4168-4529-B77C-469FEFF361C6}">
      <dgm:prSet phldrT="[Szöveg]" custT="1"/>
      <dgm:spPr/>
      <dgm:t>
        <a:bodyPr/>
        <a:lstStyle/>
        <a:p>
          <a:r>
            <a:rPr lang="hu-HU" sz="800"/>
            <a:t>Home/Host Country nationals' attitude </a:t>
          </a:r>
        </a:p>
      </dgm:t>
    </dgm:pt>
    <dgm:pt modelId="{68AD0062-04E4-42AC-868C-F36C058BA501}" type="parTrans" cxnId="{0394CAFB-FF0B-40C0-BD7D-E9B1CA864CE6}">
      <dgm:prSet custT="1"/>
      <dgm:spPr/>
      <dgm:t>
        <a:bodyPr/>
        <a:lstStyle/>
        <a:p>
          <a:endParaRPr lang="hu-HU" sz="800"/>
        </a:p>
      </dgm:t>
    </dgm:pt>
    <dgm:pt modelId="{B0E157DB-D6B7-417C-8316-CBF55757AA54}" type="sibTrans" cxnId="{0394CAFB-FF0B-40C0-BD7D-E9B1CA864CE6}">
      <dgm:prSet/>
      <dgm:spPr/>
      <dgm:t>
        <a:bodyPr/>
        <a:lstStyle/>
        <a:p>
          <a:endParaRPr lang="hu-HU" sz="800"/>
        </a:p>
      </dgm:t>
    </dgm:pt>
    <dgm:pt modelId="{228C10A9-71E9-4B23-B610-998D41AD6D61}">
      <dgm:prSet phldrT="[Szöveg]" custT="1"/>
      <dgm:spPr/>
      <dgm:t>
        <a:bodyPr/>
        <a:lstStyle/>
        <a:p>
          <a:r>
            <a:rPr lang="hu-HU" sz="800"/>
            <a:t>Expatriate selection </a:t>
          </a:r>
        </a:p>
      </dgm:t>
    </dgm:pt>
    <dgm:pt modelId="{97510E15-AD7F-4F05-96D7-D8A987CCD7D5}" type="parTrans" cxnId="{A6813EB5-BC03-4A97-A650-F659A4101ACE}">
      <dgm:prSet custT="1"/>
      <dgm:spPr/>
      <dgm:t>
        <a:bodyPr/>
        <a:lstStyle/>
        <a:p>
          <a:endParaRPr lang="hu-HU" sz="800"/>
        </a:p>
      </dgm:t>
    </dgm:pt>
    <dgm:pt modelId="{D6E12700-A5DD-4880-9E7E-F0A7BEC0F3D0}" type="sibTrans" cxnId="{A6813EB5-BC03-4A97-A650-F659A4101ACE}">
      <dgm:prSet/>
      <dgm:spPr/>
      <dgm:t>
        <a:bodyPr/>
        <a:lstStyle/>
        <a:p>
          <a:endParaRPr lang="hu-HU" sz="800"/>
        </a:p>
      </dgm:t>
    </dgm:pt>
    <dgm:pt modelId="{54C081A8-92A4-4411-9A85-8F48BEFC540E}">
      <dgm:prSet phldrT="[Szöveg]" custT="1"/>
      <dgm:spPr/>
      <dgm:t>
        <a:bodyPr/>
        <a:lstStyle/>
        <a:p>
          <a:r>
            <a:rPr lang="hu-HU" sz="800"/>
            <a:t>Competencies for cross-cultural leadership </a:t>
          </a:r>
        </a:p>
      </dgm:t>
    </dgm:pt>
    <dgm:pt modelId="{8BFEFC67-3D32-4888-A9D7-4FC27BB05238}" type="parTrans" cxnId="{F6870A13-F9B8-4F87-8E03-473387B38355}">
      <dgm:prSet custT="1"/>
      <dgm:spPr/>
      <dgm:t>
        <a:bodyPr/>
        <a:lstStyle/>
        <a:p>
          <a:endParaRPr lang="hu-HU" sz="800"/>
        </a:p>
      </dgm:t>
    </dgm:pt>
    <dgm:pt modelId="{1D203510-D27B-4FA9-92B7-6F55A2EB0916}" type="sibTrans" cxnId="{F6870A13-F9B8-4F87-8E03-473387B38355}">
      <dgm:prSet/>
      <dgm:spPr/>
      <dgm:t>
        <a:bodyPr/>
        <a:lstStyle/>
        <a:p>
          <a:endParaRPr lang="hu-HU" sz="800"/>
        </a:p>
      </dgm:t>
    </dgm:pt>
    <dgm:pt modelId="{5CA0E8E9-27F0-42E7-87D0-A5DC5D1A523D}" type="pres">
      <dgm:prSet presAssocID="{8F00F963-2117-417F-8F78-996B0C4CB794}" presName="cycle" presStyleCnt="0">
        <dgm:presLayoutVars>
          <dgm:chMax val="1"/>
          <dgm:dir/>
          <dgm:animLvl val="ctr"/>
          <dgm:resizeHandles val="exact"/>
        </dgm:presLayoutVars>
      </dgm:prSet>
      <dgm:spPr/>
    </dgm:pt>
    <dgm:pt modelId="{ABE250FB-1943-4D47-AAD7-37C2A7839B9A}" type="pres">
      <dgm:prSet presAssocID="{95B26FFA-3D42-4550-B83F-49AE537BE09B}" presName="centerShape" presStyleLbl="node0" presStyleIdx="0" presStyleCnt="1"/>
      <dgm:spPr/>
    </dgm:pt>
    <dgm:pt modelId="{DDEB520B-49DF-4470-ABD0-170A0291407B}" type="pres">
      <dgm:prSet presAssocID="{5AF83D46-E0AD-484B-8EA9-497561A6EADB}" presName="Name9" presStyleLbl="parChTrans1D2" presStyleIdx="0" presStyleCnt="5"/>
      <dgm:spPr/>
    </dgm:pt>
    <dgm:pt modelId="{524C8763-C971-4AB6-BE14-E5EE2923DECF}" type="pres">
      <dgm:prSet presAssocID="{5AF83D46-E0AD-484B-8EA9-497561A6EADB}" presName="connTx" presStyleLbl="parChTrans1D2" presStyleIdx="0" presStyleCnt="5"/>
      <dgm:spPr/>
    </dgm:pt>
    <dgm:pt modelId="{00AF97CE-1C43-453B-855F-58A856781A12}" type="pres">
      <dgm:prSet presAssocID="{707FC40F-F089-417B-AB13-92572A1E9F51}" presName="node" presStyleLbl="node1" presStyleIdx="0" presStyleCnt="5">
        <dgm:presLayoutVars>
          <dgm:bulletEnabled val="1"/>
        </dgm:presLayoutVars>
      </dgm:prSet>
      <dgm:spPr/>
    </dgm:pt>
    <dgm:pt modelId="{3D06B7AD-E0D3-40A1-AE13-7E514F652E04}" type="pres">
      <dgm:prSet presAssocID="{B1DDF01F-84ED-4DDA-89B4-528BF306A7C8}" presName="Name9" presStyleLbl="parChTrans1D2" presStyleIdx="1" presStyleCnt="5"/>
      <dgm:spPr/>
    </dgm:pt>
    <dgm:pt modelId="{C8F48184-BA22-4E49-97F7-BC6D801D2699}" type="pres">
      <dgm:prSet presAssocID="{B1DDF01F-84ED-4DDA-89B4-528BF306A7C8}" presName="connTx" presStyleLbl="parChTrans1D2" presStyleIdx="1" presStyleCnt="5"/>
      <dgm:spPr/>
    </dgm:pt>
    <dgm:pt modelId="{FFB50A9D-5C49-4E9D-B0D7-7586690AD3D3}" type="pres">
      <dgm:prSet presAssocID="{A91C4A70-20B5-44E8-AF18-11227219B200}" presName="node" presStyleLbl="node1" presStyleIdx="1" presStyleCnt="5">
        <dgm:presLayoutVars>
          <dgm:bulletEnabled val="1"/>
        </dgm:presLayoutVars>
      </dgm:prSet>
      <dgm:spPr/>
    </dgm:pt>
    <dgm:pt modelId="{9C4C2BFA-6443-49C9-AD3C-9055D0E4AFC3}" type="pres">
      <dgm:prSet presAssocID="{68AD0062-04E4-42AC-868C-F36C058BA501}" presName="Name9" presStyleLbl="parChTrans1D2" presStyleIdx="2" presStyleCnt="5"/>
      <dgm:spPr/>
    </dgm:pt>
    <dgm:pt modelId="{61C6E423-A7A8-4F48-B976-DFE8E7574713}" type="pres">
      <dgm:prSet presAssocID="{68AD0062-04E4-42AC-868C-F36C058BA501}" presName="connTx" presStyleLbl="parChTrans1D2" presStyleIdx="2" presStyleCnt="5"/>
      <dgm:spPr/>
    </dgm:pt>
    <dgm:pt modelId="{C95221FC-37CA-417F-A645-B22BC397DF4D}" type="pres">
      <dgm:prSet presAssocID="{0B79636D-4168-4529-B77C-469FEFF361C6}" presName="node" presStyleLbl="node1" presStyleIdx="2" presStyleCnt="5">
        <dgm:presLayoutVars>
          <dgm:bulletEnabled val="1"/>
        </dgm:presLayoutVars>
      </dgm:prSet>
      <dgm:spPr/>
    </dgm:pt>
    <dgm:pt modelId="{9FB79AA9-9275-4535-A651-877ED7C855C0}" type="pres">
      <dgm:prSet presAssocID="{97510E15-AD7F-4F05-96D7-D8A987CCD7D5}" presName="Name9" presStyleLbl="parChTrans1D2" presStyleIdx="3" presStyleCnt="5"/>
      <dgm:spPr/>
    </dgm:pt>
    <dgm:pt modelId="{EF259AC0-1F87-497E-9482-F46A0462E7EC}" type="pres">
      <dgm:prSet presAssocID="{97510E15-AD7F-4F05-96D7-D8A987CCD7D5}" presName="connTx" presStyleLbl="parChTrans1D2" presStyleIdx="3" presStyleCnt="5"/>
      <dgm:spPr/>
    </dgm:pt>
    <dgm:pt modelId="{D88FD759-A7DA-48D4-9E56-0724BDC97D0D}" type="pres">
      <dgm:prSet presAssocID="{228C10A9-71E9-4B23-B610-998D41AD6D61}" presName="node" presStyleLbl="node1" presStyleIdx="3" presStyleCnt="5">
        <dgm:presLayoutVars>
          <dgm:bulletEnabled val="1"/>
        </dgm:presLayoutVars>
      </dgm:prSet>
      <dgm:spPr/>
    </dgm:pt>
    <dgm:pt modelId="{885A01E0-719C-49C9-8185-6303DAB71EE0}" type="pres">
      <dgm:prSet presAssocID="{8BFEFC67-3D32-4888-A9D7-4FC27BB05238}" presName="Name9" presStyleLbl="parChTrans1D2" presStyleIdx="4" presStyleCnt="5"/>
      <dgm:spPr/>
    </dgm:pt>
    <dgm:pt modelId="{2DB38B22-A084-4085-B463-B6086F083A6B}" type="pres">
      <dgm:prSet presAssocID="{8BFEFC67-3D32-4888-A9D7-4FC27BB05238}" presName="connTx" presStyleLbl="parChTrans1D2" presStyleIdx="4" presStyleCnt="5"/>
      <dgm:spPr/>
    </dgm:pt>
    <dgm:pt modelId="{569FF44D-49B5-462E-BFCE-583AC3CAC7D9}" type="pres">
      <dgm:prSet presAssocID="{54C081A8-92A4-4411-9A85-8F48BEFC540E}" presName="node" presStyleLbl="node1" presStyleIdx="4" presStyleCnt="5">
        <dgm:presLayoutVars>
          <dgm:bulletEnabled val="1"/>
        </dgm:presLayoutVars>
      </dgm:prSet>
      <dgm:spPr/>
    </dgm:pt>
  </dgm:ptLst>
  <dgm:cxnLst>
    <dgm:cxn modelId="{F6870A13-F9B8-4F87-8E03-473387B38355}" srcId="{95B26FFA-3D42-4550-B83F-49AE537BE09B}" destId="{54C081A8-92A4-4411-9A85-8F48BEFC540E}" srcOrd="4" destOrd="0" parTransId="{8BFEFC67-3D32-4888-A9D7-4FC27BB05238}" sibTransId="{1D203510-D27B-4FA9-92B7-6F55A2EB0916}"/>
    <dgm:cxn modelId="{5E945D20-FD68-4AEA-A29C-0AE14F1265ED}" type="presOf" srcId="{54C081A8-92A4-4411-9A85-8F48BEFC540E}" destId="{569FF44D-49B5-462E-BFCE-583AC3CAC7D9}" srcOrd="0" destOrd="0" presId="urn:microsoft.com/office/officeart/2005/8/layout/radial1"/>
    <dgm:cxn modelId="{C7A10A23-5550-4C4C-B066-37C0F77191EF}" type="presOf" srcId="{B1DDF01F-84ED-4DDA-89B4-528BF306A7C8}" destId="{C8F48184-BA22-4E49-97F7-BC6D801D2699}" srcOrd="1" destOrd="0" presId="urn:microsoft.com/office/officeart/2005/8/layout/radial1"/>
    <dgm:cxn modelId="{B10BCB37-0B63-4BA3-B1F0-5A546F9055F0}" type="presOf" srcId="{97510E15-AD7F-4F05-96D7-D8A987CCD7D5}" destId="{EF259AC0-1F87-497E-9482-F46A0462E7EC}" srcOrd="1" destOrd="0" presId="urn:microsoft.com/office/officeart/2005/8/layout/radial1"/>
    <dgm:cxn modelId="{B38D7F3B-0DE2-4076-A3D1-DCB04A47AA6A}" type="presOf" srcId="{8BFEFC67-3D32-4888-A9D7-4FC27BB05238}" destId="{885A01E0-719C-49C9-8185-6303DAB71EE0}" srcOrd="0" destOrd="0" presId="urn:microsoft.com/office/officeart/2005/8/layout/radial1"/>
    <dgm:cxn modelId="{38F85D46-4038-4E21-B187-41156787A7CE}" type="presOf" srcId="{97510E15-AD7F-4F05-96D7-D8A987CCD7D5}" destId="{9FB79AA9-9275-4535-A651-877ED7C855C0}" srcOrd="0" destOrd="0" presId="urn:microsoft.com/office/officeart/2005/8/layout/radial1"/>
    <dgm:cxn modelId="{A2016468-B0A7-4292-8EAA-846B6D3E48C2}" type="presOf" srcId="{B1DDF01F-84ED-4DDA-89B4-528BF306A7C8}" destId="{3D06B7AD-E0D3-40A1-AE13-7E514F652E04}" srcOrd="0" destOrd="0" presId="urn:microsoft.com/office/officeart/2005/8/layout/radial1"/>
    <dgm:cxn modelId="{5EF98E4F-F2BE-48E5-A6FC-6307C365D5F5}" type="presOf" srcId="{8BFEFC67-3D32-4888-A9D7-4FC27BB05238}" destId="{2DB38B22-A084-4085-B463-B6086F083A6B}" srcOrd="1" destOrd="0" presId="urn:microsoft.com/office/officeart/2005/8/layout/radial1"/>
    <dgm:cxn modelId="{115F7951-1C15-4EC1-9092-7A50CAE827F4}" srcId="{8F00F963-2117-417F-8F78-996B0C4CB794}" destId="{95B26FFA-3D42-4550-B83F-49AE537BE09B}" srcOrd="0" destOrd="0" parTransId="{271C0097-8A35-4110-B75C-34FEA0F36ECC}" sibTransId="{D735ED7B-9F06-4232-AD02-E1B946F4D183}"/>
    <dgm:cxn modelId="{16F17958-0AA0-466D-BD69-A30C687276F9}" type="presOf" srcId="{8F00F963-2117-417F-8F78-996B0C4CB794}" destId="{5CA0E8E9-27F0-42E7-87D0-A5DC5D1A523D}" srcOrd="0" destOrd="0" presId="urn:microsoft.com/office/officeart/2005/8/layout/radial1"/>
    <dgm:cxn modelId="{145F4884-8EB1-4E87-A7DD-EAD238A065F2}" type="presOf" srcId="{A91C4A70-20B5-44E8-AF18-11227219B200}" destId="{FFB50A9D-5C49-4E9D-B0D7-7586690AD3D3}" srcOrd="0" destOrd="0" presId="urn:microsoft.com/office/officeart/2005/8/layout/radial1"/>
    <dgm:cxn modelId="{10CA6189-46D1-4122-A1E1-9729E9A18B89}" type="presOf" srcId="{68AD0062-04E4-42AC-868C-F36C058BA501}" destId="{9C4C2BFA-6443-49C9-AD3C-9055D0E4AFC3}" srcOrd="0" destOrd="0" presId="urn:microsoft.com/office/officeart/2005/8/layout/radial1"/>
    <dgm:cxn modelId="{79E93192-81A5-40DE-9F23-45A5C534B865}" type="presOf" srcId="{228C10A9-71E9-4B23-B610-998D41AD6D61}" destId="{D88FD759-A7DA-48D4-9E56-0724BDC97D0D}" srcOrd="0" destOrd="0" presId="urn:microsoft.com/office/officeart/2005/8/layout/radial1"/>
    <dgm:cxn modelId="{F1CFEF93-A977-4D1C-9225-558F62D6A617}" type="presOf" srcId="{5AF83D46-E0AD-484B-8EA9-497561A6EADB}" destId="{DDEB520B-49DF-4470-ABD0-170A0291407B}" srcOrd="0" destOrd="0" presId="urn:microsoft.com/office/officeart/2005/8/layout/radial1"/>
    <dgm:cxn modelId="{74EFF499-A110-4E91-B653-D51E1A95FC6D}" type="presOf" srcId="{5AF83D46-E0AD-484B-8EA9-497561A6EADB}" destId="{524C8763-C971-4AB6-BE14-E5EE2923DECF}" srcOrd="1" destOrd="0" presId="urn:microsoft.com/office/officeart/2005/8/layout/radial1"/>
    <dgm:cxn modelId="{165066B3-E646-4F35-8DB9-FBBFE29091F4}" srcId="{95B26FFA-3D42-4550-B83F-49AE537BE09B}" destId="{A91C4A70-20B5-44E8-AF18-11227219B200}" srcOrd="1" destOrd="0" parTransId="{B1DDF01F-84ED-4DDA-89B4-528BF306A7C8}" sibTransId="{4CEC9B56-C326-49DA-8EAF-286FD2CE0AAF}"/>
    <dgm:cxn modelId="{A6813EB5-BC03-4A97-A650-F659A4101ACE}" srcId="{95B26FFA-3D42-4550-B83F-49AE537BE09B}" destId="{228C10A9-71E9-4B23-B610-998D41AD6D61}" srcOrd="3" destOrd="0" parTransId="{97510E15-AD7F-4F05-96D7-D8A987CCD7D5}" sibTransId="{D6E12700-A5DD-4880-9E7E-F0A7BEC0F3D0}"/>
    <dgm:cxn modelId="{D69E19BC-2BD0-411D-9C06-E1BC94F7F207}" type="presOf" srcId="{707FC40F-F089-417B-AB13-92572A1E9F51}" destId="{00AF97CE-1C43-453B-855F-58A856781A12}" srcOrd="0" destOrd="0" presId="urn:microsoft.com/office/officeart/2005/8/layout/radial1"/>
    <dgm:cxn modelId="{07A539E7-B16E-4586-84E6-19D1A61EC5DD}" type="presOf" srcId="{95B26FFA-3D42-4550-B83F-49AE537BE09B}" destId="{ABE250FB-1943-4D47-AAD7-37C2A7839B9A}" srcOrd="0" destOrd="0" presId="urn:microsoft.com/office/officeart/2005/8/layout/radial1"/>
    <dgm:cxn modelId="{4D6090F2-02A9-4A9E-B5A3-B938B82242CF}" type="presOf" srcId="{68AD0062-04E4-42AC-868C-F36C058BA501}" destId="{61C6E423-A7A8-4F48-B976-DFE8E7574713}" srcOrd="1" destOrd="0" presId="urn:microsoft.com/office/officeart/2005/8/layout/radial1"/>
    <dgm:cxn modelId="{E9318DF5-4335-4457-9257-298C4078E032}" srcId="{95B26FFA-3D42-4550-B83F-49AE537BE09B}" destId="{707FC40F-F089-417B-AB13-92572A1E9F51}" srcOrd="0" destOrd="0" parTransId="{5AF83D46-E0AD-484B-8EA9-497561A6EADB}" sibTransId="{359866A7-068C-4A82-A5BB-831A747500D3}"/>
    <dgm:cxn modelId="{762804F7-7B98-4389-B864-0F95EDC28E54}" type="presOf" srcId="{0B79636D-4168-4529-B77C-469FEFF361C6}" destId="{C95221FC-37CA-417F-A645-B22BC397DF4D}" srcOrd="0" destOrd="0" presId="urn:microsoft.com/office/officeart/2005/8/layout/radial1"/>
    <dgm:cxn modelId="{0394CAFB-FF0B-40C0-BD7D-E9B1CA864CE6}" srcId="{95B26FFA-3D42-4550-B83F-49AE537BE09B}" destId="{0B79636D-4168-4529-B77C-469FEFF361C6}" srcOrd="2" destOrd="0" parTransId="{68AD0062-04E4-42AC-868C-F36C058BA501}" sibTransId="{B0E157DB-D6B7-417C-8316-CBF55757AA54}"/>
    <dgm:cxn modelId="{673782B3-807F-470E-9077-5ED9723F5759}" type="presParOf" srcId="{5CA0E8E9-27F0-42E7-87D0-A5DC5D1A523D}" destId="{ABE250FB-1943-4D47-AAD7-37C2A7839B9A}" srcOrd="0" destOrd="0" presId="urn:microsoft.com/office/officeart/2005/8/layout/radial1"/>
    <dgm:cxn modelId="{C28AEEBC-DBB6-40EC-AE2A-14972A5458E0}" type="presParOf" srcId="{5CA0E8E9-27F0-42E7-87D0-A5DC5D1A523D}" destId="{DDEB520B-49DF-4470-ABD0-170A0291407B}" srcOrd="1" destOrd="0" presId="urn:microsoft.com/office/officeart/2005/8/layout/radial1"/>
    <dgm:cxn modelId="{A8A996AB-0BA1-4A7C-BE4D-C26B79C53C93}" type="presParOf" srcId="{DDEB520B-49DF-4470-ABD0-170A0291407B}" destId="{524C8763-C971-4AB6-BE14-E5EE2923DECF}" srcOrd="0" destOrd="0" presId="urn:microsoft.com/office/officeart/2005/8/layout/radial1"/>
    <dgm:cxn modelId="{10F1E29F-0F25-4ACC-87F3-02F7631D2E46}" type="presParOf" srcId="{5CA0E8E9-27F0-42E7-87D0-A5DC5D1A523D}" destId="{00AF97CE-1C43-453B-855F-58A856781A12}" srcOrd="2" destOrd="0" presId="urn:microsoft.com/office/officeart/2005/8/layout/radial1"/>
    <dgm:cxn modelId="{157FB494-A556-4F4F-B803-BFFB7B9D25A9}" type="presParOf" srcId="{5CA0E8E9-27F0-42E7-87D0-A5DC5D1A523D}" destId="{3D06B7AD-E0D3-40A1-AE13-7E514F652E04}" srcOrd="3" destOrd="0" presId="urn:microsoft.com/office/officeart/2005/8/layout/radial1"/>
    <dgm:cxn modelId="{A1967824-D199-4000-BDA5-F01B28822FEA}" type="presParOf" srcId="{3D06B7AD-E0D3-40A1-AE13-7E514F652E04}" destId="{C8F48184-BA22-4E49-97F7-BC6D801D2699}" srcOrd="0" destOrd="0" presId="urn:microsoft.com/office/officeart/2005/8/layout/radial1"/>
    <dgm:cxn modelId="{3BB8265D-E4CA-4567-B03E-3BD36AC1BB1D}" type="presParOf" srcId="{5CA0E8E9-27F0-42E7-87D0-A5DC5D1A523D}" destId="{FFB50A9D-5C49-4E9D-B0D7-7586690AD3D3}" srcOrd="4" destOrd="0" presId="urn:microsoft.com/office/officeart/2005/8/layout/radial1"/>
    <dgm:cxn modelId="{50E6DB55-4A87-48E9-A00C-B8B8FE15C63E}" type="presParOf" srcId="{5CA0E8E9-27F0-42E7-87D0-A5DC5D1A523D}" destId="{9C4C2BFA-6443-49C9-AD3C-9055D0E4AFC3}" srcOrd="5" destOrd="0" presId="urn:microsoft.com/office/officeart/2005/8/layout/radial1"/>
    <dgm:cxn modelId="{2B8B130F-003D-49C6-9B95-34328E5A33A6}" type="presParOf" srcId="{9C4C2BFA-6443-49C9-AD3C-9055D0E4AFC3}" destId="{61C6E423-A7A8-4F48-B976-DFE8E7574713}" srcOrd="0" destOrd="0" presId="urn:microsoft.com/office/officeart/2005/8/layout/radial1"/>
    <dgm:cxn modelId="{87DD6D6A-A586-49E6-862F-AE7016A7D7EC}" type="presParOf" srcId="{5CA0E8E9-27F0-42E7-87D0-A5DC5D1A523D}" destId="{C95221FC-37CA-417F-A645-B22BC397DF4D}" srcOrd="6" destOrd="0" presId="urn:microsoft.com/office/officeart/2005/8/layout/radial1"/>
    <dgm:cxn modelId="{BAC9B6CD-C02C-46FE-9B1A-7C5D129EA5E0}" type="presParOf" srcId="{5CA0E8E9-27F0-42E7-87D0-A5DC5D1A523D}" destId="{9FB79AA9-9275-4535-A651-877ED7C855C0}" srcOrd="7" destOrd="0" presId="urn:microsoft.com/office/officeart/2005/8/layout/radial1"/>
    <dgm:cxn modelId="{B6145797-355B-4343-A466-2CA85DD41C0A}" type="presParOf" srcId="{9FB79AA9-9275-4535-A651-877ED7C855C0}" destId="{EF259AC0-1F87-497E-9482-F46A0462E7EC}" srcOrd="0" destOrd="0" presId="urn:microsoft.com/office/officeart/2005/8/layout/radial1"/>
    <dgm:cxn modelId="{C220923B-2D19-4B68-BB70-E331F1325ABF}" type="presParOf" srcId="{5CA0E8E9-27F0-42E7-87D0-A5DC5D1A523D}" destId="{D88FD759-A7DA-48D4-9E56-0724BDC97D0D}" srcOrd="8" destOrd="0" presId="urn:microsoft.com/office/officeart/2005/8/layout/radial1"/>
    <dgm:cxn modelId="{9ACCF11C-B380-41CD-B990-4783615BC30B}" type="presParOf" srcId="{5CA0E8E9-27F0-42E7-87D0-A5DC5D1A523D}" destId="{885A01E0-719C-49C9-8185-6303DAB71EE0}" srcOrd="9" destOrd="0" presId="urn:microsoft.com/office/officeart/2005/8/layout/radial1"/>
    <dgm:cxn modelId="{80B1C996-83DC-453B-A1F4-779CE7EE0519}" type="presParOf" srcId="{885A01E0-719C-49C9-8185-6303DAB71EE0}" destId="{2DB38B22-A084-4085-B463-B6086F083A6B}" srcOrd="0" destOrd="0" presId="urn:microsoft.com/office/officeart/2005/8/layout/radial1"/>
    <dgm:cxn modelId="{57E01C59-E59E-4808-9710-9BBD24C0C57B}" type="presParOf" srcId="{5CA0E8E9-27F0-42E7-87D0-A5DC5D1A523D}" destId="{569FF44D-49B5-462E-BFCE-583AC3CAC7D9}" srcOrd="10" destOrd="0" presId="urn:microsoft.com/office/officeart/2005/8/layout/radial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BE250FB-1943-4D47-AAD7-37C2A7839B9A}">
      <dsp:nvSpPr>
        <dsp:cNvPr id="0" name=""/>
        <dsp:cNvSpPr/>
      </dsp:nvSpPr>
      <dsp:spPr>
        <a:xfrm>
          <a:off x="2266354" y="1241783"/>
          <a:ext cx="953690" cy="95369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hu-HU" sz="800" kern="1200"/>
            <a:t>Cross-Cultural Management </a:t>
          </a:r>
        </a:p>
      </dsp:txBody>
      <dsp:txXfrm>
        <a:off x="2406019" y="1381448"/>
        <a:ext cx="674360" cy="674360"/>
      </dsp:txXfrm>
    </dsp:sp>
    <dsp:sp modelId="{DDEB520B-49DF-4470-ABD0-170A0291407B}">
      <dsp:nvSpPr>
        <dsp:cNvPr id="0" name=""/>
        <dsp:cNvSpPr/>
      </dsp:nvSpPr>
      <dsp:spPr>
        <a:xfrm rot="16200000">
          <a:off x="2599945" y="1082884"/>
          <a:ext cx="286508" cy="31289"/>
        </a:xfrm>
        <a:custGeom>
          <a:avLst/>
          <a:gdLst/>
          <a:ahLst/>
          <a:cxnLst/>
          <a:rect l="0" t="0" r="0" b="0"/>
          <a:pathLst>
            <a:path>
              <a:moveTo>
                <a:pt x="0" y="15644"/>
              </a:moveTo>
              <a:lnTo>
                <a:pt x="286508" y="156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hu-HU" sz="800" kern="1200"/>
        </a:p>
      </dsp:txBody>
      <dsp:txXfrm>
        <a:off x="2736037" y="1091365"/>
        <a:ext cx="14325" cy="14325"/>
      </dsp:txXfrm>
    </dsp:sp>
    <dsp:sp modelId="{00AF97CE-1C43-453B-855F-58A856781A12}">
      <dsp:nvSpPr>
        <dsp:cNvPr id="0" name=""/>
        <dsp:cNvSpPr/>
      </dsp:nvSpPr>
      <dsp:spPr>
        <a:xfrm>
          <a:off x="2266354" y="1583"/>
          <a:ext cx="953690" cy="95369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hu-HU" sz="800" kern="1200"/>
            <a:t>CC Leadership </a:t>
          </a:r>
        </a:p>
      </dsp:txBody>
      <dsp:txXfrm>
        <a:off x="2406019" y="141248"/>
        <a:ext cx="674360" cy="674360"/>
      </dsp:txXfrm>
    </dsp:sp>
    <dsp:sp modelId="{3D06B7AD-E0D3-40A1-AE13-7E514F652E04}">
      <dsp:nvSpPr>
        <dsp:cNvPr id="0" name=""/>
        <dsp:cNvSpPr/>
      </dsp:nvSpPr>
      <dsp:spPr>
        <a:xfrm rot="20520000">
          <a:off x="3189695" y="1511362"/>
          <a:ext cx="286508" cy="31289"/>
        </a:xfrm>
        <a:custGeom>
          <a:avLst/>
          <a:gdLst/>
          <a:ahLst/>
          <a:cxnLst/>
          <a:rect l="0" t="0" r="0" b="0"/>
          <a:pathLst>
            <a:path>
              <a:moveTo>
                <a:pt x="0" y="15644"/>
              </a:moveTo>
              <a:lnTo>
                <a:pt x="286508" y="156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hu-HU" sz="800" kern="1200"/>
        </a:p>
      </dsp:txBody>
      <dsp:txXfrm>
        <a:off x="3325787" y="1519844"/>
        <a:ext cx="14325" cy="14325"/>
      </dsp:txXfrm>
    </dsp:sp>
    <dsp:sp modelId="{FFB50A9D-5C49-4E9D-B0D7-7586690AD3D3}">
      <dsp:nvSpPr>
        <dsp:cNvPr id="0" name=""/>
        <dsp:cNvSpPr/>
      </dsp:nvSpPr>
      <dsp:spPr>
        <a:xfrm>
          <a:off x="3445854" y="858540"/>
          <a:ext cx="953690" cy="95369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hu-HU" sz="800" kern="1200"/>
            <a:t>Expatriate Training </a:t>
          </a:r>
        </a:p>
      </dsp:txBody>
      <dsp:txXfrm>
        <a:off x="3585519" y="998205"/>
        <a:ext cx="674360" cy="674360"/>
      </dsp:txXfrm>
    </dsp:sp>
    <dsp:sp modelId="{9C4C2BFA-6443-49C9-AD3C-9055D0E4AFC3}">
      <dsp:nvSpPr>
        <dsp:cNvPr id="0" name=""/>
        <dsp:cNvSpPr/>
      </dsp:nvSpPr>
      <dsp:spPr>
        <a:xfrm rot="3240000">
          <a:off x="2964431" y="2204655"/>
          <a:ext cx="286508" cy="31289"/>
        </a:xfrm>
        <a:custGeom>
          <a:avLst/>
          <a:gdLst/>
          <a:ahLst/>
          <a:cxnLst/>
          <a:rect l="0" t="0" r="0" b="0"/>
          <a:pathLst>
            <a:path>
              <a:moveTo>
                <a:pt x="0" y="15644"/>
              </a:moveTo>
              <a:lnTo>
                <a:pt x="286508" y="156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hu-HU" sz="800" kern="1200"/>
        </a:p>
      </dsp:txBody>
      <dsp:txXfrm>
        <a:off x="3100522" y="2213137"/>
        <a:ext cx="14325" cy="14325"/>
      </dsp:txXfrm>
    </dsp:sp>
    <dsp:sp modelId="{C95221FC-37CA-417F-A645-B22BC397DF4D}">
      <dsp:nvSpPr>
        <dsp:cNvPr id="0" name=""/>
        <dsp:cNvSpPr/>
      </dsp:nvSpPr>
      <dsp:spPr>
        <a:xfrm>
          <a:off x="2995325" y="2245125"/>
          <a:ext cx="953690" cy="95369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hu-HU" sz="800" kern="1200"/>
            <a:t>Home/Host Country nationals' attitude </a:t>
          </a:r>
        </a:p>
      </dsp:txBody>
      <dsp:txXfrm>
        <a:off x="3134990" y="2384790"/>
        <a:ext cx="674360" cy="674360"/>
      </dsp:txXfrm>
    </dsp:sp>
    <dsp:sp modelId="{9FB79AA9-9275-4535-A651-877ED7C855C0}">
      <dsp:nvSpPr>
        <dsp:cNvPr id="0" name=""/>
        <dsp:cNvSpPr/>
      </dsp:nvSpPr>
      <dsp:spPr>
        <a:xfrm rot="7560000">
          <a:off x="2235459" y="2204655"/>
          <a:ext cx="286508" cy="31289"/>
        </a:xfrm>
        <a:custGeom>
          <a:avLst/>
          <a:gdLst/>
          <a:ahLst/>
          <a:cxnLst/>
          <a:rect l="0" t="0" r="0" b="0"/>
          <a:pathLst>
            <a:path>
              <a:moveTo>
                <a:pt x="0" y="15644"/>
              </a:moveTo>
              <a:lnTo>
                <a:pt x="286508" y="156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hu-HU" sz="800" kern="1200"/>
        </a:p>
      </dsp:txBody>
      <dsp:txXfrm rot="10800000">
        <a:off x="2371551" y="2213137"/>
        <a:ext cx="14325" cy="14325"/>
      </dsp:txXfrm>
    </dsp:sp>
    <dsp:sp modelId="{D88FD759-A7DA-48D4-9E56-0724BDC97D0D}">
      <dsp:nvSpPr>
        <dsp:cNvPr id="0" name=""/>
        <dsp:cNvSpPr/>
      </dsp:nvSpPr>
      <dsp:spPr>
        <a:xfrm>
          <a:off x="1537383" y="2245125"/>
          <a:ext cx="953690" cy="95369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hu-HU" sz="800" kern="1200"/>
            <a:t>Expatriate selection </a:t>
          </a:r>
        </a:p>
      </dsp:txBody>
      <dsp:txXfrm>
        <a:off x="1677048" y="2384790"/>
        <a:ext cx="674360" cy="674360"/>
      </dsp:txXfrm>
    </dsp:sp>
    <dsp:sp modelId="{885A01E0-719C-49C9-8185-6303DAB71EE0}">
      <dsp:nvSpPr>
        <dsp:cNvPr id="0" name=""/>
        <dsp:cNvSpPr/>
      </dsp:nvSpPr>
      <dsp:spPr>
        <a:xfrm rot="11880000">
          <a:off x="2010195" y="1511362"/>
          <a:ext cx="286508" cy="31289"/>
        </a:xfrm>
        <a:custGeom>
          <a:avLst/>
          <a:gdLst/>
          <a:ahLst/>
          <a:cxnLst/>
          <a:rect l="0" t="0" r="0" b="0"/>
          <a:pathLst>
            <a:path>
              <a:moveTo>
                <a:pt x="0" y="15644"/>
              </a:moveTo>
              <a:lnTo>
                <a:pt x="286508" y="156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hu-HU" sz="800" kern="1200"/>
        </a:p>
      </dsp:txBody>
      <dsp:txXfrm rot="10800000">
        <a:off x="2146287" y="1519844"/>
        <a:ext cx="14325" cy="14325"/>
      </dsp:txXfrm>
    </dsp:sp>
    <dsp:sp modelId="{569FF44D-49B5-462E-BFCE-583AC3CAC7D9}">
      <dsp:nvSpPr>
        <dsp:cNvPr id="0" name=""/>
        <dsp:cNvSpPr/>
      </dsp:nvSpPr>
      <dsp:spPr>
        <a:xfrm>
          <a:off x="1086854" y="858540"/>
          <a:ext cx="953690" cy="95369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hu-HU" sz="800" kern="1200"/>
            <a:t>Competencies for cross-cultural leadership </a:t>
          </a:r>
        </a:p>
      </dsp:txBody>
      <dsp:txXfrm>
        <a:off x="1226519" y="998205"/>
        <a:ext cx="674360" cy="674360"/>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3236</TotalTime>
  <Pages>16</Pages>
  <Words>4482</Words>
  <Characters>25550</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10</cp:revision>
  <dcterms:created xsi:type="dcterms:W3CDTF">2021-03-07T13:06:00Z</dcterms:created>
  <dcterms:modified xsi:type="dcterms:W3CDTF">2021-03-11T23:53:00Z</dcterms:modified>
</cp:coreProperties>
</file>