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32A6" w:rsidRDefault="00526A15" w:rsidP="00C50DEB">
      <w:pPr>
        <w:jc w:val="center"/>
        <w:rPr>
          <w:b/>
          <w:sz w:val="24"/>
          <w:szCs w:val="24"/>
        </w:rPr>
      </w:pPr>
      <w:bookmarkStart w:id="0" w:name="_GoBack"/>
      <w:bookmarkEnd w:id="0"/>
      <w:r>
        <w:rPr>
          <w:b/>
          <w:sz w:val="24"/>
          <w:szCs w:val="24"/>
        </w:rPr>
        <w:t>Codes within P.A.C.E.</w:t>
      </w:r>
    </w:p>
    <w:p w:rsidR="00C50DEB" w:rsidRDefault="00C50DEB" w:rsidP="00C50DEB">
      <w:pPr>
        <w:jc w:val="center"/>
        <w:rPr>
          <w:b/>
          <w:sz w:val="24"/>
          <w:szCs w:val="24"/>
        </w:rPr>
      </w:pPr>
    </w:p>
    <w:tbl>
      <w:tblPr>
        <w:tblStyle w:val="GridTable5Dark-Accent5"/>
        <w:tblW w:w="0" w:type="auto"/>
        <w:tblLook w:val="04A0" w:firstRow="1" w:lastRow="0" w:firstColumn="1" w:lastColumn="0" w:noHBand="0" w:noVBand="1"/>
      </w:tblPr>
      <w:tblGrid>
        <w:gridCol w:w="988"/>
        <w:gridCol w:w="8028"/>
      </w:tblGrid>
      <w:tr w:rsidR="00526A15" w:rsidTr="00C50D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shd w:val="clear" w:color="auto" w:fill="002060"/>
          </w:tcPr>
          <w:p w:rsidR="00526A15" w:rsidRPr="00C50DEB" w:rsidRDefault="00526A15" w:rsidP="00526A15">
            <w:pPr>
              <w:jc w:val="center"/>
              <w:rPr>
                <w:sz w:val="24"/>
                <w:szCs w:val="24"/>
              </w:rPr>
            </w:pPr>
            <w:r w:rsidRPr="00C50DEB">
              <w:rPr>
                <w:sz w:val="24"/>
                <w:szCs w:val="24"/>
              </w:rPr>
              <w:t>Code:</w:t>
            </w:r>
          </w:p>
        </w:tc>
        <w:tc>
          <w:tcPr>
            <w:tcW w:w="8028" w:type="dxa"/>
            <w:shd w:val="clear" w:color="auto" w:fill="002060"/>
          </w:tcPr>
          <w:p w:rsidR="00526A15" w:rsidRPr="00C50DEB" w:rsidRDefault="00526A15">
            <w:pPr>
              <w:cnfStyle w:val="100000000000" w:firstRow="1" w:lastRow="0" w:firstColumn="0" w:lastColumn="0" w:oddVBand="0" w:evenVBand="0" w:oddHBand="0" w:evenHBand="0" w:firstRowFirstColumn="0" w:firstRowLastColumn="0" w:lastRowFirstColumn="0" w:lastRowLastColumn="0"/>
              <w:rPr>
                <w:sz w:val="24"/>
                <w:szCs w:val="24"/>
              </w:rPr>
            </w:pPr>
            <w:r w:rsidRPr="00C50DEB">
              <w:rPr>
                <w:sz w:val="24"/>
                <w:szCs w:val="24"/>
              </w:rPr>
              <w:t>Description:</w:t>
            </w:r>
          </w:p>
        </w:tc>
      </w:tr>
      <w:tr w:rsidR="00526A15" w:rsidTr="00C50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shd w:val="clear" w:color="auto" w:fill="002060"/>
          </w:tcPr>
          <w:p w:rsidR="00526A15" w:rsidRPr="00C50DEB" w:rsidRDefault="00526A15" w:rsidP="00526A15">
            <w:pPr>
              <w:jc w:val="center"/>
              <w:rPr>
                <w:sz w:val="24"/>
                <w:szCs w:val="24"/>
              </w:rPr>
            </w:pPr>
            <w:r w:rsidRPr="00C50DEB">
              <w:rPr>
                <w:sz w:val="24"/>
                <w:szCs w:val="24"/>
              </w:rPr>
              <w:t>A</w:t>
            </w:r>
          </w:p>
        </w:tc>
        <w:tc>
          <w:tcPr>
            <w:tcW w:w="8028" w:type="dxa"/>
          </w:tcPr>
          <w:p w:rsidR="00526A15" w:rsidRDefault="00526A15">
            <w:pPr>
              <w:cnfStyle w:val="000000100000" w:firstRow="0" w:lastRow="0" w:firstColumn="0" w:lastColumn="0" w:oddVBand="0" w:evenVBand="0" w:oddHBand="1" w:evenHBand="0" w:firstRowFirstColumn="0" w:firstRowLastColumn="0" w:lastRowFirstColumn="0" w:lastRowLastColumn="0"/>
              <w:rPr>
                <w:b/>
                <w:sz w:val="24"/>
                <w:szCs w:val="24"/>
              </w:rPr>
            </w:pPr>
            <w:r w:rsidRPr="00526A15">
              <w:rPr>
                <w:sz w:val="24"/>
                <w:szCs w:val="24"/>
              </w:rPr>
              <w:t>Deals with the exercise by police officers of statutory powers to search a person or a vehicle without first making an arrest. It also deals with the need for a police officer to make a record of a stop or encounter.</w:t>
            </w:r>
            <w:r w:rsidRPr="00526A15">
              <w:rPr>
                <w:b/>
                <w:sz w:val="24"/>
                <w:szCs w:val="24"/>
              </w:rPr>
              <w:t xml:space="preserve">  </w:t>
            </w:r>
          </w:p>
          <w:p w:rsidR="00C50DEB" w:rsidRDefault="00C50DEB">
            <w:pPr>
              <w:cnfStyle w:val="000000100000" w:firstRow="0" w:lastRow="0" w:firstColumn="0" w:lastColumn="0" w:oddVBand="0" w:evenVBand="0" w:oddHBand="1" w:evenHBand="0" w:firstRowFirstColumn="0" w:firstRowLastColumn="0" w:lastRowFirstColumn="0" w:lastRowLastColumn="0"/>
              <w:rPr>
                <w:b/>
                <w:sz w:val="24"/>
                <w:szCs w:val="24"/>
              </w:rPr>
            </w:pPr>
          </w:p>
        </w:tc>
      </w:tr>
      <w:tr w:rsidR="00526A15" w:rsidTr="00C50DEB">
        <w:tc>
          <w:tcPr>
            <w:cnfStyle w:val="001000000000" w:firstRow="0" w:lastRow="0" w:firstColumn="1" w:lastColumn="0" w:oddVBand="0" w:evenVBand="0" w:oddHBand="0" w:evenHBand="0" w:firstRowFirstColumn="0" w:firstRowLastColumn="0" w:lastRowFirstColumn="0" w:lastRowLastColumn="0"/>
            <w:tcW w:w="988" w:type="dxa"/>
            <w:shd w:val="clear" w:color="auto" w:fill="002060"/>
          </w:tcPr>
          <w:p w:rsidR="00526A15" w:rsidRPr="00C50DEB" w:rsidRDefault="00526A15" w:rsidP="00526A15">
            <w:pPr>
              <w:jc w:val="center"/>
              <w:rPr>
                <w:sz w:val="24"/>
                <w:szCs w:val="24"/>
              </w:rPr>
            </w:pPr>
            <w:r w:rsidRPr="00C50DEB">
              <w:rPr>
                <w:sz w:val="24"/>
                <w:szCs w:val="24"/>
              </w:rPr>
              <w:t>B</w:t>
            </w:r>
          </w:p>
        </w:tc>
        <w:tc>
          <w:tcPr>
            <w:tcW w:w="8028" w:type="dxa"/>
          </w:tcPr>
          <w:p w:rsidR="00526A15" w:rsidRDefault="00526A15">
            <w:pPr>
              <w:cnfStyle w:val="000000000000" w:firstRow="0" w:lastRow="0" w:firstColumn="0" w:lastColumn="0" w:oddVBand="0" w:evenVBand="0" w:oddHBand="0" w:evenHBand="0" w:firstRowFirstColumn="0" w:firstRowLastColumn="0" w:lastRowFirstColumn="0" w:lastRowLastColumn="0"/>
              <w:rPr>
                <w:b/>
                <w:sz w:val="24"/>
                <w:szCs w:val="24"/>
              </w:rPr>
            </w:pPr>
            <w:r w:rsidRPr="00526A15">
              <w:rPr>
                <w:sz w:val="24"/>
                <w:szCs w:val="24"/>
              </w:rPr>
              <w:t>Deals with police powers to search premises and to seize and retain property found on premises and persons.</w:t>
            </w:r>
            <w:r w:rsidRPr="00526A15">
              <w:rPr>
                <w:b/>
                <w:sz w:val="24"/>
                <w:szCs w:val="24"/>
              </w:rPr>
              <w:t xml:space="preserve">  </w:t>
            </w:r>
          </w:p>
          <w:p w:rsidR="00C50DEB" w:rsidRDefault="00C50DEB">
            <w:pPr>
              <w:cnfStyle w:val="000000000000" w:firstRow="0" w:lastRow="0" w:firstColumn="0" w:lastColumn="0" w:oddVBand="0" w:evenVBand="0" w:oddHBand="0" w:evenHBand="0" w:firstRowFirstColumn="0" w:firstRowLastColumn="0" w:lastRowFirstColumn="0" w:lastRowLastColumn="0"/>
              <w:rPr>
                <w:b/>
                <w:sz w:val="24"/>
                <w:szCs w:val="24"/>
              </w:rPr>
            </w:pPr>
          </w:p>
        </w:tc>
      </w:tr>
      <w:tr w:rsidR="00526A15" w:rsidTr="00C50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shd w:val="clear" w:color="auto" w:fill="002060"/>
          </w:tcPr>
          <w:p w:rsidR="00526A15" w:rsidRPr="00C50DEB" w:rsidRDefault="00526A15" w:rsidP="00526A15">
            <w:pPr>
              <w:jc w:val="center"/>
              <w:rPr>
                <w:sz w:val="24"/>
                <w:szCs w:val="24"/>
              </w:rPr>
            </w:pPr>
            <w:r w:rsidRPr="00C50DEB">
              <w:rPr>
                <w:sz w:val="24"/>
                <w:szCs w:val="24"/>
              </w:rPr>
              <w:t>C</w:t>
            </w:r>
          </w:p>
        </w:tc>
        <w:tc>
          <w:tcPr>
            <w:tcW w:w="8028" w:type="dxa"/>
          </w:tcPr>
          <w:p w:rsidR="00C50DEB" w:rsidRDefault="00526A15">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S</w:t>
            </w:r>
            <w:r w:rsidRPr="00526A15">
              <w:rPr>
                <w:sz w:val="24"/>
                <w:szCs w:val="24"/>
              </w:rPr>
              <w:t>ets out the requirements for the detention, treatment and questioning of suspects not related to terrorism in police custody by police officers.</w:t>
            </w:r>
          </w:p>
          <w:p w:rsidR="00526A15" w:rsidRDefault="00526A15">
            <w:pPr>
              <w:cnfStyle w:val="000000100000" w:firstRow="0" w:lastRow="0" w:firstColumn="0" w:lastColumn="0" w:oddVBand="0" w:evenVBand="0" w:oddHBand="1" w:evenHBand="0" w:firstRowFirstColumn="0" w:firstRowLastColumn="0" w:lastRowFirstColumn="0" w:lastRowLastColumn="0"/>
              <w:rPr>
                <w:b/>
                <w:sz w:val="24"/>
                <w:szCs w:val="24"/>
              </w:rPr>
            </w:pPr>
            <w:r w:rsidRPr="00526A15">
              <w:rPr>
                <w:b/>
                <w:sz w:val="24"/>
                <w:szCs w:val="24"/>
              </w:rPr>
              <w:t xml:space="preserve">  </w:t>
            </w:r>
          </w:p>
        </w:tc>
      </w:tr>
      <w:tr w:rsidR="00526A15" w:rsidTr="00C50DEB">
        <w:tc>
          <w:tcPr>
            <w:cnfStyle w:val="001000000000" w:firstRow="0" w:lastRow="0" w:firstColumn="1" w:lastColumn="0" w:oddVBand="0" w:evenVBand="0" w:oddHBand="0" w:evenHBand="0" w:firstRowFirstColumn="0" w:firstRowLastColumn="0" w:lastRowFirstColumn="0" w:lastRowLastColumn="0"/>
            <w:tcW w:w="988" w:type="dxa"/>
            <w:shd w:val="clear" w:color="auto" w:fill="002060"/>
          </w:tcPr>
          <w:p w:rsidR="00526A15" w:rsidRPr="00C50DEB" w:rsidRDefault="00526A15" w:rsidP="00526A15">
            <w:pPr>
              <w:jc w:val="center"/>
              <w:rPr>
                <w:sz w:val="24"/>
                <w:szCs w:val="24"/>
              </w:rPr>
            </w:pPr>
            <w:r w:rsidRPr="00C50DEB">
              <w:rPr>
                <w:sz w:val="24"/>
                <w:szCs w:val="24"/>
              </w:rPr>
              <w:t>D</w:t>
            </w:r>
          </w:p>
        </w:tc>
        <w:tc>
          <w:tcPr>
            <w:tcW w:w="8028" w:type="dxa"/>
          </w:tcPr>
          <w:p w:rsidR="00526A15" w:rsidRDefault="00526A15">
            <w:pPr>
              <w:cnfStyle w:val="000000000000" w:firstRow="0" w:lastRow="0" w:firstColumn="0" w:lastColumn="0" w:oddVBand="0" w:evenVBand="0" w:oddHBand="0" w:evenHBand="0" w:firstRowFirstColumn="0" w:firstRowLastColumn="0" w:lastRowFirstColumn="0" w:lastRowLastColumn="0"/>
              <w:rPr>
                <w:sz w:val="24"/>
                <w:szCs w:val="24"/>
              </w:rPr>
            </w:pPr>
            <w:r w:rsidRPr="00526A15">
              <w:rPr>
                <w:sz w:val="24"/>
                <w:szCs w:val="24"/>
              </w:rPr>
              <w:t>Concerns the main methods used by the police to identify people in connection with the investigation of offences and the keeping of accurate and reliable criminal records.</w:t>
            </w:r>
          </w:p>
          <w:p w:rsidR="00C50DEB" w:rsidRDefault="00C50DEB">
            <w:pPr>
              <w:cnfStyle w:val="000000000000" w:firstRow="0" w:lastRow="0" w:firstColumn="0" w:lastColumn="0" w:oddVBand="0" w:evenVBand="0" w:oddHBand="0" w:evenHBand="0" w:firstRowFirstColumn="0" w:firstRowLastColumn="0" w:lastRowFirstColumn="0" w:lastRowLastColumn="0"/>
              <w:rPr>
                <w:b/>
                <w:sz w:val="24"/>
                <w:szCs w:val="24"/>
              </w:rPr>
            </w:pPr>
          </w:p>
        </w:tc>
      </w:tr>
      <w:tr w:rsidR="00526A15" w:rsidTr="00C50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shd w:val="clear" w:color="auto" w:fill="002060"/>
          </w:tcPr>
          <w:p w:rsidR="00526A15" w:rsidRPr="00C50DEB" w:rsidRDefault="00526A15" w:rsidP="00526A15">
            <w:pPr>
              <w:jc w:val="center"/>
              <w:rPr>
                <w:sz w:val="24"/>
                <w:szCs w:val="24"/>
              </w:rPr>
            </w:pPr>
            <w:r w:rsidRPr="00C50DEB">
              <w:rPr>
                <w:sz w:val="24"/>
                <w:szCs w:val="24"/>
              </w:rPr>
              <w:t>E</w:t>
            </w:r>
          </w:p>
        </w:tc>
        <w:tc>
          <w:tcPr>
            <w:tcW w:w="8028" w:type="dxa"/>
          </w:tcPr>
          <w:p w:rsidR="00C50DEB" w:rsidRDefault="00526A15">
            <w:pPr>
              <w:cnfStyle w:val="000000100000" w:firstRow="0" w:lastRow="0" w:firstColumn="0" w:lastColumn="0" w:oddVBand="0" w:evenVBand="0" w:oddHBand="1" w:evenHBand="0" w:firstRowFirstColumn="0" w:firstRowLastColumn="0" w:lastRowFirstColumn="0" w:lastRowLastColumn="0"/>
              <w:rPr>
                <w:b/>
                <w:sz w:val="24"/>
                <w:szCs w:val="24"/>
              </w:rPr>
            </w:pPr>
            <w:r w:rsidRPr="00526A15">
              <w:rPr>
                <w:sz w:val="24"/>
                <w:szCs w:val="24"/>
              </w:rPr>
              <w:t>Deals with the audio recording of interviews with suspects in the police station.</w:t>
            </w:r>
            <w:r w:rsidRPr="00526A15">
              <w:rPr>
                <w:b/>
                <w:sz w:val="24"/>
                <w:szCs w:val="24"/>
              </w:rPr>
              <w:t xml:space="preserve"> </w:t>
            </w:r>
          </w:p>
          <w:p w:rsidR="00526A15" w:rsidRDefault="00526A15">
            <w:pPr>
              <w:cnfStyle w:val="000000100000" w:firstRow="0" w:lastRow="0" w:firstColumn="0" w:lastColumn="0" w:oddVBand="0" w:evenVBand="0" w:oddHBand="1" w:evenHBand="0" w:firstRowFirstColumn="0" w:firstRowLastColumn="0" w:lastRowFirstColumn="0" w:lastRowLastColumn="0"/>
              <w:rPr>
                <w:b/>
                <w:sz w:val="24"/>
                <w:szCs w:val="24"/>
              </w:rPr>
            </w:pPr>
            <w:r w:rsidRPr="00526A15">
              <w:rPr>
                <w:b/>
                <w:sz w:val="24"/>
                <w:szCs w:val="24"/>
              </w:rPr>
              <w:t xml:space="preserve"> </w:t>
            </w:r>
          </w:p>
        </w:tc>
      </w:tr>
      <w:tr w:rsidR="00526A15" w:rsidTr="00C50DEB">
        <w:tc>
          <w:tcPr>
            <w:cnfStyle w:val="001000000000" w:firstRow="0" w:lastRow="0" w:firstColumn="1" w:lastColumn="0" w:oddVBand="0" w:evenVBand="0" w:oddHBand="0" w:evenHBand="0" w:firstRowFirstColumn="0" w:firstRowLastColumn="0" w:lastRowFirstColumn="0" w:lastRowLastColumn="0"/>
            <w:tcW w:w="988" w:type="dxa"/>
            <w:shd w:val="clear" w:color="auto" w:fill="002060"/>
          </w:tcPr>
          <w:p w:rsidR="00526A15" w:rsidRPr="00C50DEB" w:rsidRDefault="00526A15" w:rsidP="00526A15">
            <w:pPr>
              <w:jc w:val="center"/>
              <w:rPr>
                <w:sz w:val="24"/>
                <w:szCs w:val="24"/>
              </w:rPr>
            </w:pPr>
            <w:r w:rsidRPr="00C50DEB">
              <w:rPr>
                <w:sz w:val="24"/>
                <w:szCs w:val="24"/>
              </w:rPr>
              <w:t>F</w:t>
            </w:r>
          </w:p>
        </w:tc>
        <w:tc>
          <w:tcPr>
            <w:tcW w:w="8028" w:type="dxa"/>
          </w:tcPr>
          <w:p w:rsidR="00526A15" w:rsidRDefault="00526A15">
            <w:pPr>
              <w:cnfStyle w:val="000000000000" w:firstRow="0" w:lastRow="0" w:firstColumn="0" w:lastColumn="0" w:oddVBand="0" w:evenVBand="0" w:oddHBand="0" w:evenHBand="0" w:firstRowFirstColumn="0" w:firstRowLastColumn="0" w:lastRowFirstColumn="0" w:lastRowLastColumn="0"/>
              <w:rPr>
                <w:b/>
                <w:sz w:val="24"/>
                <w:szCs w:val="24"/>
              </w:rPr>
            </w:pPr>
            <w:r w:rsidRPr="00526A15">
              <w:rPr>
                <w:sz w:val="24"/>
                <w:szCs w:val="24"/>
              </w:rPr>
              <w:t>Deals with the visual recording with sound of interviews with suspects. There is no statutory requirement on police officers to visually record interviews. However, the contents of this code should be considered if an interviewing officer decides to make a visual recording with sound of an interview with a suspect.</w:t>
            </w:r>
            <w:r w:rsidRPr="00526A15">
              <w:rPr>
                <w:b/>
                <w:sz w:val="24"/>
                <w:szCs w:val="24"/>
              </w:rPr>
              <w:t xml:space="preserve">  </w:t>
            </w:r>
          </w:p>
          <w:p w:rsidR="00C50DEB" w:rsidRDefault="00C50DEB">
            <w:pPr>
              <w:cnfStyle w:val="000000000000" w:firstRow="0" w:lastRow="0" w:firstColumn="0" w:lastColumn="0" w:oddVBand="0" w:evenVBand="0" w:oddHBand="0" w:evenHBand="0" w:firstRowFirstColumn="0" w:firstRowLastColumn="0" w:lastRowFirstColumn="0" w:lastRowLastColumn="0"/>
              <w:rPr>
                <w:b/>
                <w:sz w:val="24"/>
                <w:szCs w:val="24"/>
              </w:rPr>
            </w:pPr>
          </w:p>
        </w:tc>
      </w:tr>
      <w:tr w:rsidR="00526A15" w:rsidTr="00C50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shd w:val="clear" w:color="auto" w:fill="002060"/>
          </w:tcPr>
          <w:p w:rsidR="00526A15" w:rsidRPr="00C50DEB" w:rsidRDefault="00526A15" w:rsidP="00526A15">
            <w:pPr>
              <w:jc w:val="center"/>
              <w:rPr>
                <w:sz w:val="24"/>
                <w:szCs w:val="24"/>
              </w:rPr>
            </w:pPr>
            <w:r w:rsidRPr="00C50DEB">
              <w:rPr>
                <w:sz w:val="24"/>
                <w:szCs w:val="24"/>
              </w:rPr>
              <w:t>G</w:t>
            </w:r>
          </w:p>
        </w:tc>
        <w:tc>
          <w:tcPr>
            <w:tcW w:w="8028" w:type="dxa"/>
          </w:tcPr>
          <w:p w:rsidR="00C50DEB" w:rsidRDefault="00526A15">
            <w:pPr>
              <w:cnfStyle w:val="000000100000" w:firstRow="0" w:lastRow="0" w:firstColumn="0" w:lastColumn="0" w:oddVBand="0" w:evenVBand="0" w:oddHBand="1" w:evenHBand="0" w:firstRowFirstColumn="0" w:firstRowLastColumn="0" w:lastRowFirstColumn="0" w:lastRowLastColumn="0"/>
              <w:rPr>
                <w:b/>
                <w:sz w:val="24"/>
                <w:szCs w:val="24"/>
              </w:rPr>
            </w:pPr>
            <w:r w:rsidRPr="00526A15">
              <w:rPr>
                <w:sz w:val="24"/>
                <w:szCs w:val="24"/>
              </w:rPr>
              <w:t>Deals with powers of arrest under section 24 the Police and Criminal Evidence Act 1984 as amended by section 110 of the Serious Organised Crime and Police Act 2005.</w:t>
            </w:r>
            <w:r w:rsidRPr="00526A15">
              <w:rPr>
                <w:b/>
                <w:sz w:val="24"/>
                <w:szCs w:val="24"/>
              </w:rPr>
              <w:t xml:space="preserve"> </w:t>
            </w:r>
          </w:p>
          <w:p w:rsidR="00526A15" w:rsidRDefault="00526A15">
            <w:pPr>
              <w:cnfStyle w:val="000000100000" w:firstRow="0" w:lastRow="0" w:firstColumn="0" w:lastColumn="0" w:oddVBand="0" w:evenVBand="0" w:oddHBand="1" w:evenHBand="0" w:firstRowFirstColumn="0" w:firstRowLastColumn="0" w:lastRowFirstColumn="0" w:lastRowLastColumn="0"/>
              <w:rPr>
                <w:b/>
                <w:sz w:val="24"/>
                <w:szCs w:val="24"/>
              </w:rPr>
            </w:pPr>
            <w:r w:rsidRPr="00526A15">
              <w:rPr>
                <w:b/>
                <w:sz w:val="24"/>
                <w:szCs w:val="24"/>
              </w:rPr>
              <w:t xml:space="preserve"> </w:t>
            </w:r>
          </w:p>
        </w:tc>
      </w:tr>
      <w:tr w:rsidR="00526A15" w:rsidTr="00C50DEB">
        <w:tc>
          <w:tcPr>
            <w:cnfStyle w:val="001000000000" w:firstRow="0" w:lastRow="0" w:firstColumn="1" w:lastColumn="0" w:oddVBand="0" w:evenVBand="0" w:oddHBand="0" w:evenHBand="0" w:firstRowFirstColumn="0" w:firstRowLastColumn="0" w:lastRowFirstColumn="0" w:lastRowLastColumn="0"/>
            <w:tcW w:w="988" w:type="dxa"/>
            <w:shd w:val="clear" w:color="auto" w:fill="002060"/>
          </w:tcPr>
          <w:p w:rsidR="00526A15" w:rsidRPr="00C50DEB" w:rsidRDefault="00526A15" w:rsidP="00526A15">
            <w:pPr>
              <w:jc w:val="center"/>
              <w:rPr>
                <w:sz w:val="24"/>
                <w:szCs w:val="24"/>
              </w:rPr>
            </w:pPr>
            <w:r w:rsidRPr="00C50DEB">
              <w:rPr>
                <w:sz w:val="24"/>
                <w:szCs w:val="24"/>
              </w:rPr>
              <w:t>H</w:t>
            </w:r>
          </w:p>
        </w:tc>
        <w:tc>
          <w:tcPr>
            <w:tcW w:w="8028" w:type="dxa"/>
          </w:tcPr>
          <w:p w:rsidR="00526A15" w:rsidRDefault="00526A15">
            <w:pPr>
              <w:cnfStyle w:val="000000000000" w:firstRow="0" w:lastRow="0" w:firstColumn="0" w:lastColumn="0" w:oddVBand="0" w:evenVBand="0" w:oddHBand="0" w:evenHBand="0" w:firstRowFirstColumn="0" w:firstRowLastColumn="0" w:lastRowFirstColumn="0" w:lastRowLastColumn="0"/>
              <w:rPr>
                <w:b/>
                <w:sz w:val="24"/>
                <w:szCs w:val="24"/>
              </w:rPr>
            </w:pPr>
            <w:r w:rsidRPr="00526A15">
              <w:rPr>
                <w:sz w:val="24"/>
                <w:szCs w:val="24"/>
              </w:rPr>
              <w:t>Sets out the requirements for the detention, treatment and questioning of suspects related to terrorism in police custody by police officers</w:t>
            </w:r>
            <w:r w:rsidRPr="00526A15">
              <w:rPr>
                <w:b/>
                <w:sz w:val="24"/>
                <w:szCs w:val="24"/>
              </w:rPr>
              <w:t>.</w:t>
            </w:r>
          </w:p>
          <w:p w:rsidR="00C50DEB" w:rsidRDefault="00C50DEB">
            <w:pPr>
              <w:cnfStyle w:val="000000000000" w:firstRow="0" w:lastRow="0" w:firstColumn="0" w:lastColumn="0" w:oddVBand="0" w:evenVBand="0" w:oddHBand="0" w:evenHBand="0" w:firstRowFirstColumn="0" w:firstRowLastColumn="0" w:lastRowFirstColumn="0" w:lastRowLastColumn="0"/>
              <w:rPr>
                <w:b/>
                <w:sz w:val="24"/>
                <w:szCs w:val="24"/>
              </w:rPr>
            </w:pPr>
          </w:p>
        </w:tc>
      </w:tr>
    </w:tbl>
    <w:p w:rsidR="00526A15" w:rsidRDefault="00526A15">
      <w:pPr>
        <w:rPr>
          <w:b/>
          <w:sz w:val="24"/>
          <w:szCs w:val="24"/>
        </w:rPr>
      </w:pPr>
    </w:p>
    <w:p w:rsidR="00526A15" w:rsidRPr="00526A15" w:rsidRDefault="00526A15">
      <w:pPr>
        <w:rPr>
          <w:b/>
          <w:sz w:val="24"/>
          <w:szCs w:val="24"/>
        </w:rPr>
      </w:pPr>
    </w:p>
    <w:sectPr w:rsidR="00526A15" w:rsidRPr="00526A15" w:rsidSect="00C50DE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0DEB" w:rsidRDefault="00C50DEB" w:rsidP="00C50DEB">
      <w:pPr>
        <w:spacing w:after="0" w:line="240" w:lineRule="auto"/>
      </w:pPr>
      <w:r>
        <w:separator/>
      </w:r>
    </w:p>
  </w:endnote>
  <w:endnote w:type="continuationSeparator" w:id="0">
    <w:p w:rsidR="00C50DEB" w:rsidRDefault="00C50DEB" w:rsidP="00C50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DEB" w:rsidRDefault="00555AFC" w:rsidP="00555AFC">
    <w:pPr>
      <w:pStyle w:val="Footer"/>
      <w:rPr>
        <w:color w:val="000000"/>
        <w:sz w:val="17"/>
        <w:szCs w:val="20"/>
      </w:rPr>
    </w:pPr>
    <w:bookmarkStart w:id="3" w:name="TITUS1FooterEvenPages"/>
    <w:r>
      <w:rPr>
        <w:color w:val="000000"/>
        <w:sz w:val="17"/>
        <w:szCs w:val="20"/>
      </w:rPr>
      <w:t> </w:t>
    </w:r>
  </w:p>
  <w:bookmarkEnd w:id="3"/>
  <w:p w:rsidR="00C50DEB" w:rsidRPr="00C50DEB" w:rsidRDefault="00C50DEB" w:rsidP="00C50DEB">
    <w:pPr>
      <w:pStyle w:val="Footer"/>
      <w:rPr>
        <w:sz w:val="20"/>
        <w:szCs w:val="20"/>
      </w:rPr>
    </w:pPr>
    <w:r w:rsidRPr="00C50DEB">
      <w:rPr>
        <w:sz w:val="20"/>
        <w:szCs w:val="20"/>
      </w:rPr>
      <w:t>AJW54949</w:t>
    </w:r>
    <w:r w:rsidRPr="00C50DEB">
      <w:rPr>
        <w:sz w:val="20"/>
        <w:szCs w:val="20"/>
      </w:rPr>
      <w:ptab w:relativeTo="margin" w:alignment="center" w:leader="none"/>
    </w:r>
    <w:r w:rsidRPr="00C50DEB">
      <w:rPr>
        <w:sz w:val="20"/>
        <w:szCs w:val="20"/>
      </w:rPr>
      <w:t>Version 1.0</w:t>
    </w:r>
    <w:r w:rsidRPr="00C50DEB">
      <w:rPr>
        <w:sz w:val="20"/>
        <w:szCs w:val="20"/>
      </w:rPr>
      <w:ptab w:relativeTo="margin" w:alignment="right" w:leader="none"/>
    </w:r>
  </w:p>
  <w:p w:rsidR="00C50DEB" w:rsidRPr="00C50DEB" w:rsidRDefault="00C50DEB" w:rsidP="00C50DEB">
    <w:pPr>
      <w:pStyle w:val="Footer"/>
      <w:rPr>
        <w:sz w:val="20"/>
        <w:szCs w:val="20"/>
      </w:rPr>
    </w:pPr>
    <w:r w:rsidRPr="00C50DEB">
      <w:rPr>
        <w:sz w:val="20"/>
        <w:szCs w:val="20"/>
      </w:rPr>
      <w:t>January 2019</w:t>
    </w:r>
  </w:p>
  <w:p w:rsidR="00C50DEB" w:rsidRDefault="00C50D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DEB" w:rsidRDefault="00555AFC" w:rsidP="00555AFC">
    <w:pPr>
      <w:pStyle w:val="Footer"/>
      <w:rPr>
        <w:color w:val="000000"/>
        <w:sz w:val="17"/>
        <w:szCs w:val="20"/>
      </w:rPr>
    </w:pPr>
    <w:bookmarkStart w:id="4" w:name="TITUS1FooterPrimary"/>
    <w:r>
      <w:rPr>
        <w:color w:val="000000"/>
        <w:sz w:val="17"/>
        <w:szCs w:val="20"/>
      </w:rPr>
      <w:t> </w:t>
    </w:r>
  </w:p>
  <w:bookmarkEnd w:id="4"/>
  <w:p w:rsidR="00C50DEB" w:rsidRPr="00C50DEB" w:rsidRDefault="00C50DEB">
    <w:pPr>
      <w:pStyle w:val="Footer"/>
      <w:rPr>
        <w:sz w:val="20"/>
        <w:szCs w:val="20"/>
      </w:rPr>
    </w:pPr>
    <w:r w:rsidRPr="00C50DEB">
      <w:rPr>
        <w:sz w:val="20"/>
        <w:szCs w:val="20"/>
      </w:rPr>
      <w:t>AJW54949</w:t>
    </w:r>
    <w:r w:rsidRPr="00C50DEB">
      <w:rPr>
        <w:sz w:val="20"/>
        <w:szCs w:val="20"/>
      </w:rPr>
      <w:ptab w:relativeTo="margin" w:alignment="center" w:leader="none"/>
    </w:r>
    <w:r w:rsidRPr="00C50DEB">
      <w:rPr>
        <w:sz w:val="20"/>
        <w:szCs w:val="20"/>
      </w:rPr>
      <w:t>Version 1.0</w:t>
    </w:r>
    <w:r w:rsidRPr="00C50DEB">
      <w:rPr>
        <w:sz w:val="20"/>
        <w:szCs w:val="20"/>
      </w:rPr>
      <w:ptab w:relativeTo="margin" w:alignment="right" w:leader="none"/>
    </w:r>
  </w:p>
  <w:p w:rsidR="00C50DEB" w:rsidRPr="00C50DEB" w:rsidRDefault="00C50DEB">
    <w:pPr>
      <w:pStyle w:val="Footer"/>
      <w:rPr>
        <w:sz w:val="20"/>
        <w:szCs w:val="20"/>
      </w:rPr>
    </w:pPr>
    <w:r w:rsidRPr="00C50DEB">
      <w:rPr>
        <w:sz w:val="20"/>
        <w:szCs w:val="20"/>
      </w:rPr>
      <w:t>January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DEB" w:rsidRDefault="00555AFC" w:rsidP="00555AFC">
    <w:pPr>
      <w:pStyle w:val="Footer"/>
      <w:rPr>
        <w:color w:val="000000"/>
        <w:sz w:val="17"/>
        <w:szCs w:val="20"/>
      </w:rPr>
    </w:pPr>
    <w:bookmarkStart w:id="6" w:name="TITUS1FooterFirstPage"/>
    <w:r>
      <w:rPr>
        <w:color w:val="000000"/>
        <w:sz w:val="17"/>
        <w:szCs w:val="20"/>
      </w:rPr>
      <w:t> </w:t>
    </w:r>
  </w:p>
  <w:bookmarkEnd w:id="6"/>
  <w:p w:rsidR="00C50DEB" w:rsidRPr="00C50DEB" w:rsidRDefault="00C50DEB" w:rsidP="00C50DEB">
    <w:pPr>
      <w:pStyle w:val="Footer"/>
      <w:rPr>
        <w:sz w:val="20"/>
        <w:szCs w:val="20"/>
      </w:rPr>
    </w:pPr>
    <w:r w:rsidRPr="00C50DEB">
      <w:rPr>
        <w:sz w:val="20"/>
        <w:szCs w:val="20"/>
      </w:rPr>
      <w:t>AJW54949</w:t>
    </w:r>
    <w:r w:rsidRPr="00C50DEB">
      <w:rPr>
        <w:sz w:val="20"/>
        <w:szCs w:val="20"/>
      </w:rPr>
      <w:ptab w:relativeTo="margin" w:alignment="center" w:leader="none"/>
    </w:r>
    <w:r w:rsidRPr="00C50DEB">
      <w:rPr>
        <w:sz w:val="20"/>
        <w:szCs w:val="20"/>
      </w:rPr>
      <w:t>Version 1.0</w:t>
    </w:r>
    <w:r w:rsidRPr="00C50DEB">
      <w:rPr>
        <w:sz w:val="20"/>
        <w:szCs w:val="20"/>
      </w:rPr>
      <w:ptab w:relativeTo="margin" w:alignment="right" w:leader="none"/>
    </w:r>
  </w:p>
  <w:p w:rsidR="00C50DEB" w:rsidRPr="00C50DEB" w:rsidRDefault="00C50DEB" w:rsidP="00C50DEB">
    <w:pPr>
      <w:pStyle w:val="Footer"/>
      <w:rPr>
        <w:sz w:val="20"/>
        <w:szCs w:val="20"/>
      </w:rPr>
    </w:pPr>
    <w:r w:rsidRPr="00C50DEB">
      <w:rPr>
        <w:sz w:val="20"/>
        <w:szCs w:val="20"/>
      </w:rPr>
      <w:t>January 2019</w:t>
    </w:r>
  </w:p>
  <w:p w:rsidR="00C50DEB" w:rsidRDefault="00C50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0DEB" w:rsidRDefault="00C50DEB" w:rsidP="00C50DEB">
      <w:pPr>
        <w:spacing w:after="0" w:line="240" w:lineRule="auto"/>
      </w:pPr>
      <w:r>
        <w:separator/>
      </w:r>
    </w:p>
  </w:footnote>
  <w:footnote w:type="continuationSeparator" w:id="0">
    <w:p w:rsidR="00C50DEB" w:rsidRDefault="00C50DEB" w:rsidP="00C50D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AFC" w:rsidRDefault="00555AFC" w:rsidP="00555AFC">
    <w:pPr>
      <w:pStyle w:val="Header"/>
      <w:rPr>
        <w:color w:val="000000"/>
        <w:sz w:val="17"/>
      </w:rPr>
    </w:pPr>
    <w:bookmarkStart w:id="1" w:name="TITUS1HeaderEvenPages"/>
    <w:r w:rsidRPr="00555AFC">
      <w:rPr>
        <w:color w:val="000000"/>
        <w:sz w:val="17"/>
      </w:rPr>
      <w:t> </w:t>
    </w:r>
  </w:p>
  <w:bookmarkEnd w:id="1"/>
  <w:p w:rsidR="00555AFC" w:rsidRDefault="00555AFC" w:rsidP="00555AFC">
    <w:pPr>
      <w:pStyle w:val="Header"/>
    </w:pPr>
  </w:p>
  <w:p w:rsidR="00C50DEB" w:rsidRDefault="00C50D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DEB" w:rsidRDefault="00555AFC" w:rsidP="00555AFC">
    <w:pPr>
      <w:pStyle w:val="Header"/>
      <w:rPr>
        <w:color w:val="000000"/>
        <w:sz w:val="17"/>
      </w:rPr>
    </w:pPr>
    <w:bookmarkStart w:id="2" w:name="TITUS1HeaderPrimary"/>
    <w:r>
      <w:rPr>
        <w:color w:val="000000"/>
        <w:sz w:val="17"/>
      </w:rPr>
      <w:t> </w:t>
    </w:r>
  </w:p>
  <w:bookmarkEnd w:id="2"/>
  <w:p w:rsidR="00C50DEB" w:rsidRDefault="00C50D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DEB" w:rsidRDefault="00555AFC" w:rsidP="00555AFC">
    <w:pPr>
      <w:pStyle w:val="Header"/>
      <w:rPr>
        <w:color w:val="000000"/>
        <w:sz w:val="17"/>
      </w:rPr>
    </w:pPr>
    <w:bookmarkStart w:id="5" w:name="TITUS1HeaderFirstPage"/>
    <w:r>
      <w:rPr>
        <w:color w:val="000000"/>
        <w:sz w:val="17"/>
      </w:rPr>
      <w:t> </w:t>
    </w:r>
  </w:p>
  <w:bookmarkEnd w:id="5"/>
  <w:p w:rsidR="00C50DEB" w:rsidRDefault="00C50D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E0EDB"/>
    <w:multiLevelType w:val="hybridMultilevel"/>
    <w:tmpl w:val="4BD8E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C7B16"/>
    <w:multiLevelType w:val="hybridMultilevel"/>
    <w:tmpl w:val="C130C950"/>
    <w:lvl w:ilvl="0" w:tplc="BA389F8C">
      <w:start w:val="1"/>
      <w:numFmt w:val="bullet"/>
      <w:lvlText w:val="•"/>
      <w:lvlJc w:val="left"/>
      <w:pPr>
        <w:tabs>
          <w:tab w:val="num" w:pos="720"/>
        </w:tabs>
        <w:ind w:left="720" w:hanging="360"/>
      </w:pPr>
      <w:rPr>
        <w:rFonts w:ascii="Arial" w:hAnsi="Arial" w:hint="default"/>
      </w:rPr>
    </w:lvl>
    <w:lvl w:ilvl="1" w:tplc="2DD824F0" w:tentative="1">
      <w:start w:val="1"/>
      <w:numFmt w:val="bullet"/>
      <w:lvlText w:val="•"/>
      <w:lvlJc w:val="left"/>
      <w:pPr>
        <w:tabs>
          <w:tab w:val="num" w:pos="1440"/>
        </w:tabs>
        <w:ind w:left="1440" w:hanging="360"/>
      </w:pPr>
      <w:rPr>
        <w:rFonts w:ascii="Arial" w:hAnsi="Arial" w:hint="default"/>
      </w:rPr>
    </w:lvl>
    <w:lvl w:ilvl="2" w:tplc="6EC85B46" w:tentative="1">
      <w:start w:val="1"/>
      <w:numFmt w:val="bullet"/>
      <w:lvlText w:val="•"/>
      <w:lvlJc w:val="left"/>
      <w:pPr>
        <w:tabs>
          <w:tab w:val="num" w:pos="2160"/>
        </w:tabs>
        <w:ind w:left="2160" w:hanging="360"/>
      </w:pPr>
      <w:rPr>
        <w:rFonts w:ascii="Arial" w:hAnsi="Arial" w:hint="default"/>
      </w:rPr>
    </w:lvl>
    <w:lvl w:ilvl="3" w:tplc="FF306AAA" w:tentative="1">
      <w:start w:val="1"/>
      <w:numFmt w:val="bullet"/>
      <w:lvlText w:val="•"/>
      <w:lvlJc w:val="left"/>
      <w:pPr>
        <w:tabs>
          <w:tab w:val="num" w:pos="2880"/>
        </w:tabs>
        <w:ind w:left="2880" w:hanging="360"/>
      </w:pPr>
      <w:rPr>
        <w:rFonts w:ascii="Arial" w:hAnsi="Arial" w:hint="default"/>
      </w:rPr>
    </w:lvl>
    <w:lvl w:ilvl="4" w:tplc="54361A22" w:tentative="1">
      <w:start w:val="1"/>
      <w:numFmt w:val="bullet"/>
      <w:lvlText w:val="•"/>
      <w:lvlJc w:val="left"/>
      <w:pPr>
        <w:tabs>
          <w:tab w:val="num" w:pos="3600"/>
        </w:tabs>
        <w:ind w:left="3600" w:hanging="360"/>
      </w:pPr>
      <w:rPr>
        <w:rFonts w:ascii="Arial" w:hAnsi="Arial" w:hint="default"/>
      </w:rPr>
    </w:lvl>
    <w:lvl w:ilvl="5" w:tplc="0FA8F912" w:tentative="1">
      <w:start w:val="1"/>
      <w:numFmt w:val="bullet"/>
      <w:lvlText w:val="•"/>
      <w:lvlJc w:val="left"/>
      <w:pPr>
        <w:tabs>
          <w:tab w:val="num" w:pos="4320"/>
        </w:tabs>
        <w:ind w:left="4320" w:hanging="360"/>
      </w:pPr>
      <w:rPr>
        <w:rFonts w:ascii="Arial" w:hAnsi="Arial" w:hint="default"/>
      </w:rPr>
    </w:lvl>
    <w:lvl w:ilvl="6" w:tplc="DF00B9BA" w:tentative="1">
      <w:start w:val="1"/>
      <w:numFmt w:val="bullet"/>
      <w:lvlText w:val="•"/>
      <w:lvlJc w:val="left"/>
      <w:pPr>
        <w:tabs>
          <w:tab w:val="num" w:pos="5040"/>
        </w:tabs>
        <w:ind w:left="5040" w:hanging="360"/>
      </w:pPr>
      <w:rPr>
        <w:rFonts w:ascii="Arial" w:hAnsi="Arial" w:hint="default"/>
      </w:rPr>
    </w:lvl>
    <w:lvl w:ilvl="7" w:tplc="B91297D2" w:tentative="1">
      <w:start w:val="1"/>
      <w:numFmt w:val="bullet"/>
      <w:lvlText w:val="•"/>
      <w:lvlJc w:val="left"/>
      <w:pPr>
        <w:tabs>
          <w:tab w:val="num" w:pos="5760"/>
        </w:tabs>
        <w:ind w:left="5760" w:hanging="360"/>
      </w:pPr>
      <w:rPr>
        <w:rFonts w:ascii="Arial" w:hAnsi="Arial" w:hint="default"/>
      </w:rPr>
    </w:lvl>
    <w:lvl w:ilvl="8" w:tplc="022EF5C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9C205B2"/>
    <w:multiLevelType w:val="hybridMultilevel"/>
    <w:tmpl w:val="F51616AE"/>
    <w:lvl w:ilvl="0" w:tplc="CBBA12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972B75"/>
    <w:multiLevelType w:val="hybridMultilevel"/>
    <w:tmpl w:val="77D21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hwZEF0fd9hN+bPLV38knl3pPvjGs5Zx3EqI+dDOfOIPLH35uKC8ApwYGHrg0iCUCZQPPc+hGlFdPy4zU+m66yg==" w:salt="8gezPTrR608Jb7b54IzMvw=="/>
  <w:zoom w:percent="100"/>
  <w:proofState w:spelling="clean" w:grammar="clean"/>
  <w:documentProtection w:edit="readOnly" w:enforcement="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5EB7"/>
    <w:rsid w:val="00195EB7"/>
    <w:rsid w:val="00526A15"/>
    <w:rsid w:val="00555AFC"/>
    <w:rsid w:val="005A5EF0"/>
    <w:rsid w:val="00C50DEB"/>
    <w:rsid w:val="00DE3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54E8E6E5-3600-47D0-BEF7-6995B86F4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5E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195EB7"/>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195EB7"/>
    <w:pPr>
      <w:ind w:left="720"/>
      <w:contextualSpacing/>
    </w:pPr>
  </w:style>
  <w:style w:type="table" w:styleId="GridTable5Dark-Accent5">
    <w:name w:val="Grid Table 5 Dark Accent 5"/>
    <w:basedOn w:val="TableNormal"/>
    <w:uiPriority w:val="50"/>
    <w:rsid w:val="00C50DE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Header">
    <w:name w:val="header"/>
    <w:basedOn w:val="Normal"/>
    <w:link w:val="HeaderChar"/>
    <w:uiPriority w:val="99"/>
    <w:unhideWhenUsed/>
    <w:rsid w:val="00C50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DEB"/>
  </w:style>
  <w:style w:type="paragraph" w:styleId="Footer">
    <w:name w:val="footer"/>
    <w:basedOn w:val="Normal"/>
    <w:link w:val="FooterChar"/>
    <w:uiPriority w:val="99"/>
    <w:unhideWhenUsed/>
    <w:rsid w:val="00C50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7430469">
      <w:bodyDiv w:val="1"/>
      <w:marLeft w:val="0"/>
      <w:marRight w:val="0"/>
      <w:marTop w:val="0"/>
      <w:marBottom w:val="0"/>
      <w:divBdr>
        <w:top w:val="none" w:sz="0" w:space="0" w:color="auto"/>
        <w:left w:val="none" w:sz="0" w:space="0" w:color="auto"/>
        <w:bottom w:val="none" w:sz="0" w:space="0" w:color="auto"/>
        <w:right w:val="none" w:sz="0" w:space="0" w:color="auto"/>
      </w:divBdr>
      <w:divsChild>
        <w:div w:id="170532975">
          <w:marLeft w:val="274"/>
          <w:marRight w:val="0"/>
          <w:marTop w:val="0"/>
          <w:marBottom w:val="0"/>
          <w:divBdr>
            <w:top w:val="none" w:sz="0" w:space="0" w:color="auto"/>
            <w:left w:val="none" w:sz="0" w:space="0" w:color="auto"/>
            <w:bottom w:val="none" w:sz="0" w:space="0" w:color="auto"/>
            <w:right w:val="none" w:sz="0" w:space="0" w:color="auto"/>
          </w:divBdr>
        </w:div>
        <w:div w:id="600256896">
          <w:marLeft w:val="274"/>
          <w:marRight w:val="0"/>
          <w:marTop w:val="0"/>
          <w:marBottom w:val="0"/>
          <w:divBdr>
            <w:top w:val="none" w:sz="0" w:space="0" w:color="auto"/>
            <w:left w:val="none" w:sz="0" w:space="0" w:color="auto"/>
            <w:bottom w:val="none" w:sz="0" w:space="0" w:color="auto"/>
            <w:right w:val="none" w:sz="0" w:space="0" w:color="auto"/>
          </w:divBdr>
        </w:div>
        <w:div w:id="1901279897">
          <w:marLeft w:val="274"/>
          <w:marRight w:val="0"/>
          <w:marTop w:val="0"/>
          <w:marBottom w:val="0"/>
          <w:divBdr>
            <w:top w:val="none" w:sz="0" w:space="0" w:color="auto"/>
            <w:left w:val="none" w:sz="0" w:space="0" w:color="auto"/>
            <w:bottom w:val="none" w:sz="0" w:space="0" w:color="auto"/>
            <w:right w:val="none" w:sz="0" w:space="0" w:color="auto"/>
          </w:divBdr>
        </w:div>
        <w:div w:id="637534928">
          <w:marLeft w:val="274"/>
          <w:marRight w:val="0"/>
          <w:marTop w:val="0"/>
          <w:marBottom w:val="0"/>
          <w:divBdr>
            <w:top w:val="none" w:sz="0" w:space="0" w:color="auto"/>
            <w:left w:val="none" w:sz="0" w:space="0" w:color="auto"/>
            <w:bottom w:val="none" w:sz="0" w:space="0" w:color="auto"/>
            <w:right w:val="none" w:sz="0" w:space="0" w:color="auto"/>
          </w:divBdr>
        </w:div>
        <w:div w:id="233131962">
          <w:marLeft w:val="274"/>
          <w:marRight w:val="0"/>
          <w:marTop w:val="0"/>
          <w:marBottom w:val="0"/>
          <w:divBdr>
            <w:top w:val="none" w:sz="0" w:space="0" w:color="auto"/>
            <w:left w:val="none" w:sz="0" w:space="0" w:color="auto"/>
            <w:bottom w:val="none" w:sz="0" w:space="0" w:color="auto"/>
            <w:right w:val="none" w:sz="0" w:space="0" w:color="auto"/>
          </w:divBdr>
        </w:div>
        <w:div w:id="1207986911">
          <w:marLeft w:val="274"/>
          <w:marRight w:val="0"/>
          <w:marTop w:val="0"/>
          <w:marBottom w:val="0"/>
          <w:divBdr>
            <w:top w:val="none" w:sz="0" w:space="0" w:color="auto"/>
            <w:left w:val="none" w:sz="0" w:space="0" w:color="auto"/>
            <w:bottom w:val="none" w:sz="0" w:space="0" w:color="auto"/>
            <w:right w:val="none" w:sz="0" w:space="0" w:color="auto"/>
          </w:divBdr>
        </w:div>
        <w:div w:id="743528004">
          <w:marLeft w:val="274"/>
          <w:marRight w:val="0"/>
          <w:marTop w:val="0"/>
          <w:marBottom w:val="0"/>
          <w:divBdr>
            <w:top w:val="none" w:sz="0" w:space="0" w:color="auto"/>
            <w:left w:val="none" w:sz="0" w:space="0" w:color="auto"/>
            <w:bottom w:val="none" w:sz="0" w:space="0" w:color="auto"/>
            <w:right w:val="none" w:sz="0" w:space="0" w:color="auto"/>
          </w:divBdr>
        </w:div>
        <w:div w:id="2013752981">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983C5-8EE8-4711-A0EC-3819CEA36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214</Words>
  <Characters>1224</Characters>
  <Application>Microsoft Office Word</Application>
  <DocSecurity>4</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Williams,Amelia swp54949</dc:creator>
  <cp:keywords/>
  <dc:description/>
  <cp:lastModifiedBy>Jones,Sarah swp5354</cp:lastModifiedBy>
  <cp:revision>2</cp:revision>
  <dcterms:created xsi:type="dcterms:W3CDTF">2019-02-20T13:48:00Z</dcterms:created>
  <dcterms:modified xsi:type="dcterms:W3CDTF">2019-02-20T13:48:00Z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700f1048-5486-45f1-94b5-8c1cd4c73bb1</vt:lpwstr>
  </property>
  <property fmtid="{D5CDD505-2E9C-101B-9397-08002B2CF9AE}" pid="3" name="Classification">
    <vt:lpwstr>OFFICIAL</vt:lpwstr>
  </property>
  <property fmtid="{D5CDD505-2E9C-101B-9397-08002B2CF9AE}" pid="4" name="Visibility">
    <vt:lpwstr>NOT VISIBLE</vt:lpwstr>
  </property>
</Properties>
</file>