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EDFBE" w14:textId="6FA3F8D4" w:rsidR="00EA279A" w:rsidRDefault="00EA279A" w:rsidP="00696D86">
      <w:pPr>
        <w:spacing w:line="276" w:lineRule="auto"/>
        <w:rPr>
          <w:rStyle w:val="normaltextrun"/>
          <w:rFonts w:ascii="Arial" w:hAnsi="Arial" w:cs="Arial"/>
          <w:color w:val="000000"/>
          <w:shd w:val="clear" w:color="auto" w:fill="FFFFFF"/>
          <w:lang w:val="cy-GB"/>
        </w:rPr>
      </w:pPr>
    </w:p>
    <w:p w14:paraId="229CC845" w14:textId="77777777" w:rsidR="00696D86" w:rsidRDefault="00696D86" w:rsidP="00696D86">
      <w:pPr>
        <w:spacing w:line="276" w:lineRule="auto"/>
        <w:rPr>
          <w:rStyle w:val="normaltextrun"/>
          <w:rFonts w:ascii="Arial" w:hAnsi="Arial" w:cs="Arial"/>
          <w:color w:val="000000"/>
          <w:shd w:val="clear" w:color="auto" w:fill="FFFFFF"/>
          <w:lang w:val="cy-GB"/>
        </w:rPr>
      </w:pPr>
    </w:p>
    <w:p w14:paraId="02D16F44" w14:textId="3E01FBB2" w:rsidR="00696D86" w:rsidRPr="00696D86" w:rsidRDefault="00696D86" w:rsidP="00B4643F">
      <w:pPr>
        <w:spacing w:line="276" w:lineRule="auto"/>
        <w:jc w:val="center"/>
        <w:rPr>
          <w:rStyle w:val="normaltextrun"/>
          <w:rFonts w:ascii="Arial" w:hAnsi="Arial" w:cs="Arial"/>
          <w:color w:val="000000"/>
          <w:shd w:val="clear" w:color="auto" w:fill="FFFFFF"/>
          <w:lang w:val="cy-GB"/>
        </w:rPr>
      </w:pPr>
      <w:r w:rsidRPr="00696D86">
        <w:rPr>
          <w:rFonts w:ascii="Arial" w:hAnsi="Arial" w:cs="Arial"/>
          <w:color w:val="212529"/>
          <w:shd w:val="clear" w:color="auto" w:fill="FFFFFF"/>
        </w:rPr>
        <w:t>Limitations of Multi-Agency Approaches to Early Years Support</w:t>
      </w:r>
    </w:p>
    <w:p w14:paraId="7FFE619B" w14:textId="77777777" w:rsidR="00696D86" w:rsidRDefault="00696D86" w:rsidP="00696D86">
      <w:pPr>
        <w:spacing w:line="276" w:lineRule="auto"/>
        <w:jc w:val="center"/>
        <w:rPr>
          <w:rStyle w:val="normaltextrun"/>
          <w:rFonts w:ascii="Arial" w:hAnsi="Arial" w:cs="Arial"/>
          <w:color w:val="000000"/>
          <w:shd w:val="clear" w:color="auto" w:fill="FFFFFF"/>
          <w:lang w:val="cy-GB"/>
        </w:rPr>
      </w:pPr>
    </w:p>
    <w:p w14:paraId="0042F08A" w14:textId="77777777" w:rsidR="00696D86" w:rsidRDefault="00696D86" w:rsidP="00696D86">
      <w:pPr>
        <w:spacing w:line="276" w:lineRule="auto"/>
        <w:jc w:val="center"/>
        <w:rPr>
          <w:rStyle w:val="normaltextrun"/>
          <w:rFonts w:ascii="Arial" w:hAnsi="Arial" w:cs="Arial"/>
          <w:color w:val="000000"/>
          <w:shd w:val="clear" w:color="auto" w:fill="FFFFFF"/>
          <w:lang w:val="cy-GB"/>
        </w:rPr>
      </w:pPr>
    </w:p>
    <w:p w14:paraId="1746E36E" w14:textId="77777777" w:rsidR="00696D86" w:rsidRDefault="00696D86" w:rsidP="00696D86">
      <w:pPr>
        <w:spacing w:line="276" w:lineRule="auto"/>
        <w:jc w:val="center"/>
        <w:rPr>
          <w:rStyle w:val="normaltextrun"/>
          <w:rFonts w:ascii="Arial" w:hAnsi="Arial" w:cs="Arial"/>
          <w:color w:val="000000"/>
          <w:shd w:val="clear" w:color="auto" w:fill="FFFFFF"/>
          <w:lang w:val="cy-GB"/>
        </w:rPr>
      </w:pPr>
    </w:p>
    <w:p w14:paraId="70D51E45" w14:textId="1A8AE12D" w:rsidR="00EA279A" w:rsidRPr="00EA279A" w:rsidRDefault="00EA279A" w:rsidP="00B4643F">
      <w:pPr>
        <w:spacing w:line="276" w:lineRule="auto"/>
        <w:jc w:val="center"/>
        <w:rPr>
          <w:rStyle w:val="normaltextrun"/>
          <w:rFonts w:ascii="Arial" w:hAnsi="Arial" w:cs="Arial"/>
          <w:color w:val="000000"/>
          <w:shd w:val="clear" w:color="auto" w:fill="FFFFFF"/>
          <w:lang w:val="cy-GB"/>
        </w:rPr>
      </w:pPr>
      <w:r w:rsidRPr="00EA279A">
        <w:rPr>
          <w:rStyle w:val="normaltextrun"/>
          <w:rFonts w:ascii="Arial" w:hAnsi="Arial" w:cs="Arial"/>
          <w:color w:val="000000"/>
          <w:shd w:val="clear" w:color="auto" w:fill="FFFFFF"/>
        </w:rPr>
        <w:t xml:space="preserve">Contents: Page 1 </w:t>
      </w:r>
    </w:p>
    <w:p w14:paraId="6E32D4D0" w14:textId="1C58F0B4" w:rsidR="00EA279A" w:rsidRPr="00EA279A" w:rsidRDefault="00EA279A" w:rsidP="00B4643F">
      <w:pPr>
        <w:spacing w:line="276" w:lineRule="auto"/>
        <w:jc w:val="center"/>
        <w:rPr>
          <w:rStyle w:val="normaltextrun"/>
          <w:rFonts w:ascii="Arial" w:hAnsi="Arial" w:cs="Arial"/>
          <w:color w:val="000000"/>
          <w:bdr w:val="none" w:sz="0" w:space="0" w:color="auto" w:frame="1"/>
          <w:lang w:val="cy-GB"/>
        </w:rPr>
      </w:pPr>
      <w:r w:rsidRPr="00EA279A">
        <w:rPr>
          <w:rStyle w:val="normaltextrun"/>
          <w:rFonts w:ascii="Arial" w:hAnsi="Arial" w:cs="Arial"/>
          <w:color w:val="000000"/>
          <w:bdr w:val="none" w:sz="0" w:space="0" w:color="auto" w:frame="1"/>
        </w:rPr>
        <w:t>Literature review: Pages 2 – 5</w:t>
      </w:r>
    </w:p>
    <w:p w14:paraId="610948AD" w14:textId="7DBD914A" w:rsidR="00EA279A" w:rsidRPr="00EA279A" w:rsidRDefault="00EA279A" w:rsidP="00B4643F">
      <w:pPr>
        <w:spacing w:line="276" w:lineRule="auto"/>
        <w:jc w:val="center"/>
        <w:rPr>
          <w:rStyle w:val="normaltextrun"/>
          <w:rFonts w:ascii="Arial" w:hAnsi="Arial" w:cs="Arial"/>
          <w:color w:val="000000"/>
          <w:bdr w:val="none" w:sz="0" w:space="0" w:color="auto" w:frame="1"/>
          <w:lang w:val="cy-GB"/>
        </w:rPr>
      </w:pPr>
      <w:r w:rsidRPr="00EA279A">
        <w:rPr>
          <w:rStyle w:val="normaltextrun"/>
          <w:rFonts w:ascii="Arial" w:hAnsi="Arial" w:cs="Arial"/>
          <w:color w:val="000000"/>
          <w:bdr w:val="none" w:sz="0" w:space="0" w:color="auto" w:frame="1"/>
        </w:rPr>
        <w:t>Methodological considerations: Pages 6 - 9</w:t>
      </w:r>
    </w:p>
    <w:p w14:paraId="37543D49" w14:textId="3A04CBFD" w:rsidR="00EA279A" w:rsidRDefault="00EA279A" w:rsidP="00B4643F">
      <w:pPr>
        <w:spacing w:line="276" w:lineRule="auto"/>
        <w:jc w:val="center"/>
        <w:rPr>
          <w:rStyle w:val="normaltextrun"/>
          <w:rFonts w:ascii="Arial" w:hAnsi="Arial" w:cs="Arial"/>
          <w:color w:val="000000"/>
          <w:bdr w:val="none" w:sz="0" w:space="0" w:color="auto" w:frame="1"/>
          <w:lang w:val="cy-GB"/>
        </w:rPr>
      </w:pPr>
      <w:r w:rsidRPr="00EA279A">
        <w:rPr>
          <w:rStyle w:val="normaltextrun"/>
          <w:rFonts w:ascii="Arial" w:hAnsi="Arial" w:cs="Arial"/>
          <w:color w:val="000000"/>
          <w:bdr w:val="none" w:sz="0" w:space="0" w:color="auto" w:frame="1"/>
        </w:rPr>
        <w:t>Ethical Considerations: Pages 10 - 13</w:t>
      </w:r>
    </w:p>
    <w:p w14:paraId="410C67D7" w14:textId="315B3546" w:rsidR="00EA279A" w:rsidRDefault="00EA279A" w:rsidP="00B4643F">
      <w:pPr>
        <w:spacing w:line="276" w:lineRule="auto"/>
        <w:jc w:val="center"/>
        <w:rPr>
          <w:rStyle w:val="normaltextrun"/>
          <w:rFonts w:ascii="Arial" w:hAnsi="Arial" w:cs="Arial"/>
          <w:color w:val="000000"/>
          <w:bdr w:val="none" w:sz="0" w:space="0" w:color="auto" w:frame="1"/>
          <w:lang w:val="cy-GB"/>
        </w:rPr>
      </w:pPr>
      <w:r>
        <w:rPr>
          <w:rStyle w:val="normaltextrun"/>
          <w:rFonts w:ascii="Arial" w:hAnsi="Arial" w:cs="Arial"/>
          <w:color w:val="000000"/>
          <w:bdr w:val="none" w:sz="0" w:space="0" w:color="auto" w:frame="1"/>
        </w:rPr>
        <w:t>References: Pages 14 - 17</w:t>
      </w:r>
    </w:p>
    <w:p w14:paraId="15C2C0F3" w14:textId="77777777" w:rsidR="00356EAE" w:rsidRDefault="00356EAE" w:rsidP="00EA279A">
      <w:pPr>
        <w:spacing w:line="276" w:lineRule="auto"/>
        <w:jc w:val="center"/>
        <w:rPr>
          <w:rStyle w:val="normaltextrun"/>
          <w:rFonts w:ascii="Arial" w:hAnsi="Arial" w:cs="Arial"/>
          <w:color w:val="000000"/>
          <w:bdr w:val="none" w:sz="0" w:space="0" w:color="auto" w:frame="1"/>
          <w:lang w:val="cy-GB"/>
        </w:rPr>
      </w:pPr>
    </w:p>
    <w:p w14:paraId="17B2C349" w14:textId="78AA85D1" w:rsidR="00356EAE" w:rsidRPr="00EA279A" w:rsidRDefault="00356EAE" w:rsidP="00EA279A">
      <w:pPr>
        <w:spacing w:line="276" w:lineRule="auto"/>
        <w:jc w:val="center"/>
        <w:rPr>
          <w:rStyle w:val="normaltextrun"/>
          <w:rFonts w:ascii="Arial" w:hAnsi="Arial" w:cs="Arial"/>
          <w:color w:val="000000"/>
          <w:bdr w:val="none" w:sz="0" w:space="0" w:color="auto" w:frame="1"/>
          <w:lang w:val="cy-GB"/>
        </w:rPr>
      </w:pPr>
      <w:r>
        <w:rPr>
          <w:rStyle w:val="normaltextrun"/>
          <w:rFonts w:ascii="Arial" w:hAnsi="Arial" w:cs="Arial"/>
          <w:color w:val="000000"/>
          <w:bdr w:val="none" w:sz="0" w:space="0" w:color="auto" w:frame="1"/>
        </w:rPr>
        <w:t>AI is not used for this Research</w:t>
      </w:r>
    </w:p>
    <w:p w14:paraId="00CC96EF" w14:textId="77777777" w:rsidR="00EA279A" w:rsidRDefault="00EA279A" w:rsidP="00EA279A">
      <w:pPr>
        <w:spacing w:line="276" w:lineRule="auto"/>
        <w:jc w:val="center"/>
        <w:rPr>
          <w:rStyle w:val="normaltextrun"/>
          <w:rFonts w:ascii="Arial" w:hAnsi="Arial" w:cs="Arial"/>
          <w:b/>
          <w:bCs/>
          <w:color w:val="000000"/>
          <w:bdr w:val="none" w:sz="0" w:space="0" w:color="auto" w:frame="1"/>
          <w:lang w:val="cy-GB"/>
        </w:rPr>
      </w:pPr>
    </w:p>
    <w:p w14:paraId="7626426C" w14:textId="77777777" w:rsidR="00EA279A" w:rsidRPr="00EA279A" w:rsidRDefault="00EA279A" w:rsidP="00EA279A">
      <w:pPr>
        <w:spacing w:line="276" w:lineRule="auto"/>
        <w:jc w:val="center"/>
        <w:rPr>
          <w:rFonts w:ascii="Arial" w:hAnsi="Arial" w:cs="Arial"/>
          <w:color w:val="212529"/>
          <w:shd w:val="clear" w:color="auto" w:fill="FFFFFF"/>
        </w:rPr>
      </w:pPr>
    </w:p>
    <w:p w14:paraId="3F580E13" w14:textId="77777777" w:rsidR="00EA279A" w:rsidRDefault="00EA279A" w:rsidP="00BA4FDF">
      <w:pPr>
        <w:spacing w:line="276" w:lineRule="auto"/>
        <w:jc w:val="center"/>
        <w:rPr>
          <w:rFonts w:ascii="Arial" w:hAnsi="Arial" w:cs="Arial"/>
          <w:color w:val="212529"/>
          <w:shd w:val="clear" w:color="auto" w:fill="FFFFFF"/>
        </w:rPr>
      </w:pPr>
    </w:p>
    <w:p w14:paraId="72522EC2" w14:textId="77777777" w:rsidR="00EA279A" w:rsidRDefault="00EA279A" w:rsidP="00BA4FDF">
      <w:pPr>
        <w:spacing w:line="276" w:lineRule="auto"/>
        <w:jc w:val="center"/>
        <w:rPr>
          <w:rFonts w:ascii="Arial" w:hAnsi="Arial" w:cs="Arial"/>
          <w:color w:val="212529"/>
          <w:shd w:val="clear" w:color="auto" w:fill="FFFFFF"/>
        </w:rPr>
      </w:pPr>
    </w:p>
    <w:p w14:paraId="748F9B4F" w14:textId="77777777" w:rsidR="00EA279A" w:rsidRDefault="00EA279A" w:rsidP="00BA4FDF">
      <w:pPr>
        <w:spacing w:line="276" w:lineRule="auto"/>
        <w:jc w:val="center"/>
        <w:rPr>
          <w:rFonts w:ascii="Arial" w:hAnsi="Arial" w:cs="Arial"/>
          <w:color w:val="212529"/>
          <w:shd w:val="clear" w:color="auto" w:fill="FFFFFF"/>
        </w:rPr>
      </w:pPr>
    </w:p>
    <w:p w14:paraId="4F969E34" w14:textId="77777777" w:rsidR="00EA279A" w:rsidRDefault="00EA279A" w:rsidP="00BA4FDF">
      <w:pPr>
        <w:spacing w:line="276" w:lineRule="auto"/>
        <w:jc w:val="center"/>
        <w:rPr>
          <w:rFonts w:ascii="Arial" w:hAnsi="Arial" w:cs="Arial"/>
          <w:color w:val="212529"/>
          <w:shd w:val="clear" w:color="auto" w:fill="FFFFFF"/>
        </w:rPr>
      </w:pPr>
    </w:p>
    <w:p w14:paraId="1749B2AE" w14:textId="77777777" w:rsidR="00EA279A" w:rsidRDefault="00EA279A" w:rsidP="00BA4FDF">
      <w:pPr>
        <w:spacing w:line="276" w:lineRule="auto"/>
        <w:jc w:val="center"/>
        <w:rPr>
          <w:rFonts w:ascii="Arial" w:hAnsi="Arial" w:cs="Arial"/>
          <w:color w:val="212529"/>
          <w:shd w:val="clear" w:color="auto" w:fill="FFFFFF"/>
        </w:rPr>
      </w:pPr>
    </w:p>
    <w:p w14:paraId="3CAAD649" w14:textId="77777777" w:rsidR="00EA279A" w:rsidRDefault="00EA279A" w:rsidP="00BA4FDF">
      <w:pPr>
        <w:spacing w:line="276" w:lineRule="auto"/>
        <w:jc w:val="center"/>
        <w:rPr>
          <w:rFonts w:ascii="Arial" w:hAnsi="Arial" w:cs="Arial"/>
          <w:color w:val="212529"/>
          <w:shd w:val="clear" w:color="auto" w:fill="FFFFFF"/>
        </w:rPr>
      </w:pPr>
    </w:p>
    <w:p w14:paraId="66DDEE6D" w14:textId="77777777" w:rsidR="00EA279A" w:rsidRDefault="00EA279A" w:rsidP="00BA4FDF">
      <w:pPr>
        <w:spacing w:line="276" w:lineRule="auto"/>
        <w:jc w:val="center"/>
        <w:rPr>
          <w:rFonts w:ascii="Arial" w:hAnsi="Arial" w:cs="Arial"/>
          <w:color w:val="212529"/>
          <w:shd w:val="clear" w:color="auto" w:fill="FFFFFF"/>
        </w:rPr>
      </w:pPr>
    </w:p>
    <w:p w14:paraId="7C846A55" w14:textId="77777777" w:rsidR="00EA279A" w:rsidRDefault="00EA279A" w:rsidP="00BA4FDF">
      <w:pPr>
        <w:spacing w:line="276" w:lineRule="auto"/>
        <w:jc w:val="center"/>
        <w:rPr>
          <w:rFonts w:ascii="Arial" w:hAnsi="Arial" w:cs="Arial"/>
          <w:color w:val="212529"/>
          <w:shd w:val="clear" w:color="auto" w:fill="FFFFFF"/>
        </w:rPr>
      </w:pPr>
    </w:p>
    <w:p w14:paraId="60B3E5C1" w14:textId="77777777" w:rsidR="00EA279A" w:rsidRDefault="00EA279A" w:rsidP="00BA4FDF">
      <w:pPr>
        <w:spacing w:line="276" w:lineRule="auto"/>
        <w:jc w:val="center"/>
        <w:rPr>
          <w:rFonts w:ascii="Arial" w:hAnsi="Arial" w:cs="Arial"/>
          <w:color w:val="212529"/>
          <w:shd w:val="clear" w:color="auto" w:fill="FFFFFF"/>
        </w:rPr>
      </w:pPr>
    </w:p>
    <w:p w14:paraId="488396EE" w14:textId="77777777" w:rsidR="00EA279A" w:rsidRDefault="00EA279A" w:rsidP="00BA4FDF">
      <w:pPr>
        <w:spacing w:line="276" w:lineRule="auto"/>
        <w:jc w:val="center"/>
        <w:rPr>
          <w:rFonts w:ascii="Arial" w:hAnsi="Arial" w:cs="Arial"/>
          <w:color w:val="212529"/>
          <w:shd w:val="clear" w:color="auto" w:fill="FFFFFF"/>
        </w:rPr>
      </w:pPr>
    </w:p>
    <w:p w14:paraId="2C25EF41" w14:textId="77777777" w:rsidR="00EA279A" w:rsidRDefault="00EA279A" w:rsidP="00BA4FDF">
      <w:pPr>
        <w:spacing w:line="276" w:lineRule="auto"/>
        <w:jc w:val="center"/>
        <w:rPr>
          <w:rFonts w:ascii="Arial" w:hAnsi="Arial" w:cs="Arial"/>
          <w:color w:val="212529"/>
          <w:shd w:val="clear" w:color="auto" w:fill="FFFFFF"/>
        </w:rPr>
      </w:pPr>
    </w:p>
    <w:p w14:paraId="44B466F5" w14:textId="77777777" w:rsidR="00EA279A" w:rsidRDefault="00EA279A" w:rsidP="00BA4FDF">
      <w:pPr>
        <w:spacing w:line="276" w:lineRule="auto"/>
        <w:jc w:val="center"/>
        <w:rPr>
          <w:rFonts w:ascii="Arial" w:hAnsi="Arial" w:cs="Arial"/>
          <w:color w:val="212529"/>
          <w:shd w:val="clear" w:color="auto" w:fill="FFFFFF"/>
        </w:rPr>
      </w:pPr>
    </w:p>
    <w:p w14:paraId="1166E2D1" w14:textId="77777777" w:rsidR="00EA279A" w:rsidRDefault="00EA279A" w:rsidP="00BA4FDF">
      <w:pPr>
        <w:spacing w:line="276" w:lineRule="auto"/>
        <w:jc w:val="center"/>
        <w:rPr>
          <w:rFonts w:ascii="Arial" w:hAnsi="Arial" w:cs="Arial"/>
          <w:color w:val="212529"/>
          <w:shd w:val="clear" w:color="auto" w:fill="FFFFFF"/>
        </w:rPr>
      </w:pPr>
    </w:p>
    <w:p w14:paraId="427061F3" w14:textId="77777777" w:rsidR="00EA279A" w:rsidRDefault="00EA279A" w:rsidP="00BA4FDF">
      <w:pPr>
        <w:spacing w:line="276" w:lineRule="auto"/>
        <w:jc w:val="center"/>
        <w:rPr>
          <w:rFonts w:ascii="Arial" w:hAnsi="Arial" w:cs="Arial"/>
          <w:color w:val="212529"/>
          <w:shd w:val="clear" w:color="auto" w:fill="FFFFFF"/>
        </w:rPr>
      </w:pPr>
    </w:p>
    <w:p w14:paraId="4AC60624" w14:textId="77777777" w:rsidR="00EA279A" w:rsidRDefault="00EA279A" w:rsidP="00BA4FDF">
      <w:pPr>
        <w:spacing w:line="276" w:lineRule="auto"/>
        <w:jc w:val="center"/>
        <w:rPr>
          <w:rFonts w:ascii="Arial" w:hAnsi="Arial" w:cs="Arial"/>
          <w:color w:val="212529"/>
          <w:shd w:val="clear" w:color="auto" w:fill="FFFFFF"/>
        </w:rPr>
      </w:pPr>
    </w:p>
    <w:p w14:paraId="0A37AAAA" w14:textId="77777777" w:rsidR="00EA279A" w:rsidRDefault="00EA279A" w:rsidP="00BA4FDF">
      <w:pPr>
        <w:spacing w:line="276" w:lineRule="auto"/>
        <w:jc w:val="center"/>
        <w:rPr>
          <w:rFonts w:ascii="Arial" w:hAnsi="Arial" w:cs="Arial"/>
          <w:color w:val="212529"/>
          <w:shd w:val="clear" w:color="auto" w:fill="FFFFFF"/>
        </w:rPr>
      </w:pPr>
    </w:p>
    <w:p w14:paraId="1745DD8F" w14:textId="77777777" w:rsidR="00EA279A" w:rsidRDefault="00EA279A" w:rsidP="00BA4FDF">
      <w:pPr>
        <w:spacing w:line="276" w:lineRule="auto"/>
        <w:jc w:val="center"/>
        <w:rPr>
          <w:rFonts w:ascii="Arial" w:hAnsi="Arial" w:cs="Arial"/>
          <w:color w:val="212529"/>
          <w:shd w:val="clear" w:color="auto" w:fill="FFFFFF"/>
        </w:rPr>
      </w:pPr>
    </w:p>
    <w:p w14:paraId="43E2AF7A" w14:textId="77777777" w:rsidR="00EA279A" w:rsidRDefault="00EA279A" w:rsidP="00BA4FDF">
      <w:pPr>
        <w:spacing w:line="276" w:lineRule="auto"/>
        <w:jc w:val="center"/>
        <w:rPr>
          <w:rFonts w:ascii="Arial" w:hAnsi="Arial" w:cs="Arial"/>
          <w:color w:val="212529"/>
          <w:shd w:val="clear" w:color="auto" w:fill="FFFFFF"/>
        </w:rPr>
      </w:pPr>
    </w:p>
    <w:p w14:paraId="4E716DFF" w14:textId="77777777" w:rsidR="00EA279A" w:rsidRDefault="00EA279A" w:rsidP="00BA4FDF">
      <w:pPr>
        <w:spacing w:line="276" w:lineRule="auto"/>
        <w:jc w:val="center"/>
        <w:rPr>
          <w:rFonts w:ascii="Arial" w:hAnsi="Arial" w:cs="Arial"/>
          <w:color w:val="212529"/>
          <w:shd w:val="clear" w:color="auto" w:fill="FFFFFF"/>
        </w:rPr>
      </w:pPr>
    </w:p>
    <w:p w14:paraId="38CCFC68" w14:textId="77777777" w:rsidR="00EA279A" w:rsidRDefault="00EA279A" w:rsidP="00BA4FDF">
      <w:pPr>
        <w:spacing w:line="276" w:lineRule="auto"/>
        <w:jc w:val="center"/>
        <w:rPr>
          <w:rFonts w:ascii="Arial" w:hAnsi="Arial" w:cs="Arial"/>
          <w:color w:val="212529"/>
          <w:shd w:val="clear" w:color="auto" w:fill="FFFFFF"/>
        </w:rPr>
      </w:pPr>
    </w:p>
    <w:p w14:paraId="1F051F0A" w14:textId="77777777" w:rsidR="00EA279A" w:rsidRDefault="00EA279A" w:rsidP="00BA4FDF">
      <w:pPr>
        <w:spacing w:line="276" w:lineRule="auto"/>
        <w:jc w:val="center"/>
        <w:rPr>
          <w:rFonts w:ascii="Arial" w:hAnsi="Arial" w:cs="Arial"/>
          <w:color w:val="212529"/>
          <w:shd w:val="clear" w:color="auto" w:fill="FFFFFF"/>
        </w:rPr>
      </w:pPr>
    </w:p>
    <w:p w14:paraId="5348AD14" w14:textId="77777777" w:rsidR="00EA279A" w:rsidRDefault="00EA279A" w:rsidP="00BA4FDF">
      <w:pPr>
        <w:spacing w:line="276" w:lineRule="auto"/>
        <w:jc w:val="center"/>
        <w:rPr>
          <w:rFonts w:ascii="Arial" w:hAnsi="Arial" w:cs="Arial"/>
          <w:color w:val="212529"/>
          <w:shd w:val="clear" w:color="auto" w:fill="FFFFFF"/>
        </w:rPr>
      </w:pPr>
    </w:p>
    <w:p w14:paraId="69BD3CE0" w14:textId="77777777" w:rsidR="00EA279A" w:rsidRDefault="00EA279A" w:rsidP="00BA4FDF">
      <w:pPr>
        <w:spacing w:line="276" w:lineRule="auto"/>
        <w:jc w:val="center"/>
        <w:rPr>
          <w:rFonts w:ascii="Arial" w:hAnsi="Arial" w:cs="Arial"/>
          <w:color w:val="212529"/>
          <w:shd w:val="clear" w:color="auto" w:fill="FFFFFF"/>
        </w:rPr>
      </w:pPr>
    </w:p>
    <w:p w14:paraId="79B09804" w14:textId="77777777" w:rsidR="005B6399" w:rsidRDefault="005B6399" w:rsidP="005B6399">
      <w:pPr>
        <w:pStyle w:val="NormalWeb"/>
        <w:shd w:val="clear" w:color="auto" w:fill="FFFFFF"/>
        <w:rPr>
          <w:rFonts w:ascii="Arial" w:hAnsi="Arial" w:cs="Arial"/>
          <w:color w:val="222222"/>
        </w:rPr>
      </w:pPr>
    </w:p>
    <w:p w14:paraId="77C5EF8B"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lastRenderedPageBreak/>
        <w:t xml:space="preserve">Multi-agency support in the early years sector has long been recognised as an essential framework to ensure the well-being, development and protection of young children. Effective collaboration between health workers, social workers, educators and family support services enhances the early childhood experience and contributes to positive long-term outcomes (DfE, 2017). However, while the importance of such collaboration is emphasized in national policies and theoretical frameworks, the practical implementation reveals significant limitations (Atkinson </w:t>
      </w:r>
      <w:r w:rsidRPr="000D15D7">
        <w:rPr>
          <w:rFonts w:ascii="Arial" w:hAnsi="Arial" w:cs="Arial"/>
          <w:i/>
          <w:iCs/>
          <w:color w:val="212529"/>
          <w:shd w:val="clear" w:color="auto" w:fill="FFFFFF"/>
        </w:rPr>
        <w:t>et al</w:t>
      </w:r>
      <w:r w:rsidRPr="00FA41F4">
        <w:rPr>
          <w:rFonts w:ascii="Arial" w:hAnsi="Arial" w:cs="Arial"/>
          <w:color w:val="212529"/>
          <w:shd w:val="clear" w:color="auto" w:fill="FFFFFF"/>
        </w:rPr>
        <w:t>., 2007). This literature review will examine the barriers to effective multiagency work, the rationale behind studying this issue, and the implications for early years settings. The central focus is to understand why, despite the endorsement of integrated working, challenges persist and how they affect children's early experiences.</w:t>
      </w:r>
    </w:p>
    <w:p w14:paraId="67002EF9"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Early years are formative, providing the foundation for lifelong learning and development (Trell, 2011). The significance of intervention during this period cannot be overstated, especially for vulnerable children who may experience adversity such as poverty, neglect or disability (Marmot, 2010). Therefore, ensuring coherent support through multi-agency collaboration becomes essential. This research project is rooted in the belief that all children deserve timely and coherent support. However, literature consistently points out that multi-agency collaboration often fails due to systemic, cultural, and communication barriers (Identifying and understanding these limitations is essential to improve practice and ensure that collaborative strategies meet the holistic needs of children in the early years.</w:t>
      </w:r>
    </w:p>
    <w:p w14:paraId="76096837" w14:textId="6EE23257" w:rsidR="006A7177" w:rsidRPr="00FA41F4" w:rsidRDefault="006A7177"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Despite policy emphasis on the provision of integrated services (Munro, 2011; DfE, 2017), practical implementation is often inconsistent. A number of studies identify systemic and structural limitations in multiagency frameworks. Sloper (2004) and Atkinson et al. further argue that inconsistent communication, differing professional values, and lack of role clarity hinder effective collaboration. This is particularly serious in early years provision, where time-sensitive and delayed intervention windows can significantly affect developmental outcomes</w:t>
      </w:r>
    </w:p>
    <w:p w14:paraId="6AF4D6BA" w14:textId="3DBA7F88"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Bronfenbrenner's (1979) theory of ecological systems provides a valuable framework for understanding the child within several layers of influence. According to this theory, the child is influenced by direct settings (microsystems), such as the family and nursery, as well as wider systems such as exosystems and macrosystems. Effective multiagency collaboration is needed to align these systems for the benefit of the child.</w:t>
      </w:r>
    </w:p>
    <w:p w14:paraId="1F8B7C59"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 xml:space="preserve">Vygotsky's (1978) socio-cultural theory also emphasizes the importance of cooperative environments for optimal learning and development. This reinforces the </w:t>
      </w:r>
      <w:r w:rsidRPr="00FA41F4">
        <w:rPr>
          <w:rFonts w:ascii="Arial" w:hAnsi="Arial" w:cs="Arial"/>
          <w:color w:val="212529"/>
          <w:shd w:val="clear" w:color="auto" w:fill="FFFFFF"/>
        </w:rPr>
        <w:lastRenderedPageBreak/>
        <w:t>need for professionals from diverse backgrounds to work together to properly scaffold children's development.</w:t>
      </w:r>
    </w:p>
    <w:p w14:paraId="10EA1218"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 xml:space="preserve">One obvious obstacle is communication difficulties between agencies. Differences in language, jargon, and reporting formats can lead to misinterpretation or omission (Brandon </w:t>
      </w:r>
      <w:r w:rsidRPr="000D15D7">
        <w:rPr>
          <w:rFonts w:ascii="Arial" w:hAnsi="Arial" w:cs="Arial"/>
          <w:i/>
          <w:iCs/>
          <w:color w:val="212529"/>
          <w:shd w:val="clear" w:color="auto" w:fill="FFFFFF"/>
        </w:rPr>
        <w:t>et al</w:t>
      </w:r>
      <w:r w:rsidRPr="00FA41F4">
        <w:rPr>
          <w:rFonts w:ascii="Arial" w:hAnsi="Arial" w:cs="Arial"/>
          <w:color w:val="212529"/>
          <w:shd w:val="clear" w:color="auto" w:fill="FFFFFF"/>
        </w:rPr>
        <w:t>., 2008). Professionals may also have different understandings of their roles, leading to confusion or conflict over responsibilities (Frost, 2005).</w:t>
      </w:r>
    </w:p>
    <w:p w14:paraId="0A248633"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 xml:space="preserve">Another challenge is professional identity and hierarchy. Some professionals may consider their contributions to be more significant than others, resulting in a power imbalance that disrupts the collaborative process (Anning </w:t>
      </w:r>
      <w:r w:rsidRPr="000D15D7">
        <w:rPr>
          <w:rFonts w:ascii="Arial" w:hAnsi="Arial" w:cs="Arial"/>
          <w:i/>
          <w:iCs/>
          <w:color w:val="212529"/>
          <w:shd w:val="clear" w:color="auto" w:fill="FFFFFF"/>
        </w:rPr>
        <w:t>et al</w:t>
      </w:r>
      <w:r w:rsidRPr="00FA41F4">
        <w:rPr>
          <w:rFonts w:ascii="Arial" w:hAnsi="Arial" w:cs="Arial"/>
          <w:color w:val="212529"/>
          <w:shd w:val="clear" w:color="auto" w:fill="FFFFFF"/>
        </w:rPr>
        <w:t>., 2006). Moreover, a lack of respect or understanding of the value of each profession can jeopardize effective teamwork.</w:t>
      </w:r>
    </w:p>
    <w:p w14:paraId="288E38F8" w14:textId="306C0082" w:rsidR="006A7177" w:rsidRPr="00FA41F4" w:rsidRDefault="006A7177"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 xml:space="preserve">One major limitation yet identified is the disruption of communication. Frost (2005) and Warmington et al. (2004) emphasize that different sectors often use incompatible terms, leading to misunderstandings in case planning and delays in support. Similarly, Hall </w:t>
      </w:r>
      <w:r w:rsidRPr="000D15D7">
        <w:rPr>
          <w:rFonts w:ascii="Arial" w:hAnsi="Arial" w:cs="Arial"/>
          <w:i/>
          <w:iCs/>
          <w:color w:val="212529"/>
          <w:shd w:val="clear" w:color="auto" w:fill="FFFFFF"/>
        </w:rPr>
        <w:t>et al</w:t>
      </w:r>
      <w:r w:rsidRPr="00FA41F4">
        <w:rPr>
          <w:rFonts w:ascii="Arial" w:hAnsi="Arial" w:cs="Arial"/>
          <w:color w:val="212529"/>
          <w:shd w:val="clear" w:color="auto" w:fill="FFFFFF"/>
        </w:rPr>
        <w:t>. (2010) suggest that limited collaborative training reduces understanding, reinforcing professional silos.</w:t>
      </w:r>
    </w:p>
    <w:p w14:paraId="2B88645E" w14:textId="77777777" w:rsidR="00FA41F4" w:rsidRPr="00FA41F4" w:rsidRDefault="00FA41F4"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Another core issue is the lack of consistent funding and resource allocation. As Cameron and Moss (2011) argue, multiagency work is often driven by policy but is practically underfunded. When financial pressures rise, services revert to isolated approaches, with agencies focused internally to meet their statutory obligations (Children's Commissioner, 2018).</w:t>
      </w:r>
    </w:p>
    <w:p w14:paraId="3B976D59" w14:textId="5BDF95F3"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Resource constraints are also a significant limitation. Multi-agency work requires time, staffing, and funding, which are often provided sparsely, especially under austerity measures (Children's Commissioner, 2018). This leads to inconsistencies in support and can lead to some children being ignored.</w:t>
      </w:r>
    </w:p>
    <w:p w14:paraId="4345084C"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 xml:space="preserve">Inconsistent training and professional development across agencies contributes to the lack of shared values and goals. If early years practitioners, health visitors, and social workers are not trained to work collaboratively, they may struggle to function effectively as a team (Carpenter </w:t>
      </w:r>
      <w:r w:rsidRPr="000D15D7">
        <w:rPr>
          <w:rFonts w:ascii="Arial" w:hAnsi="Arial" w:cs="Arial"/>
          <w:i/>
          <w:iCs/>
          <w:color w:val="212529"/>
          <w:shd w:val="clear" w:color="auto" w:fill="FFFFFF"/>
        </w:rPr>
        <w:t>et al</w:t>
      </w:r>
      <w:r w:rsidRPr="00FA41F4">
        <w:rPr>
          <w:rFonts w:ascii="Arial" w:hAnsi="Arial" w:cs="Arial"/>
          <w:color w:val="212529"/>
          <w:shd w:val="clear" w:color="auto" w:fill="FFFFFF"/>
        </w:rPr>
        <w:t>., 2007).</w:t>
      </w:r>
    </w:p>
    <w:p w14:paraId="2CA790A6"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Policy and structural issues also hinder collaboration. Constant policy changes and rearrangements can disrupt relationships and prevent continuity of care (HM Government, 2018). Data-sharing procedures and regulations can further impede timely and effective support.</w:t>
      </w:r>
    </w:p>
    <w:p w14:paraId="4E007310"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lastRenderedPageBreak/>
        <w:t xml:space="preserve">Engagement with children and families in multiagency work is sometimes overlooked. Professionals may assume that cooperation among themselves automatically benefits the child, without adequately involving or listening to the child or family (Cleaver </w:t>
      </w:r>
      <w:r w:rsidRPr="000D15D7">
        <w:rPr>
          <w:rFonts w:ascii="Arial" w:hAnsi="Arial" w:cs="Arial"/>
          <w:i/>
          <w:iCs/>
          <w:color w:val="212529"/>
          <w:shd w:val="clear" w:color="auto" w:fill="FFFFFF"/>
        </w:rPr>
        <w:t>et al</w:t>
      </w:r>
      <w:r w:rsidRPr="00FA41F4">
        <w:rPr>
          <w:rFonts w:ascii="Arial" w:hAnsi="Arial" w:cs="Arial"/>
          <w:color w:val="212529"/>
          <w:shd w:val="clear" w:color="auto" w:fill="FFFFFF"/>
        </w:rPr>
        <w:t>., 2004).</w:t>
      </w:r>
    </w:p>
    <w:p w14:paraId="34CE9CA9"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These restrictions have real implications for children. Delayed or fragmented support can exacerbate developmental delays or social-emotional issues (Laming, 2009). Children may experience transitions between services or professionals as confusing or distressing, undermining the sense of security and consistency that is essential during early childhood.</w:t>
      </w:r>
    </w:p>
    <w:p w14:paraId="3E1089FA"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Early years practitioners may feel undervalued or pushed to the margins in multi-agency teams, especially when their observations and knowledge of the child are not taken seriously (Rogers and Evans, 2008). This can lead to reduced morale and ineffective service delivery.</w:t>
      </w:r>
    </w:p>
    <w:p w14:paraId="1A59D236" w14:textId="062FD68C"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 xml:space="preserve">Despite the limitations, there are examples of successful multi-agency collaboration. The 'Sure Start' programme showed that when agencies work coherently around a shared vision, outcomes improve (Melhuish </w:t>
      </w:r>
      <w:r w:rsidRPr="000D15D7">
        <w:rPr>
          <w:rFonts w:ascii="Arial" w:hAnsi="Arial" w:cs="Arial"/>
          <w:i/>
          <w:iCs/>
          <w:color w:val="212529"/>
          <w:shd w:val="clear" w:color="auto" w:fill="FFFFFF"/>
        </w:rPr>
        <w:t>et al</w:t>
      </w:r>
      <w:r w:rsidRPr="00FA41F4">
        <w:rPr>
          <w:rFonts w:ascii="Arial" w:hAnsi="Arial" w:cs="Arial"/>
          <w:color w:val="212529"/>
          <w:shd w:val="clear" w:color="auto" w:fill="FFFFFF"/>
        </w:rPr>
        <w:t>., 2010). Integrated Children's Centres have also been successful in bringing services together under one roof, promoting easier communication and access (DfE, 2017).</w:t>
      </w:r>
    </w:p>
    <w:p w14:paraId="1A9A9474" w14:textId="77777777" w:rsidR="00CF121C" w:rsidRPr="00FA41F4" w:rsidRDefault="00CF121C" w:rsidP="00FA41F4">
      <w:pPr>
        <w:pStyle w:val="NormalWeb"/>
        <w:spacing w:line="276" w:lineRule="auto"/>
        <w:rPr>
          <w:rFonts w:ascii="Arial" w:hAnsi="Arial" w:cs="Arial"/>
          <w:color w:val="212529"/>
          <w:shd w:val="clear" w:color="auto" w:fill="FFFFFF"/>
        </w:rPr>
      </w:pPr>
      <w:r w:rsidRPr="00FA41F4">
        <w:rPr>
          <w:rFonts w:ascii="Arial" w:hAnsi="Arial" w:cs="Arial"/>
          <w:color w:val="212529"/>
          <w:shd w:val="clear" w:color="auto" w:fill="FFFFFF"/>
        </w:rPr>
        <w:t>Effective leadership, service colocation, and shared training programs are all cited as factors that facilitate better multiagency work (Leadsom et al., 2013). In addition, the implementation of key worker systems has helped coordinate care for families and reduce confusion.</w:t>
      </w:r>
    </w:p>
    <w:p w14:paraId="3D12AC1F" w14:textId="68A9AB30" w:rsidR="00FA41F4" w:rsidRPr="00FA41F4" w:rsidRDefault="00FA41F4" w:rsidP="00FA41F4">
      <w:pPr>
        <w:spacing w:line="276" w:lineRule="auto"/>
        <w:rPr>
          <w:rFonts w:ascii="Arial" w:hAnsi="Arial" w:cs="Arial"/>
          <w:color w:val="212529"/>
          <w:shd w:val="clear" w:color="auto" w:fill="FFFFFF"/>
        </w:rPr>
      </w:pPr>
      <w:r w:rsidRPr="00FA41F4">
        <w:rPr>
          <w:rFonts w:ascii="Arial" w:hAnsi="Arial" w:cs="Arial"/>
          <w:color w:val="212529"/>
          <w:shd w:val="clear" w:color="auto" w:fill="FFFFFF"/>
        </w:rPr>
        <w:t>Given these limitations, it is necessary to examine the real-world experiences of professionals and families involved in multi-agency EY support. The aim of this study is to contribute original insight into how these frameworks operate at the grassroots level, and what barriers are still collectively meaningful. Such findings could inform policy reforms and training models, especially in the wake of growing concerns about early gaps in post-COVID interventions (NS, 2021)</w:t>
      </w:r>
    </w:p>
    <w:p w14:paraId="197DB8E5" w14:textId="77777777" w:rsidR="00FA41F4" w:rsidRDefault="00FA41F4" w:rsidP="00FA41F4">
      <w:pPr>
        <w:spacing w:line="276" w:lineRule="auto"/>
        <w:rPr>
          <w:rFonts w:ascii="Quattrocento Sans" w:hAnsi="Quattrocento Sans"/>
          <w:color w:val="212529"/>
          <w:shd w:val="clear" w:color="auto" w:fill="FFFFFF"/>
        </w:rPr>
      </w:pPr>
    </w:p>
    <w:p w14:paraId="5B09D23B" w14:textId="1061F842" w:rsidR="00A63D7E" w:rsidRPr="00FA41F4" w:rsidRDefault="00A63D7E" w:rsidP="00FA41F4">
      <w:pPr>
        <w:spacing w:line="276" w:lineRule="auto"/>
        <w:rPr>
          <w:rFonts w:ascii="Arial" w:hAnsi="Arial" w:cs="Arial"/>
          <w:color w:val="212529"/>
          <w:shd w:val="clear" w:color="auto" w:fill="FFFFFF"/>
        </w:rPr>
      </w:pPr>
      <w:r w:rsidRPr="00FA41F4">
        <w:rPr>
          <w:rFonts w:ascii="Arial" w:hAnsi="Arial" w:cs="Arial"/>
          <w:color w:val="212529"/>
          <w:shd w:val="clear" w:color="auto" w:fill="FFFFFF"/>
        </w:rPr>
        <w:t>The literature review shows that while multi-agency collaboration is essential for the early-years sector, its effectiveness is hampered by significant limitations. These include communication issues, resource constraints, professional hierarchies, and structural challenges. Exploring these limitations is essential for improving collaborative approaches and ultimately ensuring that all children receive the holistic and timely support they deserve during their most formative years.</w:t>
      </w:r>
    </w:p>
    <w:p w14:paraId="162BF981" w14:textId="558A82E1" w:rsidR="00A63D7E" w:rsidRDefault="00A63D7E" w:rsidP="008C1C2F">
      <w:pPr>
        <w:pStyle w:val="NormalWeb"/>
        <w:rPr>
          <w:rStyle w:val="Strong"/>
        </w:rPr>
      </w:pPr>
    </w:p>
    <w:p w14:paraId="233309A1" w14:textId="77777777" w:rsidR="00A63D7E" w:rsidRDefault="00A63D7E" w:rsidP="008C1C2F">
      <w:pPr>
        <w:pStyle w:val="NormalWeb"/>
        <w:rPr>
          <w:rStyle w:val="Strong"/>
        </w:rPr>
      </w:pPr>
    </w:p>
    <w:p w14:paraId="5A6B5C8E" w14:textId="77777777" w:rsidR="00FA41F4" w:rsidRDefault="00FA41F4" w:rsidP="008C1C2F">
      <w:pPr>
        <w:pStyle w:val="NormalWeb"/>
        <w:rPr>
          <w:rStyle w:val="Strong"/>
        </w:rPr>
      </w:pPr>
    </w:p>
    <w:p w14:paraId="3DC4050E" w14:textId="77777777" w:rsidR="00A62120" w:rsidRDefault="00A62120" w:rsidP="008C1C2F">
      <w:pPr>
        <w:rPr>
          <w:rFonts w:ascii="Quattrocento Sans" w:hAnsi="Quattrocento Sans"/>
          <w:color w:val="212529"/>
          <w:shd w:val="clear" w:color="auto" w:fill="FFFFFF"/>
        </w:rPr>
      </w:pPr>
    </w:p>
    <w:p w14:paraId="468E8263" w14:textId="77777777" w:rsidR="00A62120" w:rsidRDefault="00A62120" w:rsidP="008C1C2F">
      <w:pPr>
        <w:rPr>
          <w:rFonts w:ascii="Quattrocento Sans" w:hAnsi="Quattrocento Sans"/>
          <w:color w:val="212529"/>
          <w:shd w:val="clear" w:color="auto" w:fill="FFFFFF"/>
        </w:rPr>
      </w:pPr>
    </w:p>
    <w:p w14:paraId="2A996F6E" w14:textId="77777777" w:rsidR="00A62120" w:rsidRDefault="00A62120" w:rsidP="008C1C2F">
      <w:pPr>
        <w:rPr>
          <w:rFonts w:ascii="Quattrocento Sans" w:hAnsi="Quattrocento Sans"/>
          <w:color w:val="212529"/>
          <w:shd w:val="clear" w:color="auto" w:fill="FFFFFF"/>
        </w:rPr>
      </w:pPr>
    </w:p>
    <w:p w14:paraId="59837627" w14:textId="77777777" w:rsidR="00A62120" w:rsidRDefault="00A62120" w:rsidP="008C1C2F">
      <w:pPr>
        <w:rPr>
          <w:rFonts w:ascii="Quattrocento Sans" w:hAnsi="Quattrocento Sans"/>
          <w:color w:val="212529"/>
          <w:shd w:val="clear" w:color="auto" w:fill="FFFFFF"/>
        </w:rPr>
      </w:pPr>
    </w:p>
    <w:p w14:paraId="196DF952" w14:textId="77777777" w:rsidR="00A62120" w:rsidRDefault="00A62120" w:rsidP="008C1C2F">
      <w:pPr>
        <w:rPr>
          <w:rFonts w:ascii="Quattrocento Sans" w:hAnsi="Quattrocento Sans"/>
          <w:color w:val="212529"/>
          <w:shd w:val="clear" w:color="auto" w:fill="FFFFFF"/>
        </w:rPr>
      </w:pPr>
    </w:p>
    <w:p w14:paraId="1AA6ACB1" w14:textId="77777777" w:rsidR="00A62120" w:rsidRDefault="00A62120" w:rsidP="008C1C2F">
      <w:pPr>
        <w:rPr>
          <w:rFonts w:ascii="Quattrocento Sans" w:hAnsi="Quattrocento Sans"/>
          <w:color w:val="212529"/>
          <w:shd w:val="clear" w:color="auto" w:fill="FFFFFF"/>
        </w:rPr>
      </w:pPr>
    </w:p>
    <w:p w14:paraId="1C93589C" w14:textId="77777777" w:rsidR="00A62120" w:rsidRDefault="00A62120" w:rsidP="008C1C2F">
      <w:pPr>
        <w:rPr>
          <w:rFonts w:ascii="Quattrocento Sans" w:hAnsi="Quattrocento Sans"/>
          <w:color w:val="212529"/>
          <w:shd w:val="clear" w:color="auto" w:fill="FFFFFF"/>
        </w:rPr>
      </w:pPr>
    </w:p>
    <w:p w14:paraId="329FB609" w14:textId="77777777" w:rsidR="00A62120" w:rsidRDefault="00A62120" w:rsidP="008C1C2F">
      <w:pPr>
        <w:rPr>
          <w:rFonts w:ascii="Quattrocento Sans" w:hAnsi="Quattrocento Sans"/>
          <w:color w:val="212529"/>
          <w:shd w:val="clear" w:color="auto" w:fill="FFFFFF"/>
        </w:rPr>
      </w:pPr>
    </w:p>
    <w:p w14:paraId="7E670724" w14:textId="77777777" w:rsidR="00A62120" w:rsidRDefault="00A62120" w:rsidP="008C1C2F">
      <w:pPr>
        <w:rPr>
          <w:rFonts w:ascii="Quattrocento Sans" w:hAnsi="Quattrocento Sans"/>
          <w:color w:val="212529"/>
          <w:shd w:val="clear" w:color="auto" w:fill="FFFFFF"/>
        </w:rPr>
      </w:pPr>
    </w:p>
    <w:p w14:paraId="336F305B" w14:textId="77777777" w:rsidR="00A62120" w:rsidRDefault="00A62120" w:rsidP="008C1C2F">
      <w:pPr>
        <w:rPr>
          <w:rFonts w:ascii="Quattrocento Sans" w:hAnsi="Quattrocento Sans"/>
          <w:color w:val="212529"/>
          <w:shd w:val="clear" w:color="auto" w:fill="FFFFFF"/>
        </w:rPr>
      </w:pPr>
    </w:p>
    <w:p w14:paraId="298035E9" w14:textId="77777777" w:rsidR="00A62120" w:rsidRDefault="00A62120" w:rsidP="008C1C2F">
      <w:pPr>
        <w:rPr>
          <w:rFonts w:ascii="Quattrocento Sans" w:hAnsi="Quattrocento Sans"/>
          <w:color w:val="212529"/>
          <w:shd w:val="clear" w:color="auto" w:fill="FFFFFF"/>
        </w:rPr>
      </w:pPr>
    </w:p>
    <w:p w14:paraId="597921EF" w14:textId="77777777" w:rsidR="00A62120" w:rsidRDefault="00A62120" w:rsidP="008C1C2F">
      <w:pPr>
        <w:rPr>
          <w:rFonts w:ascii="Quattrocento Sans" w:hAnsi="Quattrocento Sans"/>
          <w:color w:val="212529"/>
          <w:shd w:val="clear" w:color="auto" w:fill="FFFFFF"/>
        </w:rPr>
      </w:pPr>
    </w:p>
    <w:p w14:paraId="04427702" w14:textId="77777777" w:rsidR="00A62120" w:rsidRDefault="00A62120" w:rsidP="008C1C2F">
      <w:pPr>
        <w:rPr>
          <w:rFonts w:ascii="Quattrocento Sans" w:hAnsi="Quattrocento Sans"/>
          <w:color w:val="212529"/>
          <w:shd w:val="clear" w:color="auto" w:fill="FFFFFF"/>
        </w:rPr>
      </w:pPr>
    </w:p>
    <w:p w14:paraId="0F2E7332" w14:textId="77777777" w:rsidR="00A62120" w:rsidRDefault="00A62120" w:rsidP="008C1C2F">
      <w:pPr>
        <w:rPr>
          <w:rFonts w:ascii="Quattrocento Sans" w:hAnsi="Quattrocento Sans"/>
          <w:color w:val="212529"/>
          <w:shd w:val="clear" w:color="auto" w:fill="FFFFFF"/>
        </w:rPr>
      </w:pPr>
    </w:p>
    <w:p w14:paraId="760087A6" w14:textId="77777777" w:rsidR="00A62120" w:rsidRDefault="00A62120" w:rsidP="008C1C2F">
      <w:pPr>
        <w:rPr>
          <w:rFonts w:ascii="Quattrocento Sans" w:hAnsi="Quattrocento Sans"/>
          <w:color w:val="212529"/>
          <w:shd w:val="clear" w:color="auto" w:fill="FFFFFF"/>
        </w:rPr>
      </w:pPr>
    </w:p>
    <w:p w14:paraId="5A7F88AA" w14:textId="77777777" w:rsidR="00A62120" w:rsidRDefault="00A62120" w:rsidP="008C1C2F">
      <w:pPr>
        <w:rPr>
          <w:rFonts w:ascii="Quattrocento Sans" w:hAnsi="Quattrocento Sans"/>
          <w:color w:val="212529"/>
          <w:shd w:val="clear" w:color="auto" w:fill="FFFFFF"/>
        </w:rPr>
      </w:pPr>
    </w:p>
    <w:p w14:paraId="57A93A35" w14:textId="77777777" w:rsidR="00A62120" w:rsidRDefault="00A62120" w:rsidP="008C1C2F">
      <w:pPr>
        <w:rPr>
          <w:rFonts w:ascii="Quattrocento Sans" w:hAnsi="Quattrocento Sans"/>
          <w:color w:val="212529"/>
          <w:shd w:val="clear" w:color="auto" w:fill="FFFFFF"/>
        </w:rPr>
      </w:pPr>
    </w:p>
    <w:p w14:paraId="1361FD05" w14:textId="77777777" w:rsidR="00A62120" w:rsidRDefault="00A62120" w:rsidP="008C1C2F">
      <w:pPr>
        <w:rPr>
          <w:rFonts w:ascii="Quattrocento Sans" w:hAnsi="Quattrocento Sans"/>
          <w:color w:val="212529"/>
          <w:shd w:val="clear" w:color="auto" w:fill="FFFFFF"/>
        </w:rPr>
      </w:pPr>
    </w:p>
    <w:p w14:paraId="43188026" w14:textId="77777777" w:rsidR="00A62120" w:rsidRDefault="00A62120" w:rsidP="008C1C2F">
      <w:pPr>
        <w:rPr>
          <w:rFonts w:ascii="Quattrocento Sans" w:hAnsi="Quattrocento Sans"/>
          <w:color w:val="212529"/>
          <w:shd w:val="clear" w:color="auto" w:fill="FFFFFF"/>
        </w:rPr>
      </w:pPr>
    </w:p>
    <w:p w14:paraId="74D37B09" w14:textId="77777777" w:rsidR="00A62120" w:rsidRDefault="00A62120" w:rsidP="008C1C2F">
      <w:pPr>
        <w:rPr>
          <w:rFonts w:ascii="Quattrocento Sans" w:hAnsi="Quattrocento Sans"/>
          <w:color w:val="212529"/>
          <w:shd w:val="clear" w:color="auto" w:fill="FFFFFF"/>
        </w:rPr>
      </w:pPr>
    </w:p>
    <w:p w14:paraId="2F469413" w14:textId="77777777" w:rsidR="00A62120" w:rsidRDefault="00A62120" w:rsidP="008C1C2F">
      <w:pPr>
        <w:rPr>
          <w:rFonts w:ascii="Quattrocento Sans" w:hAnsi="Quattrocento Sans"/>
          <w:color w:val="212529"/>
          <w:shd w:val="clear" w:color="auto" w:fill="FFFFFF"/>
        </w:rPr>
      </w:pPr>
    </w:p>
    <w:p w14:paraId="65E69782" w14:textId="77777777" w:rsidR="00A62120" w:rsidRDefault="00A62120" w:rsidP="008C1C2F">
      <w:pPr>
        <w:rPr>
          <w:rFonts w:ascii="Quattrocento Sans" w:hAnsi="Quattrocento Sans"/>
          <w:color w:val="212529"/>
          <w:shd w:val="clear" w:color="auto" w:fill="FFFFFF"/>
        </w:rPr>
      </w:pPr>
    </w:p>
    <w:p w14:paraId="2FFB93E9" w14:textId="77777777" w:rsidR="00A62120" w:rsidRDefault="00A62120" w:rsidP="008C1C2F">
      <w:pPr>
        <w:rPr>
          <w:rFonts w:ascii="Quattrocento Sans" w:hAnsi="Quattrocento Sans"/>
          <w:color w:val="212529"/>
          <w:shd w:val="clear" w:color="auto" w:fill="FFFFFF"/>
        </w:rPr>
      </w:pPr>
    </w:p>
    <w:p w14:paraId="26D5CEC6" w14:textId="77777777" w:rsidR="00A62120" w:rsidRDefault="00A62120" w:rsidP="008C1C2F">
      <w:pPr>
        <w:rPr>
          <w:rFonts w:ascii="Quattrocento Sans" w:hAnsi="Quattrocento Sans"/>
          <w:color w:val="212529"/>
          <w:shd w:val="clear" w:color="auto" w:fill="FFFFFF"/>
        </w:rPr>
      </w:pPr>
    </w:p>
    <w:p w14:paraId="4F7B06D4" w14:textId="77777777" w:rsidR="00A62120" w:rsidRDefault="00A62120" w:rsidP="008C1C2F">
      <w:pPr>
        <w:rPr>
          <w:rFonts w:ascii="Quattrocento Sans" w:hAnsi="Quattrocento Sans"/>
          <w:color w:val="212529"/>
          <w:shd w:val="clear" w:color="auto" w:fill="FFFFFF"/>
        </w:rPr>
      </w:pPr>
    </w:p>
    <w:p w14:paraId="4F32FB5A" w14:textId="77777777" w:rsidR="00A62120" w:rsidRDefault="00A62120" w:rsidP="008C1C2F">
      <w:pPr>
        <w:rPr>
          <w:rFonts w:ascii="Quattrocento Sans" w:hAnsi="Quattrocento Sans"/>
          <w:color w:val="212529"/>
          <w:shd w:val="clear" w:color="auto" w:fill="FFFFFF"/>
        </w:rPr>
      </w:pPr>
    </w:p>
    <w:p w14:paraId="7273B9F5" w14:textId="77777777" w:rsidR="00A62120" w:rsidRDefault="00A62120" w:rsidP="008C1C2F">
      <w:pPr>
        <w:rPr>
          <w:rFonts w:ascii="Quattrocento Sans" w:hAnsi="Quattrocento Sans"/>
          <w:color w:val="212529"/>
          <w:shd w:val="clear" w:color="auto" w:fill="FFFFFF"/>
        </w:rPr>
      </w:pPr>
    </w:p>
    <w:p w14:paraId="300D4705" w14:textId="77777777" w:rsidR="00A62120" w:rsidRDefault="00A62120" w:rsidP="008C1C2F">
      <w:pPr>
        <w:rPr>
          <w:rFonts w:ascii="Quattrocento Sans" w:hAnsi="Quattrocento Sans"/>
          <w:color w:val="212529"/>
          <w:shd w:val="clear" w:color="auto" w:fill="FFFFFF"/>
        </w:rPr>
      </w:pPr>
    </w:p>
    <w:p w14:paraId="73AA3DF4" w14:textId="77777777" w:rsidR="00A62120" w:rsidRDefault="00A62120" w:rsidP="008C1C2F">
      <w:pPr>
        <w:rPr>
          <w:rFonts w:ascii="Quattrocento Sans" w:hAnsi="Quattrocento Sans"/>
          <w:color w:val="212529"/>
          <w:shd w:val="clear" w:color="auto" w:fill="FFFFFF"/>
        </w:rPr>
      </w:pPr>
    </w:p>
    <w:p w14:paraId="566D313D" w14:textId="77777777" w:rsidR="00A62120" w:rsidRDefault="00A62120" w:rsidP="008C1C2F">
      <w:pPr>
        <w:rPr>
          <w:rFonts w:ascii="Quattrocento Sans" w:hAnsi="Quattrocento Sans"/>
          <w:color w:val="212529"/>
          <w:shd w:val="clear" w:color="auto" w:fill="FFFFFF"/>
        </w:rPr>
      </w:pPr>
    </w:p>
    <w:p w14:paraId="4135C7AD" w14:textId="77777777" w:rsidR="00A62120" w:rsidRDefault="00A62120" w:rsidP="008C1C2F">
      <w:pPr>
        <w:rPr>
          <w:rFonts w:ascii="Quattrocento Sans" w:hAnsi="Quattrocento Sans"/>
          <w:color w:val="212529"/>
          <w:shd w:val="clear" w:color="auto" w:fill="FFFFFF"/>
        </w:rPr>
      </w:pPr>
    </w:p>
    <w:p w14:paraId="196682E1" w14:textId="77777777" w:rsidR="00A62120" w:rsidRDefault="00A62120" w:rsidP="008C1C2F">
      <w:pPr>
        <w:rPr>
          <w:rFonts w:ascii="Quattrocento Sans" w:hAnsi="Quattrocento Sans"/>
          <w:color w:val="212529"/>
          <w:shd w:val="clear" w:color="auto" w:fill="FFFFFF"/>
        </w:rPr>
      </w:pPr>
    </w:p>
    <w:p w14:paraId="38BF909B" w14:textId="5F8A24D8"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This section outlines the methodological approach, including the selected sample, data collection methods, and data analysis strategies. An in-depth evaluation of the methods chosen and excluded will be included, alongside a discussion of triangles. The purpose of this section is to justify the methodological choices and demonstrate how they align with the aims of the research, as well as to critically consider the strengths and weaknesses of the research plan.</w:t>
      </w:r>
    </w:p>
    <w:p w14:paraId="3D84BB7C" w14:textId="77777777" w:rsidR="003F469F" w:rsidRPr="000D15D7" w:rsidRDefault="003F469F" w:rsidP="000D15D7">
      <w:pPr>
        <w:spacing w:line="276" w:lineRule="auto"/>
        <w:rPr>
          <w:rFonts w:ascii="Arial" w:hAnsi="Arial" w:cs="Arial"/>
          <w:color w:val="212529"/>
          <w:shd w:val="clear" w:color="auto" w:fill="FFFFFF"/>
        </w:rPr>
      </w:pPr>
    </w:p>
    <w:p w14:paraId="72082A0E" w14:textId="71328F0E"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 xml:space="preserve">The research adopts a construction model, based on the belief that knowledge is socially constructed through human interaction and experience. This perspective supports the use of qualitative methods, which are ideal for capturing the subjective reality and lived experiences of early years professionals involved in multi-agency </w:t>
      </w:r>
      <w:r w:rsidRPr="000D15D7">
        <w:rPr>
          <w:rFonts w:ascii="Arial" w:hAnsi="Arial" w:cs="Arial"/>
          <w:color w:val="212529"/>
          <w:shd w:val="clear" w:color="auto" w:fill="FFFFFF"/>
        </w:rPr>
        <w:lastRenderedPageBreak/>
        <w:t>work. Constructivism allows the researcher to explore the complexities of collaboration, communication, and professional identity as experienced by participants in their real-life settings (Linc, 1985).</w:t>
      </w:r>
    </w:p>
    <w:p w14:paraId="1A0A1D3C" w14:textId="77777777" w:rsidR="003F469F" w:rsidRPr="000D15D7" w:rsidRDefault="003F469F" w:rsidP="000D15D7">
      <w:pPr>
        <w:spacing w:line="276" w:lineRule="auto"/>
        <w:rPr>
          <w:rFonts w:ascii="Arial" w:hAnsi="Arial" w:cs="Arial"/>
          <w:color w:val="212529"/>
          <w:shd w:val="clear" w:color="auto" w:fill="FFFFFF"/>
        </w:rPr>
      </w:pPr>
    </w:p>
    <w:p w14:paraId="38B4C8CA" w14:textId="7AF93C70"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This research will adopt a qualitative approach, best suited to exploring complex social phenomena such as interagency collaboration. Qualitative research allows for an in-depth understanding of the perspectives, experiences and interactions of professionals within the early years sector (Denzin and Lincoln, 2011).</w:t>
      </w:r>
    </w:p>
    <w:p w14:paraId="346745B4" w14:textId="77777777" w:rsidR="003F469F" w:rsidRPr="000D15D7" w:rsidRDefault="003F469F" w:rsidP="000D15D7">
      <w:pPr>
        <w:spacing w:line="276" w:lineRule="auto"/>
        <w:rPr>
          <w:rFonts w:ascii="Arial" w:hAnsi="Arial" w:cs="Arial"/>
          <w:color w:val="212529"/>
          <w:shd w:val="clear" w:color="auto" w:fill="FFFFFF"/>
        </w:rPr>
      </w:pPr>
    </w:p>
    <w:p w14:paraId="413B8DB7" w14:textId="1D7BA7A1"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A case study design will be used, focusing on one early years setting in an urban area where multiple agencies are involved in child support. The case study method is appropriate for examining a particular issue in detail within a real-life context (Yin, 2014). Case studies also enable the use of multiple data sources, support triangulation and provide a more comprehensive understanding of the issue.</w:t>
      </w:r>
    </w:p>
    <w:p w14:paraId="2CE85F4A" w14:textId="3595253E"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rPr>
        <w:br/>
      </w:r>
      <w:r w:rsidRPr="000D15D7">
        <w:rPr>
          <w:rFonts w:ascii="Arial" w:hAnsi="Arial" w:cs="Arial"/>
          <w:color w:val="212529"/>
          <w:shd w:val="clear" w:color="auto" w:fill="FFFFFF"/>
        </w:rPr>
        <w:t>The selected sample will include:</w:t>
      </w:r>
      <w:r w:rsidRPr="000D15D7">
        <w:rPr>
          <w:rFonts w:ascii="Arial" w:hAnsi="Arial" w:cs="Arial"/>
          <w:color w:val="212529"/>
        </w:rPr>
        <w:br/>
      </w:r>
      <w:r w:rsidRPr="000D15D7">
        <w:rPr>
          <w:rFonts w:ascii="Arial" w:hAnsi="Arial" w:cs="Arial"/>
          <w:color w:val="212529"/>
          <w:shd w:val="clear" w:color="auto" w:fill="FFFFFF"/>
        </w:rPr>
        <w:t>Five Early Years Practitioners, two Health visitors</w:t>
      </w:r>
      <w:r w:rsidRPr="000D15D7">
        <w:rPr>
          <w:rFonts w:ascii="Arial" w:hAnsi="Arial" w:cs="Arial"/>
          <w:color w:val="212529"/>
        </w:rPr>
        <w:t xml:space="preserve">, </w:t>
      </w:r>
      <w:r w:rsidRPr="000D15D7">
        <w:rPr>
          <w:rFonts w:ascii="Arial" w:hAnsi="Arial" w:cs="Arial"/>
          <w:color w:val="212529"/>
          <w:shd w:val="clear" w:color="auto" w:fill="FFFFFF"/>
        </w:rPr>
        <w:t>two Social Workers</w:t>
      </w:r>
      <w:r w:rsidRPr="000D15D7">
        <w:rPr>
          <w:rFonts w:ascii="Arial" w:hAnsi="Arial" w:cs="Arial"/>
          <w:color w:val="212529"/>
        </w:rPr>
        <w:t xml:space="preserve">, two </w:t>
      </w:r>
      <w:r w:rsidRPr="000D15D7">
        <w:rPr>
          <w:rFonts w:ascii="Arial" w:hAnsi="Arial" w:cs="Arial"/>
          <w:color w:val="212529"/>
          <w:shd w:val="clear" w:color="auto" w:fill="FFFFFF"/>
        </w:rPr>
        <w:t>Speech and Language Therapists and ONE CADY (Special Educational Needs Co-ordinator)</w:t>
      </w:r>
    </w:p>
    <w:p w14:paraId="0FB57A17" w14:textId="77777777" w:rsidR="003F469F" w:rsidRPr="000D15D7" w:rsidRDefault="003F469F" w:rsidP="000D15D7">
      <w:pPr>
        <w:spacing w:line="276" w:lineRule="auto"/>
        <w:rPr>
          <w:rFonts w:ascii="Arial" w:hAnsi="Arial" w:cs="Arial"/>
          <w:color w:val="212529"/>
          <w:shd w:val="clear" w:color="auto" w:fill="FFFFFF"/>
        </w:rPr>
      </w:pPr>
    </w:p>
    <w:p w14:paraId="2A312DE9" w14:textId="5E744674"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Participants will be selected using deliberate sampling, ensuring that those selected have first-hand experience of multi-agency work in the setting. The setting itself will be a nursery in a socio-economically disadvantaged area, chosen because of the higher likelihood of multi-agency involvement in supporting children.</w:t>
      </w:r>
      <w:r w:rsidRPr="000D15D7">
        <w:rPr>
          <w:rFonts w:ascii="Arial" w:hAnsi="Arial" w:cs="Arial"/>
          <w:color w:val="212529"/>
        </w:rPr>
        <w:br/>
      </w:r>
      <w:r w:rsidRPr="000D15D7">
        <w:rPr>
          <w:rFonts w:ascii="Arial" w:hAnsi="Arial" w:cs="Arial"/>
          <w:color w:val="212529"/>
          <w:shd w:val="clear" w:color="auto" w:fill="FFFFFF"/>
        </w:rPr>
        <w:t xml:space="preserve">Bespoke sampling allows the researcher to select participants who are able to provide rich, relevant, and diverse data on the phenomenon being studied (Palinkas </w:t>
      </w:r>
      <w:r w:rsidRPr="000D15D7">
        <w:rPr>
          <w:rFonts w:ascii="Arial" w:hAnsi="Arial" w:cs="Arial"/>
          <w:i/>
          <w:iCs/>
          <w:color w:val="212529"/>
          <w:shd w:val="clear" w:color="auto" w:fill="FFFFFF"/>
        </w:rPr>
        <w:t>et al</w:t>
      </w:r>
      <w:r w:rsidRPr="000D15D7">
        <w:rPr>
          <w:rFonts w:ascii="Arial" w:hAnsi="Arial" w:cs="Arial"/>
          <w:color w:val="212529"/>
          <w:shd w:val="clear" w:color="auto" w:fill="FFFFFF"/>
        </w:rPr>
        <w:t>., 2015). The involvement of different professionals from different sectors ensures a range of perspectives, which is essential when studying for interprofessional collaboration.</w:t>
      </w:r>
    </w:p>
    <w:p w14:paraId="5126558B" w14:textId="77777777" w:rsidR="003F469F" w:rsidRPr="000D15D7" w:rsidRDefault="003F469F" w:rsidP="000D15D7">
      <w:pPr>
        <w:spacing w:line="276" w:lineRule="auto"/>
        <w:rPr>
          <w:rFonts w:ascii="Arial" w:hAnsi="Arial" w:cs="Arial"/>
          <w:color w:val="212529"/>
          <w:shd w:val="clear" w:color="auto" w:fill="FFFFFF"/>
        </w:rPr>
      </w:pPr>
    </w:p>
    <w:p w14:paraId="670BF081" w14:textId="7215F2EA"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This sample has been chosen because children from such areas are more vulnerable and need coherent support. It is during the early years that interventions can have the most meaningful impact (Allen, 2011). The professionals involved play a direct role in shaping these outcomes and can provide valuable insights into the obstacles they face in collaborative practice.</w:t>
      </w:r>
    </w:p>
    <w:p w14:paraId="0701D52D" w14:textId="77777777" w:rsidR="003F469F" w:rsidRPr="000D15D7" w:rsidRDefault="003F469F" w:rsidP="000D15D7">
      <w:pPr>
        <w:spacing w:line="276" w:lineRule="auto"/>
        <w:rPr>
          <w:rFonts w:ascii="Arial" w:hAnsi="Arial" w:cs="Arial"/>
          <w:color w:val="212529"/>
          <w:shd w:val="clear" w:color="auto" w:fill="FFFFFF"/>
        </w:rPr>
      </w:pPr>
    </w:p>
    <w:p w14:paraId="4C33415A" w14:textId="392E8A12"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Data collection methods</w:t>
      </w:r>
      <w:r w:rsidRPr="000D15D7">
        <w:rPr>
          <w:rFonts w:ascii="Arial" w:hAnsi="Arial" w:cs="Arial"/>
          <w:color w:val="212529"/>
        </w:rPr>
        <w:br/>
      </w:r>
      <w:r w:rsidRPr="000D15D7">
        <w:rPr>
          <w:rFonts w:ascii="Arial" w:hAnsi="Arial" w:cs="Arial"/>
          <w:color w:val="212529"/>
          <w:shd w:val="clear" w:color="auto" w:fill="FFFFFF"/>
        </w:rPr>
        <w:t>The main methods of data collection will include:</w:t>
      </w:r>
      <w:r w:rsidRPr="000D15D7">
        <w:rPr>
          <w:rFonts w:ascii="Arial" w:hAnsi="Arial" w:cs="Arial"/>
          <w:color w:val="212529"/>
        </w:rPr>
        <w:br/>
      </w:r>
      <w:r w:rsidRPr="000D15D7">
        <w:rPr>
          <w:rFonts w:ascii="Arial" w:hAnsi="Arial" w:cs="Arial"/>
          <w:color w:val="212529"/>
          <w:shd w:val="clear" w:color="auto" w:fill="FFFFFF"/>
        </w:rPr>
        <w:t>Semi-structured interviews</w:t>
      </w:r>
      <w:r w:rsidRPr="000D15D7">
        <w:rPr>
          <w:rFonts w:ascii="Arial" w:hAnsi="Arial" w:cs="Arial"/>
          <w:color w:val="212529"/>
        </w:rPr>
        <w:br/>
      </w:r>
      <w:r w:rsidRPr="000D15D7">
        <w:rPr>
          <w:rFonts w:ascii="Arial" w:hAnsi="Arial" w:cs="Arial"/>
          <w:color w:val="212529"/>
          <w:shd w:val="clear" w:color="auto" w:fill="FFFFFF"/>
        </w:rPr>
        <w:t>Comments from non-participants</w:t>
      </w:r>
    </w:p>
    <w:p w14:paraId="292CF7F1" w14:textId="77777777" w:rsidR="003F469F" w:rsidRPr="000D15D7" w:rsidRDefault="003F469F" w:rsidP="000D15D7">
      <w:pPr>
        <w:spacing w:line="276" w:lineRule="auto"/>
        <w:rPr>
          <w:rFonts w:ascii="Arial" w:hAnsi="Arial" w:cs="Arial"/>
          <w:color w:val="212529"/>
          <w:shd w:val="clear" w:color="auto" w:fill="FFFFFF"/>
        </w:rPr>
      </w:pPr>
    </w:p>
    <w:p w14:paraId="0C30866E" w14:textId="76AD13F7"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lastRenderedPageBreak/>
        <w:t>Semi-structured interviews allow for guided conversations while providing flexibility for participants to express their opinions. The interviews will be conducted individually with each participant, recorded and transcribed for thematic analysis. The questions will explore participants' understanding of multiagency work, perceived barriers, and examples of successful or failed collaboration.</w:t>
      </w:r>
      <w:r w:rsidRPr="000D15D7">
        <w:rPr>
          <w:rFonts w:ascii="Arial" w:hAnsi="Arial" w:cs="Arial"/>
          <w:color w:val="212529"/>
        </w:rPr>
        <w:br/>
      </w:r>
      <w:r w:rsidRPr="000D15D7">
        <w:rPr>
          <w:rFonts w:ascii="Arial" w:hAnsi="Arial" w:cs="Arial"/>
          <w:color w:val="212529"/>
          <w:shd w:val="clear" w:color="auto" w:fill="FFFFFF"/>
        </w:rPr>
        <w:t>Interview schedules will be developed based on themes from the literature review and refined through pilot testing with non-participating professionals. This iterative approach ensures that the questions are relevant, clear and able to elicit detailed responses. The interviews will last approximately 45–60 minutes and will take place in a quiet, private space to promote comfort and confidentiality.</w:t>
      </w:r>
    </w:p>
    <w:p w14:paraId="686E740C" w14:textId="77777777" w:rsidR="003F469F" w:rsidRPr="000D15D7" w:rsidRDefault="003F469F" w:rsidP="000D15D7">
      <w:pPr>
        <w:spacing w:line="276" w:lineRule="auto"/>
        <w:rPr>
          <w:rFonts w:ascii="Arial" w:hAnsi="Arial" w:cs="Arial"/>
          <w:color w:val="212529"/>
          <w:shd w:val="clear" w:color="auto" w:fill="FFFFFF"/>
        </w:rPr>
      </w:pPr>
    </w:p>
    <w:p w14:paraId="373EC076" w14:textId="4314539C"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Observations will be conducted during multi-agency meetings or collaborative planning sessions, focusing on dynamics, communication styles, and decision-making processes. Observational data will complement the findings of the interview, providing a holistic picture of collaboration in action. Observation checklists will be developed to ensure consistency, and detailed field notes will be maintained.</w:t>
      </w:r>
      <w:r w:rsidRPr="000D15D7">
        <w:rPr>
          <w:rFonts w:ascii="Arial" w:hAnsi="Arial" w:cs="Arial"/>
          <w:color w:val="212529"/>
        </w:rPr>
        <w:br/>
      </w:r>
      <w:r w:rsidRPr="000D15D7">
        <w:rPr>
          <w:rFonts w:ascii="Arial" w:hAnsi="Arial" w:cs="Arial"/>
          <w:color w:val="212529"/>
          <w:shd w:val="clear" w:color="auto" w:fill="FFFFFF"/>
        </w:rPr>
        <w:t>Observations enable the researcher to capture wordless communication, power dynamics, and real-time interactions that may not be fully revealed through interviews. This approach also provides context to the oral accounts collected from the participants, thereby enhancing the richness of the data.</w:t>
      </w:r>
    </w:p>
    <w:p w14:paraId="283A99F4" w14:textId="77777777" w:rsidR="003F469F" w:rsidRPr="000D15D7" w:rsidRDefault="003F469F" w:rsidP="000D15D7">
      <w:pPr>
        <w:spacing w:line="276" w:lineRule="auto"/>
        <w:rPr>
          <w:rFonts w:ascii="Arial" w:hAnsi="Arial" w:cs="Arial"/>
          <w:color w:val="212529"/>
          <w:shd w:val="clear" w:color="auto" w:fill="FFFFFF"/>
        </w:rPr>
      </w:pPr>
    </w:p>
    <w:p w14:paraId="4DCF3102" w14:textId="23E4C6FE"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The interviews rely on self-recorded data, which can be biased by pleasing or socially limited memory. Participants can also tailor their responses to what they think the researcher wants to hear. To minimize these effects, the interviewer will adopt a neutral, non-judgmental tone and will encourage participants to reflect critically on positive and negative experiences.</w:t>
      </w:r>
      <w:r w:rsidRPr="000D15D7">
        <w:rPr>
          <w:rFonts w:ascii="Arial" w:hAnsi="Arial" w:cs="Arial"/>
          <w:color w:val="212529"/>
        </w:rPr>
        <w:br/>
      </w:r>
      <w:r w:rsidRPr="000D15D7">
        <w:rPr>
          <w:rFonts w:ascii="Arial" w:hAnsi="Arial" w:cs="Arial"/>
          <w:color w:val="212529"/>
          <w:shd w:val="clear" w:color="auto" w:fill="FFFFFF"/>
        </w:rPr>
        <w:t>The observations are limited by the investigator's interpretation and can be affected by the observer's effect, where the participants change their behavior because they are being watched. To mitigate this, the researcher will maintain a non-invasive presence and conduct repetitive observations to increase habitat and reduce reactivity.</w:t>
      </w:r>
    </w:p>
    <w:p w14:paraId="15E0DD9E" w14:textId="77777777" w:rsidR="003F469F" w:rsidRPr="000D15D7" w:rsidRDefault="003F469F" w:rsidP="000D15D7">
      <w:pPr>
        <w:spacing w:line="276" w:lineRule="auto"/>
        <w:rPr>
          <w:rFonts w:ascii="Arial" w:hAnsi="Arial" w:cs="Arial"/>
          <w:color w:val="212529"/>
          <w:shd w:val="clear" w:color="auto" w:fill="FFFFFF"/>
        </w:rPr>
      </w:pPr>
    </w:p>
    <w:p w14:paraId="74E81F2D" w14:textId="4B9E8552"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 xml:space="preserve">Questionnaires were excluded because of their limited ability for examining in-depth perspectives. Although they can reach a large number of participants, they often lack the attitude and flexibility needed to understand complex social processes. In addition, open-ended questions may fail to record the variability in participants' </w:t>
      </w:r>
      <w:proofErr w:type="spellStart"/>
      <w:r w:rsidRPr="000D15D7">
        <w:rPr>
          <w:rFonts w:ascii="Arial" w:hAnsi="Arial" w:cs="Arial"/>
          <w:color w:val="212529"/>
          <w:shd w:val="clear" w:color="auto" w:fill="FFFFFF"/>
        </w:rPr>
        <w:t>experiences.Similarly</w:t>
      </w:r>
      <w:proofErr w:type="spellEnd"/>
      <w:r w:rsidRPr="000D15D7">
        <w:rPr>
          <w:rFonts w:ascii="Arial" w:hAnsi="Arial" w:cs="Arial"/>
          <w:color w:val="212529"/>
        </w:rPr>
        <w:br/>
      </w:r>
      <w:r w:rsidRPr="000D15D7">
        <w:rPr>
          <w:rFonts w:ascii="Arial" w:hAnsi="Arial" w:cs="Arial"/>
          <w:color w:val="212529"/>
          <w:shd w:val="clear" w:color="auto" w:fill="FFFFFF"/>
        </w:rPr>
        <w:t xml:space="preserve">, focus groups were considered but rejected due to a potential power imbalance between different professional roles, which could prevent open discussion. In a group setting, junior staff may feel less confident in expressing critical opinions, </w:t>
      </w:r>
      <w:r w:rsidRPr="000D15D7">
        <w:rPr>
          <w:rFonts w:ascii="Arial" w:hAnsi="Arial" w:cs="Arial"/>
          <w:color w:val="212529"/>
          <w:shd w:val="clear" w:color="auto" w:fill="FFFFFF"/>
        </w:rPr>
        <w:lastRenderedPageBreak/>
        <w:t>especially in the presence of senior colleagues. One-on-one interviews provide a safer and more private space for honest reflection</w:t>
      </w:r>
    </w:p>
    <w:p w14:paraId="1F7ED521" w14:textId="77777777" w:rsidR="003F469F" w:rsidRPr="000D15D7" w:rsidRDefault="003F469F" w:rsidP="000D15D7">
      <w:pPr>
        <w:spacing w:line="276" w:lineRule="auto"/>
        <w:rPr>
          <w:rFonts w:ascii="Arial" w:hAnsi="Arial" w:cs="Arial"/>
          <w:color w:val="212529"/>
          <w:shd w:val="clear" w:color="auto" w:fill="FFFFFF"/>
        </w:rPr>
      </w:pPr>
    </w:p>
    <w:p w14:paraId="5C0EE488" w14:textId="753CF5A6"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Triangulation is used to enhance authenticity. By combining data from interviews, observations and documentary analysis (e.g., policy documents, meeting minutes), the research ensures a more comprehensive and credible understanding of the issue (Flick, 2009). This approach reduces reliance on any single data source and allows for cross-sourcing of findings.</w:t>
      </w:r>
      <w:r w:rsidRPr="000D15D7">
        <w:rPr>
          <w:rFonts w:ascii="Arial" w:hAnsi="Arial" w:cs="Arial"/>
          <w:color w:val="212529"/>
        </w:rPr>
        <w:br/>
      </w:r>
      <w:r w:rsidRPr="000D15D7">
        <w:rPr>
          <w:rFonts w:ascii="Arial" w:hAnsi="Arial" w:cs="Arial"/>
          <w:color w:val="212529"/>
          <w:shd w:val="clear" w:color="auto" w:fill="FFFFFF"/>
        </w:rPr>
        <w:t>Using different methods and sources not only backs up data but also helps identify inconsistencies and contradictions, which can lead to deeper understanding. Triongli supports the reliability of the findings by addressing issues of credibility, reliability, and confirmation (Lincoln and Guba, 1985).</w:t>
      </w:r>
    </w:p>
    <w:p w14:paraId="0141EFE7" w14:textId="77777777" w:rsidR="003F469F" w:rsidRPr="000D15D7" w:rsidRDefault="003F469F" w:rsidP="000D15D7">
      <w:pPr>
        <w:spacing w:line="276" w:lineRule="auto"/>
        <w:rPr>
          <w:rFonts w:ascii="Arial" w:hAnsi="Arial" w:cs="Arial"/>
          <w:color w:val="212529"/>
          <w:shd w:val="clear" w:color="auto" w:fill="FFFFFF"/>
        </w:rPr>
      </w:pPr>
    </w:p>
    <w:p w14:paraId="7D0882AC" w14:textId="16171896" w:rsidR="003F469F" w:rsidRPr="000D15D7" w:rsidRDefault="003F469F"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The data is analysed using thematic analysis, following a six-step process (2006) Braun and Clarke:</w:t>
      </w:r>
      <w:r w:rsidRPr="000D15D7">
        <w:rPr>
          <w:rFonts w:ascii="Arial" w:hAnsi="Arial" w:cs="Arial"/>
          <w:color w:val="212529"/>
        </w:rPr>
        <w:br/>
      </w:r>
      <w:r w:rsidRPr="000D15D7">
        <w:rPr>
          <w:rFonts w:ascii="Arial" w:hAnsi="Arial" w:cs="Arial"/>
          <w:color w:val="212529"/>
          <w:shd w:val="clear" w:color="auto" w:fill="FFFFFF"/>
        </w:rPr>
        <w:t>1. Familiarity with the data</w:t>
      </w:r>
      <w:r w:rsidRPr="000D15D7">
        <w:rPr>
          <w:rFonts w:ascii="Arial" w:hAnsi="Arial" w:cs="Arial"/>
          <w:color w:val="212529"/>
        </w:rPr>
        <w:br/>
      </w:r>
      <w:r w:rsidRPr="000D15D7">
        <w:rPr>
          <w:rFonts w:ascii="Arial" w:hAnsi="Arial" w:cs="Arial"/>
          <w:color w:val="212529"/>
          <w:shd w:val="clear" w:color="auto" w:fill="FFFFFF"/>
        </w:rPr>
        <w:t>2. Creating initial codes</w:t>
      </w:r>
      <w:r w:rsidRPr="000D15D7">
        <w:rPr>
          <w:rFonts w:ascii="Arial" w:hAnsi="Arial" w:cs="Arial"/>
          <w:color w:val="212529"/>
        </w:rPr>
        <w:br/>
      </w:r>
      <w:r w:rsidRPr="000D15D7">
        <w:rPr>
          <w:rFonts w:ascii="Arial" w:hAnsi="Arial" w:cs="Arial"/>
          <w:color w:val="212529"/>
          <w:shd w:val="clear" w:color="auto" w:fill="FFFFFF"/>
        </w:rPr>
        <w:t>3. Search for themes</w:t>
      </w:r>
      <w:r w:rsidRPr="000D15D7">
        <w:rPr>
          <w:rFonts w:ascii="Arial" w:hAnsi="Arial" w:cs="Arial"/>
          <w:color w:val="212529"/>
        </w:rPr>
        <w:br/>
      </w:r>
      <w:r w:rsidRPr="000D15D7">
        <w:rPr>
          <w:rFonts w:ascii="Arial" w:hAnsi="Arial" w:cs="Arial"/>
          <w:color w:val="212529"/>
          <w:shd w:val="clear" w:color="auto" w:fill="FFFFFF"/>
        </w:rPr>
        <w:t>4. Review themes</w:t>
      </w:r>
      <w:r w:rsidRPr="000D15D7">
        <w:rPr>
          <w:rFonts w:ascii="Arial" w:hAnsi="Arial" w:cs="Arial"/>
          <w:color w:val="212529"/>
        </w:rPr>
        <w:br/>
      </w:r>
      <w:r w:rsidRPr="000D15D7">
        <w:rPr>
          <w:rFonts w:ascii="Arial" w:hAnsi="Arial" w:cs="Arial"/>
          <w:color w:val="212529"/>
          <w:shd w:val="clear" w:color="auto" w:fill="FFFFFF"/>
        </w:rPr>
        <w:t>5. Defining and naming themes</w:t>
      </w:r>
      <w:r w:rsidRPr="000D15D7">
        <w:rPr>
          <w:rFonts w:ascii="Arial" w:hAnsi="Arial" w:cs="Arial"/>
          <w:color w:val="212529"/>
        </w:rPr>
        <w:br/>
      </w:r>
      <w:r w:rsidRPr="000D15D7">
        <w:rPr>
          <w:rFonts w:ascii="Arial" w:hAnsi="Arial" w:cs="Arial"/>
          <w:color w:val="212529"/>
          <w:shd w:val="clear" w:color="auto" w:fill="FFFFFF"/>
        </w:rPr>
        <w:t>6. Generating the report</w:t>
      </w:r>
      <w:r w:rsidRPr="000D15D7">
        <w:rPr>
          <w:rFonts w:ascii="Arial" w:hAnsi="Arial" w:cs="Arial"/>
          <w:color w:val="212529"/>
        </w:rPr>
        <w:br/>
      </w:r>
      <w:r w:rsidRPr="000D15D7">
        <w:rPr>
          <w:rFonts w:ascii="Arial" w:hAnsi="Arial" w:cs="Arial"/>
          <w:color w:val="212529"/>
          <w:shd w:val="clear" w:color="auto" w:fill="FFFFFF"/>
        </w:rPr>
        <w:t>Codes and themes will be derived inductively, allowing patterns to emerge from the data without imposing assumed categories. Software can be used to manage and analyze data more efficiently, especially for organizing large amounts of textual data.</w:t>
      </w:r>
      <w:r w:rsidRPr="000D15D7">
        <w:rPr>
          <w:rFonts w:ascii="Arial" w:hAnsi="Arial" w:cs="Arial"/>
          <w:color w:val="212529"/>
        </w:rPr>
        <w:br/>
      </w:r>
      <w:r w:rsidRPr="000D15D7">
        <w:rPr>
          <w:rFonts w:ascii="Arial" w:hAnsi="Arial" w:cs="Arial"/>
          <w:color w:val="212529"/>
          <w:shd w:val="clear" w:color="auto" w:fill="FFFFFF"/>
        </w:rPr>
        <w:t>The coding process will be iterative, with constant comparison across interviews and observational data. Themes are refined through discussion with supervisors and peer researchers to reduce researcher bias and improve analytical rigor.</w:t>
      </w:r>
    </w:p>
    <w:p w14:paraId="0F79087F" w14:textId="77777777" w:rsidR="003F469F" w:rsidRPr="000D15D7" w:rsidRDefault="003F469F" w:rsidP="000D15D7">
      <w:pPr>
        <w:spacing w:line="276" w:lineRule="auto"/>
        <w:rPr>
          <w:rFonts w:ascii="Arial" w:hAnsi="Arial" w:cs="Arial"/>
          <w:color w:val="212529"/>
          <w:shd w:val="clear" w:color="auto" w:fill="FFFFFF"/>
        </w:rPr>
      </w:pPr>
    </w:p>
    <w:p w14:paraId="25342602" w14:textId="45A20036" w:rsidR="003F469F" w:rsidRPr="000D15D7" w:rsidRDefault="000D15D7"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The researcher recognizes their position as an early years practitioner and a postgraduate student. While this status provides valuable contextual understanding, it also risks biased data interpretation. To counteract this, keeping a diary to oneself throughout the research process is used to record personal assumptions, decisions, and emotional responses.</w:t>
      </w:r>
      <w:r w:rsidRPr="000D15D7">
        <w:rPr>
          <w:rFonts w:ascii="Arial" w:hAnsi="Arial" w:cs="Arial"/>
          <w:color w:val="212529"/>
        </w:rPr>
        <w:br/>
      </w:r>
      <w:r w:rsidRPr="000D15D7">
        <w:rPr>
          <w:rFonts w:ascii="Arial" w:hAnsi="Arial" w:cs="Arial"/>
          <w:color w:val="212529"/>
          <w:shd w:val="clear" w:color="auto" w:fill="FFFFFF"/>
        </w:rPr>
        <w:t>Ethical relevance, involves the ongoing questioning of the power dynamics, representation, and potential impact of the research. The researcher will strive to be transparent, respectful and accountable when interacting with participants, maintaining an ethical commitment to no harm.</w:t>
      </w:r>
    </w:p>
    <w:p w14:paraId="527D96FE" w14:textId="77777777" w:rsidR="000D15D7" w:rsidRPr="000D15D7" w:rsidRDefault="000D15D7" w:rsidP="000D15D7">
      <w:pPr>
        <w:spacing w:line="276" w:lineRule="auto"/>
        <w:rPr>
          <w:rFonts w:ascii="Arial" w:hAnsi="Arial" w:cs="Arial"/>
          <w:color w:val="212529"/>
          <w:shd w:val="clear" w:color="auto" w:fill="FFFFFF"/>
        </w:rPr>
      </w:pPr>
    </w:p>
    <w:p w14:paraId="71A7D213" w14:textId="36B3065A" w:rsidR="000D15D7" w:rsidRPr="000D15D7" w:rsidRDefault="000D15D7" w:rsidP="000D15D7">
      <w:pPr>
        <w:spacing w:line="276" w:lineRule="auto"/>
        <w:rPr>
          <w:rFonts w:ascii="Arial" w:hAnsi="Arial" w:cs="Arial"/>
          <w:color w:val="212529"/>
          <w:shd w:val="clear" w:color="auto" w:fill="FFFFFF"/>
        </w:rPr>
      </w:pPr>
      <w:r w:rsidRPr="000D15D7">
        <w:rPr>
          <w:rFonts w:ascii="Arial" w:hAnsi="Arial" w:cs="Arial"/>
          <w:color w:val="212529"/>
          <w:shd w:val="clear" w:color="auto" w:fill="FFFFFF"/>
        </w:rPr>
        <w:t xml:space="preserve">The selected qualitative and case study-based methodology is suitable for exploring the subtle limitations of multiagency support in early years settings. Through the use of interviews and observations, and improving authenticity through triangulation, this </w:t>
      </w:r>
      <w:r w:rsidRPr="000D15D7">
        <w:rPr>
          <w:rFonts w:ascii="Arial" w:hAnsi="Arial" w:cs="Arial"/>
          <w:color w:val="212529"/>
          <w:shd w:val="clear" w:color="auto" w:fill="FFFFFF"/>
        </w:rPr>
        <w:lastRenderedPageBreak/>
        <w:t>research seeks to provide a rich and reliable understanding of how collaborative practices can be improved. The study will build a foundation and a rigorous ethical approach to ensure that those findings are credible and meaningful. Through this methodological design, the research will contribute to the valuable goals, from the goals and objectives to the individual, improving what is ultimately effective.</w:t>
      </w:r>
    </w:p>
    <w:p w14:paraId="722894DF" w14:textId="77777777" w:rsidR="003F469F" w:rsidRDefault="003F469F" w:rsidP="003F469F">
      <w:pPr>
        <w:spacing w:line="276" w:lineRule="auto"/>
        <w:rPr>
          <w:rFonts w:ascii="Quattrocento Sans" w:hAnsi="Quattrocento Sans"/>
          <w:color w:val="212529"/>
          <w:shd w:val="clear" w:color="auto" w:fill="FFFFFF"/>
        </w:rPr>
      </w:pPr>
    </w:p>
    <w:p w14:paraId="60815355" w14:textId="77777777" w:rsidR="003F469F" w:rsidRDefault="003F469F" w:rsidP="003F469F">
      <w:pPr>
        <w:spacing w:line="276" w:lineRule="auto"/>
        <w:rPr>
          <w:rFonts w:ascii="Quattrocento Sans" w:hAnsi="Quattrocento Sans"/>
          <w:color w:val="212529"/>
          <w:shd w:val="clear" w:color="auto" w:fill="FFFFFF"/>
        </w:rPr>
      </w:pPr>
    </w:p>
    <w:p w14:paraId="7B2257FD" w14:textId="77777777" w:rsidR="003F469F" w:rsidRDefault="003F469F" w:rsidP="003F469F">
      <w:pPr>
        <w:spacing w:line="276" w:lineRule="auto"/>
        <w:rPr>
          <w:rFonts w:ascii="Quattrocento Sans" w:hAnsi="Quattrocento Sans"/>
          <w:color w:val="212529"/>
          <w:shd w:val="clear" w:color="auto" w:fill="FFFFFF"/>
        </w:rPr>
      </w:pPr>
    </w:p>
    <w:p w14:paraId="7BD3E2D5" w14:textId="77777777" w:rsidR="003F469F" w:rsidRDefault="003F469F" w:rsidP="003F469F">
      <w:pPr>
        <w:spacing w:line="276" w:lineRule="auto"/>
        <w:rPr>
          <w:rFonts w:ascii="Quattrocento Sans" w:hAnsi="Quattrocento Sans"/>
          <w:color w:val="212529"/>
          <w:shd w:val="clear" w:color="auto" w:fill="FFFFFF"/>
        </w:rPr>
      </w:pPr>
    </w:p>
    <w:p w14:paraId="6C6FE126" w14:textId="77777777" w:rsidR="003F469F" w:rsidRDefault="003F469F" w:rsidP="003F469F">
      <w:pPr>
        <w:spacing w:line="276" w:lineRule="auto"/>
        <w:rPr>
          <w:rFonts w:ascii="Quattrocento Sans" w:hAnsi="Quattrocento Sans"/>
          <w:color w:val="212529"/>
          <w:shd w:val="clear" w:color="auto" w:fill="FFFFFF"/>
        </w:rPr>
      </w:pPr>
    </w:p>
    <w:p w14:paraId="4E2DCB77" w14:textId="77777777" w:rsidR="003F469F" w:rsidRDefault="003F469F" w:rsidP="003F469F">
      <w:pPr>
        <w:spacing w:line="276" w:lineRule="auto"/>
        <w:rPr>
          <w:rFonts w:ascii="Quattrocento Sans" w:hAnsi="Quattrocento Sans"/>
          <w:color w:val="212529"/>
          <w:shd w:val="clear" w:color="auto" w:fill="FFFFFF"/>
        </w:rPr>
      </w:pPr>
    </w:p>
    <w:p w14:paraId="2A474B99" w14:textId="77777777" w:rsidR="003F469F" w:rsidRDefault="003F469F" w:rsidP="003F469F">
      <w:pPr>
        <w:spacing w:line="276" w:lineRule="auto"/>
        <w:rPr>
          <w:rFonts w:ascii="Quattrocento Sans" w:hAnsi="Quattrocento Sans"/>
          <w:color w:val="212529"/>
          <w:shd w:val="clear" w:color="auto" w:fill="FFFFFF"/>
        </w:rPr>
      </w:pPr>
    </w:p>
    <w:p w14:paraId="0F21D8DE" w14:textId="77777777" w:rsidR="003F469F" w:rsidRDefault="003F469F" w:rsidP="003F469F">
      <w:pPr>
        <w:spacing w:line="276" w:lineRule="auto"/>
        <w:rPr>
          <w:rFonts w:ascii="Quattrocento Sans" w:hAnsi="Quattrocento Sans"/>
          <w:color w:val="212529"/>
          <w:shd w:val="clear" w:color="auto" w:fill="FFFFFF"/>
        </w:rPr>
      </w:pPr>
    </w:p>
    <w:p w14:paraId="551D9C18" w14:textId="77777777" w:rsidR="003F469F" w:rsidRDefault="003F469F" w:rsidP="003F469F">
      <w:pPr>
        <w:spacing w:line="276" w:lineRule="auto"/>
        <w:rPr>
          <w:rFonts w:ascii="Quattrocento Sans" w:hAnsi="Quattrocento Sans"/>
          <w:color w:val="212529"/>
          <w:shd w:val="clear" w:color="auto" w:fill="FFFFFF"/>
        </w:rPr>
      </w:pPr>
    </w:p>
    <w:p w14:paraId="797B1731" w14:textId="77777777" w:rsidR="003F469F" w:rsidRDefault="003F469F" w:rsidP="003F469F">
      <w:pPr>
        <w:spacing w:line="276" w:lineRule="auto"/>
        <w:rPr>
          <w:rFonts w:ascii="Quattrocento Sans" w:hAnsi="Quattrocento Sans"/>
          <w:color w:val="212529"/>
          <w:shd w:val="clear" w:color="auto" w:fill="FFFFFF"/>
        </w:rPr>
      </w:pPr>
    </w:p>
    <w:p w14:paraId="5DD3E521" w14:textId="77777777" w:rsidR="003F469F" w:rsidRDefault="003F469F" w:rsidP="003F469F">
      <w:pPr>
        <w:spacing w:line="276" w:lineRule="auto"/>
        <w:rPr>
          <w:rFonts w:ascii="Quattrocento Sans" w:hAnsi="Quattrocento Sans"/>
          <w:color w:val="212529"/>
          <w:shd w:val="clear" w:color="auto" w:fill="FFFFFF"/>
        </w:rPr>
      </w:pPr>
    </w:p>
    <w:p w14:paraId="0F87E7E7" w14:textId="77777777" w:rsidR="003F469F" w:rsidRDefault="003F469F" w:rsidP="003F469F">
      <w:pPr>
        <w:spacing w:line="276" w:lineRule="auto"/>
        <w:rPr>
          <w:rFonts w:ascii="Quattrocento Sans" w:hAnsi="Quattrocento Sans"/>
          <w:color w:val="212529"/>
          <w:shd w:val="clear" w:color="auto" w:fill="FFFFFF"/>
        </w:rPr>
      </w:pPr>
    </w:p>
    <w:p w14:paraId="63D6663D" w14:textId="77777777" w:rsidR="003F469F" w:rsidRDefault="003F469F" w:rsidP="003F469F">
      <w:pPr>
        <w:spacing w:line="276" w:lineRule="auto"/>
        <w:rPr>
          <w:rFonts w:ascii="Quattrocento Sans" w:hAnsi="Quattrocento Sans"/>
          <w:color w:val="212529"/>
          <w:shd w:val="clear" w:color="auto" w:fill="FFFFFF"/>
        </w:rPr>
      </w:pPr>
    </w:p>
    <w:p w14:paraId="7E0B9A87" w14:textId="77777777" w:rsidR="003F469F" w:rsidRDefault="003F469F" w:rsidP="003F469F">
      <w:pPr>
        <w:spacing w:line="276" w:lineRule="auto"/>
        <w:rPr>
          <w:rFonts w:ascii="Quattrocento Sans" w:hAnsi="Quattrocento Sans"/>
          <w:color w:val="212529"/>
          <w:shd w:val="clear" w:color="auto" w:fill="FFFFFF"/>
        </w:rPr>
      </w:pPr>
    </w:p>
    <w:p w14:paraId="533CD5AF" w14:textId="77777777" w:rsidR="003F469F" w:rsidRDefault="003F469F" w:rsidP="003F469F">
      <w:pPr>
        <w:spacing w:line="276" w:lineRule="auto"/>
        <w:rPr>
          <w:rFonts w:ascii="Quattrocento Sans" w:hAnsi="Quattrocento Sans"/>
          <w:color w:val="212529"/>
          <w:shd w:val="clear" w:color="auto" w:fill="FFFFFF"/>
        </w:rPr>
      </w:pPr>
    </w:p>
    <w:p w14:paraId="7575290C" w14:textId="77777777" w:rsidR="003F469F" w:rsidRDefault="003F469F" w:rsidP="003F469F">
      <w:pPr>
        <w:spacing w:line="276" w:lineRule="auto"/>
        <w:rPr>
          <w:rFonts w:ascii="Quattrocento Sans" w:hAnsi="Quattrocento Sans"/>
          <w:color w:val="212529"/>
          <w:shd w:val="clear" w:color="auto" w:fill="FFFFFF"/>
        </w:rPr>
      </w:pPr>
    </w:p>
    <w:p w14:paraId="6DB6F964" w14:textId="77777777" w:rsidR="003F469F" w:rsidRDefault="003F469F" w:rsidP="003F469F">
      <w:pPr>
        <w:spacing w:line="276" w:lineRule="auto"/>
        <w:rPr>
          <w:rFonts w:ascii="Quattrocento Sans" w:hAnsi="Quattrocento Sans"/>
          <w:color w:val="212529"/>
          <w:shd w:val="clear" w:color="auto" w:fill="FFFFFF"/>
        </w:rPr>
      </w:pPr>
    </w:p>
    <w:p w14:paraId="47EC0AC8" w14:textId="2C80AAAE" w:rsidR="003F469F" w:rsidRPr="003F469F" w:rsidRDefault="003F469F"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Conducting research in early years settings requires a sound and reflective ethical framework due to the fragile nature of the target group and the responsibility of researchers when working with professionals who support young children. The following section provides a comprehensive overview of the ethical considerations guiding the study on the limitations of multiagency support and approaches to early years. The main ethical pillars—respect for people, humility, powerlessness, and the formation of justice form the foundation of this 2001 project (Beauchamp &amp; Childress, 2001).</w:t>
      </w:r>
    </w:p>
    <w:p w14:paraId="0833AAEE" w14:textId="77777777" w:rsidR="003F469F" w:rsidRPr="003F469F" w:rsidRDefault="003F469F" w:rsidP="003F469F">
      <w:pPr>
        <w:spacing w:line="276" w:lineRule="auto"/>
        <w:rPr>
          <w:rFonts w:ascii="Arial" w:hAnsi="Arial" w:cs="Arial"/>
          <w:color w:val="212529"/>
          <w:shd w:val="clear" w:color="auto" w:fill="FFFFFF"/>
        </w:rPr>
      </w:pPr>
    </w:p>
    <w:p w14:paraId="23EC8EE6" w14:textId="57430C66" w:rsidR="003F469F" w:rsidRPr="003F469F" w:rsidRDefault="003F469F"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Informed consent will be thoroughly affirmed throughout this research process. All adult participants—early years practitioners, health visitors, social workers, speech and language therapists, and CADY (Additional Learning Needs Coordinator)—will receive a detailed information leaflet for participants outlining the purpose, scope, benefits, and potential risks of the study. This leaflet will be written in clear, jargon-free language to ensure accessibility and understanding.</w:t>
      </w:r>
    </w:p>
    <w:p w14:paraId="4968D2F5" w14:textId="77777777" w:rsidR="003F469F" w:rsidRPr="003F469F" w:rsidRDefault="003F469F" w:rsidP="003F469F">
      <w:pPr>
        <w:spacing w:line="276" w:lineRule="auto"/>
        <w:rPr>
          <w:rFonts w:ascii="Arial" w:hAnsi="Arial" w:cs="Arial"/>
          <w:color w:val="212529"/>
          <w:shd w:val="clear" w:color="auto" w:fill="FFFFFF"/>
        </w:rPr>
      </w:pPr>
    </w:p>
    <w:p w14:paraId="30CC37F7" w14:textId="4532D02B" w:rsidR="003F469F" w:rsidRPr="003F469F" w:rsidRDefault="003F469F"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 xml:space="preserve">Consent forms are provided for participants to sign before participating. These forms will include statements confirming voluntary participation, the right to withdraw at any time without any consequence, and how the data will be used, stored and destroyed. Participants will also have the opportunity to ask questions before participating and </w:t>
      </w:r>
      <w:r w:rsidRPr="003F469F">
        <w:rPr>
          <w:rFonts w:ascii="Arial" w:hAnsi="Arial" w:cs="Arial"/>
          <w:color w:val="212529"/>
          <w:shd w:val="clear" w:color="auto" w:fill="FFFFFF"/>
        </w:rPr>
        <w:lastRenderedPageBreak/>
        <w:t>will be informed that they may refuse to answer any question during the interview or ask for any part of the observation to be suspended.</w:t>
      </w:r>
    </w:p>
    <w:p w14:paraId="62579724" w14:textId="258BD640" w:rsidR="003F469F" w:rsidRPr="003F469F" w:rsidRDefault="003F469F" w:rsidP="003F469F">
      <w:pPr>
        <w:spacing w:line="276" w:lineRule="auto"/>
        <w:rPr>
          <w:rFonts w:ascii="Arial" w:hAnsi="Arial" w:cs="Arial"/>
          <w:color w:val="212529"/>
          <w:shd w:val="clear" w:color="auto" w:fill="FFFFFF"/>
        </w:rPr>
      </w:pPr>
      <w:r w:rsidRPr="003F469F">
        <w:rPr>
          <w:rFonts w:ascii="Arial" w:hAnsi="Arial" w:cs="Arial"/>
          <w:color w:val="212529"/>
        </w:rPr>
        <w:br/>
      </w:r>
      <w:r w:rsidRPr="003F469F">
        <w:rPr>
          <w:rFonts w:ascii="Arial" w:hAnsi="Arial" w:cs="Arial"/>
          <w:color w:val="212529"/>
          <w:shd w:val="clear" w:color="auto" w:fill="FFFFFF"/>
        </w:rPr>
        <w:t>Informed consent is an ongoing process, not a one-time event. Therefore, confirmation of consent will be carried out at the beginning of each interview or observation session. If at any time the participant shows distress or distress, the researcher will pause and revisit the consent process to ensure that the participant's comfort and independence are maintained.</w:t>
      </w:r>
    </w:p>
    <w:p w14:paraId="14A3CC3B" w14:textId="77777777" w:rsidR="003F469F" w:rsidRPr="003F469F" w:rsidRDefault="003F469F" w:rsidP="003F469F">
      <w:pPr>
        <w:spacing w:line="276" w:lineRule="auto"/>
        <w:rPr>
          <w:rFonts w:ascii="Arial" w:hAnsi="Arial" w:cs="Arial"/>
          <w:color w:val="212529"/>
          <w:shd w:val="clear" w:color="auto" w:fill="FFFFFF"/>
        </w:rPr>
      </w:pPr>
    </w:p>
    <w:p w14:paraId="538CF507" w14:textId="381EE77F" w:rsidR="00A62120" w:rsidRPr="003F469F" w:rsidRDefault="003F469F"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In the case of observing multi-agency meetings, all current individuals will be notified in advance and will be asked to sign consent forms. If no individual consents, observations will not continue. This ensures respect for each individual's independence and comfort.</w:t>
      </w:r>
    </w:p>
    <w:p w14:paraId="7727FF52" w14:textId="77777777" w:rsidR="003F469F" w:rsidRPr="003F469F" w:rsidRDefault="003F469F" w:rsidP="003F469F">
      <w:pPr>
        <w:spacing w:line="276" w:lineRule="auto"/>
        <w:rPr>
          <w:rFonts w:ascii="Arial" w:hAnsi="Arial" w:cs="Arial"/>
          <w:color w:val="212529"/>
          <w:shd w:val="clear" w:color="auto" w:fill="FFFFFF"/>
        </w:rPr>
      </w:pPr>
    </w:p>
    <w:p w14:paraId="7F0D59D0" w14:textId="152CEA5F"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Confidentiality and non-disclosure of names are essential to protect participants and maintain trust. All data collected will be anonymous using pseudonyms. Any information that could reveal who you are will not be included in the final report, and contextual details that could unintentionally reveal the identities of participants—such as the names of specific schools or events—will be modified or excluded.</w:t>
      </w:r>
      <w:r w:rsidRPr="003F469F">
        <w:rPr>
          <w:rFonts w:ascii="Arial" w:hAnsi="Arial" w:cs="Arial"/>
          <w:color w:val="212529"/>
        </w:rPr>
        <w:br/>
      </w:r>
      <w:r w:rsidRPr="003F469F">
        <w:rPr>
          <w:rFonts w:ascii="Arial" w:hAnsi="Arial" w:cs="Arial"/>
          <w:color w:val="212529"/>
          <w:shd w:val="clear" w:color="auto" w:fill="FFFFFF"/>
        </w:rPr>
        <w:t>Transcripts and notes will be stored on encrypted, password-protected, and stored on university-approved secure cloud systems. Any hard copies of notes or consent forms will be stored in locked cupboards available only to the investigator. Only the researcher and academic supervisor will have access to raw data.</w:t>
      </w:r>
    </w:p>
    <w:p w14:paraId="0AD07C13" w14:textId="77777777" w:rsidR="00A62120" w:rsidRPr="003F469F" w:rsidRDefault="00A62120" w:rsidP="003F469F">
      <w:pPr>
        <w:spacing w:line="276" w:lineRule="auto"/>
        <w:rPr>
          <w:rFonts w:ascii="Arial" w:hAnsi="Arial" w:cs="Arial"/>
          <w:color w:val="212529"/>
          <w:shd w:val="clear" w:color="auto" w:fill="FFFFFF"/>
        </w:rPr>
      </w:pPr>
    </w:p>
    <w:p w14:paraId="16AAC939" w14:textId="3E3B7A52"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Participants will be instructed not to mention confidential details about children or families by name. If such information is unintentionally disclosed, it will be edited during the transcription process. A clear data handling protocol will be adhered to throughout the study in accordance with the university's ethical guidelines and the Data Protection Act (2018).</w:t>
      </w:r>
    </w:p>
    <w:p w14:paraId="6E51A41F" w14:textId="77777777" w:rsidR="00A62120" w:rsidRPr="003F469F" w:rsidRDefault="00A62120" w:rsidP="003F469F">
      <w:pPr>
        <w:spacing w:line="276" w:lineRule="auto"/>
        <w:rPr>
          <w:rFonts w:ascii="Arial" w:hAnsi="Arial" w:cs="Arial"/>
          <w:color w:val="212529"/>
          <w:shd w:val="clear" w:color="auto" w:fill="FFFFFF"/>
        </w:rPr>
      </w:pPr>
    </w:p>
    <w:p w14:paraId="4E13E8E9" w14:textId="77C310C5"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For the Participants:</w:t>
      </w:r>
      <w:r w:rsidRPr="003F469F">
        <w:rPr>
          <w:rFonts w:ascii="Arial" w:hAnsi="Arial" w:cs="Arial"/>
          <w:color w:val="212529"/>
        </w:rPr>
        <w:br/>
      </w:r>
      <w:r w:rsidRPr="003F469F">
        <w:rPr>
          <w:rFonts w:ascii="Arial" w:hAnsi="Arial" w:cs="Arial"/>
          <w:color w:val="212529"/>
          <w:shd w:val="clear" w:color="auto" w:fill="FFFFFF"/>
        </w:rPr>
        <w:t xml:space="preserve"> The emotional well-being of participants is a critical concern. Interview topics may touch on sensitive issues such as child protection failures or professional disagreements. The researcher will use open-ended, non-traditional questions to explore questions about experiences in a sensitive manner. Participants will be assured of their right to end the interview or skip questions without having to justify their choice.</w:t>
      </w:r>
    </w:p>
    <w:p w14:paraId="52CD13EA" w14:textId="54CE0866"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Information on support services—including internal workplace wellbeing contacts and external counselling services—will be provided before and after the interviews. Where necessary, feedback sessions will be offered to help participants process any difficult emotions caused by those involved.</w:t>
      </w:r>
    </w:p>
    <w:p w14:paraId="73B0F4A4" w14:textId="77777777" w:rsidR="00A62120" w:rsidRPr="003F469F" w:rsidRDefault="00A62120" w:rsidP="003F469F">
      <w:pPr>
        <w:spacing w:line="276" w:lineRule="auto"/>
        <w:rPr>
          <w:rFonts w:ascii="Arial" w:hAnsi="Arial" w:cs="Arial"/>
          <w:color w:val="212529"/>
          <w:shd w:val="clear" w:color="auto" w:fill="FFFFFF"/>
        </w:rPr>
      </w:pPr>
    </w:p>
    <w:p w14:paraId="0FF099D7" w14:textId="19E67226"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To the Researcher:</w:t>
      </w:r>
      <w:r w:rsidRPr="003F469F">
        <w:rPr>
          <w:rFonts w:ascii="Arial" w:hAnsi="Arial" w:cs="Arial"/>
          <w:color w:val="212529"/>
        </w:rPr>
        <w:br/>
      </w:r>
      <w:r w:rsidRPr="003F469F">
        <w:rPr>
          <w:rFonts w:ascii="Arial" w:hAnsi="Arial" w:cs="Arial"/>
          <w:color w:val="212529"/>
          <w:shd w:val="clear" w:color="auto" w:fill="FFFFFF"/>
        </w:rPr>
        <w:t xml:space="preserve"> Due to the sensitive nature of the subject, the researcher may experience emotional fatigue or secondary trauma. Regular academic supervision will provide a safe space to reflect on emerging challenges. In addition, the researcher will maintain a meditative diary to record emotional responses and adopt strategies for self-care.</w:t>
      </w:r>
    </w:p>
    <w:p w14:paraId="13EC43A2" w14:textId="1F9DE5FA"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 xml:space="preserve">If the researcher feels overwhelmed, university </w:t>
      </w:r>
      <w:proofErr w:type="spellStart"/>
      <w:r w:rsidRPr="003F469F">
        <w:rPr>
          <w:rFonts w:ascii="Arial" w:hAnsi="Arial" w:cs="Arial"/>
          <w:color w:val="212529"/>
          <w:shd w:val="clear" w:color="auto" w:fill="FFFFFF"/>
        </w:rPr>
        <w:t>counseling</w:t>
      </w:r>
      <w:proofErr w:type="spellEnd"/>
      <w:r w:rsidRPr="003F469F">
        <w:rPr>
          <w:rFonts w:ascii="Arial" w:hAnsi="Arial" w:cs="Arial"/>
          <w:color w:val="212529"/>
          <w:shd w:val="clear" w:color="auto" w:fill="FFFFFF"/>
        </w:rPr>
        <w:t xml:space="preserve"> services will be used. This preventative recognition of emotional burden aims to support the researcher's mental health and ensure that ethical standards are not jeopardized by emotional distress</w:t>
      </w:r>
    </w:p>
    <w:p w14:paraId="7C4C003C" w14:textId="77777777" w:rsidR="00A62120" w:rsidRPr="003F469F" w:rsidRDefault="00A62120" w:rsidP="003F469F">
      <w:pPr>
        <w:spacing w:line="276" w:lineRule="auto"/>
        <w:rPr>
          <w:rFonts w:ascii="Arial" w:hAnsi="Arial" w:cs="Arial"/>
          <w:color w:val="212529"/>
          <w:shd w:val="clear" w:color="auto" w:fill="FFFFFF"/>
        </w:rPr>
      </w:pPr>
    </w:p>
    <w:p w14:paraId="677BADFD" w14:textId="10F0D597"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To the University:</w:t>
      </w:r>
      <w:r w:rsidRPr="003F469F">
        <w:rPr>
          <w:rFonts w:ascii="Arial" w:hAnsi="Arial" w:cs="Arial"/>
          <w:color w:val="212529"/>
        </w:rPr>
        <w:br/>
      </w:r>
      <w:r w:rsidRPr="003F469F">
        <w:rPr>
          <w:rFonts w:ascii="Arial" w:hAnsi="Arial" w:cs="Arial"/>
          <w:color w:val="212529"/>
          <w:shd w:val="clear" w:color="auto" w:fill="FFFFFF"/>
        </w:rPr>
        <w:t xml:space="preserve"> The university is responsible for maintaining ethical honesty and protecting all parties involved in the research. Ethical approval is sought from the university's ethics committee before data is collected. This application will include all interview guidelines, participant information sheets, consent forms, and risk assessments.</w:t>
      </w:r>
    </w:p>
    <w:p w14:paraId="3E99AB05" w14:textId="38ADDFF2"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A Data Management Plan will also be introduced outlining how data will be stored, accessed and destroyed. Any adverse events or ethical concerns that arise during the course of the research will be reported to the ethics board immediately. Regular updates will be provided to academic supervisors and heads of departments, ensuring that the university remains informed and accountable throughout the research process.</w:t>
      </w:r>
    </w:p>
    <w:p w14:paraId="2F7EC468" w14:textId="709A942F"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The research will adhere to the UK General Data Protection Regulation (GDPR) 2018 and the Data Protection Act 2018. Personal data will only be reduced and falsified where possible for specific, lawful purposes relevant to the objectives of the research.</w:t>
      </w:r>
      <w:r w:rsidRPr="003F469F">
        <w:rPr>
          <w:rFonts w:ascii="Arial" w:hAnsi="Arial" w:cs="Arial"/>
          <w:color w:val="212529"/>
        </w:rPr>
        <w:br/>
      </w:r>
      <w:r w:rsidRPr="003F469F">
        <w:rPr>
          <w:rFonts w:ascii="Arial" w:hAnsi="Arial" w:cs="Arial"/>
          <w:color w:val="212529"/>
          <w:shd w:val="clear" w:color="auto" w:fill="FFFFFF"/>
        </w:rPr>
        <w:t>The retention schedule will be in line with university policy: audio recordings will be deleted after transcription and authentication; transcripts and analysis documents will be retained for five years in encrypted formats, after which they will be securely destroyed. Consent forms will be stored separately from data to prevent the association of identities with research content.</w:t>
      </w:r>
    </w:p>
    <w:p w14:paraId="7539C320" w14:textId="77777777" w:rsidR="00A62120" w:rsidRPr="003F469F" w:rsidRDefault="00A62120" w:rsidP="003F469F">
      <w:pPr>
        <w:spacing w:line="276" w:lineRule="auto"/>
        <w:rPr>
          <w:rFonts w:ascii="Arial" w:hAnsi="Arial" w:cs="Arial"/>
          <w:color w:val="212529"/>
          <w:shd w:val="clear" w:color="auto" w:fill="FFFFFF"/>
        </w:rPr>
      </w:pPr>
    </w:p>
    <w:p w14:paraId="3E19D32A" w14:textId="2C10C9D3"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Although this study is not about direct interaction with children, it is possible to discuss the nature of the research—in conducting interagency collaborative research in the early years. In such cases, the investigator is required to act ethically and legally.</w:t>
      </w:r>
      <w:r w:rsidRPr="003F469F">
        <w:rPr>
          <w:rFonts w:ascii="Arial" w:hAnsi="Arial" w:cs="Arial"/>
          <w:color w:val="212529"/>
        </w:rPr>
        <w:br/>
      </w:r>
      <w:r w:rsidRPr="003F469F">
        <w:rPr>
          <w:rFonts w:ascii="Arial" w:hAnsi="Arial" w:cs="Arial"/>
          <w:color w:val="212529"/>
          <w:shd w:val="clear" w:color="auto" w:fill="FFFFFF"/>
        </w:rPr>
        <w:t>If any participant discloses information suggesting that a child is at risk of harm, the investigator will follow appropriate safeguarding procedures. This includes reporting concerns to the relevant safeguarding officer at the setting and notifying the academic supervisor. Participants will be informed of this duty of protection before the interviews begin.</w:t>
      </w:r>
      <w:r w:rsidRPr="003F469F">
        <w:rPr>
          <w:rFonts w:ascii="Arial" w:hAnsi="Arial" w:cs="Arial"/>
          <w:color w:val="212529"/>
        </w:rPr>
        <w:br/>
      </w:r>
      <w:r w:rsidRPr="003F469F">
        <w:rPr>
          <w:rFonts w:ascii="Arial" w:hAnsi="Arial" w:cs="Arial"/>
          <w:color w:val="212529"/>
          <w:shd w:val="clear" w:color="auto" w:fill="FFFFFF"/>
        </w:rPr>
        <w:lastRenderedPageBreak/>
        <w:t>In addition, the researcher will complete safeguarding training as required by the university and/or research location to ensure that they can respond appropriately and responsibly to any concerns raised.</w:t>
      </w:r>
    </w:p>
    <w:p w14:paraId="014BDAB6" w14:textId="77777777" w:rsidR="00A62120" w:rsidRPr="003F469F" w:rsidRDefault="00A62120" w:rsidP="003F469F">
      <w:pPr>
        <w:spacing w:line="276" w:lineRule="auto"/>
        <w:rPr>
          <w:rFonts w:ascii="Arial" w:hAnsi="Arial" w:cs="Arial"/>
          <w:color w:val="212529"/>
          <w:shd w:val="clear" w:color="auto" w:fill="FFFFFF"/>
        </w:rPr>
      </w:pPr>
    </w:p>
    <w:p w14:paraId="1280F37F" w14:textId="4676A325"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Given the hierarchical nature of multi-agency teams, power dynamics could affect the openness of participants during interviews. To counter this, the researcher will foster a neutral and supportive environment by conducting interviews in informal, private situations and ensuring that participants remain confidential and will not affect their professional position.</w:t>
      </w:r>
      <w:r w:rsidRPr="003F469F">
        <w:rPr>
          <w:rFonts w:ascii="Arial" w:hAnsi="Arial" w:cs="Arial"/>
          <w:color w:val="212529"/>
        </w:rPr>
        <w:br/>
      </w:r>
      <w:r w:rsidRPr="003F469F">
        <w:rPr>
          <w:rFonts w:ascii="Arial" w:hAnsi="Arial" w:cs="Arial"/>
          <w:color w:val="212529"/>
          <w:shd w:val="clear" w:color="auto" w:fill="FFFFFF"/>
        </w:rPr>
        <w:t>Efforts are made to treat all participants equally, regardless of their professional role. The interview process will be collaborative, with encouragement to share as much or as little as they feel comfortable. Questions will avoid critical language and instead invite reflection.</w:t>
      </w:r>
    </w:p>
    <w:p w14:paraId="06701EFF" w14:textId="77777777" w:rsidR="00A62120" w:rsidRPr="003F469F" w:rsidRDefault="00A62120" w:rsidP="003F469F">
      <w:pPr>
        <w:spacing w:line="276" w:lineRule="auto"/>
        <w:rPr>
          <w:rFonts w:ascii="Arial" w:hAnsi="Arial" w:cs="Arial"/>
          <w:color w:val="212529"/>
          <w:shd w:val="clear" w:color="auto" w:fill="FFFFFF"/>
        </w:rPr>
      </w:pPr>
    </w:p>
    <w:p w14:paraId="10DC02D0" w14:textId="77777777" w:rsidR="00A62120" w:rsidRPr="003F469F" w:rsidRDefault="00A62120" w:rsidP="003F469F">
      <w:pPr>
        <w:tabs>
          <w:tab w:val="left" w:pos="3146"/>
        </w:tabs>
        <w:spacing w:line="276" w:lineRule="auto"/>
        <w:rPr>
          <w:rFonts w:ascii="Arial" w:hAnsi="Arial" w:cs="Arial"/>
          <w:color w:val="212529"/>
          <w:shd w:val="clear" w:color="auto" w:fill="FFFFFF"/>
        </w:rPr>
      </w:pPr>
      <w:r w:rsidRPr="003F469F">
        <w:rPr>
          <w:rFonts w:ascii="Arial" w:hAnsi="Arial" w:cs="Arial"/>
          <w:color w:val="212529"/>
          <w:shd w:val="clear" w:color="auto" w:fill="FFFFFF"/>
        </w:rPr>
        <w:t>Equity and diversity are central to ethical research. The study will include participants regardless of their gender, ethnicity, religion or ability. Information sheets and consent forms for participants will be available, with adjustments being provided if participants have additional communication needs.</w:t>
      </w:r>
      <w:r w:rsidRPr="003F469F">
        <w:rPr>
          <w:rFonts w:ascii="Arial" w:hAnsi="Arial" w:cs="Arial"/>
          <w:color w:val="212529"/>
        </w:rPr>
        <w:br/>
      </w:r>
      <w:r w:rsidRPr="003F469F">
        <w:rPr>
          <w:rFonts w:ascii="Arial" w:hAnsi="Arial" w:cs="Arial"/>
          <w:color w:val="212529"/>
          <w:shd w:val="clear" w:color="auto" w:fill="FFFFFF"/>
        </w:rPr>
        <w:t>If English is not the first language, translations or interpreters will be available. The aim is to remove all barriers to participation and ensure that all voices can be heard and valued within the multi-agency system.</w:t>
      </w:r>
    </w:p>
    <w:p w14:paraId="678D338D" w14:textId="03C0A73A" w:rsidR="00A62120" w:rsidRPr="003F469F" w:rsidRDefault="00A62120" w:rsidP="003F469F">
      <w:pPr>
        <w:tabs>
          <w:tab w:val="left" w:pos="3146"/>
        </w:tabs>
        <w:spacing w:line="276" w:lineRule="auto"/>
        <w:rPr>
          <w:rFonts w:ascii="Arial" w:hAnsi="Arial" w:cs="Arial"/>
          <w:color w:val="212529"/>
          <w:shd w:val="clear" w:color="auto" w:fill="FFFFFF"/>
        </w:rPr>
      </w:pPr>
      <w:r w:rsidRPr="003F469F">
        <w:rPr>
          <w:rFonts w:ascii="Arial" w:hAnsi="Arial" w:cs="Arial"/>
          <w:color w:val="212529"/>
          <w:shd w:val="clear" w:color="auto" w:fill="FFFFFF"/>
        </w:rPr>
        <w:t>Participants will have the opportunity to review the transcripts of their interviews to ensure their accuracy and to make any changes. A summary of the findings will be shared with all participants and those involved in the early years placement. Where appropriate, the findings will also be presented in accessible formats such as visual summaries or slide presentations for staff briefings.</w:t>
      </w:r>
      <w:r w:rsidRPr="003F469F">
        <w:rPr>
          <w:rFonts w:ascii="Arial" w:hAnsi="Arial" w:cs="Arial"/>
          <w:color w:val="212529"/>
        </w:rPr>
        <w:br/>
      </w:r>
      <w:r w:rsidRPr="003F469F">
        <w:rPr>
          <w:rFonts w:ascii="Arial" w:hAnsi="Arial" w:cs="Arial"/>
          <w:color w:val="212529"/>
          <w:shd w:val="clear" w:color="auto" w:fill="FFFFFF"/>
        </w:rPr>
        <w:t>The aim of the research will be to inform and improve practice. Therefore, the dissemination work will be planned with input from the participating setting, ensuring that the results are meaningful and beneficial to practitioners, children and families alike.</w:t>
      </w:r>
    </w:p>
    <w:p w14:paraId="4082093D" w14:textId="77777777" w:rsidR="00A62120" w:rsidRPr="003F469F" w:rsidRDefault="00A62120" w:rsidP="003F469F">
      <w:pPr>
        <w:spacing w:line="276" w:lineRule="auto"/>
        <w:rPr>
          <w:rFonts w:ascii="Arial" w:hAnsi="Arial" w:cs="Arial"/>
          <w:color w:val="212529"/>
          <w:shd w:val="clear" w:color="auto" w:fill="FFFFFF"/>
        </w:rPr>
      </w:pPr>
    </w:p>
    <w:p w14:paraId="332D9789" w14:textId="222C7564" w:rsidR="00A62120" w:rsidRPr="003F469F" w:rsidRDefault="00A62120" w:rsidP="003F469F">
      <w:pPr>
        <w:spacing w:line="276" w:lineRule="auto"/>
        <w:rPr>
          <w:rFonts w:ascii="Arial" w:hAnsi="Arial" w:cs="Arial"/>
          <w:color w:val="212529"/>
          <w:shd w:val="clear" w:color="auto" w:fill="FFFFFF"/>
        </w:rPr>
      </w:pPr>
      <w:r w:rsidRPr="003F469F">
        <w:rPr>
          <w:rFonts w:ascii="Arial" w:hAnsi="Arial" w:cs="Arial"/>
          <w:color w:val="212529"/>
          <w:shd w:val="clear" w:color="auto" w:fill="FFFFFF"/>
        </w:rPr>
        <w:t>Ethical considerations underpin every step of this research project, from planning to dissemination. The rigorous approach to informed consent, confidentiality, risk reduction, safeguarding and compliance with legislation reflects a commitment to the ethical integrity and well-being of participants. By building trust and respect, this research not only protects those involved but also improves the credibility and impact of its findings. Ultimately, the goal is to contribute to a more effective and compassionate system of multi-agency support that addresses the needs and rights of children in their formative years.</w:t>
      </w:r>
    </w:p>
    <w:p w14:paraId="59353ACF" w14:textId="77777777" w:rsidR="00A62120" w:rsidRDefault="00A62120" w:rsidP="008C1C2F">
      <w:pPr>
        <w:rPr>
          <w:rFonts w:ascii="Arial" w:hAnsi="Arial" w:cs="Arial"/>
          <w:color w:val="212529"/>
          <w:shd w:val="clear" w:color="auto" w:fill="FFFFFF"/>
        </w:rPr>
      </w:pPr>
    </w:p>
    <w:p w14:paraId="3D8F1A26" w14:textId="77777777" w:rsidR="00FA41F4" w:rsidRDefault="00FA41F4" w:rsidP="008C1C2F">
      <w:pPr>
        <w:rPr>
          <w:rFonts w:ascii="Arial" w:hAnsi="Arial" w:cs="Arial"/>
          <w:color w:val="212529"/>
          <w:shd w:val="clear" w:color="auto" w:fill="FFFFFF"/>
        </w:rPr>
      </w:pPr>
    </w:p>
    <w:p w14:paraId="137364C9" w14:textId="6E98D271" w:rsidR="00FA41F4" w:rsidRDefault="00FA41F4" w:rsidP="008C1C2F">
      <w:pPr>
        <w:rPr>
          <w:rFonts w:ascii="Arial" w:hAnsi="Arial" w:cs="Arial"/>
          <w:color w:val="212529"/>
          <w:shd w:val="clear" w:color="auto" w:fill="FFFFFF"/>
        </w:rPr>
      </w:pPr>
    </w:p>
    <w:p w14:paraId="4330ADA1" w14:textId="77777777" w:rsidR="0021070D" w:rsidRDefault="0021070D" w:rsidP="008C1C2F">
      <w:pPr>
        <w:rPr>
          <w:rFonts w:ascii="Arial" w:hAnsi="Arial" w:cs="Arial"/>
          <w:color w:val="212529"/>
          <w:shd w:val="clear" w:color="auto" w:fill="FFFFFF"/>
        </w:rPr>
      </w:pPr>
    </w:p>
    <w:p w14:paraId="3B2D1150" w14:textId="77777777" w:rsidR="0021070D" w:rsidRDefault="0021070D" w:rsidP="008C1C2F">
      <w:pPr>
        <w:rPr>
          <w:rFonts w:ascii="Arial" w:hAnsi="Arial" w:cs="Arial"/>
          <w:color w:val="212529"/>
          <w:shd w:val="clear" w:color="auto" w:fill="FFFFFF"/>
        </w:rPr>
      </w:pPr>
    </w:p>
    <w:p w14:paraId="3F1B58ED" w14:textId="6065EBDE" w:rsidR="0021070D" w:rsidRDefault="0021070D" w:rsidP="008C1C2F">
      <w:pPr>
        <w:rPr>
          <w:rFonts w:ascii="Arial" w:hAnsi="Arial" w:cs="Arial"/>
          <w:color w:val="212529"/>
          <w:shd w:val="clear" w:color="auto" w:fill="FFFFFF"/>
        </w:rPr>
      </w:pPr>
    </w:p>
    <w:p w14:paraId="19A4B5E2" w14:textId="77777777" w:rsidR="0021070D" w:rsidRDefault="0021070D" w:rsidP="008C1C2F">
      <w:pPr>
        <w:rPr>
          <w:rFonts w:ascii="Arial" w:hAnsi="Arial" w:cs="Arial"/>
          <w:color w:val="212529"/>
          <w:shd w:val="clear" w:color="auto" w:fill="FFFFFF"/>
        </w:rPr>
      </w:pPr>
    </w:p>
    <w:p w14:paraId="2CE85988" w14:textId="77777777" w:rsidR="0021070D" w:rsidRDefault="0021070D" w:rsidP="008C1C2F">
      <w:pPr>
        <w:rPr>
          <w:rFonts w:ascii="Arial" w:hAnsi="Arial" w:cs="Arial"/>
          <w:color w:val="212529"/>
          <w:shd w:val="clear" w:color="auto" w:fill="FFFFFF"/>
        </w:rPr>
      </w:pPr>
    </w:p>
    <w:p w14:paraId="16C3016F" w14:textId="77777777" w:rsidR="0021070D" w:rsidRDefault="0021070D" w:rsidP="008C1C2F">
      <w:pPr>
        <w:rPr>
          <w:rFonts w:ascii="Arial" w:hAnsi="Arial" w:cs="Arial"/>
          <w:color w:val="212529"/>
          <w:shd w:val="clear" w:color="auto" w:fill="FFFFFF"/>
        </w:rPr>
      </w:pPr>
    </w:p>
    <w:p w14:paraId="67413D83" w14:textId="77777777" w:rsidR="0021070D" w:rsidRDefault="0021070D" w:rsidP="008C1C2F">
      <w:pPr>
        <w:rPr>
          <w:rFonts w:ascii="Arial" w:hAnsi="Arial" w:cs="Arial"/>
          <w:color w:val="212529"/>
          <w:shd w:val="clear" w:color="auto" w:fill="FFFFFF"/>
        </w:rPr>
      </w:pPr>
    </w:p>
    <w:p w14:paraId="0884B518" w14:textId="77777777" w:rsidR="0021070D" w:rsidRDefault="0021070D" w:rsidP="008C1C2F">
      <w:pPr>
        <w:rPr>
          <w:rFonts w:ascii="Arial" w:hAnsi="Arial" w:cs="Arial"/>
          <w:color w:val="212529"/>
          <w:shd w:val="clear" w:color="auto" w:fill="FFFFFF"/>
        </w:rPr>
      </w:pPr>
    </w:p>
    <w:p w14:paraId="0D9FC56C" w14:textId="77777777" w:rsidR="0021070D" w:rsidRDefault="0021070D" w:rsidP="008C1C2F">
      <w:pPr>
        <w:rPr>
          <w:rFonts w:ascii="Arial" w:hAnsi="Arial" w:cs="Arial"/>
          <w:color w:val="212529"/>
          <w:shd w:val="clear" w:color="auto" w:fill="FFFFFF"/>
        </w:rPr>
      </w:pPr>
    </w:p>
    <w:p w14:paraId="5E8550C4" w14:textId="77777777" w:rsidR="0021070D" w:rsidRDefault="0021070D" w:rsidP="008C1C2F">
      <w:pPr>
        <w:rPr>
          <w:rFonts w:ascii="Arial" w:hAnsi="Arial" w:cs="Arial"/>
          <w:color w:val="212529"/>
          <w:shd w:val="clear" w:color="auto" w:fill="FFFFFF"/>
        </w:rPr>
      </w:pPr>
    </w:p>
    <w:p w14:paraId="102121F9" w14:textId="77777777" w:rsidR="0021070D" w:rsidRDefault="0021070D" w:rsidP="008C1C2F">
      <w:pPr>
        <w:rPr>
          <w:rFonts w:ascii="Arial" w:hAnsi="Arial" w:cs="Arial"/>
          <w:color w:val="212529"/>
          <w:shd w:val="clear" w:color="auto" w:fill="FFFFFF"/>
        </w:rPr>
      </w:pPr>
    </w:p>
    <w:p w14:paraId="296F6881" w14:textId="77777777" w:rsidR="0021070D" w:rsidRDefault="0021070D" w:rsidP="008C1C2F">
      <w:pPr>
        <w:rPr>
          <w:rFonts w:ascii="Arial" w:hAnsi="Arial" w:cs="Arial"/>
          <w:color w:val="212529"/>
          <w:shd w:val="clear" w:color="auto" w:fill="FFFFFF"/>
        </w:rPr>
      </w:pPr>
    </w:p>
    <w:p w14:paraId="1974F107" w14:textId="77777777" w:rsidR="0021070D" w:rsidRDefault="0021070D" w:rsidP="008C1C2F">
      <w:pPr>
        <w:rPr>
          <w:rFonts w:ascii="Arial" w:hAnsi="Arial" w:cs="Arial"/>
          <w:color w:val="212529"/>
          <w:shd w:val="clear" w:color="auto" w:fill="FFFFFF"/>
        </w:rPr>
      </w:pPr>
    </w:p>
    <w:p w14:paraId="1C55DE77" w14:textId="77777777" w:rsidR="0021070D" w:rsidRDefault="0021070D" w:rsidP="008C1C2F">
      <w:pPr>
        <w:rPr>
          <w:rFonts w:ascii="Arial" w:hAnsi="Arial" w:cs="Arial"/>
          <w:color w:val="212529"/>
          <w:shd w:val="clear" w:color="auto" w:fill="FFFFFF"/>
        </w:rPr>
      </w:pPr>
    </w:p>
    <w:p w14:paraId="43BDC78E" w14:textId="77777777" w:rsidR="0021070D" w:rsidRDefault="0021070D" w:rsidP="008C1C2F">
      <w:pPr>
        <w:rPr>
          <w:rFonts w:ascii="Arial" w:hAnsi="Arial" w:cs="Arial"/>
          <w:color w:val="212529"/>
          <w:shd w:val="clear" w:color="auto" w:fill="FFFFFF"/>
        </w:rPr>
      </w:pPr>
    </w:p>
    <w:p w14:paraId="20069214" w14:textId="77777777" w:rsidR="000D15D7" w:rsidRDefault="000D15D7" w:rsidP="000D15D7">
      <w:pPr>
        <w:pStyle w:val="NormalWeb"/>
        <w:spacing w:line="276" w:lineRule="auto"/>
        <w:rPr>
          <w:rFonts w:ascii="Arial" w:hAnsi="Arial" w:cs="Arial"/>
        </w:rPr>
      </w:pPr>
    </w:p>
    <w:p w14:paraId="551F079E" w14:textId="336E0D72" w:rsidR="000D15D7" w:rsidRPr="000D15D7" w:rsidRDefault="000D15D7" w:rsidP="000D15D7">
      <w:pPr>
        <w:pStyle w:val="NormalWeb"/>
        <w:spacing w:line="276" w:lineRule="auto"/>
        <w:rPr>
          <w:rFonts w:ascii="Arial" w:hAnsi="Arial" w:cs="Arial"/>
        </w:rPr>
      </w:pPr>
      <w:r w:rsidRPr="000D15D7">
        <w:rPr>
          <w:rFonts w:ascii="Arial" w:hAnsi="Arial" w:cs="Arial"/>
        </w:rPr>
        <w:t xml:space="preserve">Allen, G. (2011) </w:t>
      </w:r>
      <w:r w:rsidRPr="000D15D7">
        <w:rPr>
          <w:rStyle w:val="Emphasis"/>
          <w:rFonts w:ascii="Arial" w:hAnsi="Arial" w:cs="Arial"/>
        </w:rPr>
        <w:t>Early intervention: the next steps</w:t>
      </w:r>
      <w:r w:rsidRPr="000D15D7">
        <w:rPr>
          <w:rFonts w:ascii="Arial" w:hAnsi="Arial" w:cs="Arial"/>
        </w:rPr>
        <w:t>. An independent report to Her Majesty's government. London: HM Government.</w:t>
      </w:r>
    </w:p>
    <w:p w14:paraId="22741C21" w14:textId="77777777" w:rsidR="000D15D7" w:rsidRPr="000D15D7" w:rsidRDefault="000D15D7" w:rsidP="000D15D7">
      <w:pPr>
        <w:pStyle w:val="NormalWeb"/>
        <w:spacing w:line="276" w:lineRule="auto"/>
        <w:rPr>
          <w:rFonts w:ascii="Arial" w:hAnsi="Arial" w:cs="Arial"/>
          <w:color w:val="222222"/>
          <w:shd w:val="clear" w:color="auto" w:fill="FFFFFF"/>
        </w:rPr>
      </w:pPr>
      <w:r w:rsidRPr="000D15D7">
        <w:rPr>
          <w:rFonts w:ascii="Arial" w:hAnsi="Arial" w:cs="Arial"/>
          <w:color w:val="222222"/>
          <w:shd w:val="clear" w:color="auto" w:fill="FFFFFF"/>
        </w:rPr>
        <w:t>Allen, G. (2011) Early intervention: the next steps. London: HM Government.</w:t>
      </w:r>
    </w:p>
    <w:p w14:paraId="5B67EEC2"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Allen, G. (2011). </w:t>
      </w:r>
      <w:r w:rsidRPr="000D15D7">
        <w:rPr>
          <w:rStyle w:val="Emphasis"/>
          <w:rFonts w:ascii="Arial" w:hAnsi="Arial" w:cs="Arial"/>
        </w:rPr>
        <w:t>Early intervention: the next steps. An independent report to Her Majesty's government</w:t>
      </w:r>
      <w:r w:rsidRPr="000D15D7">
        <w:rPr>
          <w:rFonts w:ascii="Arial" w:hAnsi="Arial" w:cs="Arial"/>
        </w:rPr>
        <w:t>. London: HM Government.</w:t>
      </w:r>
    </w:p>
    <w:p w14:paraId="3D3F8156"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Anning, A., Cottrell, D., Frost, N., Green, J. and Robinson, M. (2006) </w:t>
      </w:r>
      <w:r w:rsidRPr="000D15D7">
        <w:rPr>
          <w:rStyle w:val="Emphasis"/>
          <w:rFonts w:ascii="Arial" w:hAnsi="Arial" w:cs="Arial"/>
        </w:rPr>
        <w:t>Developing Multi-Professional Teamwork for Integrated Children's Services</w:t>
      </w:r>
      <w:r w:rsidRPr="000D15D7">
        <w:rPr>
          <w:rFonts w:ascii="Arial" w:hAnsi="Arial" w:cs="Arial"/>
        </w:rPr>
        <w:t>. 2nd ed. Maidenhead: Open University Press.</w:t>
      </w:r>
    </w:p>
    <w:p w14:paraId="4851998E" w14:textId="77777777" w:rsidR="000D15D7" w:rsidRPr="000D15D7" w:rsidRDefault="000D15D7" w:rsidP="000D15D7">
      <w:pPr>
        <w:pStyle w:val="NormalWeb"/>
        <w:spacing w:line="276" w:lineRule="auto"/>
        <w:rPr>
          <w:rFonts w:ascii="Arial" w:hAnsi="Arial" w:cs="Arial"/>
          <w:color w:val="222222"/>
          <w:shd w:val="clear" w:color="auto" w:fill="FFFFFF"/>
        </w:rPr>
      </w:pPr>
      <w:r w:rsidRPr="000D15D7">
        <w:rPr>
          <w:rFonts w:ascii="Arial" w:hAnsi="Arial" w:cs="Arial"/>
          <w:color w:val="222222"/>
          <w:shd w:val="clear" w:color="auto" w:fill="FFFFFF"/>
        </w:rPr>
        <w:t>Atkinson, M., Jones, M. and Lamont, E. (2007) Multi-Agency Working and Its Implications for Practice: A Review of the Literature. Slough: NFER.</w:t>
      </w:r>
    </w:p>
    <w:p w14:paraId="7D7CCA34"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Atkinson, M., Wilkin, A., Stott, A., Doherty, P. and Kinder, K. (2007) </w:t>
      </w:r>
      <w:r w:rsidRPr="000D15D7">
        <w:rPr>
          <w:rStyle w:val="Emphasis"/>
          <w:rFonts w:ascii="Arial" w:hAnsi="Arial" w:cs="Arial"/>
        </w:rPr>
        <w:t xml:space="preserve">Multi-agency working and its implications for practice: A review of the </w:t>
      </w:r>
      <w:r w:rsidRPr="000D15D7">
        <w:rPr>
          <w:rFonts w:ascii="Arial" w:hAnsi="Arial" w:cs="Arial"/>
        </w:rPr>
        <w:t>literature. Slough: NFER.</w:t>
      </w:r>
    </w:p>
    <w:p w14:paraId="37662321" w14:textId="77777777" w:rsidR="000D15D7" w:rsidRPr="000D15D7" w:rsidRDefault="000D15D7" w:rsidP="000D15D7">
      <w:pPr>
        <w:pStyle w:val="NormalWeb"/>
        <w:spacing w:line="276" w:lineRule="auto"/>
        <w:rPr>
          <w:rFonts w:ascii="Arial" w:hAnsi="Arial" w:cs="Arial"/>
          <w:color w:val="222222"/>
          <w:shd w:val="clear" w:color="auto" w:fill="FFFFFF"/>
        </w:rPr>
      </w:pPr>
      <w:r w:rsidRPr="000D15D7">
        <w:rPr>
          <w:rFonts w:ascii="Arial" w:hAnsi="Arial" w:cs="Arial"/>
          <w:color w:val="222222"/>
          <w:shd w:val="clear" w:color="auto" w:fill="FFFFFF"/>
        </w:rPr>
        <w:t>BERA (2018) Ethical Guidelines for Educational Research. 4th ed. London: British Educational Research Association.</w:t>
      </w:r>
    </w:p>
    <w:p w14:paraId="645E7497"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Brandon, M., Belderson, P., Warren, C., Howe, D., Gardner, R., Dodsworth, J. and Black, J. (2008) </w:t>
      </w:r>
      <w:r w:rsidRPr="000D15D7">
        <w:rPr>
          <w:rStyle w:val="Emphasis"/>
          <w:rFonts w:ascii="Arial" w:hAnsi="Arial" w:cs="Arial"/>
        </w:rPr>
        <w:t>Analyzing child deaths and serious injuries through abuse and neglect: what can we learn? Biennial analysis of serious case reviews 2003–2005</w:t>
      </w:r>
      <w:r w:rsidRPr="000D15D7">
        <w:rPr>
          <w:rFonts w:ascii="Arial" w:hAnsi="Arial" w:cs="Arial"/>
        </w:rPr>
        <w:t>. Nottingham: DCSF.</w:t>
      </w:r>
    </w:p>
    <w:p w14:paraId="16ABA943" w14:textId="77777777" w:rsidR="000D15D7" w:rsidRPr="000D15D7" w:rsidRDefault="000D15D7" w:rsidP="000D15D7">
      <w:pPr>
        <w:pStyle w:val="NormalWeb"/>
        <w:spacing w:line="276" w:lineRule="auto"/>
        <w:rPr>
          <w:rFonts w:ascii="Arial" w:hAnsi="Arial" w:cs="Arial"/>
        </w:rPr>
      </w:pPr>
      <w:r w:rsidRPr="000D15D7">
        <w:rPr>
          <w:rFonts w:ascii="Arial" w:hAnsi="Arial" w:cs="Arial"/>
        </w:rPr>
        <w:lastRenderedPageBreak/>
        <w:t xml:space="preserve">Braun, V. and Clarke, V. (2006) 'Using thematic analysis in psychology', </w:t>
      </w:r>
      <w:r w:rsidRPr="000D15D7">
        <w:rPr>
          <w:rStyle w:val="Emphasis"/>
          <w:rFonts w:ascii="Arial" w:hAnsi="Arial" w:cs="Arial"/>
        </w:rPr>
        <w:t>Qualitative Research in Psychology</w:t>
      </w:r>
      <w:r w:rsidRPr="000D15D7">
        <w:rPr>
          <w:rFonts w:ascii="Arial" w:hAnsi="Arial" w:cs="Arial"/>
        </w:rPr>
        <w:t>, 3(2), pp. 77–101.</w:t>
      </w:r>
    </w:p>
    <w:p w14:paraId="5289321A"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Braun, V. &amp; Clarke, V. (2006). 'Using thematic analysis in psychology', </w:t>
      </w:r>
      <w:r w:rsidRPr="000D15D7">
        <w:rPr>
          <w:rStyle w:val="Emphasis"/>
          <w:rFonts w:ascii="Arial" w:hAnsi="Arial" w:cs="Arial"/>
        </w:rPr>
        <w:t>Qualitative Research in Psychology</w:t>
      </w:r>
      <w:r w:rsidRPr="000D15D7">
        <w:rPr>
          <w:rFonts w:ascii="Arial" w:hAnsi="Arial" w:cs="Arial"/>
        </w:rPr>
        <w:t>, 3(2), pp. 77–101.</w:t>
      </w:r>
    </w:p>
    <w:p w14:paraId="7453E336"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Carpenter, B., Addie, K. and Beveridge, S. (2007) </w:t>
      </w:r>
      <w:r w:rsidRPr="000D15D7">
        <w:rPr>
          <w:rStyle w:val="Emphasis"/>
          <w:rFonts w:ascii="Arial" w:hAnsi="Arial" w:cs="Arial"/>
        </w:rPr>
        <w:t>Multi-agency stakeholder engagement in effective collaboration: Theory in practice</w:t>
      </w:r>
      <w:r w:rsidRPr="000D15D7">
        <w:rPr>
          <w:rFonts w:ascii="Arial" w:hAnsi="Arial" w:cs="Arial"/>
        </w:rPr>
        <w:t>. London: Routledge.</w:t>
      </w:r>
    </w:p>
    <w:p w14:paraId="514091AB" w14:textId="77777777" w:rsidR="000D15D7" w:rsidRPr="000D15D7" w:rsidRDefault="000D15D7" w:rsidP="000D15D7">
      <w:pPr>
        <w:pStyle w:val="NormalWeb"/>
        <w:spacing w:line="276" w:lineRule="auto"/>
        <w:rPr>
          <w:rFonts w:ascii="Arial" w:hAnsi="Arial" w:cs="Arial"/>
          <w:color w:val="222222"/>
          <w:shd w:val="clear" w:color="auto" w:fill="FFFFFF"/>
        </w:rPr>
      </w:pPr>
      <w:r w:rsidRPr="000D15D7">
        <w:rPr>
          <w:rFonts w:ascii="Arial" w:hAnsi="Arial" w:cs="Arial"/>
          <w:color w:val="222222"/>
          <w:shd w:val="clear" w:color="auto" w:fill="FFFFFF"/>
        </w:rPr>
        <w:t>Children's Commissioner (2018) Bleak Houses: Tackling the Crisis of Family Homelessness in England. London: Children's Commissioner.</w:t>
      </w:r>
    </w:p>
    <w:p w14:paraId="35211B1F"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Children's Commissioner (2018) </w:t>
      </w:r>
      <w:r w:rsidRPr="000D15D7">
        <w:rPr>
          <w:rStyle w:val="Emphasis"/>
          <w:rFonts w:ascii="Arial" w:hAnsi="Arial" w:cs="Arial"/>
        </w:rPr>
        <w:t>Public spending on children in England: 2000 to 2020</w:t>
      </w:r>
      <w:r w:rsidRPr="000D15D7">
        <w:rPr>
          <w:rFonts w:ascii="Arial" w:hAnsi="Arial" w:cs="Arial"/>
        </w:rPr>
        <w:t>. London: Office of the Children's Commissioner.</w:t>
      </w:r>
    </w:p>
    <w:p w14:paraId="521A5179"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Cleaver, H., Walker, S. and Meadows, P. (2004) </w:t>
      </w:r>
      <w:r w:rsidRPr="000D15D7">
        <w:rPr>
          <w:rStyle w:val="Emphasis"/>
          <w:rFonts w:ascii="Arial" w:hAnsi="Arial" w:cs="Arial"/>
        </w:rPr>
        <w:t>Assessing Children's Needs and Circumstances: The Impact of the Assessment Framework</w:t>
      </w:r>
      <w:r w:rsidRPr="000D15D7">
        <w:rPr>
          <w:rFonts w:ascii="Arial" w:hAnsi="Arial" w:cs="Arial"/>
        </w:rPr>
        <w:t>. London: Jessica Kingsley Publishers.</w:t>
      </w:r>
    </w:p>
    <w:p w14:paraId="56B4674C" w14:textId="77777777" w:rsidR="000D15D7" w:rsidRPr="000D15D7" w:rsidRDefault="000D15D7" w:rsidP="000D15D7">
      <w:pPr>
        <w:spacing w:line="276" w:lineRule="auto"/>
        <w:rPr>
          <w:rFonts w:ascii="Arial" w:hAnsi="Arial" w:cs="Arial"/>
          <w:color w:val="212529"/>
          <w:shd w:val="clear" w:color="auto" w:fill="FFFFFF"/>
        </w:rPr>
      </w:pPr>
      <w:r w:rsidRPr="000D15D7">
        <w:rPr>
          <w:rFonts w:ascii="Arial" w:hAnsi="Arial" w:cs="Arial"/>
          <w:color w:val="222222"/>
          <w:shd w:val="clear" w:color="auto" w:fill="FFFFFF"/>
        </w:rPr>
        <w:t>Creswell, J. W. (2014) Research Design: Qualitative, Quantitative and Mixed Methods. 4th ed. Thousand Oaks, CA: SAGE.</w:t>
      </w:r>
    </w:p>
    <w:p w14:paraId="61EBAE5E"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Denzin, N. K. and Lincoln, Y. S. (2011) </w:t>
      </w:r>
      <w:r w:rsidRPr="000D15D7">
        <w:rPr>
          <w:rStyle w:val="Emphasis"/>
          <w:rFonts w:ascii="Arial" w:hAnsi="Arial" w:cs="Arial"/>
        </w:rPr>
        <w:t xml:space="preserve"> SAGE's Qualitative Research Handbook</w:t>
      </w:r>
      <w:r w:rsidRPr="000D15D7">
        <w:rPr>
          <w:rFonts w:ascii="Arial" w:hAnsi="Arial" w:cs="Arial"/>
        </w:rPr>
        <w:t>. 4th ed. London: SAGE Publications.</w:t>
      </w:r>
    </w:p>
    <w:p w14:paraId="298D2B3C"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Denzin, N. K. and Lincoln, Y. S. (2011). </w:t>
      </w:r>
      <w:r w:rsidRPr="000D15D7">
        <w:rPr>
          <w:rStyle w:val="Emphasis"/>
          <w:rFonts w:ascii="Arial" w:hAnsi="Arial" w:cs="Arial"/>
        </w:rPr>
        <w:t>Sage Qualitative Research Handbook</w:t>
      </w:r>
      <w:r w:rsidRPr="000D15D7">
        <w:rPr>
          <w:rFonts w:ascii="Arial" w:hAnsi="Arial" w:cs="Arial"/>
        </w:rPr>
        <w:t>. 4th ed. Thousand Oaks, CA: Sage.</w:t>
      </w:r>
    </w:p>
    <w:p w14:paraId="27C06388"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Department for Education (DfE) (2017) </w:t>
      </w:r>
      <w:r w:rsidRPr="000D15D7">
        <w:rPr>
          <w:rStyle w:val="Emphasis"/>
          <w:rFonts w:ascii="Arial" w:hAnsi="Arial" w:cs="Arial"/>
        </w:rPr>
        <w:t>Statutory framework for the early years foundation phase</w:t>
      </w:r>
      <w:r w:rsidRPr="000D15D7">
        <w:rPr>
          <w:rFonts w:ascii="Arial" w:hAnsi="Arial" w:cs="Arial"/>
        </w:rPr>
        <w:t>. London: DfE.</w:t>
      </w:r>
    </w:p>
    <w:p w14:paraId="1AB71DDE" w14:textId="77777777" w:rsidR="000D15D7" w:rsidRPr="000D15D7" w:rsidRDefault="000D15D7" w:rsidP="000D15D7">
      <w:pPr>
        <w:spacing w:line="276" w:lineRule="auto"/>
        <w:rPr>
          <w:rFonts w:ascii="Arial" w:hAnsi="Arial" w:cs="Arial"/>
          <w:color w:val="212529"/>
          <w:shd w:val="clear" w:color="auto" w:fill="FFFFFF"/>
        </w:rPr>
      </w:pPr>
      <w:proofErr w:type="spellStart"/>
      <w:r w:rsidRPr="000D15D7">
        <w:rPr>
          <w:rFonts w:ascii="Arial" w:hAnsi="Arial" w:cs="Arial"/>
          <w:color w:val="222222"/>
          <w:shd w:val="clear" w:color="auto" w:fill="FFFFFF"/>
        </w:rPr>
        <w:t>Etikan</w:t>
      </w:r>
      <w:proofErr w:type="spellEnd"/>
      <w:r w:rsidRPr="000D15D7">
        <w:rPr>
          <w:rFonts w:ascii="Arial" w:hAnsi="Arial" w:cs="Arial"/>
          <w:color w:val="222222"/>
          <w:shd w:val="clear" w:color="auto" w:fill="FFFFFF"/>
        </w:rPr>
        <w:t xml:space="preserve">, I., Musa, S. A. and </w:t>
      </w:r>
      <w:proofErr w:type="spellStart"/>
      <w:r w:rsidRPr="000D15D7">
        <w:rPr>
          <w:rFonts w:ascii="Arial" w:hAnsi="Arial" w:cs="Arial"/>
          <w:color w:val="222222"/>
          <w:shd w:val="clear" w:color="auto" w:fill="FFFFFF"/>
        </w:rPr>
        <w:t>Alkassim</w:t>
      </w:r>
      <w:proofErr w:type="spellEnd"/>
      <w:r w:rsidRPr="000D15D7">
        <w:rPr>
          <w:rFonts w:ascii="Arial" w:hAnsi="Arial" w:cs="Arial"/>
          <w:color w:val="222222"/>
          <w:shd w:val="clear" w:color="auto" w:fill="FFFFFF"/>
        </w:rPr>
        <w:t>, R. S. (2016) 'Comparison of convenience sampling and purposeful sampling', American Journal of Theoretical and Applied Statistics, 5(1), pp. 1–4.</w:t>
      </w:r>
    </w:p>
    <w:p w14:paraId="7E018FBB"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Flick, U. (2009) </w:t>
      </w:r>
      <w:r w:rsidRPr="000D15D7">
        <w:rPr>
          <w:rStyle w:val="Emphasis"/>
          <w:rFonts w:ascii="Arial" w:hAnsi="Arial" w:cs="Arial"/>
        </w:rPr>
        <w:t>An Introduction to Qualitative Research</w:t>
      </w:r>
      <w:r w:rsidRPr="000D15D7">
        <w:rPr>
          <w:rFonts w:ascii="Arial" w:hAnsi="Arial" w:cs="Arial"/>
        </w:rPr>
        <w:t>. 4th ed. London: SAGE Publications.</w:t>
      </w:r>
    </w:p>
    <w:p w14:paraId="1CF40115"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Flick, U. (2009). </w:t>
      </w:r>
      <w:r w:rsidRPr="000D15D7">
        <w:rPr>
          <w:rStyle w:val="Emphasis"/>
          <w:rFonts w:ascii="Arial" w:hAnsi="Arial" w:cs="Arial"/>
        </w:rPr>
        <w:t>An introduction to qualitative research</w:t>
      </w:r>
      <w:r w:rsidRPr="000D15D7">
        <w:rPr>
          <w:rFonts w:ascii="Arial" w:hAnsi="Arial" w:cs="Arial"/>
        </w:rPr>
        <w:t>. 4th ed. London: Sage.</w:t>
      </w:r>
    </w:p>
    <w:p w14:paraId="57DA37C0" w14:textId="77777777" w:rsidR="000D15D7" w:rsidRPr="000D15D7" w:rsidRDefault="000D15D7" w:rsidP="000D15D7">
      <w:pPr>
        <w:spacing w:line="276" w:lineRule="auto"/>
        <w:rPr>
          <w:rFonts w:ascii="Arial" w:hAnsi="Arial" w:cs="Arial"/>
          <w:color w:val="222222"/>
          <w:shd w:val="clear" w:color="auto" w:fill="FFFFFF"/>
        </w:rPr>
      </w:pPr>
      <w:r w:rsidRPr="000D15D7">
        <w:rPr>
          <w:rFonts w:ascii="Arial" w:hAnsi="Arial" w:cs="Arial"/>
          <w:color w:val="222222"/>
          <w:shd w:val="clear" w:color="auto" w:fill="FFFFFF"/>
        </w:rPr>
        <w:t>Flick, U. (2018) An Introduction to Qualitative Research. 6th ed. London: SAGE.</w:t>
      </w:r>
    </w:p>
    <w:p w14:paraId="6999B8A2" w14:textId="77777777" w:rsidR="000D15D7" w:rsidRPr="000D15D7" w:rsidRDefault="000D15D7" w:rsidP="000D15D7">
      <w:pPr>
        <w:spacing w:line="276" w:lineRule="auto"/>
        <w:rPr>
          <w:rFonts w:ascii="Arial" w:hAnsi="Arial" w:cs="Arial"/>
          <w:color w:val="222222"/>
          <w:shd w:val="clear" w:color="auto" w:fill="FFFFFF"/>
        </w:rPr>
      </w:pPr>
      <w:r w:rsidRPr="000D15D7">
        <w:rPr>
          <w:rFonts w:ascii="Arial" w:hAnsi="Arial" w:cs="Arial"/>
          <w:color w:val="222222"/>
          <w:shd w:val="clear" w:color="auto" w:fill="FFFFFF"/>
        </w:rPr>
        <w:lastRenderedPageBreak/>
        <w:t>Frost, N. (2005) Professionalism, Partnership and Collaborative Thinking: A Research Review of Frontline Working with Children and Families. Dartington: Research in Practice.</w:t>
      </w:r>
    </w:p>
    <w:p w14:paraId="494D10AB"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Frost, N. (2005) </w:t>
      </w:r>
      <w:r w:rsidRPr="000D15D7">
        <w:rPr>
          <w:rStyle w:val="Emphasis"/>
          <w:rFonts w:ascii="Arial" w:hAnsi="Arial" w:cs="Arial"/>
        </w:rPr>
        <w:t>Professionalism, Partnership and Collaborative Thinking: A Research Review of Frontline Working with Children and Families</w:t>
      </w:r>
      <w:r w:rsidRPr="000D15D7">
        <w:rPr>
          <w:rFonts w:ascii="Arial" w:hAnsi="Arial" w:cs="Arial"/>
        </w:rPr>
        <w:t>. Research is practical.</w:t>
      </w:r>
    </w:p>
    <w:p w14:paraId="2C854697"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General Data Protection Regulation (GDPR) (2018) Regulation (EU) 2016/679 of the European Parliament and of the Council. Available in: </w:t>
      </w:r>
      <w:hyperlink r:id="rId8" w:tgtFrame="_new" w:history="1">
        <w:r w:rsidRPr="000D15D7">
          <w:rPr>
            <w:rStyle w:val="Hyperlink"/>
            <w:rFonts w:ascii="Arial" w:hAnsi="Arial" w:cs="Arial"/>
          </w:rPr>
          <w:t>https://gdpr-info.eu/</w:t>
        </w:r>
      </w:hyperlink>
      <w:r w:rsidRPr="000D15D7">
        <w:rPr>
          <w:rFonts w:ascii="Arial" w:hAnsi="Arial" w:cs="Arial"/>
        </w:rPr>
        <w:t xml:space="preserve"> (Accessed: 25 May 2025).</w:t>
      </w:r>
    </w:p>
    <w:p w14:paraId="0FF1D9DD" w14:textId="77777777" w:rsidR="000D15D7" w:rsidRPr="000D15D7" w:rsidRDefault="000D15D7" w:rsidP="000D15D7">
      <w:pPr>
        <w:pStyle w:val="NormalWeb"/>
        <w:spacing w:line="276" w:lineRule="auto"/>
        <w:rPr>
          <w:rFonts w:ascii="Arial" w:hAnsi="Arial" w:cs="Arial"/>
        </w:rPr>
      </w:pPr>
      <w:r w:rsidRPr="000D15D7">
        <w:rPr>
          <w:rFonts w:ascii="Arial" w:hAnsi="Arial" w:cs="Arial"/>
        </w:rPr>
        <w:t>Hall, C., Slembrouck, S. and Sarangi, S. (2010) Professional Perspectives on Children and the Care System: Policy and Practice. London: Routledge.</w:t>
      </w:r>
    </w:p>
    <w:p w14:paraId="4C3F9FF1"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HM Government (2018) </w:t>
      </w:r>
      <w:r w:rsidRPr="000D15D7">
        <w:rPr>
          <w:rStyle w:val="Emphasis"/>
          <w:rFonts w:ascii="Arial" w:hAnsi="Arial" w:cs="Arial"/>
        </w:rPr>
        <w:t>Working Together to Safeguarding Children: A guide to inter-agency working to safeguard and promote the welfare of children</w:t>
      </w:r>
      <w:r w:rsidRPr="000D15D7">
        <w:rPr>
          <w:rFonts w:ascii="Arial" w:hAnsi="Arial" w:cs="Arial"/>
        </w:rPr>
        <w:t>. London: HM Government.</w:t>
      </w:r>
    </w:p>
    <w:p w14:paraId="3FE7C448"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Laming, H. (2009) </w:t>
      </w:r>
      <w:r w:rsidRPr="000D15D7">
        <w:rPr>
          <w:rStyle w:val="Emphasis"/>
          <w:rFonts w:ascii="Arial" w:hAnsi="Arial" w:cs="Arial"/>
        </w:rPr>
        <w:t>Child Protection in England: A Progress Report</w:t>
      </w:r>
      <w:r w:rsidRPr="000D15D7">
        <w:rPr>
          <w:rFonts w:ascii="Arial" w:hAnsi="Arial" w:cs="Arial"/>
        </w:rPr>
        <w:t>. London: The Office Stationery.</w:t>
      </w:r>
    </w:p>
    <w:p w14:paraId="3961CEEE"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Leadsom, A., Field, F., Burstow, P. and Lucas, C. (2013) </w:t>
      </w:r>
      <w:r w:rsidRPr="000D15D7">
        <w:rPr>
          <w:rStyle w:val="Emphasis"/>
          <w:rFonts w:ascii="Arial" w:hAnsi="Arial" w:cs="Arial"/>
        </w:rPr>
        <w:t>The 1001 Critical Days: The Importance of Conception to Stage Two</w:t>
      </w:r>
      <w:r w:rsidRPr="000D15D7">
        <w:rPr>
          <w:rFonts w:ascii="Arial" w:hAnsi="Arial" w:cs="Arial"/>
        </w:rPr>
        <w:t>. London: Wave Trust.</w:t>
      </w:r>
    </w:p>
    <w:p w14:paraId="784C52F4"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Lincoln, Y.S. &amp; Guba, E.G. (1985). </w:t>
      </w:r>
      <w:r w:rsidRPr="000D15D7">
        <w:rPr>
          <w:rStyle w:val="Emphasis"/>
          <w:rFonts w:ascii="Arial" w:hAnsi="Arial" w:cs="Arial"/>
        </w:rPr>
        <w:t>Natural Inquiry.</w:t>
      </w:r>
      <w:r w:rsidRPr="000D15D7">
        <w:rPr>
          <w:rFonts w:ascii="Arial" w:hAnsi="Arial" w:cs="Arial"/>
        </w:rPr>
        <w:t xml:space="preserve"> Newbury Park, CA: Sage.</w:t>
      </w:r>
    </w:p>
    <w:p w14:paraId="23175A52"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Marmot, M. (2010) </w:t>
      </w:r>
      <w:r w:rsidRPr="000D15D7">
        <w:rPr>
          <w:rStyle w:val="Emphasis"/>
          <w:rFonts w:ascii="Arial" w:hAnsi="Arial" w:cs="Arial"/>
        </w:rPr>
        <w:t>Fair Society, Healthy Lives: A Marmot Review</w:t>
      </w:r>
      <w:r w:rsidRPr="000D15D7">
        <w:rPr>
          <w:rFonts w:ascii="Arial" w:hAnsi="Arial" w:cs="Arial"/>
        </w:rPr>
        <w:t>. London: University College London.</w:t>
      </w:r>
    </w:p>
    <w:p w14:paraId="51F0C30C"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Melhuish, E., Belsky, J., Leyland, A.H., Barnes, J. and the National Evaluation of Strong Start Research Team (2010) </w:t>
      </w:r>
      <w:r w:rsidRPr="000D15D7">
        <w:rPr>
          <w:rStyle w:val="Emphasis"/>
          <w:rFonts w:ascii="Arial" w:hAnsi="Arial" w:cs="Arial"/>
        </w:rPr>
        <w:t>The Impact of Strong Start Local Programs on Seven-year-olds and their families</w:t>
      </w:r>
      <w:r w:rsidRPr="000D15D7">
        <w:rPr>
          <w:rFonts w:ascii="Arial" w:hAnsi="Arial" w:cs="Arial"/>
        </w:rPr>
        <w:t>. London: Department for Education.</w:t>
      </w:r>
    </w:p>
    <w:p w14:paraId="1C77733C" w14:textId="77777777" w:rsidR="000D15D7" w:rsidRPr="000D15D7" w:rsidRDefault="000D15D7" w:rsidP="000D15D7">
      <w:pPr>
        <w:spacing w:line="276" w:lineRule="auto"/>
        <w:rPr>
          <w:rFonts w:ascii="Arial" w:hAnsi="Arial" w:cs="Arial"/>
          <w:color w:val="222222"/>
          <w:shd w:val="clear" w:color="auto" w:fill="FFFFFF"/>
        </w:rPr>
      </w:pPr>
      <w:r w:rsidRPr="000D15D7">
        <w:rPr>
          <w:rFonts w:ascii="Arial" w:hAnsi="Arial" w:cs="Arial"/>
          <w:color w:val="222222"/>
          <w:shd w:val="clear" w:color="auto" w:fill="FFFFFF"/>
        </w:rPr>
        <w:t>Munro, E. (2011) The Munro Review of Child Protection: A Final Report – A Child-Centred System. London: DfE.</w:t>
      </w:r>
    </w:p>
    <w:p w14:paraId="2D8C9067" w14:textId="77777777" w:rsidR="000D15D7" w:rsidRPr="000D15D7" w:rsidRDefault="000D15D7" w:rsidP="000D15D7">
      <w:pPr>
        <w:pStyle w:val="NormalWeb"/>
        <w:spacing w:line="276" w:lineRule="auto"/>
        <w:rPr>
          <w:rFonts w:ascii="Arial" w:hAnsi="Arial" w:cs="Arial"/>
        </w:rPr>
      </w:pPr>
      <w:r w:rsidRPr="000D15D7">
        <w:rPr>
          <w:rFonts w:ascii="Arial" w:hAnsi="Arial" w:cs="Arial"/>
          <w:color w:val="222222"/>
          <w:shd w:val="clear" w:color="auto" w:fill="FFFFFF"/>
        </w:rPr>
        <w:t>NSPCC (2021) Learning from Severe Case Reviews: A Thematic Analysis of COVID-19 Case Reviews. London: NSPCC.</w:t>
      </w:r>
    </w:p>
    <w:p w14:paraId="048C7D76"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Palinkas, L. A., Horwitz, S. M., Green, C. A., Doethineb, J. P., Duan, N. A. Hoagwood, K. (2015). 'Bespoke sampling for qualitative data collection and analysis </w:t>
      </w:r>
      <w:r w:rsidRPr="000D15D7">
        <w:rPr>
          <w:rFonts w:ascii="Arial" w:hAnsi="Arial" w:cs="Arial"/>
        </w:rPr>
        <w:lastRenderedPageBreak/>
        <w:t xml:space="preserve">in mixed-method implementation research', </w:t>
      </w:r>
      <w:r w:rsidRPr="000D15D7">
        <w:rPr>
          <w:rStyle w:val="Emphasis"/>
          <w:rFonts w:ascii="Arial" w:hAnsi="Arial" w:cs="Arial"/>
        </w:rPr>
        <w:t>Administration and Policy in Mental Health and Mental Health Services Research</w:t>
      </w:r>
      <w:r w:rsidRPr="000D15D7">
        <w:rPr>
          <w:rFonts w:ascii="Arial" w:hAnsi="Arial" w:cs="Arial"/>
        </w:rPr>
        <w:t>, 42(5), pp. 533–544.</w:t>
      </w:r>
    </w:p>
    <w:p w14:paraId="1CB5DAA1" w14:textId="77777777" w:rsidR="000D15D7" w:rsidRPr="000D15D7" w:rsidRDefault="000D15D7" w:rsidP="000D15D7">
      <w:pPr>
        <w:pStyle w:val="NormalWeb"/>
        <w:spacing w:line="276" w:lineRule="auto"/>
        <w:rPr>
          <w:rFonts w:ascii="Arial" w:hAnsi="Arial" w:cs="Arial"/>
        </w:rPr>
      </w:pPr>
      <w:r w:rsidRPr="000D15D7">
        <w:rPr>
          <w:rFonts w:ascii="Arial" w:hAnsi="Arial" w:cs="Arial"/>
        </w:rPr>
        <w:t>Patton, M.Q. (2002) Qualitative Research and Evaluation Methods. 3rd ed. Thousand Oaks, CA: SAGE.</w:t>
      </w:r>
    </w:p>
    <w:p w14:paraId="07912643"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Rogers, S. and Evans, J. (2008) </w:t>
      </w:r>
      <w:r w:rsidRPr="000D15D7">
        <w:rPr>
          <w:rStyle w:val="Emphasis"/>
          <w:rFonts w:ascii="Arial" w:hAnsi="Arial" w:cs="Arial"/>
        </w:rPr>
        <w:t xml:space="preserve">Inside Role-Play in Early Childhood Education: Researching Young Children's </w:t>
      </w:r>
      <w:r w:rsidRPr="000D15D7">
        <w:rPr>
          <w:rFonts w:ascii="Arial" w:hAnsi="Arial" w:cs="Arial"/>
        </w:rPr>
        <w:t>Perspectives. London: Routledge.</w:t>
      </w:r>
    </w:p>
    <w:p w14:paraId="66758EA9"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Sloper, P. (2004) 'Facilitators and barriers for interconnected multi-agency services', </w:t>
      </w:r>
      <w:r w:rsidRPr="000D15D7">
        <w:rPr>
          <w:rStyle w:val="Emphasis"/>
          <w:rFonts w:ascii="Arial" w:hAnsi="Arial" w:cs="Arial"/>
        </w:rPr>
        <w:t>Children: Care, Health and Development</w:t>
      </w:r>
      <w:r w:rsidRPr="000D15D7">
        <w:rPr>
          <w:rFonts w:ascii="Arial" w:hAnsi="Arial" w:cs="Arial"/>
        </w:rPr>
        <w:t>, 30(6), pp. 571–580.</w:t>
      </w:r>
    </w:p>
    <w:p w14:paraId="46EEDDAF" w14:textId="77777777" w:rsidR="000D15D7" w:rsidRPr="000D15D7" w:rsidRDefault="000D15D7" w:rsidP="000D15D7">
      <w:pPr>
        <w:spacing w:line="276" w:lineRule="auto"/>
        <w:rPr>
          <w:rFonts w:ascii="Arial" w:hAnsi="Arial" w:cs="Arial"/>
          <w:color w:val="222222"/>
          <w:shd w:val="clear" w:color="auto" w:fill="FFFFFF"/>
        </w:rPr>
      </w:pPr>
      <w:r w:rsidRPr="000D15D7">
        <w:rPr>
          <w:rFonts w:ascii="Arial" w:hAnsi="Arial" w:cs="Arial"/>
          <w:color w:val="222222"/>
          <w:shd w:val="clear" w:color="auto" w:fill="FFFFFF"/>
        </w:rPr>
        <w:t xml:space="preserve">Sloper, P. (2004) 'Facilitators and barriers for </w:t>
      </w:r>
      <w:r w:rsidRPr="000D15D7">
        <w:rPr>
          <w:rFonts w:ascii="Cambria Math" w:hAnsi="Cambria Math" w:cs="Cambria Math"/>
          <w:color w:val="222222"/>
          <w:shd w:val="clear" w:color="auto" w:fill="FFFFFF"/>
        </w:rPr>
        <w:t>interconnected</w:t>
      </w:r>
      <w:r w:rsidRPr="000D15D7">
        <w:rPr>
          <w:rFonts w:ascii="Arial" w:hAnsi="Arial" w:cs="Arial"/>
          <w:color w:val="222222"/>
          <w:shd w:val="clear" w:color="auto" w:fill="FFFFFF"/>
        </w:rPr>
        <w:t xml:space="preserve"> multi-agency </w:t>
      </w:r>
      <w:r w:rsidRPr="000D15D7">
        <w:rPr>
          <w:rFonts w:ascii="Cambria Math" w:hAnsi="Cambria Math" w:cs="Cambria Math"/>
          <w:color w:val="222222"/>
          <w:shd w:val="clear" w:color="auto" w:fill="FFFFFF"/>
        </w:rPr>
        <w:t xml:space="preserve"> services</w:t>
      </w:r>
      <w:r w:rsidRPr="000D15D7">
        <w:rPr>
          <w:rFonts w:ascii="Arial" w:hAnsi="Arial" w:cs="Arial"/>
          <w:color w:val="222222"/>
          <w:shd w:val="clear" w:color="auto" w:fill="FFFFFF"/>
        </w:rPr>
        <w:t>', Children: Care, Health and Development, 30(6), pp. 571–580.</w:t>
      </w:r>
    </w:p>
    <w:p w14:paraId="54BB58D1"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Tickell, C. (2011) </w:t>
      </w:r>
      <w:r w:rsidRPr="000D15D7">
        <w:rPr>
          <w:rStyle w:val="Emphasis"/>
          <w:rFonts w:ascii="Arial" w:hAnsi="Arial" w:cs="Arial"/>
        </w:rPr>
        <w:t>The Early Years: Foundations for Life, Health and Learning – An Independent Report on the Early Years Foundation Phase for Her Majesty's Government.</w:t>
      </w:r>
      <w:r w:rsidRPr="000D15D7">
        <w:rPr>
          <w:rFonts w:ascii="Arial" w:hAnsi="Arial" w:cs="Arial"/>
        </w:rPr>
        <w:t xml:space="preserve"> London: DfE.</w:t>
      </w:r>
    </w:p>
    <w:p w14:paraId="324B2663"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Vygotsky, L. S. (1978) </w:t>
      </w:r>
      <w:r w:rsidRPr="000D15D7">
        <w:rPr>
          <w:rStyle w:val="Emphasis"/>
          <w:rFonts w:ascii="Arial" w:hAnsi="Arial" w:cs="Arial"/>
        </w:rPr>
        <w:t>Thinking in Society: The Development of Advanced Psychological Processes</w:t>
      </w:r>
      <w:r w:rsidRPr="000D15D7">
        <w:rPr>
          <w:rFonts w:ascii="Arial" w:hAnsi="Arial" w:cs="Arial"/>
        </w:rPr>
        <w:t>. Cambridge, MA: Harvard University Press.</w:t>
      </w:r>
    </w:p>
    <w:p w14:paraId="080C835A" w14:textId="77777777" w:rsidR="000D15D7" w:rsidRPr="000D15D7" w:rsidRDefault="000D15D7" w:rsidP="000D15D7">
      <w:pPr>
        <w:spacing w:line="276" w:lineRule="auto"/>
        <w:rPr>
          <w:rFonts w:ascii="Arial" w:hAnsi="Arial" w:cs="Arial"/>
          <w:color w:val="222222"/>
          <w:shd w:val="clear" w:color="auto" w:fill="FFFFFF"/>
        </w:rPr>
      </w:pPr>
      <w:r w:rsidRPr="000D15D7">
        <w:rPr>
          <w:rFonts w:ascii="Arial" w:hAnsi="Arial" w:cs="Arial"/>
          <w:color w:val="222222"/>
          <w:shd w:val="clear" w:color="auto" w:fill="FFFFFF"/>
        </w:rPr>
        <w:t>Warmington, P., Daniels, H., Edwards, A., Brown, S., Leadbetter, J. and Martin, D. (2004) Interagency Cooperation: A Review of the Literature. Bath: Learning in and for an Inter-Agency Work Project.</w:t>
      </w:r>
    </w:p>
    <w:p w14:paraId="6317CFF0"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Yin, R. K. (2014) </w:t>
      </w:r>
      <w:r w:rsidRPr="000D15D7">
        <w:rPr>
          <w:rStyle w:val="Emphasis"/>
          <w:rFonts w:ascii="Arial" w:hAnsi="Arial" w:cs="Arial"/>
        </w:rPr>
        <w:t xml:space="preserve"> Case Study Research: Design and Methods</w:t>
      </w:r>
      <w:r w:rsidRPr="000D15D7">
        <w:rPr>
          <w:rFonts w:ascii="Arial" w:hAnsi="Arial" w:cs="Arial"/>
        </w:rPr>
        <w:t>. 5th ed. London: SAGE Publications.</w:t>
      </w:r>
    </w:p>
    <w:p w14:paraId="23910587" w14:textId="77777777" w:rsidR="000D15D7" w:rsidRPr="000D15D7" w:rsidRDefault="000D15D7" w:rsidP="000D15D7">
      <w:pPr>
        <w:pStyle w:val="NormalWeb"/>
        <w:spacing w:line="276" w:lineRule="auto"/>
        <w:rPr>
          <w:rFonts w:ascii="Arial" w:hAnsi="Arial" w:cs="Arial"/>
        </w:rPr>
      </w:pPr>
      <w:r w:rsidRPr="000D15D7">
        <w:rPr>
          <w:rFonts w:ascii="Arial" w:hAnsi="Arial" w:cs="Arial"/>
        </w:rPr>
        <w:t xml:space="preserve">Yin, R. K. (2014). </w:t>
      </w:r>
      <w:r w:rsidRPr="000D15D7">
        <w:rPr>
          <w:rStyle w:val="Emphasis"/>
          <w:rFonts w:ascii="Arial" w:hAnsi="Arial" w:cs="Arial"/>
        </w:rPr>
        <w:t>Case Study Research: Design and Methods</w:t>
      </w:r>
      <w:r w:rsidRPr="000D15D7">
        <w:rPr>
          <w:rFonts w:ascii="Arial" w:hAnsi="Arial" w:cs="Arial"/>
        </w:rPr>
        <w:t>. 5th ed. Thousand Oaks, CA: Sage.</w:t>
      </w:r>
    </w:p>
    <w:p w14:paraId="5F7DC586" w14:textId="77777777" w:rsidR="000D15D7" w:rsidRDefault="000D15D7" w:rsidP="0021070D">
      <w:pPr>
        <w:pStyle w:val="NormalWeb"/>
      </w:pPr>
    </w:p>
    <w:p w14:paraId="0D40C563" w14:textId="77777777" w:rsidR="0021070D" w:rsidRDefault="0021070D" w:rsidP="00FA286E">
      <w:pPr>
        <w:spacing w:line="276" w:lineRule="auto"/>
        <w:rPr>
          <w:rFonts w:ascii="Arial" w:hAnsi="Arial" w:cs="Arial"/>
          <w:color w:val="212529"/>
          <w:shd w:val="clear" w:color="auto" w:fill="FFFFFF"/>
        </w:rPr>
      </w:pPr>
    </w:p>
    <w:p w14:paraId="53B8973D" w14:textId="77777777" w:rsidR="005B6399" w:rsidRDefault="005B6399" w:rsidP="00FA286E">
      <w:pPr>
        <w:spacing w:line="276" w:lineRule="auto"/>
        <w:rPr>
          <w:rFonts w:ascii="Arial" w:hAnsi="Arial" w:cs="Arial"/>
          <w:color w:val="212529"/>
          <w:shd w:val="clear" w:color="auto" w:fill="FFFFFF"/>
        </w:rPr>
      </w:pPr>
    </w:p>
    <w:p w14:paraId="61B78BB7" w14:textId="77777777" w:rsidR="005B6399" w:rsidRDefault="005B6399" w:rsidP="00FA286E">
      <w:pPr>
        <w:spacing w:line="276" w:lineRule="auto"/>
        <w:rPr>
          <w:rFonts w:ascii="Arial" w:hAnsi="Arial" w:cs="Arial"/>
          <w:color w:val="212529"/>
          <w:shd w:val="clear" w:color="auto" w:fill="FFFFFF"/>
        </w:rPr>
      </w:pPr>
    </w:p>
    <w:p w14:paraId="63E22090" w14:textId="77777777" w:rsidR="005B6399" w:rsidRDefault="005B6399" w:rsidP="00FA286E">
      <w:pPr>
        <w:spacing w:line="276" w:lineRule="auto"/>
        <w:rPr>
          <w:rFonts w:ascii="Arial" w:hAnsi="Arial" w:cs="Arial"/>
          <w:color w:val="212529"/>
          <w:shd w:val="clear" w:color="auto" w:fill="FFFFFF"/>
        </w:rPr>
      </w:pPr>
    </w:p>
    <w:p w14:paraId="51AEF8DB" w14:textId="77777777" w:rsidR="005B6399" w:rsidRDefault="005B6399" w:rsidP="00FA286E">
      <w:pPr>
        <w:spacing w:line="276" w:lineRule="auto"/>
        <w:rPr>
          <w:rFonts w:ascii="Arial" w:hAnsi="Arial" w:cs="Arial"/>
          <w:color w:val="212529"/>
          <w:shd w:val="clear" w:color="auto" w:fill="FFFFFF"/>
        </w:rPr>
      </w:pPr>
    </w:p>
    <w:p w14:paraId="1AA1E550" w14:textId="77777777" w:rsidR="005B6399" w:rsidRDefault="005B6399" w:rsidP="00FA286E">
      <w:pPr>
        <w:spacing w:line="276" w:lineRule="auto"/>
        <w:rPr>
          <w:rFonts w:ascii="Arial" w:hAnsi="Arial" w:cs="Arial"/>
          <w:color w:val="212529"/>
          <w:shd w:val="clear" w:color="auto" w:fill="FFFFFF"/>
        </w:rPr>
      </w:pPr>
    </w:p>
    <w:p w14:paraId="6B49D00E" w14:textId="77777777" w:rsidR="005B6399" w:rsidRDefault="005B6399" w:rsidP="00FA286E">
      <w:pPr>
        <w:spacing w:line="276" w:lineRule="auto"/>
        <w:rPr>
          <w:rFonts w:ascii="Arial" w:hAnsi="Arial" w:cs="Arial"/>
          <w:color w:val="212529"/>
          <w:shd w:val="clear" w:color="auto" w:fill="FFFFFF"/>
        </w:rPr>
      </w:pPr>
    </w:p>
    <w:p w14:paraId="17C5D988" w14:textId="77777777" w:rsidR="005B6399" w:rsidRDefault="005B6399" w:rsidP="00FA286E">
      <w:pPr>
        <w:spacing w:line="276" w:lineRule="auto"/>
        <w:rPr>
          <w:rFonts w:ascii="Arial" w:hAnsi="Arial" w:cs="Arial"/>
          <w:color w:val="212529"/>
          <w:shd w:val="clear" w:color="auto" w:fill="FFFFFF"/>
        </w:rPr>
      </w:pPr>
    </w:p>
    <w:p w14:paraId="35FE067A" w14:textId="77777777" w:rsidR="00FA286E" w:rsidRDefault="00FA286E" w:rsidP="00FA286E">
      <w:pPr>
        <w:spacing w:line="276" w:lineRule="auto"/>
        <w:rPr>
          <w:rFonts w:ascii="Arial" w:hAnsi="Arial" w:cs="Arial"/>
          <w:color w:val="212529"/>
          <w:shd w:val="clear" w:color="auto" w:fill="FFFFFF"/>
        </w:rPr>
      </w:pPr>
    </w:p>
    <w:p w14:paraId="569F6E4A" w14:textId="77777777" w:rsidR="00EA279A" w:rsidRDefault="00EA279A" w:rsidP="00523252">
      <w:pPr>
        <w:pStyle w:val="NormalWeb"/>
        <w:shd w:val="clear" w:color="auto" w:fill="FFFFFF"/>
        <w:rPr>
          <w:rFonts w:ascii="Arial" w:hAnsi="Arial" w:cs="Arial"/>
          <w:color w:val="222222"/>
        </w:rPr>
      </w:pPr>
    </w:p>
    <w:p w14:paraId="7E403C8B" w14:textId="266AF0C8" w:rsidR="00523252" w:rsidRDefault="00523252" w:rsidP="00910D93">
      <w:pPr>
        <w:spacing w:line="276" w:lineRule="auto"/>
      </w:pPr>
    </w:p>
    <w:sectPr w:rsidR="00523252">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3C0B2" w14:textId="77777777" w:rsidR="001A0B01" w:rsidRDefault="001A0B01" w:rsidP="00311E9E">
      <w:r>
        <w:separator/>
      </w:r>
    </w:p>
  </w:endnote>
  <w:endnote w:type="continuationSeparator" w:id="0">
    <w:p w14:paraId="66C463DA" w14:textId="77777777" w:rsidR="001A0B01" w:rsidRDefault="001A0B01" w:rsidP="00311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832329"/>
      <w:docPartObj>
        <w:docPartGallery w:val="Page Numbers (Bottom of Page)"/>
        <w:docPartUnique/>
      </w:docPartObj>
    </w:sdtPr>
    <w:sdtEndPr>
      <w:rPr>
        <w:rStyle w:val="PageNumber"/>
      </w:rPr>
    </w:sdtEndPr>
    <w:sdtContent>
      <w:p w14:paraId="6A8365F1" w14:textId="403C1FA0" w:rsidR="00EA279A" w:rsidRDefault="00EA279A" w:rsidP="00BE42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73EE22" w14:textId="77777777" w:rsidR="00EA279A" w:rsidRDefault="00EA279A" w:rsidP="00EA27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0831552"/>
      <w:docPartObj>
        <w:docPartGallery w:val="Page Numbers (Bottom of Page)"/>
        <w:docPartUnique/>
      </w:docPartObj>
    </w:sdtPr>
    <w:sdtEndPr>
      <w:rPr>
        <w:rStyle w:val="PageNumber"/>
      </w:rPr>
    </w:sdtEndPr>
    <w:sdtContent>
      <w:p w14:paraId="0D06A429" w14:textId="3ECF7E99" w:rsidR="00EA279A" w:rsidRDefault="00EA279A" w:rsidP="00BE42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214FFF" w14:textId="77777777" w:rsidR="00EA279A" w:rsidRDefault="00EA279A" w:rsidP="00EA27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28999" w14:textId="77777777" w:rsidR="001A0B01" w:rsidRDefault="001A0B01" w:rsidP="00311E9E">
      <w:r>
        <w:separator/>
      </w:r>
    </w:p>
  </w:footnote>
  <w:footnote w:type="continuationSeparator" w:id="0">
    <w:p w14:paraId="271A056D" w14:textId="77777777" w:rsidR="001A0B01" w:rsidRDefault="001A0B01" w:rsidP="00311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DAA4" w14:textId="296F69D7" w:rsidR="00311E9E" w:rsidRPr="00311E9E" w:rsidRDefault="00311E9E" w:rsidP="00311E9E">
    <w:pPr>
      <w:pStyle w:val="Header"/>
      <w:spacing w:line="276" w:lineRule="auto"/>
      <w:rPr>
        <w:rFonts w:ascii="Arial" w:hAnsi="Arial" w:cs="Arial"/>
        <w:color w:val="000000" w:themeColor="text1"/>
      </w:rPr>
    </w:pPr>
    <w:r w:rsidRPr="00311E9E">
      <w:rPr>
        <w:rFonts w:ascii="Arial" w:hAnsi="Arial" w:cs="Arial"/>
        <w:color w:val="000000" w:themeColor="text1"/>
      </w:rPr>
      <w:t xml:space="preserve">Gwawr Lewis </w:t>
    </w:r>
  </w:p>
  <w:p w14:paraId="777B2F3F" w14:textId="57F8BFD5" w:rsidR="00311E9E" w:rsidRPr="00311E9E" w:rsidRDefault="00311E9E" w:rsidP="00311E9E">
    <w:pPr>
      <w:pStyle w:val="Header"/>
      <w:spacing w:line="276" w:lineRule="auto"/>
      <w:rPr>
        <w:rFonts w:ascii="Arial" w:hAnsi="Arial" w:cs="Arial"/>
        <w:color w:val="000000" w:themeColor="text1"/>
        <w:shd w:val="clear" w:color="auto" w:fill="FFFFFF"/>
      </w:rPr>
    </w:pPr>
    <w:r w:rsidRPr="00311E9E">
      <w:rPr>
        <w:rFonts w:ascii="Arial" w:hAnsi="Arial" w:cs="Arial"/>
        <w:color w:val="000000" w:themeColor="text1"/>
        <w:shd w:val="clear" w:color="auto" w:fill="FFFFFF"/>
      </w:rPr>
      <w:t>2408332</w:t>
    </w:r>
  </w:p>
  <w:p w14:paraId="6CDA7564" w14:textId="5B69F7DF" w:rsidR="00311E9E" w:rsidRPr="00311E9E" w:rsidRDefault="00311E9E" w:rsidP="00311E9E">
    <w:pPr>
      <w:pStyle w:val="Header"/>
      <w:spacing w:line="276" w:lineRule="auto"/>
      <w:rPr>
        <w:rFonts w:ascii="Arial" w:hAnsi="Arial" w:cs="Arial"/>
        <w:color w:val="000000" w:themeColor="text1"/>
        <w:shd w:val="clear" w:color="auto" w:fill="FFFFFF"/>
      </w:rPr>
    </w:pPr>
    <w:r w:rsidRPr="00311E9E">
      <w:rPr>
        <w:rStyle w:val="normaltextrun"/>
        <w:rFonts w:ascii="Arial" w:hAnsi="Arial" w:cs="Arial"/>
        <w:color w:val="000000" w:themeColor="text1"/>
        <w:bdr w:val="none" w:sz="0" w:space="0" w:color="auto" w:frame="1"/>
      </w:rPr>
      <w:t>ECEY5010C</w:t>
    </w:r>
  </w:p>
  <w:p w14:paraId="5C5FCA8B" w14:textId="7B455589" w:rsidR="00311E9E" w:rsidRPr="00311E9E" w:rsidRDefault="00311E9E" w:rsidP="00311E9E">
    <w:pPr>
      <w:pStyle w:val="Header"/>
      <w:spacing w:line="276" w:lineRule="auto"/>
      <w:rPr>
        <w:rFonts w:ascii="Arial" w:hAnsi="Arial" w:cs="Arial"/>
      </w:rPr>
    </w:pPr>
    <w:r w:rsidRPr="00311E9E">
      <w:rPr>
        <w:rFonts w:ascii="Arial" w:hAnsi="Arial" w:cs="Arial"/>
      </w:rPr>
      <w:t>Words: 4076</w:t>
    </w:r>
  </w:p>
  <w:p w14:paraId="46B3A606" w14:textId="77777777" w:rsidR="00311E9E" w:rsidRDefault="00311E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6A"/>
    <w:multiLevelType w:val="multilevel"/>
    <w:tmpl w:val="9F8E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9004A"/>
    <w:multiLevelType w:val="multilevel"/>
    <w:tmpl w:val="A2F2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A31BA"/>
    <w:multiLevelType w:val="multilevel"/>
    <w:tmpl w:val="E7181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0A30A0"/>
    <w:multiLevelType w:val="multilevel"/>
    <w:tmpl w:val="71CE8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46D85"/>
    <w:multiLevelType w:val="multilevel"/>
    <w:tmpl w:val="91D0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72275"/>
    <w:multiLevelType w:val="multilevel"/>
    <w:tmpl w:val="57D05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F221FF"/>
    <w:multiLevelType w:val="multilevel"/>
    <w:tmpl w:val="E3E0C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65036D"/>
    <w:multiLevelType w:val="hybridMultilevel"/>
    <w:tmpl w:val="4000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F96C0E"/>
    <w:multiLevelType w:val="multilevel"/>
    <w:tmpl w:val="6090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72768B"/>
    <w:multiLevelType w:val="multilevel"/>
    <w:tmpl w:val="0402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14967">
    <w:abstractNumId w:val="5"/>
  </w:num>
  <w:num w:numId="2" w16cid:durableId="748424486">
    <w:abstractNumId w:val="4"/>
  </w:num>
  <w:num w:numId="3" w16cid:durableId="1969508793">
    <w:abstractNumId w:val="2"/>
  </w:num>
  <w:num w:numId="4" w16cid:durableId="655382874">
    <w:abstractNumId w:val="6"/>
  </w:num>
  <w:num w:numId="5" w16cid:durableId="665939260">
    <w:abstractNumId w:val="7"/>
  </w:num>
  <w:num w:numId="6" w16cid:durableId="146672945">
    <w:abstractNumId w:val="1"/>
  </w:num>
  <w:num w:numId="7" w16cid:durableId="1229926238">
    <w:abstractNumId w:val="8"/>
  </w:num>
  <w:num w:numId="8" w16cid:durableId="593052486">
    <w:abstractNumId w:val="9"/>
  </w:num>
  <w:num w:numId="9" w16cid:durableId="1208639290">
    <w:abstractNumId w:val="3"/>
  </w:num>
  <w:num w:numId="10" w16cid:durableId="230700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00F"/>
    <w:rsid w:val="00061323"/>
    <w:rsid w:val="0007400F"/>
    <w:rsid w:val="000824EE"/>
    <w:rsid w:val="000D15D7"/>
    <w:rsid w:val="000E2A94"/>
    <w:rsid w:val="001A0B01"/>
    <w:rsid w:val="001C667D"/>
    <w:rsid w:val="0021070D"/>
    <w:rsid w:val="00311E9E"/>
    <w:rsid w:val="003232AA"/>
    <w:rsid w:val="00332605"/>
    <w:rsid w:val="00345F90"/>
    <w:rsid w:val="00356EAE"/>
    <w:rsid w:val="003E0555"/>
    <w:rsid w:val="003F469F"/>
    <w:rsid w:val="00415E68"/>
    <w:rsid w:val="004E4E23"/>
    <w:rsid w:val="005036D5"/>
    <w:rsid w:val="00523252"/>
    <w:rsid w:val="00545225"/>
    <w:rsid w:val="005B6399"/>
    <w:rsid w:val="00696D86"/>
    <w:rsid w:val="006A7177"/>
    <w:rsid w:val="006C2E3B"/>
    <w:rsid w:val="007464F6"/>
    <w:rsid w:val="00765E49"/>
    <w:rsid w:val="007875BB"/>
    <w:rsid w:val="007A1CAD"/>
    <w:rsid w:val="007C5E2B"/>
    <w:rsid w:val="007D284D"/>
    <w:rsid w:val="008C1C2F"/>
    <w:rsid w:val="00910D93"/>
    <w:rsid w:val="009C011E"/>
    <w:rsid w:val="00A62120"/>
    <w:rsid w:val="00A63D7E"/>
    <w:rsid w:val="00B4643F"/>
    <w:rsid w:val="00BA4FDF"/>
    <w:rsid w:val="00CA0397"/>
    <w:rsid w:val="00CF121C"/>
    <w:rsid w:val="00D8401B"/>
    <w:rsid w:val="00DB1EB8"/>
    <w:rsid w:val="00E52D0C"/>
    <w:rsid w:val="00E539BF"/>
    <w:rsid w:val="00EA279A"/>
    <w:rsid w:val="00EC61EE"/>
    <w:rsid w:val="00ED60BE"/>
    <w:rsid w:val="00F1184E"/>
    <w:rsid w:val="00F43437"/>
    <w:rsid w:val="00FA286E"/>
    <w:rsid w:val="00FA41F4"/>
    <w:rsid w:val="00FE21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F117"/>
  <w15:chartTrackingRefBased/>
  <w15:docId w15:val="{7690281C-E2E2-E040-A4C4-2FE6A56FF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252"/>
    <w:rPr>
      <w:rFonts w:ascii="Times New Roman" w:eastAsia="Times New Roman" w:hAnsi="Times New Roman" w:cs="Times New Roman"/>
      <w:kern w:val="0"/>
      <w:lang w:eastAsia="en-GB"/>
      <w14:ligatures w14:val="none"/>
    </w:rPr>
  </w:style>
  <w:style w:type="paragraph" w:styleId="Heading2">
    <w:name w:val="heading 2"/>
    <w:basedOn w:val="Normal"/>
    <w:next w:val="Normal"/>
    <w:link w:val="Heading2Char"/>
    <w:uiPriority w:val="9"/>
    <w:unhideWhenUsed/>
    <w:qFormat/>
    <w:rsid w:val="00ED60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23252"/>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523252"/>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E9E"/>
    <w:pPr>
      <w:tabs>
        <w:tab w:val="center" w:pos="4513"/>
        <w:tab w:val="right" w:pos="9026"/>
      </w:tabs>
    </w:pPr>
  </w:style>
  <w:style w:type="character" w:customStyle="1" w:styleId="HeaderChar">
    <w:name w:val="Header Char"/>
    <w:basedOn w:val="DefaultParagraphFont"/>
    <w:link w:val="Header"/>
    <w:uiPriority w:val="99"/>
    <w:rsid w:val="00311E9E"/>
  </w:style>
  <w:style w:type="paragraph" w:styleId="Footer">
    <w:name w:val="footer"/>
    <w:basedOn w:val="Normal"/>
    <w:link w:val="FooterChar"/>
    <w:uiPriority w:val="99"/>
    <w:unhideWhenUsed/>
    <w:rsid w:val="00311E9E"/>
    <w:pPr>
      <w:tabs>
        <w:tab w:val="center" w:pos="4513"/>
        <w:tab w:val="right" w:pos="9026"/>
      </w:tabs>
    </w:pPr>
  </w:style>
  <w:style w:type="character" w:customStyle="1" w:styleId="FooterChar">
    <w:name w:val="Footer Char"/>
    <w:basedOn w:val="DefaultParagraphFont"/>
    <w:link w:val="Footer"/>
    <w:uiPriority w:val="99"/>
    <w:rsid w:val="00311E9E"/>
  </w:style>
  <w:style w:type="character" w:customStyle="1" w:styleId="normaltextrun">
    <w:name w:val="normaltextrun"/>
    <w:basedOn w:val="DefaultParagraphFont"/>
    <w:rsid w:val="00311E9E"/>
  </w:style>
  <w:style w:type="paragraph" w:styleId="NormalWeb">
    <w:name w:val="Normal (Web)"/>
    <w:basedOn w:val="Normal"/>
    <w:uiPriority w:val="99"/>
    <w:unhideWhenUsed/>
    <w:rsid w:val="00311E9E"/>
    <w:pPr>
      <w:spacing w:before="100" w:beforeAutospacing="1" w:after="100" w:afterAutospacing="1"/>
    </w:pPr>
  </w:style>
  <w:style w:type="character" w:customStyle="1" w:styleId="Heading3Char">
    <w:name w:val="Heading 3 Char"/>
    <w:basedOn w:val="DefaultParagraphFont"/>
    <w:link w:val="Heading3"/>
    <w:uiPriority w:val="9"/>
    <w:rsid w:val="00523252"/>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523252"/>
    <w:rPr>
      <w:rFonts w:ascii="Times New Roman" w:eastAsia="Times New Roman" w:hAnsi="Times New Roman" w:cs="Times New Roman"/>
      <w:b/>
      <w:bCs/>
      <w:kern w:val="0"/>
      <w:lang w:eastAsia="en-GB"/>
      <w14:ligatures w14:val="none"/>
    </w:rPr>
  </w:style>
  <w:style w:type="paragraph" w:styleId="z-TopofForm">
    <w:name w:val="HTML Top of Form"/>
    <w:basedOn w:val="Normal"/>
    <w:next w:val="Normal"/>
    <w:link w:val="z-TopofFormChar"/>
    <w:hidden/>
    <w:uiPriority w:val="99"/>
    <w:unhideWhenUsed/>
    <w:rsid w:val="00EC61E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EC61EE"/>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EC61E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C61EE"/>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semiHidden/>
    <w:unhideWhenUsed/>
    <w:rsid w:val="00EA279A"/>
    <w:rPr>
      <w:color w:val="0000FF"/>
      <w:u w:val="single"/>
    </w:rPr>
  </w:style>
  <w:style w:type="character" w:customStyle="1" w:styleId="eop">
    <w:name w:val="eop"/>
    <w:basedOn w:val="DefaultParagraphFont"/>
    <w:rsid w:val="00EA279A"/>
  </w:style>
  <w:style w:type="character" w:styleId="PageNumber">
    <w:name w:val="page number"/>
    <w:basedOn w:val="DefaultParagraphFont"/>
    <w:uiPriority w:val="99"/>
    <w:semiHidden/>
    <w:unhideWhenUsed/>
    <w:rsid w:val="00EA279A"/>
  </w:style>
  <w:style w:type="character" w:customStyle="1" w:styleId="Heading2Char">
    <w:name w:val="Heading 2 Char"/>
    <w:basedOn w:val="DefaultParagraphFont"/>
    <w:link w:val="Heading2"/>
    <w:uiPriority w:val="9"/>
    <w:rsid w:val="00ED60BE"/>
    <w:rPr>
      <w:rFonts w:asciiTheme="majorHAnsi" w:eastAsiaTheme="majorEastAsia" w:hAnsiTheme="majorHAnsi" w:cstheme="majorBidi"/>
      <w:color w:val="2F5496" w:themeColor="accent1" w:themeShade="BF"/>
      <w:kern w:val="0"/>
      <w:sz w:val="26"/>
      <w:szCs w:val="26"/>
      <w:lang w:eastAsia="en-GB"/>
      <w14:ligatures w14:val="none"/>
    </w:rPr>
  </w:style>
  <w:style w:type="character" w:styleId="Strong">
    <w:name w:val="Strong"/>
    <w:basedOn w:val="DefaultParagraphFont"/>
    <w:uiPriority w:val="22"/>
    <w:qFormat/>
    <w:rsid w:val="00CA0397"/>
    <w:rPr>
      <w:b/>
      <w:bCs/>
    </w:rPr>
  </w:style>
  <w:style w:type="character" w:styleId="Emphasis">
    <w:name w:val="Emphasis"/>
    <w:basedOn w:val="DefaultParagraphFont"/>
    <w:uiPriority w:val="20"/>
    <w:qFormat/>
    <w:rsid w:val="000D15D7"/>
    <w:rPr>
      <w:i/>
      <w:iCs/>
    </w:rPr>
  </w:style>
  <w:style w:type="character" w:styleId="PlaceholderText">
    <w:name w:val="Placeholder Text"/>
    <w:basedOn w:val="DefaultParagraphFont"/>
    <w:uiPriority w:val="99"/>
    <w:semiHidden/>
    <w:rsid w:val="00F118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4909">
      <w:bodyDiv w:val="1"/>
      <w:marLeft w:val="0"/>
      <w:marRight w:val="0"/>
      <w:marTop w:val="0"/>
      <w:marBottom w:val="0"/>
      <w:divBdr>
        <w:top w:val="none" w:sz="0" w:space="0" w:color="auto"/>
        <w:left w:val="none" w:sz="0" w:space="0" w:color="auto"/>
        <w:bottom w:val="none" w:sz="0" w:space="0" w:color="auto"/>
        <w:right w:val="none" w:sz="0" w:space="0" w:color="auto"/>
      </w:divBdr>
    </w:div>
    <w:div w:id="37515260">
      <w:bodyDiv w:val="1"/>
      <w:marLeft w:val="0"/>
      <w:marRight w:val="0"/>
      <w:marTop w:val="0"/>
      <w:marBottom w:val="0"/>
      <w:divBdr>
        <w:top w:val="none" w:sz="0" w:space="0" w:color="auto"/>
        <w:left w:val="none" w:sz="0" w:space="0" w:color="auto"/>
        <w:bottom w:val="none" w:sz="0" w:space="0" w:color="auto"/>
        <w:right w:val="none" w:sz="0" w:space="0" w:color="auto"/>
      </w:divBdr>
    </w:div>
    <w:div w:id="61098054">
      <w:bodyDiv w:val="1"/>
      <w:marLeft w:val="0"/>
      <w:marRight w:val="0"/>
      <w:marTop w:val="0"/>
      <w:marBottom w:val="0"/>
      <w:divBdr>
        <w:top w:val="none" w:sz="0" w:space="0" w:color="auto"/>
        <w:left w:val="none" w:sz="0" w:space="0" w:color="auto"/>
        <w:bottom w:val="none" w:sz="0" w:space="0" w:color="auto"/>
        <w:right w:val="none" w:sz="0" w:space="0" w:color="auto"/>
      </w:divBdr>
    </w:div>
    <w:div w:id="297225084">
      <w:bodyDiv w:val="1"/>
      <w:marLeft w:val="0"/>
      <w:marRight w:val="0"/>
      <w:marTop w:val="0"/>
      <w:marBottom w:val="0"/>
      <w:divBdr>
        <w:top w:val="none" w:sz="0" w:space="0" w:color="auto"/>
        <w:left w:val="none" w:sz="0" w:space="0" w:color="auto"/>
        <w:bottom w:val="none" w:sz="0" w:space="0" w:color="auto"/>
        <w:right w:val="none" w:sz="0" w:space="0" w:color="auto"/>
      </w:divBdr>
    </w:div>
    <w:div w:id="466976694">
      <w:bodyDiv w:val="1"/>
      <w:marLeft w:val="0"/>
      <w:marRight w:val="0"/>
      <w:marTop w:val="0"/>
      <w:marBottom w:val="0"/>
      <w:divBdr>
        <w:top w:val="none" w:sz="0" w:space="0" w:color="auto"/>
        <w:left w:val="none" w:sz="0" w:space="0" w:color="auto"/>
        <w:bottom w:val="none" w:sz="0" w:space="0" w:color="auto"/>
        <w:right w:val="none" w:sz="0" w:space="0" w:color="auto"/>
      </w:divBdr>
      <w:divsChild>
        <w:div w:id="1485660064">
          <w:marLeft w:val="0"/>
          <w:marRight w:val="0"/>
          <w:marTop w:val="0"/>
          <w:marBottom w:val="0"/>
          <w:divBdr>
            <w:top w:val="none" w:sz="0" w:space="0" w:color="auto"/>
            <w:left w:val="none" w:sz="0" w:space="0" w:color="auto"/>
            <w:bottom w:val="none" w:sz="0" w:space="0" w:color="auto"/>
            <w:right w:val="none" w:sz="0" w:space="0" w:color="auto"/>
          </w:divBdr>
        </w:div>
      </w:divsChild>
    </w:div>
    <w:div w:id="530994531">
      <w:bodyDiv w:val="1"/>
      <w:marLeft w:val="0"/>
      <w:marRight w:val="0"/>
      <w:marTop w:val="0"/>
      <w:marBottom w:val="0"/>
      <w:divBdr>
        <w:top w:val="none" w:sz="0" w:space="0" w:color="auto"/>
        <w:left w:val="none" w:sz="0" w:space="0" w:color="auto"/>
        <w:bottom w:val="none" w:sz="0" w:space="0" w:color="auto"/>
        <w:right w:val="none" w:sz="0" w:space="0" w:color="auto"/>
      </w:divBdr>
    </w:div>
    <w:div w:id="686710725">
      <w:bodyDiv w:val="1"/>
      <w:marLeft w:val="0"/>
      <w:marRight w:val="0"/>
      <w:marTop w:val="0"/>
      <w:marBottom w:val="0"/>
      <w:divBdr>
        <w:top w:val="none" w:sz="0" w:space="0" w:color="auto"/>
        <w:left w:val="none" w:sz="0" w:space="0" w:color="auto"/>
        <w:bottom w:val="none" w:sz="0" w:space="0" w:color="auto"/>
        <w:right w:val="none" w:sz="0" w:space="0" w:color="auto"/>
      </w:divBdr>
    </w:div>
    <w:div w:id="708342128">
      <w:bodyDiv w:val="1"/>
      <w:marLeft w:val="0"/>
      <w:marRight w:val="0"/>
      <w:marTop w:val="0"/>
      <w:marBottom w:val="0"/>
      <w:divBdr>
        <w:top w:val="none" w:sz="0" w:space="0" w:color="auto"/>
        <w:left w:val="none" w:sz="0" w:space="0" w:color="auto"/>
        <w:bottom w:val="none" w:sz="0" w:space="0" w:color="auto"/>
        <w:right w:val="none" w:sz="0" w:space="0" w:color="auto"/>
      </w:divBdr>
    </w:div>
    <w:div w:id="805439779">
      <w:bodyDiv w:val="1"/>
      <w:marLeft w:val="0"/>
      <w:marRight w:val="0"/>
      <w:marTop w:val="0"/>
      <w:marBottom w:val="0"/>
      <w:divBdr>
        <w:top w:val="none" w:sz="0" w:space="0" w:color="auto"/>
        <w:left w:val="none" w:sz="0" w:space="0" w:color="auto"/>
        <w:bottom w:val="none" w:sz="0" w:space="0" w:color="auto"/>
        <w:right w:val="none" w:sz="0" w:space="0" w:color="auto"/>
      </w:divBdr>
      <w:divsChild>
        <w:div w:id="936521639">
          <w:marLeft w:val="0"/>
          <w:marRight w:val="0"/>
          <w:marTop w:val="0"/>
          <w:marBottom w:val="0"/>
          <w:divBdr>
            <w:top w:val="none" w:sz="0" w:space="0" w:color="auto"/>
            <w:left w:val="none" w:sz="0" w:space="0" w:color="auto"/>
            <w:bottom w:val="none" w:sz="0" w:space="0" w:color="auto"/>
            <w:right w:val="none" w:sz="0" w:space="0" w:color="auto"/>
          </w:divBdr>
        </w:div>
      </w:divsChild>
    </w:div>
    <w:div w:id="841970823">
      <w:bodyDiv w:val="1"/>
      <w:marLeft w:val="0"/>
      <w:marRight w:val="0"/>
      <w:marTop w:val="0"/>
      <w:marBottom w:val="0"/>
      <w:divBdr>
        <w:top w:val="none" w:sz="0" w:space="0" w:color="auto"/>
        <w:left w:val="none" w:sz="0" w:space="0" w:color="auto"/>
        <w:bottom w:val="none" w:sz="0" w:space="0" w:color="auto"/>
        <w:right w:val="none" w:sz="0" w:space="0" w:color="auto"/>
      </w:divBdr>
      <w:divsChild>
        <w:div w:id="278924103">
          <w:marLeft w:val="0"/>
          <w:marRight w:val="0"/>
          <w:marTop w:val="0"/>
          <w:marBottom w:val="0"/>
          <w:divBdr>
            <w:top w:val="none" w:sz="0" w:space="0" w:color="auto"/>
            <w:left w:val="none" w:sz="0" w:space="0" w:color="auto"/>
            <w:bottom w:val="none" w:sz="0" w:space="0" w:color="auto"/>
            <w:right w:val="none" w:sz="0" w:space="0" w:color="auto"/>
          </w:divBdr>
        </w:div>
      </w:divsChild>
    </w:div>
    <w:div w:id="851529887">
      <w:bodyDiv w:val="1"/>
      <w:marLeft w:val="0"/>
      <w:marRight w:val="0"/>
      <w:marTop w:val="0"/>
      <w:marBottom w:val="0"/>
      <w:divBdr>
        <w:top w:val="none" w:sz="0" w:space="0" w:color="auto"/>
        <w:left w:val="none" w:sz="0" w:space="0" w:color="auto"/>
        <w:bottom w:val="none" w:sz="0" w:space="0" w:color="auto"/>
        <w:right w:val="none" w:sz="0" w:space="0" w:color="auto"/>
      </w:divBdr>
      <w:divsChild>
        <w:div w:id="1636326344">
          <w:marLeft w:val="0"/>
          <w:marRight w:val="0"/>
          <w:marTop w:val="0"/>
          <w:marBottom w:val="0"/>
          <w:divBdr>
            <w:top w:val="none" w:sz="0" w:space="0" w:color="auto"/>
            <w:left w:val="none" w:sz="0" w:space="0" w:color="auto"/>
            <w:bottom w:val="none" w:sz="0" w:space="0" w:color="auto"/>
            <w:right w:val="none" w:sz="0" w:space="0" w:color="auto"/>
          </w:divBdr>
        </w:div>
      </w:divsChild>
    </w:div>
    <w:div w:id="908854904">
      <w:bodyDiv w:val="1"/>
      <w:marLeft w:val="0"/>
      <w:marRight w:val="0"/>
      <w:marTop w:val="0"/>
      <w:marBottom w:val="0"/>
      <w:divBdr>
        <w:top w:val="none" w:sz="0" w:space="0" w:color="auto"/>
        <w:left w:val="none" w:sz="0" w:space="0" w:color="auto"/>
        <w:bottom w:val="none" w:sz="0" w:space="0" w:color="auto"/>
        <w:right w:val="none" w:sz="0" w:space="0" w:color="auto"/>
      </w:divBdr>
    </w:div>
    <w:div w:id="947203763">
      <w:bodyDiv w:val="1"/>
      <w:marLeft w:val="0"/>
      <w:marRight w:val="0"/>
      <w:marTop w:val="0"/>
      <w:marBottom w:val="0"/>
      <w:divBdr>
        <w:top w:val="none" w:sz="0" w:space="0" w:color="auto"/>
        <w:left w:val="none" w:sz="0" w:space="0" w:color="auto"/>
        <w:bottom w:val="none" w:sz="0" w:space="0" w:color="auto"/>
        <w:right w:val="none" w:sz="0" w:space="0" w:color="auto"/>
      </w:divBdr>
      <w:divsChild>
        <w:div w:id="1170369568">
          <w:marLeft w:val="0"/>
          <w:marRight w:val="0"/>
          <w:marTop w:val="0"/>
          <w:marBottom w:val="0"/>
          <w:divBdr>
            <w:top w:val="none" w:sz="0" w:space="0" w:color="auto"/>
            <w:left w:val="none" w:sz="0" w:space="0" w:color="auto"/>
            <w:bottom w:val="none" w:sz="0" w:space="0" w:color="auto"/>
            <w:right w:val="none" w:sz="0" w:space="0" w:color="auto"/>
          </w:divBdr>
        </w:div>
        <w:div w:id="1907522527">
          <w:marLeft w:val="0"/>
          <w:marRight w:val="0"/>
          <w:marTop w:val="0"/>
          <w:marBottom w:val="0"/>
          <w:divBdr>
            <w:top w:val="none" w:sz="0" w:space="0" w:color="auto"/>
            <w:left w:val="none" w:sz="0" w:space="0" w:color="auto"/>
            <w:bottom w:val="none" w:sz="0" w:space="0" w:color="auto"/>
            <w:right w:val="none" w:sz="0" w:space="0" w:color="auto"/>
          </w:divBdr>
        </w:div>
      </w:divsChild>
    </w:div>
    <w:div w:id="994259320">
      <w:bodyDiv w:val="1"/>
      <w:marLeft w:val="0"/>
      <w:marRight w:val="0"/>
      <w:marTop w:val="0"/>
      <w:marBottom w:val="0"/>
      <w:divBdr>
        <w:top w:val="none" w:sz="0" w:space="0" w:color="auto"/>
        <w:left w:val="none" w:sz="0" w:space="0" w:color="auto"/>
        <w:bottom w:val="none" w:sz="0" w:space="0" w:color="auto"/>
        <w:right w:val="none" w:sz="0" w:space="0" w:color="auto"/>
      </w:divBdr>
      <w:divsChild>
        <w:div w:id="1169638870">
          <w:marLeft w:val="0"/>
          <w:marRight w:val="0"/>
          <w:marTop w:val="0"/>
          <w:marBottom w:val="0"/>
          <w:divBdr>
            <w:top w:val="none" w:sz="0" w:space="0" w:color="auto"/>
            <w:left w:val="none" w:sz="0" w:space="0" w:color="auto"/>
            <w:bottom w:val="none" w:sz="0" w:space="0" w:color="auto"/>
            <w:right w:val="none" w:sz="0" w:space="0" w:color="auto"/>
          </w:divBdr>
        </w:div>
      </w:divsChild>
    </w:div>
    <w:div w:id="999428824">
      <w:bodyDiv w:val="1"/>
      <w:marLeft w:val="0"/>
      <w:marRight w:val="0"/>
      <w:marTop w:val="0"/>
      <w:marBottom w:val="0"/>
      <w:divBdr>
        <w:top w:val="none" w:sz="0" w:space="0" w:color="auto"/>
        <w:left w:val="none" w:sz="0" w:space="0" w:color="auto"/>
        <w:bottom w:val="none" w:sz="0" w:space="0" w:color="auto"/>
        <w:right w:val="none" w:sz="0" w:space="0" w:color="auto"/>
      </w:divBdr>
    </w:div>
    <w:div w:id="1215501608">
      <w:bodyDiv w:val="1"/>
      <w:marLeft w:val="0"/>
      <w:marRight w:val="0"/>
      <w:marTop w:val="0"/>
      <w:marBottom w:val="0"/>
      <w:divBdr>
        <w:top w:val="none" w:sz="0" w:space="0" w:color="auto"/>
        <w:left w:val="none" w:sz="0" w:space="0" w:color="auto"/>
        <w:bottom w:val="none" w:sz="0" w:space="0" w:color="auto"/>
        <w:right w:val="none" w:sz="0" w:space="0" w:color="auto"/>
      </w:divBdr>
    </w:div>
    <w:div w:id="1390609993">
      <w:bodyDiv w:val="1"/>
      <w:marLeft w:val="0"/>
      <w:marRight w:val="0"/>
      <w:marTop w:val="0"/>
      <w:marBottom w:val="0"/>
      <w:divBdr>
        <w:top w:val="none" w:sz="0" w:space="0" w:color="auto"/>
        <w:left w:val="none" w:sz="0" w:space="0" w:color="auto"/>
        <w:bottom w:val="none" w:sz="0" w:space="0" w:color="auto"/>
        <w:right w:val="none" w:sz="0" w:space="0" w:color="auto"/>
      </w:divBdr>
    </w:div>
    <w:div w:id="1433354007">
      <w:bodyDiv w:val="1"/>
      <w:marLeft w:val="0"/>
      <w:marRight w:val="0"/>
      <w:marTop w:val="0"/>
      <w:marBottom w:val="0"/>
      <w:divBdr>
        <w:top w:val="none" w:sz="0" w:space="0" w:color="auto"/>
        <w:left w:val="none" w:sz="0" w:space="0" w:color="auto"/>
        <w:bottom w:val="none" w:sz="0" w:space="0" w:color="auto"/>
        <w:right w:val="none" w:sz="0" w:space="0" w:color="auto"/>
      </w:divBdr>
    </w:div>
    <w:div w:id="1611011494">
      <w:bodyDiv w:val="1"/>
      <w:marLeft w:val="0"/>
      <w:marRight w:val="0"/>
      <w:marTop w:val="0"/>
      <w:marBottom w:val="0"/>
      <w:divBdr>
        <w:top w:val="none" w:sz="0" w:space="0" w:color="auto"/>
        <w:left w:val="none" w:sz="0" w:space="0" w:color="auto"/>
        <w:bottom w:val="none" w:sz="0" w:space="0" w:color="auto"/>
        <w:right w:val="none" w:sz="0" w:space="0" w:color="auto"/>
      </w:divBdr>
    </w:div>
    <w:div w:id="1622491919">
      <w:bodyDiv w:val="1"/>
      <w:marLeft w:val="0"/>
      <w:marRight w:val="0"/>
      <w:marTop w:val="0"/>
      <w:marBottom w:val="0"/>
      <w:divBdr>
        <w:top w:val="none" w:sz="0" w:space="0" w:color="auto"/>
        <w:left w:val="none" w:sz="0" w:space="0" w:color="auto"/>
        <w:bottom w:val="none" w:sz="0" w:space="0" w:color="auto"/>
        <w:right w:val="none" w:sz="0" w:space="0" w:color="auto"/>
      </w:divBdr>
    </w:div>
    <w:div w:id="1627731561">
      <w:bodyDiv w:val="1"/>
      <w:marLeft w:val="0"/>
      <w:marRight w:val="0"/>
      <w:marTop w:val="0"/>
      <w:marBottom w:val="0"/>
      <w:divBdr>
        <w:top w:val="none" w:sz="0" w:space="0" w:color="auto"/>
        <w:left w:val="none" w:sz="0" w:space="0" w:color="auto"/>
        <w:bottom w:val="none" w:sz="0" w:space="0" w:color="auto"/>
        <w:right w:val="none" w:sz="0" w:space="0" w:color="auto"/>
      </w:divBdr>
    </w:div>
    <w:div w:id="1706446207">
      <w:bodyDiv w:val="1"/>
      <w:marLeft w:val="0"/>
      <w:marRight w:val="0"/>
      <w:marTop w:val="0"/>
      <w:marBottom w:val="0"/>
      <w:divBdr>
        <w:top w:val="none" w:sz="0" w:space="0" w:color="auto"/>
        <w:left w:val="none" w:sz="0" w:space="0" w:color="auto"/>
        <w:bottom w:val="none" w:sz="0" w:space="0" w:color="auto"/>
        <w:right w:val="none" w:sz="0" w:space="0" w:color="auto"/>
      </w:divBdr>
    </w:div>
    <w:div w:id="1850481866">
      <w:bodyDiv w:val="1"/>
      <w:marLeft w:val="0"/>
      <w:marRight w:val="0"/>
      <w:marTop w:val="0"/>
      <w:marBottom w:val="0"/>
      <w:divBdr>
        <w:top w:val="none" w:sz="0" w:space="0" w:color="auto"/>
        <w:left w:val="none" w:sz="0" w:space="0" w:color="auto"/>
        <w:bottom w:val="none" w:sz="0" w:space="0" w:color="auto"/>
        <w:right w:val="none" w:sz="0" w:space="0" w:color="auto"/>
      </w:divBdr>
      <w:divsChild>
        <w:div w:id="949821872">
          <w:marLeft w:val="0"/>
          <w:marRight w:val="0"/>
          <w:marTop w:val="0"/>
          <w:marBottom w:val="0"/>
          <w:divBdr>
            <w:top w:val="none" w:sz="0" w:space="0" w:color="auto"/>
            <w:left w:val="none" w:sz="0" w:space="0" w:color="auto"/>
            <w:bottom w:val="none" w:sz="0" w:space="0" w:color="auto"/>
            <w:right w:val="none" w:sz="0" w:space="0" w:color="auto"/>
          </w:divBdr>
          <w:divsChild>
            <w:div w:id="1766654217">
              <w:marLeft w:val="-180"/>
              <w:marRight w:val="0"/>
              <w:marTop w:val="0"/>
              <w:marBottom w:val="0"/>
              <w:divBdr>
                <w:top w:val="none" w:sz="0" w:space="0" w:color="F8F9FA"/>
                <w:left w:val="none" w:sz="0" w:space="0" w:color="F8F9FA"/>
                <w:bottom w:val="single" w:sz="6" w:space="0" w:color="F8F9FA"/>
                <w:right w:val="none" w:sz="0" w:space="0" w:color="F8F9FA"/>
              </w:divBdr>
              <w:divsChild>
                <w:div w:id="250163189">
                  <w:marLeft w:val="-180"/>
                  <w:marRight w:val="-180"/>
                  <w:marTop w:val="0"/>
                  <w:marBottom w:val="0"/>
                  <w:divBdr>
                    <w:top w:val="none" w:sz="0" w:space="0" w:color="auto"/>
                    <w:left w:val="none" w:sz="0" w:space="0" w:color="auto"/>
                    <w:bottom w:val="none" w:sz="0" w:space="0" w:color="auto"/>
                    <w:right w:val="none" w:sz="0" w:space="0" w:color="auto"/>
                  </w:divBdr>
                  <w:divsChild>
                    <w:div w:id="1509518040">
                      <w:marLeft w:val="0"/>
                      <w:marRight w:val="0"/>
                      <w:marTop w:val="0"/>
                      <w:marBottom w:val="0"/>
                      <w:divBdr>
                        <w:top w:val="none" w:sz="0" w:space="0" w:color="auto"/>
                        <w:left w:val="none" w:sz="0" w:space="0" w:color="auto"/>
                        <w:bottom w:val="none" w:sz="0" w:space="0" w:color="auto"/>
                        <w:right w:val="none" w:sz="0" w:space="0" w:color="auto"/>
                      </w:divBdr>
                      <w:divsChild>
                        <w:div w:id="1963222652">
                          <w:marLeft w:val="0"/>
                          <w:marRight w:val="0"/>
                          <w:marTop w:val="0"/>
                          <w:marBottom w:val="0"/>
                          <w:divBdr>
                            <w:top w:val="none" w:sz="0" w:space="0" w:color="auto"/>
                            <w:left w:val="none" w:sz="0" w:space="0" w:color="auto"/>
                            <w:bottom w:val="none" w:sz="0" w:space="0" w:color="auto"/>
                            <w:right w:val="none" w:sz="0" w:space="0" w:color="auto"/>
                          </w:divBdr>
                          <w:divsChild>
                            <w:div w:id="80531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817280">
          <w:marLeft w:val="-180"/>
          <w:marRight w:val="-180"/>
          <w:marTop w:val="0"/>
          <w:marBottom w:val="0"/>
          <w:divBdr>
            <w:top w:val="none" w:sz="0" w:space="0" w:color="auto"/>
            <w:left w:val="none" w:sz="0" w:space="0" w:color="auto"/>
            <w:bottom w:val="none" w:sz="0" w:space="0" w:color="auto"/>
            <w:right w:val="none" w:sz="0" w:space="0" w:color="auto"/>
          </w:divBdr>
          <w:divsChild>
            <w:div w:id="1933582056">
              <w:marLeft w:val="0"/>
              <w:marRight w:val="0"/>
              <w:marTop w:val="0"/>
              <w:marBottom w:val="0"/>
              <w:divBdr>
                <w:top w:val="single" w:sz="6" w:space="0" w:color="F8F9FA"/>
                <w:left w:val="single" w:sz="6" w:space="9" w:color="F8F9FA"/>
                <w:bottom w:val="single" w:sz="6" w:space="0" w:color="F8F9FA"/>
                <w:right w:val="single" w:sz="6" w:space="9" w:color="F8F9FA"/>
              </w:divBdr>
            </w:div>
          </w:divsChild>
        </w:div>
      </w:divsChild>
    </w:div>
    <w:div w:id="1912085032">
      <w:bodyDiv w:val="1"/>
      <w:marLeft w:val="0"/>
      <w:marRight w:val="0"/>
      <w:marTop w:val="0"/>
      <w:marBottom w:val="0"/>
      <w:divBdr>
        <w:top w:val="none" w:sz="0" w:space="0" w:color="auto"/>
        <w:left w:val="none" w:sz="0" w:space="0" w:color="auto"/>
        <w:bottom w:val="none" w:sz="0" w:space="0" w:color="auto"/>
        <w:right w:val="none" w:sz="0" w:space="0" w:color="auto"/>
      </w:divBdr>
      <w:divsChild>
        <w:div w:id="134760643">
          <w:marLeft w:val="0"/>
          <w:marRight w:val="0"/>
          <w:marTop w:val="0"/>
          <w:marBottom w:val="0"/>
          <w:divBdr>
            <w:top w:val="none" w:sz="0" w:space="0" w:color="auto"/>
            <w:left w:val="none" w:sz="0" w:space="0" w:color="auto"/>
            <w:bottom w:val="none" w:sz="0" w:space="0" w:color="auto"/>
            <w:right w:val="none" w:sz="0" w:space="0" w:color="auto"/>
          </w:divBdr>
        </w:div>
        <w:div w:id="1791898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dpr-info.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5566B-B9D0-41D2-8995-DC73DB050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17</Pages>
  <Words>4839</Words>
  <Characters>27588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anon reviewer</cp:lastModifiedBy>
  <cp:revision>1</cp:revision>
  <dcterms:created xsi:type="dcterms:W3CDTF">2025-05-19T13:32:00Z</dcterms:created>
  <dcterms:modified xsi:type="dcterms:W3CDTF">2025-05-30T09:20:00Z</dcterms:modified>
</cp:coreProperties>
</file>