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kern w:val="2"/>
          <w:lang w:eastAsia="en-US"/>
          <w14:ligatures w14:val="standardContextual"/>
        </w:rPr>
        <w:id w:val="904035634"/>
        <w:docPartObj>
          <w:docPartGallery w:val="Cover Pages"/>
          <w:docPartUnique/>
        </w:docPartObj>
      </w:sdtPr>
      <w:sdtEndPr>
        <w:rPr>
          <w:color w:val="auto"/>
        </w:rPr>
      </w:sdtEndPr>
      <w:sdtContent>
        <w:p w14:paraId="1289BD14" w14:textId="0D83F8EE" w:rsidR="00C5396B" w:rsidRDefault="00C5396B">
          <w:pPr>
            <w:pStyle w:val="NoSpacing"/>
            <w:spacing w:before="1540" w:after="240"/>
            <w:jc w:val="center"/>
            <w:rPr>
              <w:color w:val="4472C4" w:themeColor="accent1"/>
            </w:rPr>
          </w:pPr>
          <w:r>
            <w:rPr>
              <w:noProof/>
              <w:color w:val="4472C4" w:themeColor="accent1"/>
            </w:rPr>
            <w:drawing>
              <wp:inline distT="0" distB="0" distL="0" distR="0" wp14:anchorId="7FF3BD9B" wp14:editId="44BDF01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sz w:val="72"/>
              <w:szCs w:val="72"/>
            </w:rPr>
            <w:alias w:val="Title"/>
            <w:tag w:val=""/>
            <w:id w:val="1735040861"/>
            <w:placeholder>
              <w:docPart w:val="B1D50EDB6CFE4654BE089088E4827631"/>
            </w:placeholder>
            <w:dataBinding w:prefixMappings="xmlns:ns0='http://purl.org/dc/elements/1.1/' xmlns:ns1='http://schemas.openxmlformats.org/package/2006/metadata/core-properties' " w:xpath="/ns1:coreProperties[1]/ns0:title[1]" w:storeItemID="{6C3C8BC8-F283-45AE-878A-BAB7291924A1}"/>
            <w:text/>
          </w:sdtPr>
          <w:sdtContent>
            <w:p w14:paraId="49275E70" w14:textId="05DCDE1E" w:rsidR="00C5396B" w:rsidRPr="00C5396B" w:rsidRDefault="00C5396B">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sz w:val="80"/>
                  <w:szCs w:val="80"/>
                </w:rPr>
              </w:pPr>
              <w:r w:rsidRPr="00C5396B">
                <w:rPr>
                  <w:rFonts w:ascii="Arial" w:eastAsiaTheme="majorEastAsia" w:hAnsi="Arial" w:cs="Arial"/>
                  <w:caps/>
                  <w:sz w:val="72"/>
                  <w:szCs w:val="72"/>
                </w:rPr>
                <w:t>Case Study: The City Hotel</w:t>
              </w:r>
            </w:p>
          </w:sdtContent>
        </w:sdt>
        <w:p w14:paraId="065ED50B" w14:textId="56C0417B" w:rsidR="00C5396B" w:rsidRDefault="00C5396B" w:rsidP="00C5396B">
          <w:pPr>
            <w:pStyle w:val="NoSpacing"/>
            <w:rPr>
              <w:color w:val="4472C4" w:themeColor="accent1"/>
              <w:sz w:val="28"/>
              <w:szCs w:val="28"/>
            </w:rPr>
          </w:pPr>
        </w:p>
        <w:p w14:paraId="13D2A7AC" w14:textId="78D19A62" w:rsidR="00C5396B" w:rsidRDefault="00C5396B" w:rsidP="00C5396B">
          <w:pPr>
            <w:pStyle w:val="NoSpacing"/>
            <w:spacing w:before="480"/>
            <w:jc w:val="center"/>
          </w:pPr>
          <w:r>
            <w:rPr>
              <w:noProof/>
              <w:color w:val="4472C4" w:themeColor="accent1"/>
            </w:rPr>
            <mc:AlternateContent>
              <mc:Choice Requires="wps">
                <w:drawing>
                  <wp:anchor distT="0" distB="0" distL="114300" distR="114300" simplePos="0" relativeHeight="251659264" behindDoc="0" locked="0" layoutInCell="1" allowOverlap="1" wp14:anchorId="45B0D49C" wp14:editId="0FDC446C">
                    <wp:simplePos x="0" y="0"/>
                    <wp:positionH relativeFrom="margin">
                      <wp:posOffset>-350520</wp:posOffset>
                    </wp:positionH>
                    <wp:positionV relativeFrom="margin">
                      <wp:align>bottom</wp:align>
                    </wp:positionV>
                    <wp:extent cx="6186170" cy="3703320"/>
                    <wp:effectExtent l="0" t="0" r="5080" b="11430"/>
                    <wp:wrapNone/>
                    <wp:docPr id="142" name="Text Box 146"/>
                    <wp:cNvGraphicFramePr/>
                    <a:graphic xmlns:a="http://schemas.openxmlformats.org/drawingml/2006/main">
                      <a:graphicData uri="http://schemas.microsoft.com/office/word/2010/wordprocessingShape">
                        <wps:wsp>
                          <wps:cNvSpPr txBox="1"/>
                          <wps:spPr>
                            <a:xfrm>
                              <a:off x="0" y="0"/>
                              <a:ext cx="6186170"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59CB53" w14:textId="77777777" w:rsidR="00C5396B" w:rsidRDefault="00C5396B" w:rsidP="00C5396B">
                                <w:pPr>
                                  <w:pStyle w:val="NoSpacing"/>
                                  <w:spacing w:after="40"/>
                                  <w:rPr>
                                    <w:rFonts w:ascii="Arial" w:hAnsi="Arial" w:cs="Arial"/>
                                    <w:b/>
                                    <w:bCs/>
                                    <w:caps/>
                                    <w:sz w:val="24"/>
                                    <w:szCs w:val="24"/>
                                  </w:rPr>
                                </w:pPr>
                              </w:p>
                              <w:p w14:paraId="329E8EBF" w14:textId="77777777" w:rsidR="00C5396B" w:rsidRDefault="00C5396B" w:rsidP="00C5396B">
                                <w:pPr>
                                  <w:pStyle w:val="NoSpacing"/>
                                  <w:spacing w:after="40"/>
                                  <w:rPr>
                                    <w:rFonts w:ascii="Arial" w:hAnsi="Arial" w:cs="Arial"/>
                                    <w:b/>
                                    <w:bCs/>
                                    <w:caps/>
                                    <w:sz w:val="24"/>
                                    <w:szCs w:val="24"/>
                                  </w:rPr>
                                </w:pPr>
                              </w:p>
                              <w:p w14:paraId="6E5904D1" w14:textId="25D9E122" w:rsidR="00C5396B" w:rsidRPr="00C5396B" w:rsidRDefault="00C5396B" w:rsidP="00C5396B">
                                <w:pPr>
                                  <w:pStyle w:val="NoSpacing"/>
                                  <w:spacing w:after="40"/>
                                  <w:rPr>
                                    <w:rFonts w:ascii="Arial" w:hAnsi="Arial" w:cs="Arial"/>
                                    <w:i/>
                                    <w:iCs/>
                                    <w:caps/>
                                    <w:sz w:val="24"/>
                                    <w:szCs w:val="24"/>
                                  </w:rPr>
                                </w:pPr>
                                <w:r w:rsidRPr="00C5396B">
                                  <w:rPr>
                                    <w:rFonts w:ascii="Arial" w:hAnsi="Arial" w:cs="Arial"/>
                                    <w:b/>
                                    <w:bCs/>
                                    <w:caps/>
                                    <w:sz w:val="24"/>
                                    <w:szCs w:val="24"/>
                                  </w:rPr>
                                  <w:t xml:space="preserve">Module title: </w:t>
                                </w:r>
                                <w:r w:rsidRPr="00C5396B">
                                  <w:rPr>
                                    <w:rFonts w:ascii="Arial" w:hAnsi="Arial" w:cs="Arial"/>
                                    <w:i/>
                                    <w:iCs/>
                                    <w:caps/>
                                    <w:sz w:val="24"/>
                                    <w:szCs w:val="24"/>
                                  </w:rPr>
                                  <w:t>Financial Management for the Hotel Industry</w:t>
                                </w:r>
                              </w:p>
                              <w:p w14:paraId="681AC8F9" w14:textId="77777777" w:rsidR="00C5396B" w:rsidRPr="00C5396B" w:rsidRDefault="00C5396B" w:rsidP="00C5396B">
                                <w:pPr>
                                  <w:pStyle w:val="NoSpacing"/>
                                  <w:spacing w:after="40"/>
                                  <w:rPr>
                                    <w:rFonts w:ascii="Arial" w:hAnsi="Arial" w:cs="Arial"/>
                                    <w:b/>
                                    <w:bCs/>
                                    <w:caps/>
                                    <w:sz w:val="24"/>
                                    <w:szCs w:val="24"/>
                                  </w:rPr>
                                </w:pPr>
                                <w:r w:rsidRPr="00C5396B">
                                  <w:rPr>
                                    <w:rFonts w:ascii="Arial" w:hAnsi="Arial" w:cs="Arial"/>
                                    <w:b/>
                                    <w:bCs/>
                                    <w:caps/>
                                    <w:sz w:val="24"/>
                                    <w:szCs w:val="24"/>
                                  </w:rPr>
                                  <w:t xml:space="preserve">Module code: </w:t>
                                </w:r>
                                <w:r w:rsidRPr="00C5396B">
                                  <w:rPr>
                                    <w:rFonts w:ascii="Arial" w:hAnsi="Arial" w:cs="Arial"/>
                                    <w:i/>
                                    <w:iCs/>
                                    <w:caps/>
                                    <w:sz w:val="24"/>
                                    <w:szCs w:val="24"/>
                                  </w:rPr>
                                  <w:t>BMIH5007</w:t>
                                </w:r>
                              </w:p>
                              <w:p w14:paraId="669CECD2" w14:textId="77777777" w:rsidR="00C5396B" w:rsidRPr="00C5396B" w:rsidRDefault="00C5396B" w:rsidP="00C5396B">
                                <w:pPr>
                                  <w:pStyle w:val="NoSpacing"/>
                                  <w:spacing w:after="40"/>
                                  <w:rPr>
                                    <w:rFonts w:ascii="Arial" w:hAnsi="Arial" w:cs="Arial"/>
                                    <w:b/>
                                    <w:bCs/>
                                    <w:caps/>
                                    <w:sz w:val="24"/>
                                    <w:szCs w:val="24"/>
                                  </w:rPr>
                                </w:pPr>
                                <w:r w:rsidRPr="00C5396B">
                                  <w:rPr>
                                    <w:rFonts w:ascii="Arial" w:hAnsi="Arial" w:cs="Arial"/>
                                    <w:b/>
                                    <w:bCs/>
                                    <w:caps/>
                                    <w:sz w:val="24"/>
                                    <w:szCs w:val="24"/>
                                  </w:rPr>
                                  <w:t xml:space="preserve">Lecturer name: </w:t>
                                </w:r>
                                <w:r w:rsidRPr="00C5396B">
                                  <w:rPr>
                                    <w:rFonts w:ascii="Arial" w:hAnsi="Arial" w:cs="Arial"/>
                                    <w:i/>
                                    <w:iCs/>
                                    <w:caps/>
                                    <w:sz w:val="24"/>
                                    <w:szCs w:val="24"/>
                                  </w:rPr>
                                  <w:t>Tristan Hawkins</w:t>
                                </w:r>
                              </w:p>
                              <w:p w14:paraId="2D361180" w14:textId="77777777" w:rsidR="00C5396B" w:rsidRPr="00C5396B" w:rsidRDefault="00C5396B" w:rsidP="00C5396B">
                                <w:pPr>
                                  <w:pStyle w:val="NoSpacing"/>
                                  <w:spacing w:after="40"/>
                                  <w:rPr>
                                    <w:rFonts w:ascii="Arial" w:hAnsi="Arial" w:cs="Arial"/>
                                    <w:caps/>
                                    <w:sz w:val="24"/>
                                    <w:szCs w:val="24"/>
                                  </w:rPr>
                                </w:pPr>
                                <w:r w:rsidRPr="00C5396B">
                                  <w:rPr>
                                    <w:rFonts w:ascii="Arial" w:hAnsi="Arial" w:cs="Arial"/>
                                    <w:b/>
                                    <w:bCs/>
                                    <w:caps/>
                                    <w:sz w:val="24"/>
                                    <w:szCs w:val="24"/>
                                  </w:rPr>
                                  <w:t>Student name:</w:t>
                                </w:r>
                                <w:r w:rsidRPr="00C5396B">
                                  <w:rPr>
                                    <w:rFonts w:ascii="Arial" w:hAnsi="Arial" w:cs="Arial"/>
                                    <w:caps/>
                                    <w:sz w:val="24"/>
                                    <w:szCs w:val="24"/>
                                  </w:rPr>
                                  <w:t xml:space="preserve"> </w:t>
                                </w:r>
                                <w:r w:rsidRPr="00C5396B">
                                  <w:rPr>
                                    <w:rFonts w:ascii="Arial" w:hAnsi="Arial" w:cs="Arial"/>
                                    <w:i/>
                                    <w:iCs/>
                                    <w:caps/>
                                    <w:sz w:val="24"/>
                                    <w:szCs w:val="24"/>
                                  </w:rPr>
                                  <w:t>Anamaria Alma Vida</w:t>
                                </w:r>
                              </w:p>
                              <w:p w14:paraId="0E4A33D8" w14:textId="77777777" w:rsidR="00C5396B" w:rsidRDefault="00C5396B" w:rsidP="00C5396B">
                                <w:pPr>
                                  <w:pStyle w:val="NoSpacing"/>
                                  <w:spacing w:after="40"/>
                                  <w:rPr>
                                    <w:rFonts w:ascii="Arial" w:hAnsi="Arial" w:cs="Arial"/>
                                    <w:i/>
                                    <w:iCs/>
                                    <w:caps/>
                                    <w:sz w:val="24"/>
                                    <w:szCs w:val="24"/>
                                  </w:rPr>
                                </w:pPr>
                                <w:r w:rsidRPr="00C5396B">
                                  <w:rPr>
                                    <w:rFonts w:ascii="Arial" w:hAnsi="Arial" w:cs="Arial"/>
                                    <w:b/>
                                    <w:bCs/>
                                    <w:caps/>
                                    <w:sz w:val="24"/>
                                    <w:szCs w:val="24"/>
                                  </w:rPr>
                                  <w:t>Student ID</w:t>
                                </w:r>
                                <w:r w:rsidRPr="00C5396B">
                                  <w:rPr>
                                    <w:rFonts w:ascii="Arial" w:hAnsi="Arial" w:cs="Arial"/>
                                    <w:caps/>
                                    <w:sz w:val="24"/>
                                    <w:szCs w:val="24"/>
                                  </w:rPr>
                                  <w:t xml:space="preserve">: </w:t>
                                </w:r>
                                <w:r w:rsidRPr="00C5396B">
                                  <w:rPr>
                                    <w:rFonts w:ascii="Arial" w:hAnsi="Arial" w:cs="Arial"/>
                                    <w:i/>
                                    <w:iCs/>
                                    <w:caps/>
                                    <w:sz w:val="24"/>
                                    <w:szCs w:val="24"/>
                                  </w:rPr>
                                  <w:t>2244885</w:t>
                                </w:r>
                              </w:p>
                              <w:p w14:paraId="11A0A0E8" w14:textId="77777777" w:rsidR="00C5396B" w:rsidRDefault="00C5396B" w:rsidP="00C5396B">
                                <w:pPr>
                                  <w:pStyle w:val="NoSpacing"/>
                                  <w:spacing w:after="40"/>
                                  <w:rPr>
                                    <w:rFonts w:ascii="Arial" w:hAnsi="Arial" w:cs="Arial"/>
                                    <w:i/>
                                    <w:iCs/>
                                    <w:caps/>
                                    <w:sz w:val="24"/>
                                    <w:szCs w:val="24"/>
                                  </w:rPr>
                                </w:pPr>
                              </w:p>
                              <w:p w14:paraId="4B3C052F" w14:textId="77777777" w:rsidR="00C5396B" w:rsidRPr="00C5396B" w:rsidRDefault="00C5396B" w:rsidP="00C5396B">
                                <w:pPr>
                                  <w:pStyle w:val="NoSpacing"/>
                                  <w:spacing w:before="480"/>
                                  <w:jc w:val="center"/>
                                  <w:rPr>
                                    <w:rFonts w:ascii="Arial" w:hAnsi="Arial" w:cs="Arial"/>
                                    <w:color w:val="4472C4" w:themeColor="accent1"/>
                                    <w:sz w:val="24"/>
                                    <w:szCs w:val="24"/>
                                  </w:rPr>
                                </w:pPr>
                                <w:r w:rsidRPr="00C5396B">
                                  <w:rPr>
                                    <w:rFonts w:ascii="Arial" w:eastAsiaTheme="minorHAnsi" w:hAnsi="Arial" w:cs="Arial"/>
                                    <w:kern w:val="2"/>
                                    <w:sz w:val="24"/>
                                    <w:szCs w:val="24"/>
                                    <w:lang w:eastAsia="en-US"/>
                                    <w14:ligatures w14:val="standardContextual"/>
                                  </w:rPr>
                                  <w:t xml:space="preserve">I acknowledge the use of ChatGPT (www.chatgpt.com) on 4 November 2024 to check my work and I used the prompt: </w:t>
                                </w:r>
                              </w:p>
                              <w:p w14:paraId="589FBA7C" w14:textId="77777777" w:rsidR="00C5396B" w:rsidRPr="00C5396B" w:rsidRDefault="00C5396B" w:rsidP="00C5396B">
                                <w:pPr>
                                  <w:numPr>
                                    <w:ilvl w:val="0"/>
                                    <w:numId w:val="1"/>
                                  </w:numPr>
                                  <w:rPr>
                                    <w:rFonts w:ascii="Arial" w:hAnsi="Arial" w:cs="Arial"/>
                                    <w:sz w:val="24"/>
                                    <w:szCs w:val="24"/>
                                  </w:rPr>
                                </w:pPr>
                                <w:r w:rsidRPr="00C5396B">
                                  <w:rPr>
                                    <w:rFonts w:ascii="Arial" w:hAnsi="Arial" w:cs="Arial"/>
                                    <w:sz w:val="24"/>
                                    <w:szCs w:val="24"/>
                                  </w:rPr>
                                  <w:t>Please can you check the text bellow of any grammatical mistakes?</w:t>
                                </w:r>
                              </w:p>
                              <w:p w14:paraId="02C1FBCB" w14:textId="77777777" w:rsidR="00C5396B" w:rsidRPr="00C5396B" w:rsidRDefault="00C5396B" w:rsidP="00C5396B">
                                <w:pPr>
                                  <w:rPr>
                                    <w:rFonts w:ascii="Arial" w:hAnsi="Arial" w:cs="Arial"/>
                                    <w:sz w:val="24"/>
                                    <w:szCs w:val="24"/>
                                  </w:rPr>
                                </w:pPr>
                                <w:r w:rsidRPr="00C5396B">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66E55EEE" w14:textId="77777777" w:rsidR="00C5396B" w:rsidRDefault="00C5396B" w:rsidP="00C5396B"/>
                              <w:p w14:paraId="55FC0BE1" w14:textId="77777777" w:rsidR="00C5396B" w:rsidRDefault="00C5396B" w:rsidP="00C5396B">
                                <w:pPr>
                                  <w:pStyle w:val="NoSpacing"/>
                                  <w:spacing w:after="40"/>
                                  <w:rPr>
                                    <w:rFonts w:ascii="Arial" w:hAnsi="Arial" w:cs="Arial"/>
                                    <w:i/>
                                    <w:iCs/>
                                    <w:caps/>
                                    <w:sz w:val="24"/>
                                    <w:szCs w:val="24"/>
                                  </w:rPr>
                                </w:pPr>
                              </w:p>
                              <w:p w14:paraId="307D709A" w14:textId="77777777" w:rsidR="00C5396B" w:rsidRDefault="00C5396B" w:rsidP="00C5396B">
                                <w:pPr>
                                  <w:pStyle w:val="NoSpacing"/>
                                  <w:spacing w:after="40"/>
                                  <w:rPr>
                                    <w:rFonts w:ascii="Arial" w:hAnsi="Arial" w:cs="Arial"/>
                                    <w:i/>
                                    <w:iCs/>
                                    <w:caps/>
                                    <w:sz w:val="24"/>
                                    <w:szCs w:val="24"/>
                                  </w:rPr>
                                </w:pPr>
                              </w:p>
                              <w:p w14:paraId="0A50DCAB" w14:textId="77777777" w:rsidR="00C5396B" w:rsidRPr="00C5396B" w:rsidRDefault="00C5396B" w:rsidP="00C5396B">
                                <w:pPr>
                                  <w:pStyle w:val="NoSpacing"/>
                                  <w:spacing w:after="40"/>
                                  <w:rPr>
                                    <w:rFonts w:ascii="Arial" w:hAnsi="Arial" w:cs="Arial"/>
                                    <w:i/>
                                    <w:iCs/>
                                    <w:caps/>
                                    <w:sz w:val="24"/>
                                    <w:szCs w:val="24"/>
                                  </w:rPr>
                                </w:pPr>
                              </w:p>
                              <w:p w14:paraId="41356B9A" w14:textId="0C59412D" w:rsidR="00C5396B" w:rsidRDefault="00C5396B" w:rsidP="00C5396B">
                                <w:pPr>
                                  <w:pStyle w:val="NoSpacing"/>
                                  <w:spacing w:after="40"/>
                                  <w:rPr>
                                    <w:caps/>
                                    <w:color w:val="4472C4" w:themeColor="accent1"/>
                                    <w:sz w:val="28"/>
                                    <w:szCs w:val="28"/>
                                  </w:rPr>
                                </w:pPr>
                              </w:p>
                              <w:p w14:paraId="396DD63A" w14:textId="18140B83" w:rsidR="00C5396B" w:rsidRDefault="00C5396B" w:rsidP="00C5396B">
                                <w:pPr>
                                  <w:pStyle w:val="NoSpacing"/>
                                  <w:rPr>
                                    <w:color w:val="4472C4" w:themeColor="accent1"/>
                                  </w:rPr>
                                </w:pPr>
                              </w:p>
                              <w:p w14:paraId="45C03C65" w14:textId="2C16D88A" w:rsidR="00C5396B"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C5396B">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B0D49C" id="_x0000_t202" coordsize="21600,21600" o:spt="202" path="m,l,21600r21600,l21600,xe">
                    <v:stroke joinstyle="miter"/>
                    <v:path gradientshapeok="t" o:connecttype="rect"/>
                  </v:shapetype>
                  <v:shape id="Text Box 146" o:spid="_x0000_s1026" type="#_x0000_t202" style="position:absolute;left:0;text-align:left;margin-left:-27.6pt;margin-top:0;width:487.1pt;height:291.6pt;z-index:251659264;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" filled="f" stroked="f" strokeweight=".5pt">
                    <v:textbox inset="0,0,0,0">
                      <w:txbxContent>
                        <w:p w14:paraId="0E59CB53" w14:textId="77777777" w:rsidR="00C5396B" w:rsidRDefault="00C5396B" w:rsidP="00C5396B">
                          <w:pPr>
                            <w:pStyle w:val="NoSpacing"/>
                            <w:spacing w:after="40"/>
                            <w:rPr>
                              <w:rFonts w:ascii="Arial" w:hAnsi="Arial" w:cs="Arial"/>
                              <w:b/>
                              <w:bCs/>
                              <w:caps/>
                              <w:sz w:val="24"/>
                              <w:szCs w:val="24"/>
                            </w:rPr>
                          </w:pPr>
                        </w:p>
                        <w:p w14:paraId="329E8EBF" w14:textId="77777777" w:rsidR="00C5396B" w:rsidRDefault="00C5396B" w:rsidP="00C5396B">
                          <w:pPr>
                            <w:pStyle w:val="NoSpacing"/>
                            <w:spacing w:after="40"/>
                            <w:rPr>
                              <w:rFonts w:ascii="Arial" w:hAnsi="Arial" w:cs="Arial"/>
                              <w:b/>
                              <w:bCs/>
                              <w:caps/>
                              <w:sz w:val="24"/>
                              <w:szCs w:val="24"/>
                            </w:rPr>
                          </w:pPr>
                        </w:p>
                        <w:p w14:paraId="6E5904D1" w14:textId="25D9E122" w:rsidR="00C5396B" w:rsidRPr="00C5396B" w:rsidRDefault="00C5396B" w:rsidP="00C5396B">
                          <w:pPr>
                            <w:pStyle w:val="NoSpacing"/>
                            <w:spacing w:after="40"/>
                            <w:rPr>
                              <w:rFonts w:ascii="Arial" w:hAnsi="Arial" w:cs="Arial"/>
                              <w:i/>
                              <w:iCs/>
                              <w:caps/>
                              <w:sz w:val="24"/>
                              <w:szCs w:val="24"/>
                            </w:rPr>
                          </w:pPr>
                          <w:r w:rsidRPr="00C5396B">
                            <w:rPr>
                              <w:rFonts w:ascii="Arial" w:hAnsi="Arial" w:cs="Arial"/>
                              <w:b/>
                              <w:bCs/>
                              <w:caps/>
                              <w:sz w:val="24"/>
                              <w:szCs w:val="24"/>
                            </w:rPr>
                            <w:t xml:space="preserve">Module title: </w:t>
                          </w:r>
                          <w:r w:rsidRPr="00C5396B">
                            <w:rPr>
                              <w:rFonts w:ascii="Arial" w:hAnsi="Arial" w:cs="Arial"/>
                              <w:i/>
                              <w:iCs/>
                              <w:caps/>
                              <w:sz w:val="24"/>
                              <w:szCs w:val="24"/>
                            </w:rPr>
                            <w:t>Financial Management for the Hotel Industry</w:t>
                          </w:r>
                        </w:p>
                        <w:p w14:paraId="681AC8F9" w14:textId="77777777" w:rsidR="00C5396B" w:rsidRPr="00C5396B" w:rsidRDefault="00C5396B" w:rsidP="00C5396B">
                          <w:pPr>
                            <w:pStyle w:val="NoSpacing"/>
                            <w:spacing w:after="40"/>
                            <w:rPr>
                              <w:rFonts w:ascii="Arial" w:hAnsi="Arial" w:cs="Arial"/>
                              <w:b/>
                              <w:bCs/>
                              <w:caps/>
                              <w:sz w:val="24"/>
                              <w:szCs w:val="24"/>
                            </w:rPr>
                          </w:pPr>
                          <w:r w:rsidRPr="00C5396B">
                            <w:rPr>
                              <w:rFonts w:ascii="Arial" w:hAnsi="Arial" w:cs="Arial"/>
                              <w:b/>
                              <w:bCs/>
                              <w:caps/>
                              <w:sz w:val="24"/>
                              <w:szCs w:val="24"/>
                            </w:rPr>
                            <w:t xml:space="preserve">Module code: </w:t>
                          </w:r>
                          <w:r w:rsidRPr="00C5396B">
                            <w:rPr>
                              <w:rFonts w:ascii="Arial" w:hAnsi="Arial" w:cs="Arial"/>
                              <w:i/>
                              <w:iCs/>
                              <w:caps/>
                              <w:sz w:val="24"/>
                              <w:szCs w:val="24"/>
                            </w:rPr>
                            <w:t>BMIH5007</w:t>
                          </w:r>
                        </w:p>
                        <w:p w14:paraId="669CECD2" w14:textId="77777777" w:rsidR="00C5396B" w:rsidRPr="00C5396B" w:rsidRDefault="00C5396B" w:rsidP="00C5396B">
                          <w:pPr>
                            <w:pStyle w:val="NoSpacing"/>
                            <w:spacing w:after="40"/>
                            <w:rPr>
                              <w:rFonts w:ascii="Arial" w:hAnsi="Arial" w:cs="Arial"/>
                              <w:b/>
                              <w:bCs/>
                              <w:caps/>
                              <w:sz w:val="24"/>
                              <w:szCs w:val="24"/>
                            </w:rPr>
                          </w:pPr>
                          <w:r w:rsidRPr="00C5396B">
                            <w:rPr>
                              <w:rFonts w:ascii="Arial" w:hAnsi="Arial" w:cs="Arial"/>
                              <w:b/>
                              <w:bCs/>
                              <w:caps/>
                              <w:sz w:val="24"/>
                              <w:szCs w:val="24"/>
                            </w:rPr>
                            <w:t xml:space="preserve">Lecturer name: </w:t>
                          </w:r>
                          <w:r w:rsidRPr="00C5396B">
                            <w:rPr>
                              <w:rFonts w:ascii="Arial" w:hAnsi="Arial" w:cs="Arial"/>
                              <w:i/>
                              <w:iCs/>
                              <w:caps/>
                              <w:sz w:val="24"/>
                              <w:szCs w:val="24"/>
                            </w:rPr>
                            <w:t>Tristan Hawkins</w:t>
                          </w:r>
                        </w:p>
                        <w:p w14:paraId="2D361180" w14:textId="77777777" w:rsidR="00C5396B" w:rsidRPr="00C5396B" w:rsidRDefault="00C5396B" w:rsidP="00C5396B">
                          <w:pPr>
                            <w:pStyle w:val="NoSpacing"/>
                            <w:spacing w:after="40"/>
                            <w:rPr>
                              <w:rFonts w:ascii="Arial" w:hAnsi="Arial" w:cs="Arial"/>
                              <w:caps/>
                              <w:sz w:val="24"/>
                              <w:szCs w:val="24"/>
                            </w:rPr>
                          </w:pPr>
                          <w:r w:rsidRPr="00C5396B">
                            <w:rPr>
                              <w:rFonts w:ascii="Arial" w:hAnsi="Arial" w:cs="Arial"/>
                              <w:b/>
                              <w:bCs/>
                              <w:caps/>
                              <w:sz w:val="24"/>
                              <w:szCs w:val="24"/>
                            </w:rPr>
                            <w:t>Student name:</w:t>
                          </w:r>
                          <w:r w:rsidRPr="00C5396B">
                            <w:rPr>
                              <w:rFonts w:ascii="Arial" w:hAnsi="Arial" w:cs="Arial"/>
                              <w:caps/>
                              <w:sz w:val="24"/>
                              <w:szCs w:val="24"/>
                            </w:rPr>
                            <w:t xml:space="preserve"> </w:t>
                          </w:r>
                          <w:r w:rsidRPr="00C5396B">
                            <w:rPr>
                              <w:rFonts w:ascii="Arial" w:hAnsi="Arial" w:cs="Arial"/>
                              <w:i/>
                              <w:iCs/>
                              <w:caps/>
                              <w:sz w:val="24"/>
                              <w:szCs w:val="24"/>
                            </w:rPr>
                            <w:t>Anamaria Alma Vida</w:t>
                          </w:r>
                        </w:p>
                        <w:p w14:paraId="0E4A33D8" w14:textId="77777777" w:rsidR="00C5396B" w:rsidRDefault="00C5396B" w:rsidP="00C5396B">
                          <w:pPr>
                            <w:pStyle w:val="NoSpacing"/>
                            <w:spacing w:after="40"/>
                            <w:rPr>
                              <w:rFonts w:ascii="Arial" w:hAnsi="Arial" w:cs="Arial"/>
                              <w:i/>
                              <w:iCs/>
                              <w:caps/>
                              <w:sz w:val="24"/>
                              <w:szCs w:val="24"/>
                            </w:rPr>
                          </w:pPr>
                          <w:r w:rsidRPr="00C5396B">
                            <w:rPr>
                              <w:rFonts w:ascii="Arial" w:hAnsi="Arial" w:cs="Arial"/>
                              <w:b/>
                              <w:bCs/>
                              <w:caps/>
                              <w:sz w:val="24"/>
                              <w:szCs w:val="24"/>
                            </w:rPr>
                            <w:t>Student ID</w:t>
                          </w:r>
                          <w:r w:rsidRPr="00C5396B">
                            <w:rPr>
                              <w:rFonts w:ascii="Arial" w:hAnsi="Arial" w:cs="Arial"/>
                              <w:caps/>
                              <w:sz w:val="24"/>
                              <w:szCs w:val="24"/>
                            </w:rPr>
                            <w:t xml:space="preserve">: </w:t>
                          </w:r>
                          <w:r w:rsidRPr="00C5396B">
                            <w:rPr>
                              <w:rFonts w:ascii="Arial" w:hAnsi="Arial" w:cs="Arial"/>
                              <w:i/>
                              <w:iCs/>
                              <w:caps/>
                              <w:sz w:val="24"/>
                              <w:szCs w:val="24"/>
                            </w:rPr>
                            <w:t>2244885</w:t>
                          </w:r>
                        </w:p>
                        <w:p w14:paraId="11A0A0E8" w14:textId="77777777" w:rsidR="00C5396B" w:rsidRDefault="00C5396B" w:rsidP="00C5396B">
                          <w:pPr>
                            <w:pStyle w:val="NoSpacing"/>
                            <w:spacing w:after="40"/>
                            <w:rPr>
                              <w:rFonts w:ascii="Arial" w:hAnsi="Arial" w:cs="Arial"/>
                              <w:i/>
                              <w:iCs/>
                              <w:caps/>
                              <w:sz w:val="24"/>
                              <w:szCs w:val="24"/>
                            </w:rPr>
                          </w:pPr>
                        </w:p>
                        <w:p w14:paraId="4B3C052F" w14:textId="77777777" w:rsidR="00C5396B" w:rsidRPr="00C5396B" w:rsidRDefault="00C5396B" w:rsidP="00C5396B">
                          <w:pPr>
                            <w:pStyle w:val="NoSpacing"/>
                            <w:spacing w:before="480"/>
                            <w:jc w:val="center"/>
                            <w:rPr>
                              <w:rFonts w:ascii="Arial" w:hAnsi="Arial" w:cs="Arial"/>
                              <w:color w:val="4472C4" w:themeColor="accent1"/>
                              <w:sz w:val="24"/>
                              <w:szCs w:val="24"/>
                            </w:rPr>
                          </w:pPr>
                          <w:r w:rsidRPr="00C5396B">
                            <w:rPr>
                              <w:rFonts w:ascii="Arial" w:eastAsiaTheme="minorHAnsi" w:hAnsi="Arial" w:cs="Arial"/>
                              <w:kern w:val="2"/>
                              <w:sz w:val="24"/>
                              <w:szCs w:val="24"/>
                              <w:lang w:eastAsia="en-US"/>
                              <w14:ligatures w14:val="standardContextual"/>
                            </w:rPr>
                            <w:t xml:space="preserve">I acknowledge the use of ChatGPT (www.chatgpt.com) on 4 November 2024 to check my work and I used the prompt: </w:t>
                          </w:r>
                        </w:p>
                        <w:p w14:paraId="589FBA7C" w14:textId="77777777" w:rsidR="00C5396B" w:rsidRPr="00C5396B" w:rsidRDefault="00C5396B" w:rsidP="00C5396B">
                          <w:pPr>
                            <w:numPr>
                              <w:ilvl w:val="0"/>
                              <w:numId w:val="1"/>
                            </w:numPr>
                            <w:rPr>
                              <w:rFonts w:ascii="Arial" w:hAnsi="Arial" w:cs="Arial"/>
                              <w:sz w:val="24"/>
                              <w:szCs w:val="24"/>
                            </w:rPr>
                          </w:pPr>
                          <w:r w:rsidRPr="00C5396B">
                            <w:rPr>
                              <w:rFonts w:ascii="Arial" w:hAnsi="Arial" w:cs="Arial"/>
                              <w:sz w:val="24"/>
                              <w:szCs w:val="24"/>
                            </w:rPr>
                            <w:t>Please can you check the text bellow of any grammatical mistakes?</w:t>
                          </w:r>
                        </w:p>
                        <w:p w14:paraId="02C1FBCB" w14:textId="77777777" w:rsidR="00C5396B" w:rsidRPr="00C5396B" w:rsidRDefault="00C5396B" w:rsidP="00C5396B">
                          <w:pPr>
                            <w:rPr>
                              <w:rFonts w:ascii="Arial" w:hAnsi="Arial" w:cs="Arial"/>
                              <w:sz w:val="24"/>
                              <w:szCs w:val="24"/>
                            </w:rPr>
                          </w:pPr>
                          <w:r w:rsidRPr="00C5396B">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66E55EEE" w14:textId="77777777" w:rsidR="00C5396B" w:rsidRDefault="00C5396B" w:rsidP="00C5396B"/>
                        <w:p w14:paraId="55FC0BE1" w14:textId="77777777" w:rsidR="00C5396B" w:rsidRDefault="00C5396B" w:rsidP="00C5396B">
                          <w:pPr>
                            <w:pStyle w:val="NoSpacing"/>
                            <w:spacing w:after="40"/>
                            <w:rPr>
                              <w:rFonts w:ascii="Arial" w:hAnsi="Arial" w:cs="Arial"/>
                              <w:i/>
                              <w:iCs/>
                              <w:caps/>
                              <w:sz w:val="24"/>
                              <w:szCs w:val="24"/>
                            </w:rPr>
                          </w:pPr>
                        </w:p>
                        <w:p w14:paraId="307D709A" w14:textId="77777777" w:rsidR="00C5396B" w:rsidRDefault="00C5396B" w:rsidP="00C5396B">
                          <w:pPr>
                            <w:pStyle w:val="NoSpacing"/>
                            <w:spacing w:after="40"/>
                            <w:rPr>
                              <w:rFonts w:ascii="Arial" w:hAnsi="Arial" w:cs="Arial"/>
                              <w:i/>
                              <w:iCs/>
                              <w:caps/>
                              <w:sz w:val="24"/>
                              <w:szCs w:val="24"/>
                            </w:rPr>
                          </w:pPr>
                        </w:p>
                        <w:p w14:paraId="0A50DCAB" w14:textId="77777777" w:rsidR="00C5396B" w:rsidRPr="00C5396B" w:rsidRDefault="00C5396B" w:rsidP="00C5396B">
                          <w:pPr>
                            <w:pStyle w:val="NoSpacing"/>
                            <w:spacing w:after="40"/>
                            <w:rPr>
                              <w:rFonts w:ascii="Arial" w:hAnsi="Arial" w:cs="Arial"/>
                              <w:i/>
                              <w:iCs/>
                              <w:caps/>
                              <w:sz w:val="24"/>
                              <w:szCs w:val="24"/>
                            </w:rPr>
                          </w:pPr>
                        </w:p>
                        <w:p w14:paraId="41356B9A" w14:textId="0C59412D" w:rsidR="00C5396B" w:rsidRDefault="00C5396B" w:rsidP="00C5396B">
                          <w:pPr>
                            <w:pStyle w:val="NoSpacing"/>
                            <w:spacing w:after="40"/>
                            <w:rPr>
                              <w:caps/>
                              <w:color w:val="4472C4" w:themeColor="accent1"/>
                              <w:sz w:val="28"/>
                              <w:szCs w:val="28"/>
                            </w:rPr>
                          </w:pPr>
                        </w:p>
                        <w:p w14:paraId="396DD63A" w14:textId="18140B83" w:rsidR="00C5396B" w:rsidRDefault="00C5396B" w:rsidP="00C5396B">
                          <w:pPr>
                            <w:pStyle w:val="NoSpacing"/>
                            <w:rPr>
                              <w:color w:val="4472C4" w:themeColor="accent1"/>
                            </w:rPr>
                          </w:pPr>
                        </w:p>
                        <w:p w14:paraId="45C03C65" w14:textId="2C16D88A" w:rsidR="00C5396B"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C5396B">
                                <w:rPr>
                                  <w:color w:val="4472C4" w:themeColor="accent1"/>
                                </w:rPr>
                                <w:t xml:space="preserve">     </w:t>
                              </w:r>
                            </w:sdtContent>
                          </w:sdt>
                        </w:p>
                      </w:txbxContent>
                    </v:textbox>
                    <w10:wrap anchorx="margin" anchory="margin"/>
                  </v:shape>
                </w:pict>
              </mc:Fallback>
            </mc:AlternateContent>
          </w:r>
          <w:r>
            <w:rPr>
              <w:noProof/>
              <w:color w:val="4472C4" w:themeColor="accent1"/>
            </w:rPr>
            <w:drawing>
              <wp:inline distT="0" distB="0" distL="0" distR="0" wp14:anchorId="48F5111D" wp14:editId="6A59F9AA">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br w:type="page"/>
          </w:r>
        </w:p>
        <w:p w14:paraId="5C5BE857" w14:textId="77777777" w:rsidR="00C5396B" w:rsidRDefault="00C5396B"/>
        <w:sdt>
          <w:sdtPr>
            <w:rPr>
              <w:rFonts w:asciiTheme="minorHAnsi" w:eastAsiaTheme="minorHAnsi" w:hAnsiTheme="minorHAnsi" w:cstheme="minorBidi"/>
              <w:color w:val="auto"/>
              <w:kern w:val="2"/>
              <w:sz w:val="22"/>
              <w:szCs w:val="22"/>
              <w:lang w:eastAsia="en-US"/>
              <w14:ligatures w14:val="standardContextual"/>
            </w:rPr>
            <w:id w:val="1334648183"/>
            <w:docPartObj>
              <w:docPartGallery w:val="Table of Contents"/>
              <w:docPartUnique/>
            </w:docPartObj>
          </w:sdtPr>
          <w:sdtEndPr>
            <w:rPr>
              <w:rFonts w:ascii="Arial" w:hAnsi="Arial" w:cs="Arial"/>
              <w:b/>
              <w:bCs/>
              <w:sz w:val="28"/>
              <w:szCs w:val="28"/>
            </w:rPr>
          </w:sdtEndPr>
          <w:sdtContent>
            <w:p w14:paraId="600CB6C4" w14:textId="3876BBD8" w:rsidR="00C5396B" w:rsidRDefault="00C5396B" w:rsidP="00C5396B">
              <w:pPr>
                <w:pStyle w:val="TOCHeading"/>
                <w:rPr>
                  <w:rFonts w:ascii="Arial" w:hAnsi="Arial" w:cs="Arial"/>
                  <w:b/>
                  <w:bCs/>
                  <w:color w:val="auto"/>
                  <w:sz w:val="40"/>
                  <w:szCs w:val="40"/>
                </w:rPr>
              </w:pPr>
              <w:r>
                <w:t xml:space="preserve">                                              </w:t>
              </w:r>
              <w:r w:rsidRPr="00C5396B">
                <w:rPr>
                  <w:rFonts w:ascii="Arial" w:hAnsi="Arial" w:cs="Arial"/>
                  <w:b/>
                  <w:bCs/>
                  <w:color w:val="auto"/>
                  <w:sz w:val="40"/>
                  <w:szCs w:val="40"/>
                </w:rPr>
                <w:t>Table of Contents</w:t>
              </w:r>
            </w:p>
            <w:p w14:paraId="3F2A5D7C" w14:textId="77777777" w:rsidR="00C5396B" w:rsidRPr="00C5396B" w:rsidRDefault="00C5396B" w:rsidP="00C5396B">
              <w:pPr>
                <w:rPr>
                  <w:lang w:eastAsia="en-GB"/>
                </w:rPr>
              </w:pPr>
            </w:p>
            <w:p w14:paraId="392336DF" w14:textId="39BD0AFD" w:rsidR="002352C3" w:rsidRDefault="00C5396B">
              <w:pPr>
                <w:pStyle w:val="TOC1"/>
                <w:tabs>
                  <w:tab w:val="right" w:leader="dot" w:pos="9016"/>
                </w:tabs>
                <w:rPr>
                  <w:rFonts w:eastAsiaTheme="minorEastAsia"/>
                  <w:noProof/>
                  <w:sz w:val="24"/>
                  <w:szCs w:val="24"/>
                  <w:lang w:eastAsia="en-GB"/>
                </w:rPr>
              </w:pPr>
              <w:r w:rsidRPr="00C5396B">
                <w:rPr>
                  <w:rFonts w:ascii="Arial" w:hAnsi="Arial" w:cs="Arial"/>
                  <w:sz w:val="28"/>
                  <w:szCs w:val="28"/>
                </w:rPr>
                <w:fldChar w:fldCharType="begin"/>
              </w:r>
              <w:r w:rsidRPr="00C5396B">
                <w:rPr>
                  <w:rFonts w:ascii="Arial" w:hAnsi="Arial" w:cs="Arial"/>
                  <w:sz w:val="28"/>
                  <w:szCs w:val="28"/>
                </w:rPr>
                <w:instrText xml:space="preserve"> TOC \o "1-3" \h \z \u </w:instrText>
              </w:r>
              <w:r w:rsidRPr="00C5396B">
                <w:rPr>
                  <w:rFonts w:ascii="Arial" w:hAnsi="Arial" w:cs="Arial"/>
                  <w:sz w:val="28"/>
                  <w:szCs w:val="28"/>
                </w:rPr>
                <w:fldChar w:fldCharType="separate"/>
              </w:r>
              <w:hyperlink w:anchor="_Toc182472883" w:history="1">
                <w:r w:rsidR="002352C3" w:rsidRPr="00046AE4">
                  <w:rPr>
                    <w:rStyle w:val="Hyperlink"/>
                    <w:rFonts w:ascii="Arial" w:eastAsia="Times New Roman" w:hAnsi="Arial" w:cs="Arial"/>
                    <w:b/>
                    <w:noProof/>
                    <w:kern w:val="0"/>
                    <w:lang w:eastAsia="zh-TW" w:bidi="bn-IN"/>
                    <w14:ligatures w14:val="none"/>
                  </w:rPr>
                  <w:t>Introduction</w:t>
                </w:r>
                <w:r w:rsidR="002352C3">
                  <w:rPr>
                    <w:noProof/>
                    <w:webHidden/>
                  </w:rPr>
                  <w:tab/>
                </w:r>
                <w:r w:rsidR="002352C3">
                  <w:rPr>
                    <w:noProof/>
                    <w:webHidden/>
                  </w:rPr>
                  <w:fldChar w:fldCharType="begin"/>
                </w:r>
                <w:r w:rsidR="002352C3">
                  <w:rPr>
                    <w:noProof/>
                    <w:webHidden/>
                  </w:rPr>
                  <w:instrText xml:space="preserve"> PAGEREF _Toc182472883 \h </w:instrText>
                </w:r>
                <w:r w:rsidR="002352C3">
                  <w:rPr>
                    <w:noProof/>
                    <w:webHidden/>
                  </w:rPr>
                </w:r>
                <w:r w:rsidR="002352C3">
                  <w:rPr>
                    <w:noProof/>
                    <w:webHidden/>
                  </w:rPr>
                  <w:fldChar w:fldCharType="separate"/>
                </w:r>
                <w:r w:rsidR="002352C3">
                  <w:rPr>
                    <w:noProof/>
                    <w:webHidden/>
                  </w:rPr>
                  <w:t>2</w:t>
                </w:r>
                <w:r w:rsidR="002352C3">
                  <w:rPr>
                    <w:noProof/>
                    <w:webHidden/>
                  </w:rPr>
                  <w:fldChar w:fldCharType="end"/>
                </w:r>
              </w:hyperlink>
            </w:p>
            <w:p w14:paraId="16FCD96A" w14:textId="23383C3A" w:rsidR="002352C3" w:rsidRDefault="002352C3">
              <w:pPr>
                <w:pStyle w:val="TOC1"/>
                <w:tabs>
                  <w:tab w:val="right" w:leader="dot" w:pos="9016"/>
                </w:tabs>
                <w:rPr>
                  <w:rFonts w:eastAsiaTheme="minorEastAsia"/>
                  <w:noProof/>
                  <w:sz w:val="24"/>
                  <w:szCs w:val="24"/>
                  <w:lang w:eastAsia="en-GB"/>
                </w:rPr>
              </w:pPr>
              <w:hyperlink w:anchor="_Toc182472884" w:history="1">
                <w:r w:rsidRPr="00046AE4">
                  <w:rPr>
                    <w:rStyle w:val="Hyperlink"/>
                    <w:rFonts w:ascii="Arial" w:eastAsia="Times New Roman" w:hAnsi="Arial" w:cs="Arial"/>
                    <w:b/>
                    <w:noProof/>
                    <w:kern w:val="0"/>
                    <w:lang w:eastAsia="zh-TW" w:bidi="bn-IN"/>
                    <w14:ligatures w14:val="none"/>
                  </w:rPr>
                  <w:t>Financial Ratio Analysis</w:t>
                </w:r>
                <w:r>
                  <w:rPr>
                    <w:noProof/>
                    <w:webHidden/>
                  </w:rPr>
                  <w:tab/>
                </w:r>
                <w:r>
                  <w:rPr>
                    <w:noProof/>
                    <w:webHidden/>
                  </w:rPr>
                  <w:fldChar w:fldCharType="begin"/>
                </w:r>
                <w:r>
                  <w:rPr>
                    <w:noProof/>
                    <w:webHidden/>
                  </w:rPr>
                  <w:instrText xml:space="preserve"> PAGEREF _Toc182472884 \h </w:instrText>
                </w:r>
                <w:r>
                  <w:rPr>
                    <w:noProof/>
                    <w:webHidden/>
                  </w:rPr>
                </w:r>
                <w:r>
                  <w:rPr>
                    <w:noProof/>
                    <w:webHidden/>
                  </w:rPr>
                  <w:fldChar w:fldCharType="separate"/>
                </w:r>
                <w:r>
                  <w:rPr>
                    <w:noProof/>
                    <w:webHidden/>
                  </w:rPr>
                  <w:t>2</w:t>
                </w:r>
                <w:r>
                  <w:rPr>
                    <w:noProof/>
                    <w:webHidden/>
                  </w:rPr>
                  <w:fldChar w:fldCharType="end"/>
                </w:r>
              </w:hyperlink>
            </w:p>
            <w:p w14:paraId="7D2D6729" w14:textId="791D5BB8" w:rsidR="002352C3" w:rsidRDefault="002352C3">
              <w:pPr>
                <w:pStyle w:val="TOC1"/>
                <w:tabs>
                  <w:tab w:val="right" w:leader="dot" w:pos="9016"/>
                </w:tabs>
                <w:rPr>
                  <w:rFonts w:eastAsiaTheme="minorEastAsia"/>
                  <w:noProof/>
                  <w:sz w:val="24"/>
                  <w:szCs w:val="24"/>
                  <w:lang w:eastAsia="en-GB"/>
                </w:rPr>
              </w:pPr>
              <w:hyperlink w:anchor="_Toc182472885" w:history="1">
                <w:r w:rsidRPr="00046AE4">
                  <w:rPr>
                    <w:rStyle w:val="Hyperlink"/>
                    <w:rFonts w:ascii="Arial" w:eastAsia="Times New Roman" w:hAnsi="Arial" w:cs="Arial"/>
                    <w:b/>
                    <w:noProof/>
                    <w:kern w:val="0"/>
                    <w:lang w:eastAsia="zh-TW" w:bidi="bn-IN"/>
                    <w14:ligatures w14:val="none"/>
                  </w:rPr>
                  <w:t>Financial Performance Analysis of City Hotels (2021-2023)</w:t>
                </w:r>
                <w:r>
                  <w:rPr>
                    <w:noProof/>
                    <w:webHidden/>
                  </w:rPr>
                  <w:tab/>
                </w:r>
                <w:r>
                  <w:rPr>
                    <w:noProof/>
                    <w:webHidden/>
                  </w:rPr>
                  <w:fldChar w:fldCharType="begin"/>
                </w:r>
                <w:r>
                  <w:rPr>
                    <w:noProof/>
                    <w:webHidden/>
                  </w:rPr>
                  <w:instrText xml:space="preserve"> PAGEREF _Toc182472885 \h </w:instrText>
                </w:r>
                <w:r>
                  <w:rPr>
                    <w:noProof/>
                    <w:webHidden/>
                  </w:rPr>
                </w:r>
                <w:r>
                  <w:rPr>
                    <w:noProof/>
                    <w:webHidden/>
                  </w:rPr>
                  <w:fldChar w:fldCharType="separate"/>
                </w:r>
                <w:r>
                  <w:rPr>
                    <w:noProof/>
                    <w:webHidden/>
                  </w:rPr>
                  <w:t>3</w:t>
                </w:r>
                <w:r>
                  <w:rPr>
                    <w:noProof/>
                    <w:webHidden/>
                  </w:rPr>
                  <w:fldChar w:fldCharType="end"/>
                </w:r>
              </w:hyperlink>
            </w:p>
            <w:p w14:paraId="51DB7DD0" w14:textId="4F9147CB" w:rsidR="002352C3" w:rsidRDefault="002352C3">
              <w:pPr>
                <w:pStyle w:val="TOC1"/>
                <w:tabs>
                  <w:tab w:val="right" w:leader="dot" w:pos="9016"/>
                </w:tabs>
                <w:rPr>
                  <w:rFonts w:eastAsiaTheme="minorEastAsia"/>
                  <w:noProof/>
                  <w:sz w:val="24"/>
                  <w:szCs w:val="24"/>
                  <w:lang w:eastAsia="en-GB"/>
                </w:rPr>
              </w:pPr>
              <w:hyperlink w:anchor="_Toc182472886" w:history="1">
                <w:r w:rsidRPr="00046AE4">
                  <w:rPr>
                    <w:rStyle w:val="Hyperlink"/>
                    <w:rFonts w:ascii="Arial" w:eastAsia="Times New Roman" w:hAnsi="Arial" w:cs="Arial"/>
                    <w:b/>
                    <w:noProof/>
                    <w:kern w:val="0"/>
                    <w:lang w:eastAsia="zh-TW" w:bidi="bn-IN"/>
                    <w14:ligatures w14:val="none"/>
                  </w:rPr>
                  <w:t>Key Reasons behind the Decline in Profitability</w:t>
                </w:r>
                <w:r>
                  <w:rPr>
                    <w:noProof/>
                    <w:webHidden/>
                  </w:rPr>
                  <w:tab/>
                </w:r>
                <w:r>
                  <w:rPr>
                    <w:noProof/>
                    <w:webHidden/>
                  </w:rPr>
                  <w:fldChar w:fldCharType="begin"/>
                </w:r>
                <w:r>
                  <w:rPr>
                    <w:noProof/>
                    <w:webHidden/>
                  </w:rPr>
                  <w:instrText xml:space="preserve"> PAGEREF _Toc182472886 \h </w:instrText>
                </w:r>
                <w:r>
                  <w:rPr>
                    <w:noProof/>
                    <w:webHidden/>
                  </w:rPr>
                </w:r>
                <w:r>
                  <w:rPr>
                    <w:noProof/>
                    <w:webHidden/>
                  </w:rPr>
                  <w:fldChar w:fldCharType="separate"/>
                </w:r>
                <w:r>
                  <w:rPr>
                    <w:noProof/>
                    <w:webHidden/>
                  </w:rPr>
                  <w:t>5</w:t>
                </w:r>
                <w:r>
                  <w:rPr>
                    <w:noProof/>
                    <w:webHidden/>
                  </w:rPr>
                  <w:fldChar w:fldCharType="end"/>
                </w:r>
              </w:hyperlink>
            </w:p>
            <w:p w14:paraId="6C768062" w14:textId="06221544" w:rsidR="002352C3" w:rsidRDefault="002352C3">
              <w:pPr>
                <w:pStyle w:val="TOC1"/>
                <w:tabs>
                  <w:tab w:val="right" w:leader="dot" w:pos="9016"/>
                </w:tabs>
                <w:rPr>
                  <w:rFonts w:eastAsiaTheme="minorEastAsia"/>
                  <w:noProof/>
                  <w:sz w:val="24"/>
                  <w:szCs w:val="24"/>
                  <w:lang w:eastAsia="en-GB"/>
                </w:rPr>
              </w:pPr>
              <w:hyperlink w:anchor="_Toc182472887" w:history="1">
                <w:r w:rsidRPr="00046AE4">
                  <w:rPr>
                    <w:rStyle w:val="Hyperlink"/>
                    <w:rFonts w:ascii="Arial" w:eastAsia="Times New Roman" w:hAnsi="Arial" w:cs="Arial"/>
                    <w:b/>
                    <w:noProof/>
                    <w:kern w:val="0"/>
                    <w:lang w:eastAsia="zh-TW" w:bidi="bn-IN"/>
                    <w14:ligatures w14:val="none"/>
                  </w:rPr>
                  <w:t>Turnaround Strategy for City Hotels</w:t>
                </w:r>
                <w:r>
                  <w:rPr>
                    <w:noProof/>
                    <w:webHidden/>
                  </w:rPr>
                  <w:tab/>
                </w:r>
                <w:r>
                  <w:rPr>
                    <w:noProof/>
                    <w:webHidden/>
                  </w:rPr>
                  <w:fldChar w:fldCharType="begin"/>
                </w:r>
                <w:r>
                  <w:rPr>
                    <w:noProof/>
                    <w:webHidden/>
                  </w:rPr>
                  <w:instrText xml:space="preserve"> PAGEREF _Toc182472887 \h </w:instrText>
                </w:r>
                <w:r>
                  <w:rPr>
                    <w:noProof/>
                    <w:webHidden/>
                  </w:rPr>
                </w:r>
                <w:r>
                  <w:rPr>
                    <w:noProof/>
                    <w:webHidden/>
                  </w:rPr>
                  <w:fldChar w:fldCharType="separate"/>
                </w:r>
                <w:r>
                  <w:rPr>
                    <w:noProof/>
                    <w:webHidden/>
                  </w:rPr>
                  <w:t>7</w:t>
                </w:r>
                <w:r>
                  <w:rPr>
                    <w:noProof/>
                    <w:webHidden/>
                  </w:rPr>
                  <w:fldChar w:fldCharType="end"/>
                </w:r>
              </w:hyperlink>
            </w:p>
            <w:p w14:paraId="1928180E" w14:textId="56DD05FF" w:rsidR="002352C3" w:rsidRDefault="002352C3">
              <w:pPr>
                <w:pStyle w:val="TOC1"/>
                <w:tabs>
                  <w:tab w:val="right" w:leader="dot" w:pos="9016"/>
                </w:tabs>
                <w:rPr>
                  <w:rFonts w:eastAsiaTheme="minorEastAsia"/>
                  <w:noProof/>
                  <w:sz w:val="24"/>
                  <w:szCs w:val="24"/>
                  <w:lang w:eastAsia="en-GB"/>
                </w:rPr>
              </w:pPr>
              <w:hyperlink w:anchor="_Toc182472888" w:history="1">
                <w:r w:rsidRPr="00046AE4">
                  <w:rPr>
                    <w:rStyle w:val="Hyperlink"/>
                    <w:rFonts w:ascii="Arial" w:eastAsia="Times New Roman" w:hAnsi="Arial" w:cs="Arial"/>
                    <w:b/>
                    <w:noProof/>
                    <w:kern w:val="0"/>
                    <w:lang w:eastAsia="zh-TW"/>
                    <w14:ligatures w14:val="none"/>
                  </w:rPr>
                  <w:t>Conclusion</w:t>
                </w:r>
                <w:r>
                  <w:rPr>
                    <w:noProof/>
                    <w:webHidden/>
                  </w:rPr>
                  <w:tab/>
                </w:r>
                <w:r>
                  <w:rPr>
                    <w:noProof/>
                    <w:webHidden/>
                  </w:rPr>
                  <w:fldChar w:fldCharType="begin"/>
                </w:r>
                <w:r>
                  <w:rPr>
                    <w:noProof/>
                    <w:webHidden/>
                  </w:rPr>
                  <w:instrText xml:space="preserve"> PAGEREF _Toc182472888 \h </w:instrText>
                </w:r>
                <w:r>
                  <w:rPr>
                    <w:noProof/>
                    <w:webHidden/>
                  </w:rPr>
                </w:r>
                <w:r>
                  <w:rPr>
                    <w:noProof/>
                    <w:webHidden/>
                  </w:rPr>
                  <w:fldChar w:fldCharType="separate"/>
                </w:r>
                <w:r>
                  <w:rPr>
                    <w:noProof/>
                    <w:webHidden/>
                  </w:rPr>
                  <w:t>8</w:t>
                </w:r>
                <w:r>
                  <w:rPr>
                    <w:noProof/>
                    <w:webHidden/>
                  </w:rPr>
                  <w:fldChar w:fldCharType="end"/>
                </w:r>
              </w:hyperlink>
            </w:p>
            <w:p w14:paraId="322F8CA8" w14:textId="5B2EE681" w:rsidR="002352C3" w:rsidRDefault="002352C3">
              <w:pPr>
                <w:pStyle w:val="TOC1"/>
                <w:tabs>
                  <w:tab w:val="right" w:leader="dot" w:pos="9016"/>
                </w:tabs>
                <w:rPr>
                  <w:rFonts w:eastAsiaTheme="minorEastAsia"/>
                  <w:noProof/>
                  <w:sz w:val="24"/>
                  <w:szCs w:val="24"/>
                  <w:lang w:eastAsia="en-GB"/>
                </w:rPr>
              </w:pPr>
              <w:hyperlink w:anchor="_Toc182472889" w:history="1">
                <w:r w:rsidRPr="00046AE4">
                  <w:rPr>
                    <w:rStyle w:val="Hyperlink"/>
                    <w:rFonts w:ascii="Arial" w:eastAsia="Times New Roman" w:hAnsi="Arial" w:cs="Arial"/>
                    <w:b/>
                    <w:noProof/>
                    <w:kern w:val="0"/>
                    <w:lang w:eastAsia="zh-TW" w:bidi="bn-IN"/>
                    <w14:ligatures w14:val="none"/>
                  </w:rPr>
                  <w:t>References</w:t>
                </w:r>
                <w:r>
                  <w:rPr>
                    <w:noProof/>
                    <w:webHidden/>
                  </w:rPr>
                  <w:tab/>
                </w:r>
                <w:r>
                  <w:rPr>
                    <w:noProof/>
                    <w:webHidden/>
                  </w:rPr>
                  <w:fldChar w:fldCharType="begin"/>
                </w:r>
                <w:r>
                  <w:rPr>
                    <w:noProof/>
                    <w:webHidden/>
                  </w:rPr>
                  <w:instrText xml:space="preserve"> PAGEREF _Toc182472889 \h </w:instrText>
                </w:r>
                <w:r>
                  <w:rPr>
                    <w:noProof/>
                    <w:webHidden/>
                  </w:rPr>
                </w:r>
                <w:r>
                  <w:rPr>
                    <w:noProof/>
                    <w:webHidden/>
                  </w:rPr>
                  <w:fldChar w:fldCharType="separate"/>
                </w:r>
                <w:r>
                  <w:rPr>
                    <w:noProof/>
                    <w:webHidden/>
                  </w:rPr>
                  <w:t>9</w:t>
                </w:r>
                <w:r>
                  <w:rPr>
                    <w:noProof/>
                    <w:webHidden/>
                  </w:rPr>
                  <w:fldChar w:fldCharType="end"/>
                </w:r>
              </w:hyperlink>
            </w:p>
            <w:p w14:paraId="62CC620E" w14:textId="6533CC04" w:rsidR="00C5396B" w:rsidRPr="00C5396B" w:rsidRDefault="00C5396B">
              <w:pPr>
                <w:rPr>
                  <w:rFonts w:ascii="Arial" w:hAnsi="Arial" w:cs="Arial"/>
                  <w:sz w:val="28"/>
                  <w:szCs w:val="28"/>
                </w:rPr>
              </w:pPr>
              <w:r w:rsidRPr="00C5396B">
                <w:rPr>
                  <w:rFonts w:ascii="Arial" w:hAnsi="Arial" w:cs="Arial"/>
                  <w:b/>
                  <w:bCs/>
                  <w:sz w:val="28"/>
                  <w:szCs w:val="28"/>
                </w:rPr>
                <w:fldChar w:fldCharType="end"/>
              </w:r>
            </w:p>
          </w:sdtContent>
        </w:sdt>
        <w:p w14:paraId="745CBC3C" w14:textId="77777777" w:rsidR="00C5396B" w:rsidRDefault="00C5396B"/>
        <w:p w14:paraId="4E50E8A0" w14:textId="77777777" w:rsidR="00C5396B" w:rsidRDefault="00C5396B"/>
        <w:p w14:paraId="3F4E08EE" w14:textId="77777777" w:rsidR="00C5396B" w:rsidRDefault="00C5396B"/>
        <w:p w14:paraId="7609C853" w14:textId="77777777" w:rsidR="00C5396B" w:rsidRDefault="00C5396B"/>
        <w:p w14:paraId="576B16F2" w14:textId="77777777" w:rsidR="00C5396B" w:rsidRDefault="00C5396B"/>
        <w:p w14:paraId="655EED3A" w14:textId="77777777" w:rsidR="00C5396B" w:rsidRDefault="00C5396B"/>
        <w:p w14:paraId="2877FFD9" w14:textId="77777777" w:rsidR="00C5396B" w:rsidRDefault="00C5396B"/>
        <w:p w14:paraId="50A927DA" w14:textId="77777777" w:rsidR="00C5396B" w:rsidRDefault="00C5396B"/>
        <w:p w14:paraId="0C7FD47B" w14:textId="77777777" w:rsidR="00C5396B" w:rsidRDefault="00C5396B"/>
        <w:p w14:paraId="6E1C5DE9" w14:textId="77777777" w:rsidR="00C5396B" w:rsidRDefault="00C5396B"/>
        <w:p w14:paraId="607E9ABB" w14:textId="77777777" w:rsidR="00C5396B" w:rsidRDefault="00C5396B"/>
        <w:p w14:paraId="2FD99531" w14:textId="77777777" w:rsidR="00C5396B" w:rsidRDefault="00C5396B"/>
        <w:p w14:paraId="4E704814" w14:textId="77777777" w:rsidR="00C5396B" w:rsidRDefault="00C5396B"/>
        <w:p w14:paraId="00DFD1E0" w14:textId="77777777" w:rsidR="00C5396B" w:rsidRDefault="00C5396B"/>
        <w:p w14:paraId="3697B8CC" w14:textId="77777777" w:rsidR="00C5396B" w:rsidRDefault="00C5396B"/>
        <w:p w14:paraId="14701BD0" w14:textId="77777777" w:rsidR="00C5396B" w:rsidRDefault="00C5396B"/>
        <w:p w14:paraId="72B8FF8B" w14:textId="77777777" w:rsidR="00C5396B" w:rsidRDefault="00C5396B"/>
        <w:p w14:paraId="61CC3E09" w14:textId="77777777" w:rsidR="00C5396B" w:rsidRDefault="00C5396B"/>
        <w:p w14:paraId="61B1848A" w14:textId="77777777" w:rsidR="00C5396B" w:rsidRDefault="00C5396B"/>
        <w:p w14:paraId="601DF895" w14:textId="723680C4" w:rsidR="00C5396B" w:rsidRDefault="00000000"/>
      </w:sdtContent>
    </w:sdt>
    <w:p w14:paraId="08B1ECA9" w14:textId="77777777" w:rsidR="00C5396B" w:rsidRPr="00C5396B" w:rsidRDefault="00C5396B" w:rsidP="00C5396B">
      <w:pPr>
        <w:keepNext/>
        <w:keepLines/>
        <w:spacing w:after="0" w:line="360" w:lineRule="auto"/>
        <w:jc w:val="both"/>
        <w:outlineLvl w:val="0"/>
        <w:rPr>
          <w:rFonts w:ascii="Arial" w:eastAsia="Calibri" w:hAnsi="Arial" w:cs="Arial"/>
          <w:b/>
          <w:color w:val="000000"/>
          <w:kern w:val="0"/>
          <w:sz w:val="24"/>
          <w:szCs w:val="24"/>
          <w14:ligatures w14:val="none"/>
        </w:rPr>
      </w:pPr>
      <w:bookmarkStart w:id="0" w:name="_Toc178358499"/>
      <w:bookmarkStart w:id="1" w:name="_Toc182472883"/>
      <w:r w:rsidRPr="00C5396B">
        <w:rPr>
          <w:rFonts w:ascii="Arial" w:eastAsia="Times New Roman" w:hAnsi="Arial" w:cs="Arial"/>
          <w:b/>
          <w:kern w:val="0"/>
          <w:sz w:val="24"/>
          <w:szCs w:val="24"/>
          <w:lang w:eastAsia="zh-TW" w:bidi="bn-IN"/>
          <w14:ligatures w14:val="none"/>
        </w:rPr>
        <w:lastRenderedPageBreak/>
        <w:t>Introduction</w:t>
      </w:r>
      <w:bookmarkEnd w:id="0"/>
      <w:bookmarkEnd w:id="1"/>
    </w:p>
    <w:p w14:paraId="2CD0BD2D" w14:textId="564D3D99" w:rsidR="00C5396B" w:rsidRDefault="004A12AA" w:rsidP="00C5396B">
      <w:pPr>
        <w:spacing w:after="0" w:line="360" w:lineRule="auto"/>
        <w:jc w:val="both"/>
        <w:rPr>
          <w:rFonts w:ascii="Arial" w:eastAsia="Times New Roman" w:hAnsi="Arial" w:cs="Arial"/>
          <w:color w:val="1F1F1F"/>
          <w:kern w:val="0"/>
          <w:sz w:val="24"/>
          <w:szCs w:val="24"/>
          <w:bdr w:val="none" w:sz="0" w:space="0" w:color="auto" w:frame="1"/>
          <w:lang w:eastAsia="en-GB" w:bidi="bn-IN"/>
          <w14:ligatures w14:val="none"/>
        </w:rPr>
      </w:pPr>
      <w:r w:rsidRPr="004A12AA">
        <w:rPr>
          <w:rFonts w:ascii="Arial" w:eastAsia="Times New Roman" w:hAnsi="Arial" w:cs="Arial"/>
          <w:color w:val="1F1F1F"/>
          <w:kern w:val="0"/>
          <w:sz w:val="24"/>
          <w:szCs w:val="24"/>
          <w:bdr w:val="none" w:sz="0" w:space="0" w:color="auto" w:frame="1"/>
          <w:lang w:eastAsia="en-GB" w:bidi="bn-IN"/>
          <w14:ligatures w14:val="none"/>
        </w:rPr>
        <w:t xml:space="preserve">This report focuses on the following aspect of City Hotels Revenue, Expenses, Profitability, Liquidity and Solvency of the last three financial years. </w:t>
      </w:r>
      <w:r w:rsidR="00C5396B" w:rsidRPr="00C5396B">
        <w:rPr>
          <w:rFonts w:ascii="Arial" w:eastAsia="Times New Roman" w:hAnsi="Arial" w:cs="Arial"/>
          <w:color w:val="1F1F1F"/>
          <w:kern w:val="0"/>
          <w:sz w:val="24"/>
          <w:szCs w:val="24"/>
          <w:bdr w:val="none" w:sz="0" w:space="0" w:color="auto" w:frame="1"/>
          <w:lang w:eastAsia="en-GB" w:bidi="bn-IN"/>
          <w14:ligatures w14:val="none"/>
        </w:rPr>
        <w:t xml:space="preserve">In this context, the data reported in the provided financial statements is applied to evaluating the financial position of the firm regarding key trends existing in its operations </w:t>
      </w:r>
      <w:r w:rsidR="00C5396B" w:rsidRPr="00C5396B">
        <w:rPr>
          <w:rFonts w:ascii="Arial" w:eastAsia="Times New Roman" w:hAnsi="Arial" w:cs="Arial"/>
          <w:kern w:val="0"/>
          <w:sz w:val="24"/>
          <w:szCs w:val="24"/>
          <w:lang w:eastAsia="en-GB" w:bidi="bn-IN"/>
          <w14:ligatures w14:val="none"/>
        </w:rPr>
        <w:t>(Walker, 2021)</w:t>
      </w:r>
      <w:r w:rsidR="00C5396B" w:rsidRPr="00C5396B">
        <w:rPr>
          <w:rFonts w:ascii="Arial" w:eastAsia="Times New Roman" w:hAnsi="Arial" w:cs="Arial"/>
          <w:color w:val="1F1F1F"/>
          <w:kern w:val="0"/>
          <w:sz w:val="24"/>
          <w:szCs w:val="24"/>
          <w:bdr w:val="none" w:sz="0" w:space="0" w:color="auto" w:frame="1"/>
          <w:lang w:eastAsia="en-GB" w:bidi="bn-IN"/>
          <w14:ligatures w14:val="none"/>
        </w:rPr>
        <w:t xml:space="preserve">. </w:t>
      </w:r>
    </w:p>
    <w:p w14:paraId="0FE682A5" w14:textId="6C40F27B" w:rsidR="003B286F" w:rsidRPr="00C5396B" w:rsidRDefault="003B286F" w:rsidP="00C5396B">
      <w:pPr>
        <w:spacing w:after="0" w:line="360" w:lineRule="auto"/>
        <w:jc w:val="both"/>
        <w:rPr>
          <w:rFonts w:ascii="Arial" w:eastAsia="Times New Roman" w:hAnsi="Arial" w:cs="Arial"/>
          <w:kern w:val="0"/>
          <w:sz w:val="24"/>
          <w:szCs w:val="24"/>
          <w:lang w:eastAsia="en-GB" w:bidi="bn-IN"/>
          <w14:ligatures w14:val="none"/>
        </w:rPr>
      </w:pPr>
      <w:r w:rsidRPr="003B286F">
        <w:rPr>
          <w:rFonts w:ascii="Arial" w:eastAsia="Times New Roman" w:hAnsi="Arial" w:cs="Arial"/>
          <w:kern w:val="0"/>
          <w:sz w:val="24"/>
          <w:szCs w:val="24"/>
          <w:lang w:eastAsia="en-GB" w:bidi="bn-IN"/>
          <w14:ligatures w14:val="none"/>
        </w:rPr>
        <w:t>The report will also outline in more information other causes of its downfall besides the many possible reasons that will be there in addition to giving a clear strategy plan in the ultimate part in its improvement in future.</w:t>
      </w:r>
    </w:p>
    <w:p w14:paraId="5EF64083" w14:textId="1D83D0C9" w:rsidR="00C5396B" w:rsidRPr="00C5396B" w:rsidRDefault="00C5396B" w:rsidP="00C5396B">
      <w:pPr>
        <w:spacing w:after="0" w:line="360" w:lineRule="auto"/>
        <w:jc w:val="both"/>
        <w:rPr>
          <w:rFonts w:ascii="Arial" w:eastAsia="Times New Roman" w:hAnsi="Arial" w:cs="Arial"/>
          <w:b/>
          <w:kern w:val="0"/>
          <w:sz w:val="24"/>
          <w:szCs w:val="24"/>
          <w:lang w:eastAsia="zh-TW" w:bidi="bn-IN"/>
          <w14:ligatures w14:val="none"/>
        </w:rPr>
      </w:pPr>
      <w:bookmarkStart w:id="2" w:name="_Toc178358500"/>
    </w:p>
    <w:p w14:paraId="2815C146" w14:textId="77777777" w:rsidR="00C5396B" w:rsidRPr="00C5396B" w:rsidRDefault="00C5396B" w:rsidP="00C5396B">
      <w:pPr>
        <w:keepNext/>
        <w:keepLines/>
        <w:spacing w:after="0" w:line="360" w:lineRule="auto"/>
        <w:jc w:val="both"/>
        <w:outlineLvl w:val="0"/>
        <w:rPr>
          <w:rFonts w:ascii="Arial" w:eastAsia="Times New Roman" w:hAnsi="Arial" w:cs="Arial"/>
          <w:b/>
          <w:kern w:val="0"/>
          <w:sz w:val="24"/>
          <w:szCs w:val="24"/>
          <w:lang w:eastAsia="zh-TW" w:bidi="bn-IN"/>
          <w14:ligatures w14:val="none"/>
        </w:rPr>
      </w:pPr>
      <w:bookmarkStart w:id="3" w:name="_Toc182472884"/>
      <w:r w:rsidRPr="00C5396B">
        <w:rPr>
          <w:rFonts w:ascii="Arial" w:eastAsia="Times New Roman" w:hAnsi="Arial" w:cs="Arial"/>
          <w:b/>
          <w:kern w:val="0"/>
          <w:sz w:val="24"/>
          <w:szCs w:val="24"/>
          <w:lang w:eastAsia="zh-TW" w:bidi="bn-IN"/>
          <w14:ligatures w14:val="none"/>
        </w:rPr>
        <w:t>Financial Ratio Analysis</w:t>
      </w:r>
      <w:bookmarkEnd w:id="2"/>
      <w:bookmarkEnd w:id="3"/>
    </w:p>
    <w:p w14:paraId="65A4728B" w14:textId="77777777" w:rsidR="00C5396B" w:rsidRPr="00C5396B" w:rsidRDefault="00C5396B" w:rsidP="00C5396B">
      <w:pPr>
        <w:spacing w:after="0" w:line="360" w:lineRule="auto"/>
        <w:jc w:val="both"/>
        <w:rPr>
          <w:rFonts w:ascii="Arial" w:eastAsia="Calibri" w:hAnsi="Arial" w:cs="Arial"/>
          <w:b/>
          <w:bCs/>
          <w:color w:val="000000"/>
          <w:kern w:val="0"/>
          <w:sz w:val="24"/>
          <w:szCs w:val="24"/>
          <w14:ligatures w14:val="none"/>
        </w:rPr>
      </w:pPr>
      <w:r w:rsidRPr="00C5396B">
        <w:rPr>
          <w:rFonts w:ascii="Arial" w:eastAsia="Calibri" w:hAnsi="Arial" w:cs="Arial"/>
          <w:b/>
          <w:bCs/>
          <w:color w:val="000000"/>
          <w:kern w:val="0"/>
          <w:sz w:val="24"/>
          <w:szCs w:val="24"/>
          <w14:ligatures w14:val="none"/>
        </w:rPr>
        <w:t>Profitability Ratios</w:t>
      </w:r>
    </w:p>
    <w:p w14:paraId="70CB2FB6"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Gross Profit Margin:</w:t>
      </w:r>
      <w:r w:rsidRPr="00C5396B">
        <w:rPr>
          <w:rFonts w:ascii="Arial" w:eastAsia="Times New Roman" w:hAnsi="Arial" w:cs="Arial"/>
          <w:color w:val="1F1F1F"/>
          <w:kern w:val="0"/>
          <w:sz w:val="24"/>
          <w:szCs w:val="24"/>
          <w:bdr w:val="none" w:sz="0" w:space="0" w:color="auto" w:frame="1"/>
          <w:lang w:eastAsia="en-GB" w:bidi="bn-IN"/>
          <w14:ligatures w14:val="none"/>
        </w:rPr>
        <w:t xml:space="preserve"> (Gross Profit / Revenue) * 100 </w:t>
      </w:r>
    </w:p>
    <w:p w14:paraId="3DF24491" w14:textId="3BD0AD3B"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2021: (5,248,290 - 411,600) / 5,248,290 * 100 = 92.1</w:t>
      </w:r>
      <w:r w:rsidR="008D079A">
        <w:rPr>
          <w:rFonts w:ascii="Arial" w:eastAsia="Times New Roman" w:hAnsi="Arial" w:cs="Arial"/>
          <w:color w:val="1F1F1F"/>
          <w:kern w:val="0"/>
          <w:sz w:val="24"/>
          <w:szCs w:val="24"/>
          <w:bdr w:val="none" w:sz="0" w:space="0" w:color="auto" w:frame="1"/>
          <w:lang w:eastAsia="en-GB" w:bidi="bn-IN"/>
          <w14:ligatures w14:val="none"/>
        </w:rPr>
        <w:t>5</w:t>
      </w:r>
      <w:r w:rsidRPr="00C5396B">
        <w:rPr>
          <w:rFonts w:ascii="Arial" w:eastAsia="Times New Roman" w:hAnsi="Arial" w:cs="Arial"/>
          <w:color w:val="1F1F1F"/>
          <w:kern w:val="0"/>
          <w:sz w:val="24"/>
          <w:szCs w:val="24"/>
          <w:bdr w:val="none" w:sz="0" w:space="0" w:color="auto" w:frame="1"/>
          <w:lang w:eastAsia="en-GB" w:bidi="bn-IN"/>
          <w14:ligatures w14:val="none"/>
        </w:rPr>
        <w:t>%</w:t>
      </w:r>
    </w:p>
    <w:p w14:paraId="123D3470" w14:textId="44B566C1"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2022: (5,307,480 - 401,510) / 5,307,480 * 100 = 92.4</w:t>
      </w:r>
      <w:r w:rsidR="008D079A">
        <w:rPr>
          <w:rFonts w:ascii="Arial" w:eastAsia="Times New Roman" w:hAnsi="Arial" w:cs="Arial"/>
          <w:color w:val="1F1F1F"/>
          <w:kern w:val="0"/>
          <w:sz w:val="24"/>
          <w:szCs w:val="24"/>
          <w:bdr w:val="none" w:sz="0" w:space="0" w:color="auto" w:frame="1"/>
          <w:lang w:eastAsia="en-GB" w:bidi="bn-IN"/>
          <w14:ligatures w14:val="none"/>
        </w:rPr>
        <w:t>3</w:t>
      </w:r>
      <w:r w:rsidRPr="00C5396B">
        <w:rPr>
          <w:rFonts w:ascii="Arial" w:eastAsia="Times New Roman" w:hAnsi="Arial" w:cs="Arial"/>
          <w:color w:val="1F1F1F"/>
          <w:kern w:val="0"/>
          <w:sz w:val="24"/>
          <w:szCs w:val="24"/>
          <w:bdr w:val="none" w:sz="0" w:space="0" w:color="auto" w:frame="1"/>
          <w:lang w:eastAsia="en-GB" w:bidi="bn-IN"/>
          <w14:ligatures w14:val="none"/>
        </w:rPr>
        <w:t>%</w:t>
      </w:r>
    </w:p>
    <w:p w14:paraId="51116449" w14:textId="279BAF31"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2023: (2,325,440 - 176,250) / 2,325,440 * 100 = 92.4</w:t>
      </w:r>
      <w:r w:rsidR="008D079A">
        <w:rPr>
          <w:rFonts w:ascii="Arial" w:eastAsia="Times New Roman" w:hAnsi="Arial" w:cs="Arial"/>
          <w:color w:val="1F1F1F"/>
          <w:kern w:val="0"/>
          <w:sz w:val="24"/>
          <w:szCs w:val="24"/>
          <w:bdr w:val="none" w:sz="0" w:space="0" w:color="auto" w:frame="1"/>
          <w:lang w:eastAsia="en-GB" w:bidi="bn-IN"/>
          <w14:ligatures w14:val="none"/>
        </w:rPr>
        <w:t>2</w:t>
      </w:r>
      <w:r w:rsidRPr="00C5396B">
        <w:rPr>
          <w:rFonts w:ascii="Arial" w:eastAsia="Times New Roman" w:hAnsi="Arial" w:cs="Arial"/>
          <w:color w:val="1F1F1F"/>
          <w:kern w:val="0"/>
          <w:sz w:val="24"/>
          <w:szCs w:val="24"/>
          <w:bdr w:val="none" w:sz="0" w:space="0" w:color="auto" w:frame="1"/>
          <w:lang w:eastAsia="en-GB" w:bidi="bn-IN"/>
          <w14:ligatures w14:val="none"/>
        </w:rPr>
        <w:t>%</w:t>
      </w:r>
    </w:p>
    <w:p w14:paraId="234115D2"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Operating Profit Margin:</w:t>
      </w:r>
      <w:r w:rsidRPr="00C5396B">
        <w:rPr>
          <w:rFonts w:ascii="Arial" w:eastAsia="Times New Roman" w:hAnsi="Arial" w:cs="Arial"/>
          <w:color w:val="1F1F1F"/>
          <w:kern w:val="0"/>
          <w:sz w:val="24"/>
          <w:szCs w:val="24"/>
          <w:bdr w:val="none" w:sz="0" w:space="0" w:color="auto" w:frame="1"/>
          <w:lang w:eastAsia="en-GB" w:bidi="bn-IN"/>
          <w14:ligatures w14:val="none"/>
        </w:rPr>
        <w:t xml:space="preserve"> (Operating Income / Revenue) * 100 </w:t>
      </w:r>
    </w:p>
    <w:p w14:paraId="12EECFD7" w14:textId="071A4854"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2021: (664,160 / 5,248,290) * 100 = 12.6</w:t>
      </w:r>
      <w:r w:rsidR="008D079A">
        <w:rPr>
          <w:rFonts w:ascii="Arial" w:eastAsia="Times New Roman" w:hAnsi="Arial" w:cs="Arial"/>
          <w:color w:val="1F1F1F"/>
          <w:kern w:val="0"/>
          <w:sz w:val="24"/>
          <w:szCs w:val="24"/>
          <w:bdr w:val="none" w:sz="0" w:space="0" w:color="auto" w:frame="1"/>
          <w:lang w:eastAsia="en-GB" w:bidi="bn-IN"/>
          <w14:ligatures w14:val="none"/>
        </w:rPr>
        <w:t>5</w:t>
      </w:r>
      <w:r w:rsidRPr="00C5396B">
        <w:rPr>
          <w:rFonts w:ascii="Arial" w:eastAsia="Times New Roman" w:hAnsi="Arial" w:cs="Arial"/>
          <w:color w:val="1F1F1F"/>
          <w:kern w:val="0"/>
          <w:sz w:val="24"/>
          <w:szCs w:val="24"/>
          <w:bdr w:val="none" w:sz="0" w:space="0" w:color="auto" w:frame="1"/>
          <w:lang w:eastAsia="en-GB" w:bidi="bn-IN"/>
          <w14:ligatures w14:val="none"/>
        </w:rPr>
        <w:t>%</w:t>
      </w:r>
    </w:p>
    <w:p w14:paraId="6EA82792"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2022: (674,730 / 5,307,480) * 100 = 12.71%</w:t>
      </w:r>
    </w:p>
    <w:p w14:paraId="4402FC48" w14:textId="7AF74EE3"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2023: (-1,218,850 / 2,325,440) * 100 = -52.4</w:t>
      </w:r>
      <w:r w:rsidR="008D079A">
        <w:rPr>
          <w:rFonts w:ascii="Arial" w:eastAsia="Times New Roman" w:hAnsi="Arial" w:cs="Arial"/>
          <w:color w:val="1F1F1F"/>
          <w:kern w:val="0"/>
          <w:sz w:val="24"/>
          <w:szCs w:val="24"/>
          <w:bdr w:val="none" w:sz="0" w:space="0" w:color="auto" w:frame="1"/>
          <w:lang w:eastAsia="en-GB" w:bidi="bn-IN"/>
          <w14:ligatures w14:val="none"/>
        </w:rPr>
        <w:t>1</w:t>
      </w:r>
      <w:r w:rsidRPr="00C5396B">
        <w:rPr>
          <w:rFonts w:ascii="Arial" w:eastAsia="Times New Roman" w:hAnsi="Arial" w:cs="Arial"/>
          <w:color w:val="1F1F1F"/>
          <w:kern w:val="0"/>
          <w:sz w:val="24"/>
          <w:szCs w:val="24"/>
          <w:bdr w:val="none" w:sz="0" w:space="0" w:color="auto" w:frame="1"/>
          <w:lang w:eastAsia="en-GB" w:bidi="bn-IN"/>
          <w14:ligatures w14:val="none"/>
        </w:rPr>
        <w:t>%</w:t>
      </w:r>
    </w:p>
    <w:p w14:paraId="419533E4"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Net Profit Margin:</w:t>
      </w:r>
      <w:r w:rsidRPr="00C5396B">
        <w:rPr>
          <w:rFonts w:ascii="Arial" w:eastAsia="Times New Roman" w:hAnsi="Arial" w:cs="Arial"/>
          <w:color w:val="1F1F1F"/>
          <w:kern w:val="0"/>
          <w:sz w:val="24"/>
          <w:szCs w:val="24"/>
          <w:bdr w:val="none" w:sz="0" w:space="0" w:color="auto" w:frame="1"/>
          <w:lang w:eastAsia="en-GB" w:bidi="bn-IN"/>
          <w14:ligatures w14:val="none"/>
        </w:rPr>
        <w:t xml:space="preserve"> (Net Income / Revenue) * 100 </w:t>
      </w:r>
    </w:p>
    <w:p w14:paraId="13F49496"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2021: (333,930 / 5,248,290) * 100 = 6.36%</w:t>
      </w:r>
    </w:p>
    <w:p w14:paraId="28F50168"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2022: (304,650 / 5,307,480) * 100 = 5.74%</w:t>
      </w:r>
    </w:p>
    <w:p w14:paraId="5A43AE20" w14:textId="030D3C39"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2023: (-1,134,950 / 2,325,440) * 100 = -48.</w:t>
      </w:r>
      <w:r w:rsidR="00303B6D">
        <w:rPr>
          <w:rFonts w:ascii="Arial" w:eastAsia="Times New Roman" w:hAnsi="Arial" w:cs="Arial"/>
          <w:color w:val="1F1F1F"/>
          <w:kern w:val="0"/>
          <w:sz w:val="24"/>
          <w:szCs w:val="24"/>
          <w:bdr w:val="none" w:sz="0" w:space="0" w:color="auto" w:frame="1"/>
          <w:lang w:eastAsia="en-GB" w:bidi="bn-IN"/>
          <w14:ligatures w14:val="none"/>
        </w:rPr>
        <w:t>80</w:t>
      </w:r>
      <w:r w:rsidRPr="00C5396B">
        <w:rPr>
          <w:rFonts w:ascii="Arial" w:eastAsia="Times New Roman" w:hAnsi="Arial" w:cs="Arial"/>
          <w:color w:val="1F1F1F"/>
          <w:kern w:val="0"/>
          <w:sz w:val="24"/>
          <w:szCs w:val="24"/>
          <w:bdr w:val="none" w:sz="0" w:space="0" w:color="auto" w:frame="1"/>
          <w:lang w:eastAsia="en-GB" w:bidi="bn-IN"/>
          <w14:ligatures w14:val="none"/>
        </w:rPr>
        <w:t>%</w:t>
      </w:r>
    </w:p>
    <w:p w14:paraId="717BD611"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kern w:val="0"/>
          <w:sz w:val="24"/>
          <w:szCs w:val="24"/>
          <w:lang w:eastAsia="en-GB" w:bidi="bn-IN"/>
          <w14:ligatures w14:val="none"/>
        </w:rPr>
        <w:t>ROCE (Return on Capital Employed)</w:t>
      </w:r>
    </w:p>
    <w:p w14:paraId="36D03F37"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kern w:val="0"/>
          <w:sz w:val="24"/>
          <w:szCs w:val="24"/>
          <w:lang w:eastAsia="en-GB" w:bidi="bn-IN"/>
          <w14:ligatures w14:val="none"/>
        </w:rPr>
        <w:t>ROCE = (Operating Profit / Total Capital Employed) * 100</w:t>
      </w:r>
    </w:p>
    <w:p w14:paraId="6E15F054"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kern w:val="0"/>
          <w:sz w:val="24"/>
          <w:szCs w:val="24"/>
          <w:lang w:eastAsia="en-GB" w:bidi="bn-IN"/>
          <w14:ligatures w14:val="none"/>
        </w:rPr>
        <w:t>Total Capital Employed</w:t>
      </w:r>
      <w:r w:rsidRPr="00C5396B">
        <w:rPr>
          <w:rFonts w:ascii="Arial" w:eastAsia="Times New Roman" w:hAnsi="Arial" w:cs="Arial"/>
          <w:kern w:val="0"/>
          <w:sz w:val="24"/>
          <w:szCs w:val="24"/>
          <w:lang w:eastAsia="en-GB" w:bidi="bn-IN"/>
          <w14:ligatures w14:val="none"/>
        </w:rPr>
        <w:t xml:space="preserve"> = Total Assets - Current Liabilities</w:t>
      </w:r>
    </w:p>
    <w:p w14:paraId="5AB1AE11" w14:textId="3E66C5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kern w:val="0"/>
          <w:sz w:val="24"/>
          <w:szCs w:val="24"/>
          <w:lang w:eastAsia="en-GB" w:bidi="bn-IN"/>
          <w14:ligatures w14:val="none"/>
        </w:rPr>
        <w:t>2021:</w:t>
      </w:r>
      <w:r w:rsidRPr="00C5396B">
        <w:rPr>
          <w:rFonts w:ascii="Arial" w:eastAsia="Times New Roman" w:hAnsi="Arial" w:cs="Arial"/>
          <w:kern w:val="0"/>
          <w:sz w:val="24"/>
          <w:szCs w:val="24"/>
          <w:lang w:eastAsia="en-GB" w:bidi="bn-IN"/>
          <w14:ligatures w14:val="none"/>
        </w:rPr>
        <w:t xml:space="preserve"> (664,160 / (12,941,110 - 1,957,360)) * 100 = </w:t>
      </w:r>
      <w:r w:rsidR="00303B6D">
        <w:rPr>
          <w:rFonts w:ascii="Arial" w:eastAsia="Times New Roman" w:hAnsi="Arial" w:cs="Arial"/>
          <w:kern w:val="0"/>
          <w:sz w:val="24"/>
          <w:szCs w:val="24"/>
          <w:lang w:eastAsia="en-GB" w:bidi="bn-IN"/>
          <w14:ligatures w14:val="none"/>
        </w:rPr>
        <w:t>6.04</w:t>
      </w:r>
      <w:r w:rsidRPr="00C5396B">
        <w:rPr>
          <w:rFonts w:ascii="Arial" w:eastAsia="Times New Roman" w:hAnsi="Arial" w:cs="Arial"/>
          <w:kern w:val="0"/>
          <w:sz w:val="24"/>
          <w:szCs w:val="24"/>
          <w:lang w:eastAsia="en-GB" w:bidi="bn-IN"/>
          <w14:ligatures w14:val="none"/>
        </w:rPr>
        <w:t>%</w:t>
      </w:r>
    </w:p>
    <w:p w14:paraId="6D6F9D36" w14:textId="53F9C3C9"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kern w:val="0"/>
          <w:sz w:val="24"/>
          <w:szCs w:val="24"/>
          <w:lang w:eastAsia="en-GB" w:bidi="bn-IN"/>
          <w14:ligatures w14:val="none"/>
        </w:rPr>
        <w:t>2022:</w:t>
      </w:r>
      <w:r w:rsidRPr="00C5396B">
        <w:rPr>
          <w:rFonts w:ascii="Arial" w:eastAsia="Times New Roman" w:hAnsi="Arial" w:cs="Arial"/>
          <w:kern w:val="0"/>
          <w:sz w:val="24"/>
          <w:szCs w:val="24"/>
          <w:lang w:eastAsia="en-GB" w:bidi="bn-IN"/>
          <w14:ligatures w14:val="none"/>
        </w:rPr>
        <w:t xml:space="preserve"> (674,730 / (15,921,080 - 2,107,750)) * 100 = 4.</w:t>
      </w:r>
      <w:r w:rsidR="00303B6D">
        <w:rPr>
          <w:rFonts w:ascii="Arial" w:eastAsia="Times New Roman" w:hAnsi="Arial" w:cs="Arial"/>
          <w:kern w:val="0"/>
          <w:sz w:val="24"/>
          <w:szCs w:val="24"/>
          <w:lang w:eastAsia="en-GB" w:bidi="bn-IN"/>
          <w14:ligatures w14:val="none"/>
        </w:rPr>
        <w:t>88</w:t>
      </w:r>
      <w:r w:rsidRPr="00C5396B">
        <w:rPr>
          <w:rFonts w:ascii="Arial" w:eastAsia="Times New Roman" w:hAnsi="Arial" w:cs="Arial"/>
          <w:kern w:val="0"/>
          <w:sz w:val="24"/>
          <w:szCs w:val="24"/>
          <w:lang w:eastAsia="en-GB" w:bidi="bn-IN"/>
          <w14:ligatures w14:val="none"/>
        </w:rPr>
        <w:t>%</w:t>
      </w:r>
    </w:p>
    <w:p w14:paraId="6DEF150E" w14:textId="305EE12F"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kern w:val="0"/>
          <w:sz w:val="24"/>
          <w:szCs w:val="24"/>
          <w:lang w:eastAsia="en-GB" w:bidi="bn-IN"/>
          <w14:ligatures w14:val="none"/>
        </w:rPr>
        <w:t>2023:</w:t>
      </w:r>
      <w:r w:rsidRPr="00C5396B">
        <w:rPr>
          <w:rFonts w:ascii="Arial" w:eastAsia="Times New Roman" w:hAnsi="Arial" w:cs="Arial"/>
          <w:kern w:val="0"/>
          <w:sz w:val="24"/>
          <w:szCs w:val="24"/>
          <w:lang w:eastAsia="en-GB" w:bidi="bn-IN"/>
          <w14:ligatures w14:val="none"/>
        </w:rPr>
        <w:t xml:space="preserve"> (-1,218,850 / (15,653,970 - 2,014,600)) * 100 = -8.</w:t>
      </w:r>
      <w:r w:rsidR="00303B6D">
        <w:rPr>
          <w:rFonts w:ascii="Arial" w:eastAsia="Times New Roman" w:hAnsi="Arial" w:cs="Arial"/>
          <w:kern w:val="0"/>
          <w:sz w:val="24"/>
          <w:szCs w:val="24"/>
          <w:lang w:eastAsia="en-GB" w:bidi="bn-IN"/>
          <w14:ligatures w14:val="none"/>
        </w:rPr>
        <w:t>93</w:t>
      </w:r>
      <w:r w:rsidRPr="00C5396B">
        <w:rPr>
          <w:rFonts w:ascii="Arial" w:eastAsia="Times New Roman" w:hAnsi="Arial" w:cs="Arial"/>
          <w:kern w:val="0"/>
          <w:sz w:val="24"/>
          <w:szCs w:val="24"/>
          <w:lang w:eastAsia="en-GB" w:bidi="bn-IN"/>
          <w14:ligatures w14:val="none"/>
        </w:rPr>
        <w:t>%</w:t>
      </w:r>
    </w:p>
    <w:p w14:paraId="08079E6B" w14:textId="77777777" w:rsidR="00C5396B" w:rsidRPr="00C5396B" w:rsidRDefault="00C5396B" w:rsidP="00C5396B">
      <w:pPr>
        <w:spacing w:after="0" w:line="360" w:lineRule="auto"/>
        <w:jc w:val="both"/>
        <w:rPr>
          <w:rFonts w:ascii="Arial" w:eastAsia="Calibri" w:hAnsi="Arial" w:cs="Arial"/>
          <w:b/>
          <w:bCs/>
          <w:color w:val="000000"/>
          <w:kern w:val="0"/>
          <w:sz w:val="24"/>
          <w:szCs w:val="24"/>
          <w:lang w:eastAsia="en-GB" w:bidi="bn-IN"/>
          <w14:ligatures w14:val="none"/>
        </w:rPr>
      </w:pPr>
      <w:r w:rsidRPr="00C5396B">
        <w:rPr>
          <w:rFonts w:ascii="Arial" w:eastAsia="Calibri" w:hAnsi="Arial" w:cs="Arial"/>
          <w:b/>
          <w:bCs/>
          <w:color w:val="000000"/>
          <w:kern w:val="0"/>
          <w:sz w:val="24"/>
          <w:szCs w:val="24"/>
          <w:lang w:eastAsia="en-GB" w:bidi="bn-IN"/>
          <w14:ligatures w14:val="none"/>
        </w:rPr>
        <w:t>ROE (Return on Equity)</w:t>
      </w:r>
    </w:p>
    <w:p w14:paraId="27552ABE"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kern w:val="0"/>
          <w:sz w:val="24"/>
          <w:szCs w:val="24"/>
          <w:lang w:eastAsia="en-GB" w:bidi="bn-IN"/>
          <w14:ligatures w14:val="none"/>
        </w:rPr>
        <w:t>ROE = (Net Income / Total Equity) * 100</w:t>
      </w:r>
    </w:p>
    <w:p w14:paraId="09557386" w14:textId="49A40DC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kern w:val="0"/>
          <w:sz w:val="24"/>
          <w:szCs w:val="24"/>
          <w:lang w:eastAsia="en-GB" w:bidi="bn-IN"/>
          <w14:ligatures w14:val="none"/>
        </w:rPr>
        <w:t>2021:</w:t>
      </w:r>
      <w:r w:rsidRPr="00C5396B">
        <w:rPr>
          <w:rFonts w:ascii="Arial" w:eastAsia="Times New Roman" w:hAnsi="Arial" w:cs="Arial"/>
          <w:kern w:val="0"/>
          <w:sz w:val="24"/>
          <w:szCs w:val="24"/>
          <w:lang w:eastAsia="en-GB" w:bidi="bn-IN"/>
          <w14:ligatures w14:val="none"/>
        </w:rPr>
        <w:t xml:space="preserve"> (333,930 / 2,256,180) * 100 = 14.8</w:t>
      </w:r>
      <w:r w:rsidR="00303B6D">
        <w:rPr>
          <w:rFonts w:ascii="Arial" w:eastAsia="Times New Roman" w:hAnsi="Arial" w:cs="Arial"/>
          <w:kern w:val="0"/>
          <w:sz w:val="24"/>
          <w:szCs w:val="24"/>
          <w:lang w:eastAsia="en-GB" w:bidi="bn-IN"/>
          <w14:ligatures w14:val="none"/>
        </w:rPr>
        <w:t>0</w:t>
      </w:r>
      <w:r w:rsidRPr="00C5396B">
        <w:rPr>
          <w:rFonts w:ascii="Arial" w:eastAsia="Times New Roman" w:hAnsi="Arial" w:cs="Arial"/>
          <w:kern w:val="0"/>
          <w:sz w:val="24"/>
          <w:szCs w:val="24"/>
          <w:lang w:eastAsia="en-GB" w:bidi="bn-IN"/>
          <w14:ligatures w14:val="none"/>
        </w:rPr>
        <w:t>%</w:t>
      </w:r>
    </w:p>
    <w:p w14:paraId="2E3D8D82" w14:textId="6D7835FC"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kern w:val="0"/>
          <w:sz w:val="24"/>
          <w:szCs w:val="24"/>
          <w:lang w:eastAsia="en-GB" w:bidi="bn-IN"/>
          <w14:ligatures w14:val="none"/>
        </w:rPr>
        <w:t>2022:</w:t>
      </w:r>
      <w:r w:rsidRPr="00C5396B">
        <w:rPr>
          <w:rFonts w:ascii="Arial" w:eastAsia="Times New Roman" w:hAnsi="Arial" w:cs="Arial"/>
          <w:kern w:val="0"/>
          <w:sz w:val="24"/>
          <w:szCs w:val="24"/>
          <w:lang w:eastAsia="en-GB" w:bidi="bn-IN"/>
          <w14:ligatures w14:val="none"/>
        </w:rPr>
        <w:t xml:space="preserve"> (304,650 / 2,583,030) * 100 = 11.</w:t>
      </w:r>
      <w:r w:rsidR="00303B6D">
        <w:rPr>
          <w:rFonts w:ascii="Arial" w:eastAsia="Times New Roman" w:hAnsi="Arial" w:cs="Arial"/>
          <w:kern w:val="0"/>
          <w:sz w:val="24"/>
          <w:szCs w:val="24"/>
          <w:lang w:eastAsia="en-GB" w:bidi="bn-IN"/>
          <w14:ligatures w14:val="none"/>
        </w:rPr>
        <w:t>79</w:t>
      </w:r>
      <w:r w:rsidRPr="00C5396B">
        <w:rPr>
          <w:rFonts w:ascii="Arial" w:eastAsia="Times New Roman" w:hAnsi="Arial" w:cs="Arial"/>
          <w:kern w:val="0"/>
          <w:sz w:val="24"/>
          <w:szCs w:val="24"/>
          <w:lang w:eastAsia="en-GB" w:bidi="bn-IN"/>
          <w14:ligatures w14:val="none"/>
        </w:rPr>
        <w:t>%</w:t>
      </w:r>
    </w:p>
    <w:p w14:paraId="0A6A860D" w14:textId="3E99DEEA"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kern w:val="0"/>
          <w:sz w:val="24"/>
          <w:szCs w:val="24"/>
          <w:lang w:eastAsia="en-GB" w:bidi="bn-IN"/>
          <w14:ligatures w14:val="none"/>
        </w:rPr>
        <w:t>2023:</w:t>
      </w:r>
      <w:r w:rsidRPr="00C5396B">
        <w:rPr>
          <w:rFonts w:ascii="Arial" w:eastAsia="Times New Roman" w:hAnsi="Arial" w:cs="Arial"/>
          <w:kern w:val="0"/>
          <w:sz w:val="24"/>
          <w:szCs w:val="24"/>
          <w:lang w:eastAsia="en-GB" w:bidi="bn-IN"/>
          <w14:ligatures w14:val="none"/>
        </w:rPr>
        <w:t xml:space="preserve"> (-1,134,950 / 1,410,580) * 100 = -80.4</w:t>
      </w:r>
      <w:r w:rsidR="00303B6D">
        <w:rPr>
          <w:rFonts w:ascii="Arial" w:eastAsia="Times New Roman" w:hAnsi="Arial" w:cs="Arial"/>
          <w:kern w:val="0"/>
          <w:sz w:val="24"/>
          <w:szCs w:val="24"/>
          <w:lang w:eastAsia="en-GB" w:bidi="bn-IN"/>
          <w14:ligatures w14:val="none"/>
        </w:rPr>
        <w:t>5</w:t>
      </w:r>
      <w:r w:rsidRPr="00C5396B">
        <w:rPr>
          <w:rFonts w:ascii="Arial" w:eastAsia="Times New Roman" w:hAnsi="Arial" w:cs="Arial"/>
          <w:kern w:val="0"/>
          <w:sz w:val="24"/>
          <w:szCs w:val="24"/>
          <w:lang w:eastAsia="en-GB" w:bidi="bn-IN"/>
          <w14:ligatures w14:val="none"/>
        </w:rPr>
        <w:t>%</w:t>
      </w:r>
    </w:p>
    <w:p w14:paraId="33A561B0" w14:textId="77777777" w:rsidR="00C5396B" w:rsidRPr="00C5396B" w:rsidRDefault="00C5396B" w:rsidP="00C5396B">
      <w:pPr>
        <w:spacing w:after="0" w:line="360" w:lineRule="auto"/>
        <w:jc w:val="both"/>
        <w:rPr>
          <w:rFonts w:ascii="Arial" w:eastAsia="Calibri" w:hAnsi="Arial" w:cs="Arial"/>
          <w:b/>
          <w:bCs/>
          <w:color w:val="000000"/>
          <w:kern w:val="0"/>
          <w:sz w:val="24"/>
          <w:szCs w:val="24"/>
          <w:lang w:eastAsia="en-GB" w:bidi="bn-IN"/>
          <w14:ligatures w14:val="none"/>
        </w:rPr>
      </w:pPr>
      <w:r w:rsidRPr="00C5396B">
        <w:rPr>
          <w:rFonts w:ascii="Arial" w:eastAsia="Calibri" w:hAnsi="Arial" w:cs="Arial"/>
          <w:b/>
          <w:bCs/>
          <w:color w:val="000000"/>
          <w:kern w:val="0"/>
          <w:sz w:val="24"/>
          <w:szCs w:val="24"/>
          <w:lang w:eastAsia="en-GB" w:bidi="bn-IN"/>
          <w14:ligatures w14:val="none"/>
        </w:rPr>
        <w:lastRenderedPageBreak/>
        <w:t>Liquidity Ratios</w:t>
      </w:r>
    </w:p>
    <w:p w14:paraId="6AA162EB"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Current Ratio:</w:t>
      </w:r>
      <w:r w:rsidRPr="00C5396B">
        <w:rPr>
          <w:rFonts w:ascii="Arial" w:eastAsia="Times New Roman" w:hAnsi="Arial" w:cs="Arial"/>
          <w:color w:val="1F1F1F"/>
          <w:kern w:val="0"/>
          <w:sz w:val="24"/>
          <w:szCs w:val="24"/>
          <w:bdr w:val="none" w:sz="0" w:space="0" w:color="auto" w:frame="1"/>
          <w:lang w:eastAsia="en-GB" w:bidi="bn-IN"/>
          <w14:ligatures w14:val="none"/>
        </w:rPr>
        <w:t xml:space="preserve"> Current Assets / Current Liabilities </w:t>
      </w:r>
    </w:p>
    <w:p w14:paraId="4C5CC43C" w14:textId="7A03C6A1"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2021: 1,891,970 / 1,957,360 = 0.96</w:t>
      </w:r>
      <w:r w:rsidR="00303B6D">
        <w:rPr>
          <w:rFonts w:ascii="Arial" w:eastAsia="Times New Roman" w:hAnsi="Arial" w:cs="Arial"/>
          <w:color w:val="1F1F1F"/>
          <w:kern w:val="0"/>
          <w:sz w:val="24"/>
          <w:szCs w:val="24"/>
          <w:bdr w:val="none" w:sz="0" w:space="0" w:color="auto" w:frame="1"/>
          <w:lang w:eastAsia="en-GB" w:bidi="bn-IN"/>
          <w14:ligatures w14:val="none"/>
        </w:rPr>
        <w:t>6</w:t>
      </w:r>
    </w:p>
    <w:p w14:paraId="1DE11D19" w14:textId="4B1547A3"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2022: 1,965,340 / 2,107,750 = 0.93</w:t>
      </w:r>
      <w:r w:rsidR="00303B6D">
        <w:rPr>
          <w:rFonts w:ascii="Arial" w:eastAsia="Times New Roman" w:hAnsi="Arial" w:cs="Arial"/>
          <w:color w:val="1F1F1F"/>
          <w:kern w:val="0"/>
          <w:sz w:val="24"/>
          <w:szCs w:val="24"/>
          <w:bdr w:val="none" w:sz="0" w:space="0" w:color="auto" w:frame="1"/>
          <w:lang w:eastAsia="en-GB" w:bidi="bn-IN"/>
          <w14:ligatures w14:val="none"/>
        </w:rPr>
        <w:t>2</w:t>
      </w:r>
    </w:p>
    <w:p w14:paraId="6025FFC1" w14:textId="20B106DE"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2023: 1,285,880 / 2,014,600 = 0.63</w:t>
      </w:r>
      <w:r w:rsidR="00303B6D">
        <w:rPr>
          <w:rFonts w:ascii="Arial" w:eastAsia="Times New Roman" w:hAnsi="Arial" w:cs="Arial"/>
          <w:color w:val="1F1F1F"/>
          <w:kern w:val="0"/>
          <w:sz w:val="24"/>
          <w:szCs w:val="24"/>
          <w:bdr w:val="none" w:sz="0" w:space="0" w:color="auto" w:frame="1"/>
          <w:lang w:eastAsia="en-GB" w:bidi="bn-IN"/>
          <w14:ligatures w14:val="none"/>
        </w:rPr>
        <w:t>8</w:t>
      </w:r>
    </w:p>
    <w:p w14:paraId="2CD16761"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Quick Ratio:</w:t>
      </w:r>
      <w:r w:rsidRPr="00C5396B">
        <w:rPr>
          <w:rFonts w:ascii="Arial" w:eastAsia="Times New Roman" w:hAnsi="Arial" w:cs="Arial"/>
          <w:color w:val="1F1F1F"/>
          <w:kern w:val="0"/>
          <w:sz w:val="24"/>
          <w:szCs w:val="24"/>
          <w:bdr w:val="none" w:sz="0" w:space="0" w:color="auto" w:frame="1"/>
          <w:lang w:eastAsia="en-GB" w:bidi="bn-IN"/>
          <w14:ligatures w14:val="none"/>
        </w:rPr>
        <w:t xml:space="preserve"> (Current Assets - Inventory) / Current Liabilities </w:t>
      </w:r>
    </w:p>
    <w:p w14:paraId="7877CD06" w14:textId="22685D11"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2021: (1,891,970 - 35,230) / 1,957,360 = 0.9</w:t>
      </w:r>
      <w:r w:rsidR="00303B6D">
        <w:rPr>
          <w:rFonts w:ascii="Arial" w:eastAsia="Times New Roman" w:hAnsi="Arial" w:cs="Arial"/>
          <w:color w:val="1F1F1F"/>
          <w:kern w:val="0"/>
          <w:sz w:val="24"/>
          <w:szCs w:val="24"/>
          <w:bdr w:val="none" w:sz="0" w:space="0" w:color="auto" w:frame="1"/>
          <w:lang w:eastAsia="en-GB" w:bidi="bn-IN"/>
          <w14:ligatures w14:val="none"/>
        </w:rPr>
        <w:t>48</w:t>
      </w:r>
    </w:p>
    <w:p w14:paraId="270168C0" w14:textId="28A36952"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2022: (1,965,340 - 36,350) / 2,107,750 = 0.91</w:t>
      </w:r>
      <w:r w:rsidR="00303B6D">
        <w:rPr>
          <w:rFonts w:ascii="Arial" w:eastAsia="Times New Roman" w:hAnsi="Arial" w:cs="Arial"/>
          <w:color w:val="1F1F1F"/>
          <w:kern w:val="0"/>
          <w:sz w:val="24"/>
          <w:szCs w:val="24"/>
          <w:bdr w:val="none" w:sz="0" w:space="0" w:color="auto" w:frame="1"/>
          <w:lang w:eastAsia="en-GB" w:bidi="bn-IN"/>
          <w14:ligatures w14:val="none"/>
        </w:rPr>
        <w:t>5</w:t>
      </w:r>
    </w:p>
    <w:p w14:paraId="7C1C541B" w14:textId="1187A2F5"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2023: (1,285,880 - 29,470) / 2,014,600 = 0.62</w:t>
      </w:r>
      <w:r w:rsidR="00303B6D">
        <w:rPr>
          <w:rFonts w:ascii="Arial" w:eastAsia="Times New Roman" w:hAnsi="Arial" w:cs="Arial"/>
          <w:color w:val="1F1F1F"/>
          <w:kern w:val="0"/>
          <w:sz w:val="24"/>
          <w:szCs w:val="24"/>
          <w:bdr w:val="none" w:sz="0" w:space="0" w:color="auto" w:frame="1"/>
          <w:lang w:eastAsia="en-GB" w:bidi="bn-IN"/>
          <w14:ligatures w14:val="none"/>
        </w:rPr>
        <w:t>3</w:t>
      </w:r>
    </w:p>
    <w:p w14:paraId="65D37F26"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kern w:val="0"/>
          <w:sz w:val="24"/>
          <w:szCs w:val="24"/>
          <w:lang w:eastAsia="en-GB" w:bidi="bn-IN"/>
          <w14:ligatures w14:val="none"/>
        </w:rPr>
        <w:t>Working Capital Ratio</w:t>
      </w:r>
      <w:r w:rsidRPr="00C5396B">
        <w:rPr>
          <w:rFonts w:ascii="Arial" w:eastAsia="Times New Roman" w:hAnsi="Arial" w:cs="Arial"/>
          <w:kern w:val="0"/>
          <w:sz w:val="24"/>
          <w:szCs w:val="24"/>
          <w:lang w:eastAsia="en-GB" w:bidi="bn-IN"/>
          <w14:ligatures w14:val="none"/>
        </w:rPr>
        <w:t>: Current Assets / Current Liabilities</w:t>
      </w:r>
    </w:p>
    <w:p w14:paraId="7DC1D202" w14:textId="179620F6"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kern w:val="0"/>
          <w:sz w:val="24"/>
          <w:szCs w:val="24"/>
          <w:lang w:eastAsia="en-GB" w:bidi="bn-IN"/>
          <w14:ligatures w14:val="none"/>
        </w:rPr>
        <w:t>2021:</w:t>
      </w:r>
      <w:r w:rsidRPr="00C5396B">
        <w:rPr>
          <w:rFonts w:ascii="Arial" w:eastAsia="Times New Roman" w:hAnsi="Arial" w:cs="Arial"/>
          <w:kern w:val="0"/>
          <w:sz w:val="24"/>
          <w:szCs w:val="24"/>
          <w:lang w:eastAsia="en-GB" w:bidi="bn-IN"/>
          <w14:ligatures w14:val="none"/>
        </w:rPr>
        <w:t xml:space="preserve"> 1,891,970 / 1,957,360 = 0.96</w:t>
      </w:r>
      <w:r w:rsidR="00303B6D">
        <w:rPr>
          <w:rFonts w:ascii="Arial" w:eastAsia="Times New Roman" w:hAnsi="Arial" w:cs="Arial"/>
          <w:kern w:val="0"/>
          <w:sz w:val="24"/>
          <w:szCs w:val="24"/>
          <w:lang w:eastAsia="en-GB" w:bidi="bn-IN"/>
          <w14:ligatures w14:val="none"/>
        </w:rPr>
        <w:t>6</w:t>
      </w:r>
    </w:p>
    <w:p w14:paraId="0FA28493" w14:textId="1155A86C"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kern w:val="0"/>
          <w:sz w:val="24"/>
          <w:szCs w:val="24"/>
          <w:lang w:eastAsia="en-GB" w:bidi="bn-IN"/>
          <w14:ligatures w14:val="none"/>
        </w:rPr>
        <w:t>2022:</w:t>
      </w:r>
      <w:r w:rsidRPr="00C5396B">
        <w:rPr>
          <w:rFonts w:ascii="Arial" w:eastAsia="Times New Roman" w:hAnsi="Arial" w:cs="Arial"/>
          <w:kern w:val="0"/>
          <w:sz w:val="24"/>
          <w:szCs w:val="24"/>
          <w:lang w:eastAsia="en-GB" w:bidi="bn-IN"/>
          <w14:ligatures w14:val="none"/>
        </w:rPr>
        <w:t xml:space="preserve"> 1,965,340 / 2,107,750 = 0.93</w:t>
      </w:r>
      <w:r w:rsidR="00303B6D">
        <w:rPr>
          <w:rFonts w:ascii="Arial" w:eastAsia="Times New Roman" w:hAnsi="Arial" w:cs="Arial"/>
          <w:kern w:val="0"/>
          <w:sz w:val="24"/>
          <w:szCs w:val="24"/>
          <w:lang w:eastAsia="en-GB" w:bidi="bn-IN"/>
          <w14:ligatures w14:val="none"/>
        </w:rPr>
        <w:t>2</w:t>
      </w:r>
    </w:p>
    <w:p w14:paraId="68C4B9F7" w14:textId="101EB372"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kern w:val="0"/>
          <w:sz w:val="24"/>
          <w:szCs w:val="24"/>
          <w:lang w:eastAsia="en-GB" w:bidi="bn-IN"/>
          <w14:ligatures w14:val="none"/>
        </w:rPr>
        <w:t>2023:</w:t>
      </w:r>
      <w:r w:rsidRPr="00C5396B">
        <w:rPr>
          <w:rFonts w:ascii="Arial" w:eastAsia="Times New Roman" w:hAnsi="Arial" w:cs="Arial"/>
          <w:kern w:val="0"/>
          <w:sz w:val="24"/>
          <w:szCs w:val="24"/>
          <w:lang w:eastAsia="en-GB" w:bidi="bn-IN"/>
          <w14:ligatures w14:val="none"/>
        </w:rPr>
        <w:t xml:space="preserve"> 1,285,880 / 2,014,600 = 0.6</w:t>
      </w:r>
      <w:r w:rsidR="00303B6D">
        <w:rPr>
          <w:rFonts w:ascii="Arial" w:eastAsia="Times New Roman" w:hAnsi="Arial" w:cs="Arial"/>
          <w:kern w:val="0"/>
          <w:sz w:val="24"/>
          <w:szCs w:val="24"/>
          <w:lang w:eastAsia="en-GB" w:bidi="bn-IN"/>
          <w14:ligatures w14:val="none"/>
        </w:rPr>
        <w:t>10</w:t>
      </w:r>
    </w:p>
    <w:p w14:paraId="5E1F2C45" w14:textId="77777777" w:rsidR="00C5396B" w:rsidRPr="00C5396B" w:rsidRDefault="00C5396B" w:rsidP="00C5396B">
      <w:pPr>
        <w:spacing w:after="0" w:line="360" w:lineRule="auto"/>
        <w:jc w:val="both"/>
        <w:rPr>
          <w:rFonts w:ascii="Arial" w:eastAsia="Calibri" w:hAnsi="Arial" w:cs="Arial"/>
          <w:b/>
          <w:bCs/>
          <w:color w:val="000000"/>
          <w:kern w:val="0"/>
          <w:sz w:val="24"/>
          <w:szCs w:val="24"/>
          <w:lang w:eastAsia="en-GB" w:bidi="bn-IN"/>
          <w14:ligatures w14:val="none"/>
        </w:rPr>
      </w:pPr>
      <w:r w:rsidRPr="00C5396B">
        <w:rPr>
          <w:rFonts w:ascii="Arial" w:eastAsia="Calibri" w:hAnsi="Arial" w:cs="Arial"/>
          <w:b/>
          <w:bCs/>
          <w:color w:val="000000"/>
          <w:kern w:val="0"/>
          <w:sz w:val="24"/>
          <w:szCs w:val="24"/>
          <w:lang w:eastAsia="en-GB" w:bidi="bn-IN"/>
          <w14:ligatures w14:val="none"/>
        </w:rPr>
        <w:t>Solvency Ratios</w:t>
      </w:r>
    </w:p>
    <w:p w14:paraId="6CF2305A"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Debt-to-Equity Ratio:</w:t>
      </w:r>
      <w:r w:rsidRPr="00C5396B">
        <w:rPr>
          <w:rFonts w:ascii="Arial" w:eastAsia="Times New Roman" w:hAnsi="Arial" w:cs="Arial"/>
          <w:color w:val="1F1F1F"/>
          <w:kern w:val="0"/>
          <w:sz w:val="24"/>
          <w:szCs w:val="24"/>
          <w:bdr w:val="none" w:sz="0" w:space="0" w:color="auto" w:frame="1"/>
          <w:lang w:eastAsia="en-GB" w:bidi="bn-IN"/>
          <w14:ligatures w14:val="none"/>
        </w:rPr>
        <w:t xml:space="preserve"> Total Liabilities / Total Equity </w:t>
      </w:r>
    </w:p>
    <w:p w14:paraId="2235CC02" w14:textId="40458BC0"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2021: 8,727,580 / 2,256,180 = 3.8</w:t>
      </w:r>
      <w:r w:rsidR="00303B6D">
        <w:rPr>
          <w:rFonts w:ascii="Arial" w:eastAsia="Times New Roman" w:hAnsi="Arial" w:cs="Arial"/>
          <w:color w:val="1F1F1F"/>
          <w:kern w:val="0"/>
          <w:sz w:val="24"/>
          <w:szCs w:val="24"/>
          <w:bdr w:val="none" w:sz="0" w:space="0" w:color="auto" w:frame="1"/>
          <w:lang w:eastAsia="en-GB" w:bidi="bn-IN"/>
          <w14:ligatures w14:val="none"/>
        </w:rPr>
        <w:t>6</w:t>
      </w:r>
    </w:p>
    <w:p w14:paraId="04E01E01" w14:textId="295A80EF"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2022: 11,230,300 / 2,583,030 = 4.3</w:t>
      </w:r>
      <w:r w:rsidR="00303B6D">
        <w:rPr>
          <w:rFonts w:ascii="Arial" w:eastAsia="Times New Roman" w:hAnsi="Arial" w:cs="Arial"/>
          <w:color w:val="1F1F1F"/>
          <w:kern w:val="0"/>
          <w:sz w:val="24"/>
          <w:szCs w:val="24"/>
          <w:bdr w:val="none" w:sz="0" w:space="0" w:color="auto" w:frame="1"/>
          <w:lang w:eastAsia="en-GB" w:bidi="bn-IN"/>
          <w14:ligatures w14:val="none"/>
        </w:rPr>
        <w:t>4</w:t>
      </w:r>
    </w:p>
    <w:p w14:paraId="24EBC576" w14:textId="7D736F5E"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2023: 12,228,780 / 1,410,580 = 8.6</w:t>
      </w:r>
      <w:r w:rsidR="00303B6D">
        <w:rPr>
          <w:rFonts w:ascii="Arial" w:eastAsia="Times New Roman" w:hAnsi="Arial" w:cs="Arial"/>
          <w:color w:val="1F1F1F"/>
          <w:kern w:val="0"/>
          <w:sz w:val="24"/>
          <w:szCs w:val="24"/>
          <w:bdr w:val="none" w:sz="0" w:space="0" w:color="auto" w:frame="1"/>
          <w:lang w:eastAsia="en-GB" w:bidi="bn-IN"/>
          <w14:ligatures w14:val="none"/>
        </w:rPr>
        <w:t>6</w:t>
      </w:r>
    </w:p>
    <w:p w14:paraId="04030315" w14:textId="77777777" w:rsidR="00C5396B" w:rsidRPr="00C5396B" w:rsidRDefault="00C5396B" w:rsidP="00C5396B">
      <w:pPr>
        <w:spacing w:after="0" w:line="360" w:lineRule="auto"/>
        <w:jc w:val="both"/>
        <w:rPr>
          <w:rFonts w:ascii="Arial" w:eastAsia="Calibri" w:hAnsi="Arial" w:cs="Arial"/>
          <w:b/>
          <w:bCs/>
          <w:color w:val="000000"/>
          <w:kern w:val="0"/>
          <w:sz w:val="24"/>
          <w:szCs w:val="24"/>
          <w14:ligatures w14:val="none"/>
        </w:rPr>
      </w:pPr>
      <w:r w:rsidRPr="00C5396B">
        <w:rPr>
          <w:rFonts w:ascii="Arial" w:eastAsia="Calibri" w:hAnsi="Arial" w:cs="Arial"/>
          <w:b/>
          <w:bCs/>
          <w:color w:val="000000"/>
          <w:kern w:val="0"/>
          <w:sz w:val="24"/>
          <w:szCs w:val="24"/>
          <w14:ligatures w14:val="none"/>
        </w:rPr>
        <w:t>Expenses</w:t>
      </w:r>
    </w:p>
    <w:p w14:paraId="0299ED7C"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Total Expenses for 2021:</w:t>
      </w:r>
    </w:p>
    <w:p w14:paraId="66387201" w14:textId="1CD49B9C"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411,600 + 1,724,760 + 1,894,720 + 144,070 + 409,190 + 5,960 + 40,520 - 34,780 = 4,</w:t>
      </w:r>
      <w:r w:rsidR="005A708B">
        <w:rPr>
          <w:rFonts w:ascii="Arial" w:eastAsia="Times New Roman" w:hAnsi="Arial" w:cs="Arial"/>
          <w:color w:val="1F1F1F"/>
          <w:kern w:val="0"/>
          <w:sz w:val="24"/>
          <w:szCs w:val="24"/>
          <w:bdr w:val="none" w:sz="0" w:space="0" w:color="auto" w:frame="1"/>
          <w:lang w:eastAsia="en-GB" w:bidi="bn-IN"/>
          <w14:ligatures w14:val="none"/>
        </w:rPr>
        <w:t>596,040</w:t>
      </w:r>
      <w:r w:rsidRPr="00C5396B">
        <w:rPr>
          <w:rFonts w:ascii="Arial" w:eastAsia="Times New Roman" w:hAnsi="Arial" w:cs="Arial"/>
          <w:color w:val="1F1F1F"/>
          <w:kern w:val="0"/>
          <w:sz w:val="24"/>
          <w:szCs w:val="24"/>
          <w:bdr w:val="none" w:sz="0" w:space="0" w:color="auto" w:frame="1"/>
          <w:lang w:eastAsia="en-GB" w:bidi="bn-IN"/>
          <w14:ligatures w14:val="none"/>
        </w:rPr>
        <w:t xml:space="preserve"> GBP</w:t>
      </w:r>
    </w:p>
    <w:p w14:paraId="1E7A86E8"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Total Expenses for 2022:</w:t>
      </w:r>
    </w:p>
    <w:p w14:paraId="5D962408" w14:textId="38412744"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401,510 + 1,770,700 + 1,675,410 + 133,020 + 634,030 + 17,950 + 25,030 - 11,000 = 4,64</w:t>
      </w:r>
      <w:r w:rsidR="005A708B">
        <w:rPr>
          <w:rFonts w:ascii="Arial" w:eastAsia="Times New Roman" w:hAnsi="Arial" w:cs="Arial"/>
          <w:color w:val="1F1F1F"/>
          <w:kern w:val="0"/>
          <w:sz w:val="24"/>
          <w:szCs w:val="24"/>
          <w:bdr w:val="none" w:sz="0" w:space="0" w:color="auto" w:frame="1"/>
          <w:lang w:eastAsia="en-GB" w:bidi="bn-IN"/>
          <w14:ligatures w14:val="none"/>
        </w:rPr>
        <w:t xml:space="preserve">6,650 </w:t>
      </w:r>
      <w:r w:rsidRPr="00C5396B">
        <w:rPr>
          <w:rFonts w:ascii="Arial" w:eastAsia="Times New Roman" w:hAnsi="Arial" w:cs="Arial"/>
          <w:color w:val="1F1F1F"/>
          <w:kern w:val="0"/>
          <w:sz w:val="24"/>
          <w:szCs w:val="24"/>
          <w:bdr w:val="none" w:sz="0" w:space="0" w:color="auto" w:frame="1"/>
          <w:lang w:eastAsia="en-GB" w:bidi="bn-IN"/>
          <w14:ligatures w14:val="none"/>
        </w:rPr>
        <w:t>GBP</w:t>
      </w:r>
    </w:p>
    <w:p w14:paraId="63F1381F"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Total Expenses for 2023:</w:t>
      </w:r>
    </w:p>
    <w:p w14:paraId="3802E8B6" w14:textId="048636C5" w:rsidR="00C5396B" w:rsidRPr="00C5396B" w:rsidRDefault="00C5396B" w:rsidP="00C5396B">
      <w:pPr>
        <w:spacing w:after="0" w:line="360" w:lineRule="auto"/>
        <w:jc w:val="both"/>
        <w:rPr>
          <w:rFonts w:ascii="Arial" w:eastAsia="Times New Roman" w:hAnsi="Arial" w:cs="Arial"/>
          <w:color w:val="1F1F1F"/>
          <w:kern w:val="0"/>
          <w:sz w:val="24"/>
          <w:szCs w:val="24"/>
          <w:bdr w:val="none" w:sz="0" w:space="0" w:color="auto" w:frame="1"/>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 xml:space="preserve">176,250 + 1,233,160 + 1,071,030 + 88,950 + 661,590 + 55,550 + 41,100 + 216,650 = </w:t>
      </w:r>
      <w:r w:rsidR="005A708B">
        <w:rPr>
          <w:rFonts w:ascii="Arial" w:eastAsia="Times New Roman" w:hAnsi="Arial" w:cs="Arial"/>
          <w:color w:val="1F1F1F"/>
          <w:kern w:val="0"/>
          <w:sz w:val="24"/>
          <w:szCs w:val="24"/>
          <w:bdr w:val="none" w:sz="0" w:space="0" w:color="auto" w:frame="1"/>
          <w:lang w:eastAsia="en-GB" w:bidi="bn-IN"/>
          <w14:ligatures w14:val="none"/>
        </w:rPr>
        <w:t>3,544,280</w:t>
      </w:r>
      <w:r w:rsidRPr="00C5396B">
        <w:rPr>
          <w:rFonts w:ascii="Arial" w:eastAsia="Times New Roman" w:hAnsi="Arial" w:cs="Arial"/>
          <w:color w:val="1F1F1F"/>
          <w:kern w:val="0"/>
          <w:sz w:val="24"/>
          <w:szCs w:val="24"/>
          <w:bdr w:val="none" w:sz="0" w:space="0" w:color="auto" w:frame="1"/>
          <w:lang w:eastAsia="en-GB" w:bidi="bn-IN"/>
          <w14:ligatures w14:val="none"/>
        </w:rPr>
        <w:t xml:space="preserve"> GBP</w:t>
      </w:r>
    </w:p>
    <w:p w14:paraId="62A653B9" w14:textId="64ED7454" w:rsidR="00C5396B" w:rsidRPr="00C5396B" w:rsidRDefault="00C5396B" w:rsidP="00C5396B">
      <w:pPr>
        <w:spacing w:after="0" w:line="360" w:lineRule="auto"/>
        <w:jc w:val="both"/>
        <w:rPr>
          <w:rFonts w:ascii="Arial" w:eastAsia="Times New Roman" w:hAnsi="Arial" w:cs="Arial"/>
          <w:color w:val="1F1F1F"/>
          <w:kern w:val="0"/>
          <w:sz w:val="24"/>
          <w:szCs w:val="24"/>
          <w:bdr w:val="none" w:sz="0" w:space="0" w:color="auto" w:frame="1"/>
          <w:lang w:eastAsia="en-GB" w:bidi="bn-IN"/>
          <w14:ligatures w14:val="none"/>
        </w:rPr>
      </w:pPr>
    </w:p>
    <w:p w14:paraId="21E6D699" w14:textId="77777777" w:rsidR="00C5396B" w:rsidRPr="00C5396B" w:rsidRDefault="00C5396B" w:rsidP="00C5396B">
      <w:pPr>
        <w:keepNext/>
        <w:keepLines/>
        <w:spacing w:after="0" w:line="360" w:lineRule="auto"/>
        <w:jc w:val="both"/>
        <w:outlineLvl w:val="0"/>
        <w:rPr>
          <w:rFonts w:ascii="Arial" w:eastAsia="Times New Roman" w:hAnsi="Arial" w:cs="Arial"/>
          <w:b/>
          <w:kern w:val="0"/>
          <w:sz w:val="24"/>
          <w:szCs w:val="24"/>
          <w:lang w:eastAsia="zh-TW" w:bidi="bn-IN"/>
          <w14:ligatures w14:val="none"/>
        </w:rPr>
      </w:pPr>
      <w:bookmarkStart w:id="4" w:name="_Toc178358501"/>
      <w:bookmarkStart w:id="5" w:name="_Toc182472885"/>
      <w:r w:rsidRPr="00C5396B">
        <w:rPr>
          <w:rFonts w:ascii="Arial" w:eastAsia="Times New Roman" w:hAnsi="Arial" w:cs="Arial"/>
          <w:b/>
          <w:kern w:val="0"/>
          <w:sz w:val="24"/>
          <w:szCs w:val="24"/>
          <w:lang w:eastAsia="zh-TW" w:bidi="bn-IN"/>
          <w14:ligatures w14:val="none"/>
        </w:rPr>
        <w:t>Financial Performance Analysis of City Hotels (2021-2023)</w:t>
      </w:r>
      <w:bookmarkEnd w:id="4"/>
      <w:bookmarkEnd w:id="5"/>
    </w:p>
    <w:p w14:paraId="2FC35EC2" w14:textId="77777777" w:rsidR="00C5396B" w:rsidRPr="00C5396B" w:rsidRDefault="00C5396B" w:rsidP="00C5396B">
      <w:pPr>
        <w:spacing w:after="0" w:line="360" w:lineRule="auto"/>
        <w:jc w:val="both"/>
        <w:rPr>
          <w:rFonts w:ascii="Arial" w:eastAsia="Times New Roman" w:hAnsi="Arial" w:cs="Arial"/>
          <w:b/>
          <w:bCs/>
          <w:color w:val="1F1F1F"/>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Revenue Analysis</w:t>
      </w:r>
    </w:p>
    <w:p w14:paraId="751714A3" w14:textId="2A3F2F9E"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Revenue Growth</w:t>
      </w:r>
      <w:r w:rsidRPr="00C5396B">
        <w:rPr>
          <w:rFonts w:ascii="Arial" w:eastAsia="Times New Roman" w:hAnsi="Arial" w:cs="Arial"/>
          <w:color w:val="1F1F1F"/>
          <w:kern w:val="0"/>
          <w:sz w:val="24"/>
          <w:szCs w:val="24"/>
          <w:lang w:eastAsia="en-GB" w:bidi="bn-IN"/>
          <w14:ligatures w14:val="none"/>
        </w:rPr>
        <w:t xml:space="preserve">: The company’s sales continue to rise from the year ending 2021 to the year ending 2022; sales stood at 5,248,290 GBP to 5,307,480 GBP. But in the </w:t>
      </w:r>
      <w:r w:rsidRPr="00C5396B">
        <w:rPr>
          <w:rFonts w:ascii="Arial" w:eastAsia="Times New Roman" w:hAnsi="Arial" w:cs="Arial"/>
          <w:color w:val="1F1F1F"/>
          <w:kern w:val="0"/>
          <w:sz w:val="24"/>
          <w:szCs w:val="24"/>
          <w:lang w:eastAsia="en-GB" w:bidi="bn-IN"/>
          <w14:ligatures w14:val="none"/>
        </w:rPr>
        <w:lastRenderedPageBreak/>
        <w:t xml:space="preserve">year ending 31st December 2023 the company’s revenue has reduced drastically to 2,325,440 GBP. </w:t>
      </w:r>
    </w:p>
    <w:p w14:paraId="117F9B17"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Revenue Composition</w:t>
      </w:r>
      <w:r w:rsidRPr="00C5396B">
        <w:rPr>
          <w:rFonts w:ascii="Arial" w:eastAsia="Times New Roman" w:hAnsi="Arial" w:cs="Arial"/>
          <w:color w:val="1F1F1F"/>
          <w:kern w:val="0"/>
          <w:sz w:val="24"/>
          <w:szCs w:val="24"/>
          <w:lang w:eastAsia="en-GB" w:bidi="bn-IN"/>
          <w14:ligatures w14:val="none"/>
        </w:rPr>
        <w:t xml:space="preserve">: There is no detailed segmentation of income streams, but it should be noted that room lets can be considered as the primary income-generating stream for a hotel company </w:t>
      </w:r>
      <w:r w:rsidRPr="00C5396B">
        <w:rPr>
          <w:rFonts w:ascii="Arial" w:eastAsia="Times New Roman" w:hAnsi="Arial" w:cs="Arial"/>
          <w:kern w:val="0"/>
          <w:sz w:val="24"/>
          <w:szCs w:val="24"/>
          <w:lang w:eastAsia="en-GB" w:bidi="bn-IN"/>
          <w14:ligatures w14:val="none"/>
        </w:rPr>
        <w:t>(Drury, 2021)</w:t>
      </w:r>
      <w:r w:rsidRPr="00C5396B">
        <w:rPr>
          <w:rFonts w:ascii="Arial" w:eastAsia="Times New Roman" w:hAnsi="Arial" w:cs="Arial"/>
          <w:color w:val="1F1F1F"/>
          <w:kern w:val="0"/>
          <w:sz w:val="24"/>
          <w:szCs w:val="24"/>
          <w:lang w:eastAsia="en-GB" w:bidi="bn-IN"/>
          <w14:ligatures w14:val="none"/>
        </w:rPr>
        <w:t>. Others may be through the sale of foods and beverages, charges for conferences, events, and other services.</w:t>
      </w:r>
    </w:p>
    <w:p w14:paraId="676D8E28" w14:textId="77777777" w:rsidR="00C5396B" w:rsidRPr="00C5396B" w:rsidRDefault="00C5396B" w:rsidP="00C5396B">
      <w:pPr>
        <w:spacing w:after="0" w:line="360" w:lineRule="auto"/>
        <w:jc w:val="both"/>
        <w:rPr>
          <w:rFonts w:ascii="Arial" w:eastAsia="Times New Roman" w:hAnsi="Arial" w:cs="Arial"/>
          <w:b/>
          <w:bCs/>
          <w:color w:val="1F1F1F"/>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Expense Analysis</w:t>
      </w:r>
    </w:p>
    <w:p w14:paraId="70F37556" w14:textId="77777777" w:rsidR="00C5396B" w:rsidRPr="00C5396B" w:rsidRDefault="00C5396B" w:rsidP="00C5396B">
      <w:pPr>
        <w:spacing w:after="0" w:line="360" w:lineRule="auto"/>
        <w:jc w:val="both"/>
        <w:rPr>
          <w:rFonts w:ascii="Arial" w:eastAsia="Times New Roman" w:hAnsi="Arial" w:cs="Arial"/>
          <w:b/>
          <w:bCs/>
          <w:color w:val="1F1F1F"/>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Expense Growth</w:t>
      </w:r>
      <w:r w:rsidRPr="00C5396B">
        <w:rPr>
          <w:rFonts w:ascii="Arial" w:eastAsia="Times New Roman" w:hAnsi="Arial" w:cs="Arial"/>
          <w:color w:val="1F1F1F"/>
          <w:kern w:val="0"/>
          <w:sz w:val="24"/>
          <w:szCs w:val="24"/>
          <w:lang w:eastAsia="en-GB" w:bidi="bn-IN"/>
          <w14:ligatures w14:val="none"/>
        </w:rPr>
        <w:t>: Total expenses have rather risen in the last three financial years with the only decline from the 2022 to 2023 financial year. This may indicate that the company has been struggling with increased costs, through inflated, higher prices of labour, or energy costs.</w:t>
      </w:r>
    </w:p>
    <w:p w14:paraId="46E95828"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Expense Composition</w:t>
      </w:r>
      <w:r w:rsidRPr="00C5396B">
        <w:rPr>
          <w:rFonts w:ascii="Arial" w:eastAsia="Times New Roman" w:hAnsi="Arial" w:cs="Arial"/>
          <w:color w:val="1F1F1F"/>
          <w:kern w:val="0"/>
          <w:sz w:val="24"/>
          <w:szCs w:val="24"/>
          <w:lang w:eastAsia="en-GB" w:bidi="bn-IN"/>
          <w14:ligatures w14:val="none"/>
        </w:rPr>
        <w:t xml:space="preserve">: A closer look at the cost structure in the provided data reveals that expenses on employees, amounts spent outside the organisation, and the costs incurred to depreciate and amortize are some of the most important </w:t>
      </w:r>
      <w:r w:rsidRPr="00C5396B">
        <w:rPr>
          <w:rFonts w:ascii="Arial" w:eastAsia="Times New Roman" w:hAnsi="Arial" w:cs="Arial"/>
          <w:kern w:val="0"/>
          <w:sz w:val="24"/>
          <w:szCs w:val="24"/>
          <w:lang w:eastAsia="en-GB" w:bidi="bn-IN"/>
          <w14:ligatures w14:val="none"/>
        </w:rPr>
        <w:t>(Accounting Superpowers, 2019)</w:t>
      </w:r>
      <w:r w:rsidRPr="00C5396B">
        <w:rPr>
          <w:rFonts w:ascii="Arial" w:eastAsia="Times New Roman" w:hAnsi="Arial" w:cs="Arial"/>
          <w:color w:val="1F1F1F"/>
          <w:kern w:val="0"/>
          <w:sz w:val="24"/>
          <w:szCs w:val="24"/>
          <w:lang w:eastAsia="en-GB" w:bidi="bn-IN"/>
          <w14:ligatures w14:val="none"/>
        </w:rPr>
        <w:t>.</w:t>
      </w:r>
    </w:p>
    <w:p w14:paraId="00E7D060" w14:textId="77777777" w:rsidR="00C5396B" w:rsidRPr="00C5396B" w:rsidRDefault="00C5396B" w:rsidP="00C5396B">
      <w:pPr>
        <w:spacing w:after="0" w:line="360" w:lineRule="auto"/>
        <w:jc w:val="both"/>
        <w:rPr>
          <w:rFonts w:ascii="Arial" w:eastAsia="Times New Roman" w:hAnsi="Arial" w:cs="Arial"/>
          <w:b/>
          <w:bCs/>
          <w:color w:val="1F1F1F"/>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Profitability Analysis</w:t>
      </w:r>
    </w:p>
    <w:p w14:paraId="58319E2F" w14:textId="59E66F50"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Gross Profit Margin</w:t>
      </w:r>
      <w:r w:rsidRPr="00C5396B">
        <w:rPr>
          <w:rFonts w:ascii="Arial" w:eastAsia="Times New Roman" w:hAnsi="Arial" w:cs="Arial"/>
          <w:color w:val="1F1F1F"/>
          <w:kern w:val="0"/>
          <w:sz w:val="24"/>
          <w:szCs w:val="24"/>
          <w:lang w:eastAsia="en-GB" w:bidi="bn-IN"/>
          <w14:ligatures w14:val="none"/>
        </w:rPr>
        <w:t>: The total overhead costs of the company have changed slightly: The gross profit margin has ranged from 92.1</w:t>
      </w:r>
      <w:r w:rsidR="005A708B">
        <w:rPr>
          <w:rFonts w:ascii="Arial" w:eastAsia="Times New Roman" w:hAnsi="Arial" w:cs="Arial"/>
          <w:color w:val="1F1F1F"/>
          <w:kern w:val="0"/>
          <w:sz w:val="24"/>
          <w:szCs w:val="24"/>
          <w:lang w:eastAsia="en-GB" w:bidi="bn-IN"/>
          <w14:ligatures w14:val="none"/>
        </w:rPr>
        <w:t>5</w:t>
      </w:r>
      <w:r w:rsidRPr="00C5396B">
        <w:rPr>
          <w:rFonts w:ascii="Arial" w:eastAsia="Times New Roman" w:hAnsi="Arial" w:cs="Arial"/>
          <w:color w:val="1F1F1F"/>
          <w:kern w:val="0"/>
          <w:sz w:val="24"/>
          <w:szCs w:val="24"/>
          <w:lang w:eastAsia="en-GB" w:bidi="bn-IN"/>
          <w14:ligatures w14:val="none"/>
        </w:rPr>
        <w:t>% to 92.4</w:t>
      </w:r>
      <w:r w:rsidR="005A708B">
        <w:rPr>
          <w:rFonts w:ascii="Arial" w:eastAsia="Times New Roman" w:hAnsi="Arial" w:cs="Arial"/>
          <w:color w:val="1F1F1F"/>
          <w:kern w:val="0"/>
          <w:sz w:val="24"/>
          <w:szCs w:val="24"/>
          <w:lang w:eastAsia="en-GB" w:bidi="bn-IN"/>
          <w14:ligatures w14:val="none"/>
        </w:rPr>
        <w:t>3</w:t>
      </w:r>
      <w:r w:rsidRPr="00C5396B">
        <w:rPr>
          <w:rFonts w:ascii="Arial" w:eastAsia="Times New Roman" w:hAnsi="Arial" w:cs="Arial"/>
          <w:color w:val="1F1F1F"/>
          <w:kern w:val="0"/>
          <w:sz w:val="24"/>
          <w:szCs w:val="24"/>
          <w:lang w:eastAsia="en-GB" w:bidi="bn-IN"/>
          <w14:ligatures w14:val="none"/>
        </w:rPr>
        <w:t xml:space="preserve">% of the total company sales volume. From this, it can be inferred that the establishment has been able to sustain a fixed margin between sales revenue and cost of sales </w:t>
      </w:r>
      <w:r w:rsidRPr="00C5396B">
        <w:rPr>
          <w:rFonts w:ascii="Arial" w:eastAsia="Times New Roman" w:hAnsi="Arial" w:cs="Arial"/>
          <w:kern w:val="0"/>
          <w:sz w:val="24"/>
          <w:szCs w:val="24"/>
          <w:lang w:eastAsia="en-GB" w:bidi="bn-IN"/>
          <w14:ligatures w14:val="none"/>
        </w:rPr>
        <w:t>(AFP, 2023)</w:t>
      </w:r>
      <w:r w:rsidRPr="00C5396B">
        <w:rPr>
          <w:rFonts w:ascii="Arial" w:eastAsia="Times New Roman" w:hAnsi="Arial" w:cs="Arial"/>
          <w:color w:val="1F1F1F"/>
          <w:kern w:val="0"/>
          <w:sz w:val="24"/>
          <w:szCs w:val="24"/>
          <w:lang w:eastAsia="en-GB" w:bidi="bn-IN"/>
          <w14:ligatures w14:val="none"/>
        </w:rPr>
        <w:t>.</w:t>
      </w:r>
    </w:p>
    <w:p w14:paraId="028E4A78" w14:textId="67381806"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Operating Profit Margin</w:t>
      </w:r>
      <w:r w:rsidRPr="00C5396B">
        <w:rPr>
          <w:rFonts w:ascii="Arial" w:eastAsia="Times New Roman" w:hAnsi="Arial" w:cs="Arial"/>
          <w:color w:val="1F1F1F"/>
          <w:kern w:val="0"/>
          <w:sz w:val="24"/>
          <w:szCs w:val="24"/>
          <w:lang w:eastAsia="en-GB" w:bidi="bn-IN"/>
          <w14:ligatures w14:val="none"/>
        </w:rPr>
        <w:t>: The operating profit margin has been up and down over the last few years. It went up from 12.6</w:t>
      </w:r>
      <w:r w:rsidR="005A708B">
        <w:rPr>
          <w:rFonts w:ascii="Arial" w:eastAsia="Times New Roman" w:hAnsi="Arial" w:cs="Arial"/>
          <w:color w:val="1F1F1F"/>
          <w:kern w:val="0"/>
          <w:sz w:val="24"/>
          <w:szCs w:val="24"/>
          <w:lang w:eastAsia="en-GB" w:bidi="bn-IN"/>
          <w14:ligatures w14:val="none"/>
        </w:rPr>
        <w:t>5</w:t>
      </w:r>
      <w:r w:rsidRPr="00C5396B">
        <w:rPr>
          <w:rFonts w:ascii="Arial" w:eastAsia="Times New Roman" w:hAnsi="Arial" w:cs="Arial"/>
          <w:color w:val="1F1F1F"/>
          <w:kern w:val="0"/>
          <w:sz w:val="24"/>
          <w:szCs w:val="24"/>
          <w:lang w:eastAsia="en-GB" w:bidi="bn-IN"/>
          <w14:ligatures w14:val="none"/>
        </w:rPr>
        <w:t>% in 2021 to 12.71% in 2022 and then dropped sharply to - 52.4</w:t>
      </w:r>
      <w:r w:rsidR="005A708B">
        <w:rPr>
          <w:rFonts w:ascii="Arial" w:eastAsia="Times New Roman" w:hAnsi="Arial" w:cs="Arial"/>
          <w:color w:val="1F1F1F"/>
          <w:kern w:val="0"/>
          <w:sz w:val="24"/>
          <w:szCs w:val="24"/>
          <w:lang w:eastAsia="en-GB" w:bidi="bn-IN"/>
          <w14:ligatures w14:val="none"/>
        </w:rPr>
        <w:t>1</w:t>
      </w:r>
      <w:r w:rsidRPr="00C5396B">
        <w:rPr>
          <w:rFonts w:ascii="Arial" w:eastAsia="Times New Roman" w:hAnsi="Arial" w:cs="Arial"/>
          <w:color w:val="1F1F1F"/>
          <w:kern w:val="0"/>
          <w:sz w:val="24"/>
          <w:szCs w:val="24"/>
          <w:lang w:eastAsia="en-GB" w:bidi="bn-IN"/>
          <w14:ligatures w14:val="none"/>
        </w:rPr>
        <w:t xml:space="preserve">% in 2023. This substantial negative margin indicates that the company used to have enormous operating losses in 2023 </w:t>
      </w:r>
      <w:r w:rsidRPr="00C5396B">
        <w:rPr>
          <w:rFonts w:ascii="Arial" w:eastAsia="Times New Roman" w:hAnsi="Arial" w:cs="Arial"/>
          <w:kern w:val="0"/>
          <w:sz w:val="24"/>
          <w:szCs w:val="24"/>
          <w:lang w:eastAsia="en-GB" w:bidi="bn-IN"/>
          <w14:ligatures w14:val="none"/>
        </w:rPr>
        <w:t>(Wild, 2018)</w:t>
      </w:r>
      <w:r w:rsidRPr="00C5396B">
        <w:rPr>
          <w:rFonts w:ascii="Arial" w:eastAsia="Times New Roman" w:hAnsi="Arial" w:cs="Arial"/>
          <w:color w:val="1F1F1F"/>
          <w:kern w:val="0"/>
          <w:sz w:val="24"/>
          <w:szCs w:val="24"/>
          <w:lang w:eastAsia="en-GB" w:bidi="bn-IN"/>
          <w14:ligatures w14:val="none"/>
        </w:rPr>
        <w:t>.</w:t>
      </w:r>
    </w:p>
    <w:p w14:paraId="27CB90EC" w14:textId="6CB60AD9"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Net Profit Margin</w:t>
      </w:r>
      <w:r w:rsidRPr="00C5396B">
        <w:rPr>
          <w:rFonts w:ascii="Arial" w:eastAsia="Times New Roman" w:hAnsi="Arial" w:cs="Arial"/>
          <w:color w:val="1F1F1F"/>
          <w:kern w:val="0"/>
          <w:sz w:val="24"/>
          <w:szCs w:val="24"/>
          <w:lang w:eastAsia="en-GB" w:bidi="bn-IN"/>
          <w14:ligatures w14:val="none"/>
        </w:rPr>
        <w:t>: The net profit margin has shown a poor picture too: 6.36% in 2021, and -48.</w:t>
      </w:r>
      <w:r w:rsidR="005A708B">
        <w:rPr>
          <w:rFonts w:ascii="Arial" w:eastAsia="Times New Roman" w:hAnsi="Arial" w:cs="Arial"/>
          <w:color w:val="1F1F1F"/>
          <w:kern w:val="0"/>
          <w:sz w:val="24"/>
          <w:szCs w:val="24"/>
          <w:lang w:eastAsia="en-GB" w:bidi="bn-IN"/>
          <w14:ligatures w14:val="none"/>
        </w:rPr>
        <w:t>80</w:t>
      </w:r>
      <w:r w:rsidRPr="00C5396B">
        <w:rPr>
          <w:rFonts w:ascii="Arial" w:eastAsia="Times New Roman" w:hAnsi="Arial" w:cs="Arial"/>
          <w:color w:val="1F1F1F"/>
          <w:kern w:val="0"/>
          <w:sz w:val="24"/>
          <w:szCs w:val="24"/>
          <w:lang w:eastAsia="en-GB" w:bidi="bn-IN"/>
          <w14:ligatures w14:val="none"/>
        </w:rPr>
        <w:t>% in 2023. This means that the general profitability status of the company has reduced over the last three years.</w:t>
      </w:r>
    </w:p>
    <w:p w14:paraId="47837179"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ROCE and ROE</w:t>
      </w:r>
      <w:r w:rsidRPr="00C5396B">
        <w:rPr>
          <w:rFonts w:ascii="Arial" w:eastAsia="Times New Roman" w:hAnsi="Arial" w:cs="Arial"/>
          <w:color w:val="1F1F1F"/>
          <w:kern w:val="0"/>
          <w:sz w:val="24"/>
          <w:szCs w:val="24"/>
          <w:lang w:eastAsia="en-GB" w:bidi="bn-IN"/>
          <w14:ligatures w14:val="none"/>
        </w:rPr>
        <w:t xml:space="preserve">: The analysis of ROCE and ROE indicates a lot of decline as the company has worked less hard in using the invested capital employed and the shareholder's equity </w:t>
      </w:r>
      <w:r w:rsidRPr="00C5396B">
        <w:rPr>
          <w:rFonts w:ascii="Arial" w:eastAsia="Times New Roman" w:hAnsi="Arial" w:cs="Arial"/>
          <w:kern w:val="0"/>
          <w:sz w:val="24"/>
          <w:szCs w:val="24"/>
          <w:lang w:eastAsia="en-GB" w:bidi="bn-IN"/>
          <w14:ligatures w14:val="none"/>
        </w:rPr>
        <w:t>(Atrill and McLaney, 2021)</w:t>
      </w:r>
      <w:r w:rsidRPr="00C5396B">
        <w:rPr>
          <w:rFonts w:ascii="Arial" w:eastAsia="Times New Roman" w:hAnsi="Arial" w:cs="Arial"/>
          <w:color w:val="1F1F1F"/>
          <w:kern w:val="0"/>
          <w:sz w:val="24"/>
          <w:szCs w:val="24"/>
          <w:lang w:eastAsia="en-GB" w:bidi="bn-IN"/>
          <w14:ligatures w14:val="none"/>
        </w:rPr>
        <w:t>.</w:t>
      </w:r>
    </w:p>
    <w:p w14:paraId="18A5013B" w14:textId="77777777" w:rsidR="00C5396B" w:rsidRPr="00C5396B" w:rsidRDefault="00C5396B" w:rsidP="00C5396B">
      <w:pPr>
        <w:spacing w:after="0" w:line="360" w:lineRule="auto"/>
        <w:jc w:val="both"/>
        <w:rPr>
          <w:rFonts w:ascii="Arial" w:eastAsia="Times New Roman" w:hAnsi="Arial" w:cs="Arial"/>
          <w:b/>
          <w:bCs/>
          <w:color w:val="1F1F1F"/>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Liquidity Analysis</w:t>
      </w:r>
    </w:p>
    <w:p w14:paraId="0D2CF8D9" w14:textId="04AC773C"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Current Ratio</w:t>
      </w:r>
      <w:r w:rsidRPr="00C5396B">
        <w:rPr>
          <w:rFonts w:ascii="Arial" w:eastAsia="Times New Roman" w:hAnsi="Arial" w:cs="Arial"/>
          <w:color w:val="1F1F1F"/>
          <w:kern w:val="0"/>
          <w:sz w:val="24"/>
          <w:szCs w:val="24"/>
          <w:lang w:eastAsia="en-GB" w:bidi="bn-IN"/>
          <w14:ligatures w14:val="none"/>
        </w:rPr>
        <w:t>: The current ratio has been reduced from 0.96</w:t>
      </w:r>
      <w:r w:rsidR="005A708B">
        <w:rPr>
          <w:rFonts w:ascii="Arial" w:eastAsia="Times New Roman" w:hAnsi="Arial" w:cs="Arial"/>
          <w:color w:val="1F1F1F"/>
          <w:kern w:val="0"/>
          <w:sz w:val="24"/>
          <w:szCs w:val="24"/>
          <w:lang w:eastAsia="en-GB" w:bidi="bn-IN"/>
          <w14:ligatures w14:val="none"/>
        </w:rPr>
        <w:t>6</w:t>
      </w:r>
      <w:r w:rsidRPr="00C5396B">
        <w:rPr>
          <w:rFonts w:ascii="Arial" w:eastAsia="Times New Roman" w:hAnsi="Arial" w:cs="Arial"/>
          <w:color w:val="1F1F1F"/>
          <w:kern w:val="0"/>
          <w:sz w:val="24"/>
          <w:szCs w:val="24"/>
          <w:lang w:eastAsia="en-GB" w:bidi="bn-IN"/>
          <w14:ligatures w14:val="none"/>
        </w:rPr>
        <w:t xml:space="preserve"> in 2021 to 0.63</w:t>
      </w:r>
      <w:r w:rsidR="005A708B">
        <w:rPr>
          <w:rFonts w:ascii="Arial" w:eastAsia="Times New Roman" w:hAnsi="Arial" w:cs="Arial"/>
          <w:color w:val="1F1F1F"/>
          <w:kern w:val="0"/>
          <w:sz w:val="24"/>
          <w:szCs w:val="24"/>
          <w:lang w:eastAsia="en-GB" w:bidi="bn-IN"/>
          <w14:ligatures w14:val="none"/>
        </w:rPr>
        <w:t>8</w:t>
      </w:r>
      <w:r w:rsidRPr="00C5396B">
        <w:rPr>
          <w:rFonts w:ascii="Arial" w:eastAsia="Times New Roman" w:hAnsi="Arial" w:cs="Arial"/>
          <w:color w:val="1F1F1F"/>
          <w:kern w:val="0"/>
          <w:sz w:val="24"/>
          <w:szCs w:val="24"/>
          <w:lang w:eastAsia="en-GB" w:bidi="bn-IN"/>
          <w14:ligatures w14:val="none"/>
        </w:rPr>
        <w:t xml:space="preserve"> in 2023. This therefore suggests that the company’s short-term liquidity status has deteriorated over the last three financial years </w:t>
      </w:r>
      <w:r w:rsidRPr="00C5396B">
        <w:rPr>
          <w:rFonts w:ascii="Arial" w:eastAsia="Times New Roman" w:hAnsi="Arial" w:cs="Arial"/>
          <w:kern w:val="0"/>
          <w:sz w:val="24"/>
          <w:szCs w:val="24"/>
          <w:lang w:eastAsia="en-GB" w:bidi="bn-IN"/>
          <w14:ligatures w14:val="none"/>
        </w:rPr>
        <w:t>(Carlson, 2024)</w:t>
      </w:r>
      <w:r w:rsidRPr="00C5396B">
        <w:rPr>
          <w:rFonts w:ascii="Arial" w:eastAsia="Times New Roman" w:hAnsi="Arial" w:cs="Arial"/>
          <w:color w:val="1F1F1F"/>
          <w:kern w:val="0"/>
          <w:sz w:val="24"/>
          <w:szCs w:val="24"/>
          <w:lang w:eastAsia="en-GB" w:bidi="bn-IN"/>
          <w14:ligatures w14:val="none"/>
        </w:rPr>
        <w:t xml:space="preserve">. A value below 1 </w:t>
      </w:r>
      <w:r w:rsidRPr="00C5396B">
        <w:rPr>
          <w:rFonts w:ascii="Arial" w:eastAsia="Times New Roman" w:hAnsi="Arial" w:cs="Arial"/>
          <w:color w:val="1F1F1F"/>
          <w:kern w:val="0"/>
          <w:sz w:val="24"/>
          <w:szCs w:val="24"/>
          <w:lang w:eastAsia="en-GB" w:bidi="bn-IN"/>
          <w14:ligatures w14:val="none"/>
        </w:rPr>
        <w:lastRenderedPageBreak/>
        <w:t xml:space="preserve">indicates that the company could be able to struggle to fulfil its current obligations </w:t>
      </w:r>
      <w:r w:rsidRPr="00C5396B">
        <w:rPr>
          <w:rFonts w:ascii="Arial" w:eastAsia="Times New Roman" w:hAnsi="Arial" w:cs="Arial"/>
          <w:kern w:val="0"/>
          <w:sz w:val="24"/>
          <w:szCs w:val="24"/>
          <w:lang w:eastAsia="en-GB" w:bidi="bn-IN"/>
          <w14:ligatures w14:val="none"/>
        </w:rPr>
        <w:t>(Taillard, Kraynak and Boyd, 2022)</w:t>
      </w:r>
      <w:r w:rsidRPr="00C5396B">
        <w:rPr>
          <w:rFonts w:ascii="Arial" w:eastAsia="Times New Roman" w:hAnsi="Arial" w:cs="Arial"/>
          <w:color w:val="1F1F1F"/>
          <w:kern w:val="0"/>
          <w:sz w:val="24"/>
          <w:szCs w:val="24"/>
          <w:lang w:eastAsia="en-GB" w:bidi="bn-IN"/>
          <w14:ligatures w14:val="none"/>
        </w:rPr>
        <w:t>.</w:t>
      </w:r>
    </w:p>
    <w:p w14:paraId="11534A18"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Quick Ratio</w:t>
      </w:r>
      <w:r w:rsidRPr="00C5396B">
        <w:rPr>
          <w:rFonts w:ascii="Arial" w:eastAsia="Times New Roman" w:hAnsi="Arial" w:cs="Arial"/>
          <w:color w:val="1F1F1F"/>
          <w:kern w:val="0"/>
          <w:sz w:val="24"/>
          <w:szCs w:val="24"/>
          <w:lang w:eastAsia="en-GB" w:bidi="bn-IN"/>
          <w14:ligatures w14:val="none"/>
        </w:rPr>
        <w:t>: The quick ratio has also followed the same pattern, which means that the company’s ability to meet short-term liquidity is also low.</w:t>
      </w:r>
    </w:p>
    <w:p w14:paraId="434E231B" w14:textId="77777777" w:rsidR="00C5396B" w:rsidRPr="00C5396B" w:rsidRDefault="00C5396B" w:rsidP="00C5396B">
      <w:pPr>
        <w:spacing w:after="0" w:line="360" w:lineRule="auto"/>
        <w:jc w:val="both"/>
        <w:rPr>
          <w:rFonts w:ascii="Arial" w:eastAsia="Times New Roman" w:hAnsi="Arial" w:cs="Arial"/>
          <w:b/>
          <w:bCs/>
          <w:color w:val="1F1F1F"/>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Solvency Analysis</w:t>
      </w:r>
    </w:p>
    <w:p w14:paraId="27A598FA" w14:textId="4D65112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Debt-to-Equity Ratio</w:t>
      </w:r>
      <w:r w:rsidRPr="00C5396B">
        <w:rPr>
          <w:rFonts w:ascii="Arial" w:eastAsia="Times New Roman" w:hAnsi="Arial" w:cs="Arial"/>
          <w:color w:val="1F1F1F"/>
          <w:kern w:val="0"/>
          <w:sz w:val="24"/>
          <w:szCs w:val="24"/>
          <w:lang w:eastAsia="en-GB" w:bidi="bn-IN"/>
          <w14:ligatures w14:val="none"/>
        </w:rPr>
        <w:t>: From the analysis made, the ratio of debt to equity has gone up to a high extreme of 8.6</w:t>
      </w:r>
      <w:r w:rsidR="005A708B">
        <w:rPr>
          <w:rFonts w:ascii="Arial" w:eastAsia="Times New Roman" w:hAnsi="Arial" w:cs="Arial"/>
          <w:color w:val="1F1F1F"/>
          <w:kern w:val="0"/>
          <w:sz w:val="24"/>
          <w:szCs w:val="24"/>
          <w:lang w:eastAsia="en-GB" w:bidi="bn-IN"/>
          <w14:ligatures w14:val="none"/>
        </w:rPr>
        <w:t>6</w:t>
      </w:r>
      <w:r w:rsidRPr="00C5396B">
        <w:rPr>
          <w:rFonts w:ascii="Arial" w:eastAsia="Times New Roman" w:hAnsi="Arial" w:cs="Arial"/>
          <w:color w:val="1F1F1F"/>
          <w:kern w:val="0"/>
          <w:sz w:val="24"/>
          <w:szCs w:val="24"/>
          <w:lang w:eastAsia="en-GB" w:bidi="bn-IN"/>
          <w14:ligatures w14:val="none"/>
        </w:rPr>
        <w:t xml:space="preserve"> in the year 2023 from the previous year of 2021, standing at 3.8</w:t>
      </w:r>
      <w:r w:rsidR="005A708B">
        <w:rPr>
          <w:rFonts w:ascii="Arial" w:eastAsia="Times New Roman" w:hAnsi="Arial" w:cs="Arial"/>
          <w:color w:val="1F1F1F"/>
          <w:kern w:val="0"/>
          <w:sz w:val="24"/>
          <w:szCs w:val="24"/>
          <w:lang w:eastAsia="en-GB" w:bidi="bn-IN"/>
          <w14:ligatures w14:val="none"/>
        </w:rPr>
        <w:t>6</w:t>
      </w:r>
      <w:r w:rsidRPr="00C5396B">
        <w:rPr>
          <w:rFonts w:ascii="Arial" w:eastAsia="Times New Roman" w:hAnsi="Arial" w:cs="Arial"/>
          <w:color w:val="1F1F1F"/>
          <w:kern w:val="0"/>
          <w:sz w:val="24"/>
          <w:szCs w:val="24"/>
          <w:lang w:eastAsia="en-GB" w:bidi="bn-IN"/>
          <w14:ligatures w14:val="none"/>
        </w:rPr>
        <w:t xml:space="preserve">. This implies that the company has become more geared, and it relies more on the debt funds to finance its activities </w:t>
      </w:r>
      <w:r w:rsidRPr="00C5396B">
        <w:rPr>
          <w:rFonts w:ascii="Arial" w:eastAsia="Times New Roman" w:hAnsi="Arial" w:cs="Arial"/>
          <w:kern w:val="0"/>
          <w:sz w:val="24"/>
          <w:szCs w:val="24"/>
          <w:lang w:eastAsia="en-GB" w:bidi="bn-IN"/>
          <w14:ligatures w14:val="none"/>
        </w:rPr>
        <w:t>(Horngren, Sundem and Elliott, 2014)</w:t>
      </w:r>
      <w:r w:rsidRPr="00C5396B">
        <w:rPr>
          <w:rFonts w:ascii="Arial" w:eastAsia="Times New Roman" w:hAnsi="Arial" w:cs="Arial"/>
          <w:color w:val="1F1F1F"/>
          <w:kern w:val="0"/>
          <w:sz w:val="24"/>
          <w:szCs w:val="24"/>
          <w:lang w:eastAsia="en-GB" w:bidi="bn-IN"/>
          <w14:ligatures w14:val="none"/>
        </w:rPr>
        <w:t>. Based on the analysis one realizes that a higher DE ratio poses a higher financial risk to the company.</w:t>
      </w:r>
    </w:p>
    <w:p w14:paraId="16EA8451" w14:textId="77777777" w:rsidR="00C5396B" w:rsidRPr="00C5396B" w:rsidRDefault="00C5396B" w:rsidP="00C5396B">
      <w:pPr>
        <w:spacing w:after="0" w:line="360" w:lineRule="auto"/>
        <w:jc w:val="both"/>
        <w:rPr>
          <w:rFonts w:ascii="Arial" w:eastAsia="Calibri" w:hAnsi="Arial" w:cs="Arial"/>
          <w:b/>
          <w:bCs/>
          <w:color w:val="000000"/>
          <w:kern w:val="0"/>
          <w:sz w:val="24"/>
          <w:szCs w:val="24"/>
          <w:lang w:eastAsia="en-GB" w:bidi="bn-IN"/>
          <w14:ligatures w14:val="none"/>
        </w:rPr>
      </w:pPr>
      <w:r w:rsidRPr="00C5396B">
        <w:rPr>
          <w:rFonts w:ascii="Arial" w:eastAsia="Calibri" w:hAnsi="Arial" w:cs="Arial"/>
          <w:b/>
          <w:bCs/>
          <w:color w:val="000000"/>
          <w:kern w:val="0"/>
          <w:sz w:val="24"/>
          <w:szCs w:val="24"/>
          <w:lang w:eastAsia="en-GB" w:bidi="bn-IN"/>
          <w14:ligatures w14:val="none"/>
        </w:rPr>
        <w:t>Overall Assessment</w:t>
      </w:r>
    </w:p>
    <w:p w14:paraId="4201A0E8" w14:textId="53261791" w:rsid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lang w:eastAsia="en-GB" w:bidi="bn-IN"/>
          <w14:ligatures w14:val="none"/>
        </w:rPr>
        <w:t xml:space="preserve">As seen in the financial analysis, the overall performance of City Hotels has been on the decline in the last three years. It has consistently witnessed declining trends in profitability, deteriorating liquidity position and rising leverage levels </w:t>
      </w:r>
      <w:r w:rsidRPr="00C5396B">
        <w:rPr>
          <w:rFonts w:ascii="Arial" w:eastAsia="Times New Roman" w:hAnsi="Arial" w:cs="Arial"/>
          <w:kern w:val="0"/>
          <w:sz w:val="24"/>
          <w:szCs w:val="24"/>
          <w:lang w:eastAsia="en-GB" w:bidi="bn-IN"/>
          <w14:ligatures w14:val="none"/>
        </w:rPr>
        <w:t>(Bauerle and Bauerle, 2018)</w:t>
      </w:r>
      <w:r w:rsidRPr="00C5396B">
        <w:rPr>
          <w:rFonts w:ascii="Arial" w:eastAsia="Times New Roman" w:hAnsi="Arial" w:cs="Arial"/>
          <w:color w:val="1F1F1F"/>
          <w:kern w:val="0"/>
          <w:sz w:val="24"/>
          <w:szCs w:val="24"/>
          <w:lang w:eastAsia="en-GB" w:bidi="bn-IN"/>
          <w14:ligatures w14:val="none"/>
        </w:rPr>
        <w:t xml:space="preserve">. The negative Net Income and Operating profit are very low and if the negative values of Net Income and Operating profit are greater in 2023 then there is a great problem in the financial health of the company </w:t>
      </w:r>
      <w:r w:rsidRPr="00C5396B">
        <w:rPr>
          <w:rFonts w:ascii="Arial" w:eastAsia="Times New Roman" w:hAnsi="Arial" w:cs="Arial"/>
          <w:kern w:val="0"/>
          <w:sz w:val="24"/>
          <w:szCs w:val="24"/>
          <w:lang w:eastAsia="en-GB" w:bidi="bn-IN"/>
          <w14:ligatures w14:val="none"/>
        </w:rPr>
        <w:t>(GoCardless, 2021)</w:t>
      </w:r>
      <w:r w:rsidRPr="00C5396B">
        <w:rPr>
          <w:rFonts w:ascii="Arial" w:eastAsia="Times New Roman" w:hAnsi="Arial" w:cs="Arial"/>
          <w:color w:val="1F1F1F"/>
          <w:kern w:val="0"/>
          <w:sz w:val="24"/>
          <w:szCs w:val="24"/>
          <w:lang w:eastAsia="en-GB" w:bidi="bn-IN"/>
          <w14:ligatures w14:val="none"/>
        </w:rPr>
        <w:t>.</w:t>
      </w:r>
    </w:p>
    <w:p w14:paraId="1F789495"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p>
    <w:p w14:paraId="5386C324" w14:textId="77777777" w:rsidR="00C5396B" w:rsidRPr="00C5396B" w:rsidRDefault="00C5396B" w:rsidP="00C5396B">
      <w:pPr>
        <w:keepNext/>
        <w:keepLines/>
        <w:spacing w:after="0" w:line="360" w:lineRule="auto"/>
        <w:jc w:val="both"/>
        <w:outlineLvl w:val="0"/>
        <w:rPr>
          <w:rFonts w:ascii="Arial" w:eastAsia="Times New Roman" w:hAnsi="Arial" w:cs="Arial"/>
          <w:b/>
          <w:kern w:val="0"/>
          <w:sz w:val="24"/>
          <w:szCs w:val="24"/>
          <w:lang w:eastAsia="zh-TW" w:bidi="bn-IN"/>
          <w14:ligatures w14:val="none"/>
        </w:rPr>
      </w:pPr>
      <w:bookmarkStart w:id="6" w:name="_Toc178358502"/>
      <w:bookmarkStart w:id="7" w:name="_Toc182472886"/>
      <w:r w:rsidRPr="00C5396B">
        <w:rPr>
          <w:rFonts w:ascii="Arial" w:eastAsia="Times New Roman" w:hAnsi="Arial" w:cs="Arial"/>
          <w:b/>
          <w:kern w:val="0"/>
          <w:sz w:val="24"/>
          <w:szCs w:val="24"/>
          <w:lang w:eastAsia="zh-TW" w:bidi="bn-IN"/>
          <w14:ligatures w14:val="none"/>
        </w:rPr>
        <w:t>Key Reasons behind the Decline in Profitability</w:t>
      </w:r>
      <w:bookmarkEnd w:id="6"/>
      <w:bookmarkEnd w:id="7"/>
    </w:p>
    <w:p w14:paraId="73F91444"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lang w:eastAsia="en-GB" w:bidi="bn-IN"/>
          <w14:ligatures w14:val="none"/>
        </w:rPr>
        <w:t>From the City Hotel business analysis, it is evident that the organisation has faced a tremendous decline in profitability in the last three years and this could be attributed to several factors as discussed below.</w:t>
      </w:r>
    </w:p>
    <w:p w14:paraId="358B6CE4" w14:textId="77777777" w:rsidR="00C5396B" w:rsidRPr="00C5396B" w:rsidRDefault="00C5396B" w:rsidP="00C5396B">
      <w:pPr>
        <w:spacing w:after="0" w:line="360" w:lineRule="auto"/>
        <w:jc w:val="both"/>
        <w:rPr>
          <w:rFonts w:ascii="Arial" w:eastAsia="Times New Roman" w:hAnsi="Arial" w:cs="Arial"/>
          <w:b/>
          <w:bCs/>
          <w:color w:val="1F1F1F"/>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External Factors:</w:t>
      </w:r>
    </w:p>
    <w:p w14:paraId="40DD27CB"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COVID-19 Pandemic</w:t>
      </w:r>
      <w:r w:rsidRPr="00C5396B">
        <w:rPr>
          <w:rFonts w:ascii="Arial" w:eastAsia="Times New Roman" w:hAnsi="Arial" w:cs="Arial"/>
          <w:color w:val="1F1F1F"/>
          <w:kern w:val="0"/>
          <w:sz w:val="24"/>
          <w:szCs w:val="24"/>
          <w:lang w:eastAsia="en-GB" w:bidi="bn-IN"/>
          <w14:ligatures w14:val="none"/>
        </w:rPr>
        <w:t xml:space="preserve">: Unfortunately, the worldwide pandemic has cut short the operation of hotels due to the restrictions on travelling by imposing complete lockdowns in most countries and hence dramatically reduced the demand for hospitality services </w:t>
      </w:r>
      <w:r w:rsidRPr="00C5396B">
        <w:rPr>
          <w:rFonts w:ascii="Arial" w:eastAsia="Times New Roman" w:hAnsi="Arial" w:cs="Arial"/>
          <w:kern w:val="0"/>
          <w:sz w:val="24"/>
          <w:szCs w:val="24"/>
          <w:lang w:eastAsia="en-GB" w:bidi="bn-IN"/>
          <w14:ligatures w14:val="none"/>
        </w:rPr>
        <w:t>(Narayanan, 2021)</w:t>
      </w:r>
      <w:r w:rsidRPr="00C5396B">
        <w:rPr>
          <w:rFonts w:ascii="Arial" w:eastAsia="Times New Roman" w:hAnsi="Arial" w:cs="Arial"/>
          <w:color w:val="1F1F1F"/>
          <w:kern w:val="0"/>
          <w:sz w:val="24"/>
          <w:szCs w:val="24"/>
          <w:lang w:eastAsia="en-GB" w:bidi="bn-IN"/>
          <w14:ligatures w14:val="none"/>
        </w:rPr>
        <w:t>. This led to low room occupation, and low-income generation because of social distancing measures, among the costs there were new expenses like sanitization among others.</w:t>
      </w:r>
    </w:p>
    <w:p w14:paraId="7F4C5CBA"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Economic Uncertainty</w:t>
      </w:r>
      <w:r w:rsidRPr="00C5396B">
        <w:rPr>
          <w:rFonts w:ascii="Arial" w:eastAsia="Times New Roman" w:hAnsi="Arial" w:cs="Arial"/>
          <w:color w:val="1F1F1F"/>
          <w:kern w:val="0"/>
          <w:sz w:val="24"/>
          <w:szCs w:val="24"/>
          <w:lang w:eastAsia="en-GB" w:bidi="bn-IN"/>
          <w14:ligatures w14:val="none"/>
        </w:rPr>
        <w:t xml:space="preserve">: The economic loss that resulted from this pandemic led to the contraction of some consumers, causing less demand for hotel services. Consumers were able to cut their spending and therefore they reduced their outlay for </w:t>
      </w:r>
      <w:r w:rsidRPr="00C5396B">
        <w:rPr>
          <w:rFonts w:ascii="Arial" w:eastAsia="Times New Roman" w:hAnsi="Arial" w:cs="Arial"/>
          <w:color w:val="1F1F1F"/>
          <w:kern w:val="0"/>
          <w:sz w:val="24"/>
          <w:szCs w:val="24"/>
          <w:lang w:eastAsia="en-GB" w:bidi="bn-IN"/>
          <w14:ligatures w14:val="none"/>
        </w:rPr>
        <w:lastRenderedPageBreak/>
        <w:t xml:space="preserve">travel and leisure, and this has impacted the occupancy levels and revenues </w:t>
      </w:r>
      <w:r w:rsidRPr="00C5396B">
        <w:rPr>
          <w:rFonts w:ascii="Arial" w:eastAsia="Times New Roman" w:hAnsi="Arial" w:cs="Arial"/>
          <w:kern w:val="0"/>
          <w:sz w:val="24"/>
          <w:szCs w:val="24"/>
          <w:lang w:eastAsia="en-GB" w:bidi="bn-IN"/>
          <w14:ligatures w14:val="none"/>
        </w:rPr>
        <w:t>(Horngren, 2018)</w:t>
      </w:r>
      <w:r w:rsidRPr="00C5396B">
        <w:rPr>
          <w:rFonts w:ascii="Arial" w:eastAsia="Times New Roman" w:hAnsi="Arial" w:cs="Arial"/>
          <w:color w:val="1F1F1F"/>
          <w:kern w:val="0"/>
          <w:sz w:val="24"/>
          <w:szCs w:val="24"/>
          <w:lang w:eastAsia="en-GB" w:bidi="bn-IN"/>
          <w14:ligatures w14:val="none"/>
        </w:rPr>
        <w:t>.</w:t>
      </w:r>
    </w:p>
    <w:p w14:paraId="2F8E3E70"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Rising Costs</w:t>
      </w:r>
      <w:r w:rsidRPr="00C5396B">
        <w:rPr>
          <w:rFonts w:ascii="Arial" w:eastAsia="Times New Roman" w:hAnsi="Arial" w:cs="Arial"/>
          <w:color w:val="1F1F1F"/>
          <w:kern w:val="0"/>
          <w:sz w:val="24"/>
          <w:szCs w:val="24"/>
          <w:lang w:eastAsia="en-GB" w:bidi="bn-IN"/>
          <w14:ligatures w14:val="none"/>
        </w:rPr>
        <w:t xml:space="preserve">: This had the effect of raising prices for businesses, energy prices, supply chain issues, and even higher costs in labour. These factors cut into the profit-to-comp margins and made it difficult for City Hotels to keep making profits </w:t>
      </w:r>
      <w:r w:rsidRPr="00C5396B">
        <w:rPr>
          <w:rFonts w:ascii="Arial" w:eastAsia="Times New Roman" w:hAnsi="Arial" w:cs="Arial"/>
          <w:kern w:val="0"/>
          <w:sz w:val="24"/>
          <w:szCs w:val="24"/>
          <w:lang w:eastAsia="en-GB" w:bidi="bn-IN"/>
          <w14:ligatures w14:val="none"/>
        </w:rPr>
        <w:t>(Khatri, 2018)</w:t>
      </w:r>
      <w:r w:rsidRPr="00C5396B">
        <w:rPr>
          <w:rFonts w:ascii="Arial" w:eastAsia="Times New Roman" w:hAnsi="Arial" w:cs="Arial"/>
          <w:color w:val="1F1F1F"/>
          <w:kern w:val="0"/>
          <w:sz w:val="24"/>
          <w:szCs w:val="24"/>
          <w:lang w:eastAsia="en-GB" w:bidi="bn-IN"/>
          <w14:ligatures w14:val="none"/>
        </w:rPr>
        <w:t>.</w:t>
      </w:r>
    </w:p>
    <w:p w14:paraId="7EFE13B1"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Increased Competition</w:t>
      </w:r>
      <w:r w:rsidRPr="00C5396B">
        <w:rPr>
          <w:rFonts w:ascii="Arial" w:eastAsia="Times New Roman" w:hAnsi="Arial" w:cs="Arial"/>
          <w:color w:val="1F1F1F"/>
          <w:kern w:val="0"/>
          <w:sz w:val="24"/>
          <w:szCs w:val="24"/>
          <w:lang w:eastAsia="en-GB" w:bidi="bn-IN"/>
          <w14:ligatures w14:val="none"/>
        </w:rPr>
        <w:t>: The two areas of research suggest that the hospitality industry is competitive, and it may have become even more competitive after the onset of the economic crisis as hotels attempted to lure scarce customers. This could have resulted in cost-push inflation and therefore declining profitability.</w:t>
      </w:r>
    </w:p>
    <w:p w14:paraId="744678AA"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Internal Factors</w:t>
      </w:r>
      <w:r w:rsidRPr="00C5396B">
        <w:rPr>
          <w:rFonts w:ascii="Arial" w:eastAsia="Times New Roman" w:hAnsi="Arial" w:cs="Arial"/>
          <w:color w:val="1F1F1F"/>
          <w:kern w:val="0"/>
          <w:sz w:val="24"/>
          <w:szCs w:val="24"/>
          <w:lang w:eastAsia="en-GB" w:bidi="bn-IN"/>
          <w14:ligatures w14:val="none"/>
        </w:rPr>
        <w:t>:</w:t>
      </w:r>
    </w:p>
    <w:p w14:paraId="4E900C44"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Inefficient Operations</w:t>
      </w:r>
      <w:r w:rsidRPr="00C5396B">
        <w:rPr>
          <w:rFonts w:ascii="Arial" w:eastAsia="Times New Roman" w:hAnsi="Arial" w:cs="Arial"/>
          <w:color w:val="1F1F1F"/>
          <w:kern w:val="0"/>
          <w:sz w:val="24"/>
          <w:szCs w:val="24"/>
          <w:lang w:eastAsia="en-GB" w:bidi="bn-IN"/>
          <w14:ligatures w14:val="none"/>
        </w:rPr>
        <w:t xml:space="preserve">: Their operations may have even gotten worse and tore through more cash than they were gaining from their products. This could be attributed to some of the management practices, technology or inefficiency in the utilisation of resources </w:t>
      </w:r>
      <w:r w:rsidRPr="00C5396B">
        <w:rPr>
          <w:rFonts w:ascii="Arial" w:eastAsia="Times New Roman" w:hAnsi="Arial" w:cs="Arial"/>
          <w:kern w:val="0"/>
          <w:sz w:val="24"/>
          <w:szCs w:val="24"/>
          <w:lang w:eastAsia="en-GB" w:bidi="bn-IN"/>
          <w14:ligatures w14:val="none"/>
        </w:rPr>
        <w:t>(Celender, 2013)</w:t>
      </w:r>
      <w:r w:rsidRPr="00C5396B">
        <w:rPr>
          <w:rFonts w:ascii="Arial" w:eastAsia="Times New Roman" w:hAnsi="Arial" w:cs="Arial"/>
          <w:color w:val="1F1F1F"/>
          <w:kern w:val="0"/>
          <w:sz w:val="24"/>
          <w:szCs w:val="24"/>
          <w:lang w:eastAsia="en-GB" w:bidi="bn-IN"/>
          <w14:ligatures w14:val="none"/>
        </w:rPr>
        <w:t>.</w:t>
      </w:r>
    </w:p>
    <w:p w14:paraId="073365F2"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Inadequate Pricing Strategy</w:t>
      </w:r>
      <w:r w:rsidRPr="00C5396B">
        <w:rPr>
          <w:rFonts w:ascii="Arial" w:eastAsia="Times New Roman" w:hAnsi="Arial" w:cs="Arial"/>
          <w:color w:val="1F1F1F"/>
          <w:kern w:val="0"/>
          <w:sz w:val="24"/>
          <w:szCs w:val="24"/>
          <w:lang w:eastAsia="en-GB" w:bidi="bn-IN"/>
          <w14:ligatures w14:val="none"/>
        </w:rPr>
        <w:t>: Other problems which could be attributed to the company include; if the pricing strategy used did not correspond to the market conditions or the company failed to cover their costs sufficiently this would reduce the profit-making capacity.</w:t>
      </w:r>
    </w:p>
    <w:p w14:paraId="59DAB534"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Limited Innovation</w:t>
      </w:r>
      <w:r w:rsidRPr="00C5396B">
        <w:rPr>
          <w:rFonts w:ascii="Arial" w:eastAsia="Times New Roman" w:hAnsi="Arial" w:cs="Arial"/>
          <w:color w:val="1F1F1F"/>
          <w:kern w:val="0"/>
          <w:sz w:val="24"/>
          <w:szCs w:val="24"/>
          <w:lang w:eastAsia="en-GB" w:bidi="bn-IN"/>
          <w14:ligatures w14:val="none"/>
        </w:rPr>
        <w:t xml:space="preserve">: The organization may have poor organizational strategic management and market competition analysis, hence the low demand for its services </w:t>
      </w:r>
      <w:r w:rsidRPr="00C5396B">
        <w:rPr>
          <w:rFonts w:ascii="Arial" w:eastAsia="Times New Roman" w:hAnsi="Arial" w:cs="Arial"/>
          <w:kern w:val="0"/>
          <w:sz w:val="24"/>
          <w:szCs w:val="24"/>
          <w:lang w:eastAsia="en-GB" w:bidi="bn-IN"/>
          <w14:ligatures w14:val="none"/>
        </w:rPr>
        <w:t>(Bloomenthal, 2024)</w:t>
      </w:r>
      <w:r w:rsidRPr="00C5396B">
        <w:rPr>
          <w:rFonts w:ascii="Arial" w:eastAsia="Times New Roman" w:hAnsi="Arial" w:cs="Arial"/>
          <w:color w:val="1F1F1F"/>
          <w:kern w:val="0"/>
          <w:sz w:val="24"/>
          <w:szCs w:val="24"/>
          <w:lang w:eastAsia="en-GB" w:bidi="bn-IN"/>
          <w14:ligatures w14:val="none"/>
        </w:rPr>
        <w:t>.</w:t>
      </w:r>
    </w:p>
    <w:p w14:paraId="36665FE3"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Financial Constraints</w:t>
      </w:r>
      <w:r w:rsidRPr="00C5396B">
        <w:rPr>
          <w:rFonts w:ascii="Arial" w:eastAsia="Times New Roman" w:hAnsi="Arial" w:cs="Arial"/>
          <w:color w:val="1F1F1F"/>
          <w:kern w:val="0"/>
          <w:sz w:val="24"/>
          <w:szCs w:val="24"/>
          <w:lang w:eastAsia="en-GB" w:bidi="bn-IN"/>
          <w14:ligatures w14:val="none"/>
        </w:rPr>
        <w:t>: Lack of adequate capital may have constrained the company from financing the improvements needed or expanding hence stunting its growth and profit-making capabilities.</w:t>
      </w:r>
    </w:p>
    <w:p w14:paraId="1966383B" w14:textId="29AB0B34" w:rsid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color w:val="1F1F1F"/>
          <w:kern w:val="0"/>
          <w:sz w:val="24"/>
          <w:szCs w:val="24"/>
          <w:lang w:eastAsia="en-GB" w:bidi="bn-IN"/>
          <w14:ligatures w14:val="none"/>
        </w:rPr>
        <w:t>In summary, changes in profitability which have led to negative and lower profitability indexes for City Hotels were due to a combination of external issues such as COVID-19 and economic volatility together with internal issues including operational inefficiencies and prices. Thus, the company needs to solve these issues, and its targets based on the development of pertinent strategies for optimizing its operation in a new environment.</w:t>
      </w:r>
    </w:p>
    <w:p w14:paraId="6AF85C16"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p>
    <w:p w14:paraId="0187E071" w14:textId="77777777" w:rsidR="00C5396B" w:rsidRPr="00C5396B" w:rsidRDefault="00C5396B" w:rsidP="00C5396B">
      <w:pPr>
        <w:keepNext/>
        <w:keepLines/>
        <w:spacing w:after="0" w:line="360" w:lineRule="auto"/>
        <w:jc w:val="both"/>
        <w:outlineLvl w:val="0"/>
        <w:rPr>
          <w:rFonts w:ascii="Arial" w:eastAsia="Times New Roman" w:hAnsi="Arial" w:cs="Arial"/>
          <w:b/>
          <w:kern w:val="0"/>
          <w:sz w:val="24"/>
          <w:szCs w:val="24"/>
          <w:lang w:eastAsia="zh-TW" w:bidi="bn-IN"/>
          <w14:ligatures w14:val="none"/>
        </w:rPr>
      </w:pPr>
      <w:bookmarkStart w:id="8" w:name="_Toc178358503"/>
      <w:bookmarkStart w:id="9" w:name="_Toc182472887"/>
      <w:r w:rsidRPr="00C5396B">
        <w:rPr>
          <w:rFonts w:ascii="Arial" w:eastAsia="Times New Roman" w:hAnsi="Arial" w:cs="Arial"/>
          <w:b/>
          <w:kern w:val="0"/>
          <w:sz w:val="24"/>
          <w:szCs w:val="24"/>
          <w:lang w:eastAsia="zh-TW" w:bidi="bn-IN"/>
          <w14:ligatures w14:val="none"/>
        </w:rPr>
        <w:lastRenderedPageBreak/>
        <w:t>Turnaround Strategy for City Hotels</w:t>
      </w:r>
      <w:bookmarkEnd w:id="8"/>
      <w:bookmarkEnd w:id="9"/>
    </w:p>
    <w:p w14:paraId="54B9FA95" w14:textId="77777777" w:rsidR="00C5396B" w:rsidRPr="00C5396B" w:rsidRDefault="00C5396B" w:rsidP="00C5396B">
      <w:pPr>
        <w:spacing w:after="0" w:line="360" w:lineRule="auto"/>
        <w:jc w:val="both"/>
        <w:rPr>
          <w:rFonts w:ascii="Arial" w:eastAsia="Times New Roman" w:hAnsi="Arial" w:cs="Arial"/>
          <w:color w:val="1F1F1F"/>
          <w:kern w:val="0"/>
          <w:sz w:val="24"/>
          <w:szCs w:val="24"/>
          <w:bdr w:val="none" w:sz="0" w:space="0" w:color="auto" w:frame="1"/>
          <w:lang w:eastAsia="en-GB" w:bidi="bn-IN"/>
          <w14:ligatures w14:val="none"/>
        </w:rPr>
      </w:pPr>
      <w:r w:rsidRPr="00C5396B">
        <w:rPr>
          <w:rFonts w:ascii="Arial" w:eastAsia="Times New Roman" w:hAnsi="Arial" w:cs="Arial"/>
          <w:color w:val="1F1F1F"/>
          <w:kern w:val="0"/>
          <w:sz w:val="24"/>
          <w:szCs w:val="24"/>
          <w:bdr w:val="none" w:sz="0" w:space="0" w:color="auto" w:frame="1"/>
          <w:lang w:eastAsia="en-GB" w:bidi="bn-IN"/>
          <w14:ligatures w14:val="none"/>
        </w:rPr>
        <w:t>Although City Hotels is currently facing a string of severe financial problems, the company needs a detailed revitalisation strategy to reclaim and stabilise its financial position. The following key elements should be considered:</w:t>
      </w:r>
    </w:p>
    <w:p w14:paraId="7DCF146C" w14:textId="77777777" w:rsidR="00C5396B" w:rsidRPr="00C5396B" w:rsidRDefault="00C5396B" w:rsidP="00C5396B">
      <w:pPr>
        <w:spacing w:after="0" w:line="360" w:lineRule="auto"/>
        <w:jc w:val="both"/>
        <w:rPr>
          <w:rFonts w:ascii="Arial" w:eastAsia="Times New Roman" w:hAnsi="Arial" w:cs="Arial"/>
          <w:b/>
          <w:bCs/>
          <w:color w:val="1F1F1F"/>
          <w:kern w:val="0"/>
          <w:sz w:val="24"/>
          <w:szCs w:val="24"/>
          <w:bdr w:val="none" w:sz="0" w:space="0" w:color="auto" w:frame="1"/>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Cost Reduction:</w:t>
      </w:r>
    </w:p>
    <w:p w14:paraId="0C4F66ED"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Operational Efficiency</w:t>
      </w:r>
      <w:r w:rsidRPr="00C5396B">
        <w:rPr>
          <w:rFonts w:ascii="Arial" w:eastAsia="Times New Roman" w:hAnsi="Arial" w:cs="Arial"/>
          <w:color w:val="1F1F1F"/>
          <w:kern w:val="0"/>
          <w:sz w:val="24"/>
          <w:szCs w:val="24"/>
          <w:bdr w:val="none" w:sz="0" w:space="0" w:color="auto" w:frame="1"/>
          <w:lang w:eastAsia="en-GB" w:bidi="bn-IN"/>
          <w14:ligatures w14:val="none"/>
        </w:rPr>
        <w:t xml:space="preserve">: Provide steps for work to become more efficient in its execution and not wasteful in its consumption of resources </w:t>
      </w:r>
      <w:r w:rsidRPr="00C5396B">
        <w:rPr>
          <w:rFonts w:ascii="Arial" w:eastAsia="Times New Roman" w:hAnsi="Arial" w:cs="Arial"/>
          <w:kern w:val="0"/>
          <w:sz w:val="24"/>
          <w:szCs w:val="24"/>
          <w:lang w:eastAsia="en-GB" w:bidi="bn-IN"/>
          <w14:ligatures w14:val="none"/>
        </w:rPr>
        <w:t>(Bloomenthal, 2024)</w:t>
      </w:r>
      <w:r w:rsidRPr="00C5396B">
        <w:rPr>
          <w:rFonts w:ascii="Arial" w:eastAsia="Times New Roman" w:hAnsi="Arial" w:cs="Arial"/>
          <w:color w:val="1F1F1F"/>
          <w:kern w:val="0"/>
          <w:sz w:val="24"/>
          <w:szCs w:val="24"/>
          <w:bdr w:val="none" w:sz="0" w:space="0" w:color="auto" w:frame="1"/>
          <w:lang w:eastAsia="en-GB" w:bidi="bn-IN"/>
          <w14:ligatures w14:val="none"/>
        </w:rPr>
        <w:t>.</w:t>
      </w:r>
    </w:p>
    <w:p w14:paraId="5D2C56F5"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Labour Cost Management</w:t>
      </w:r>
      <w:r w:rsidRPr="00C5396B">
        <w:rPr>
          <w:rFonts w:ascii="Arial" w:eastAsia="Times New Roman" w:hAnsi="Arial" w:cs="Arial"/>
          <w:color w:val="1F1F1F"/>
          <w:kern w:val="0"/>
          <w:sz w:val="24"/>
          <w:szCs w:val="24"/>
          <w:bdr w:val="none" w:sz="0" w:space="0" w:color="auto" w:frame="1"/>
          <w:lang w:eastAsia="en-GB" w:bidi="bn-IN"/>
          <w14:ligatures w14:val="none"/>
        </w:rPr>
        <w:t xml:space="preserve">: Looking at the staffing levels, one may consider ways of staff rationalization, for instance, by applying automation tools or outsourcing non-essential activities </w:t>
      </w:r>
      <w:r w:rsidRPr="00C5396B">
        <w:rPr>
          <w:rFonts w:ascii="Arial" w:eastAsia="Times New Roman" w:hAnsi="Arial" w:cs="Arial"/>
          <w:kern w:val="0"/>
          <w:sz w:val="24"/>
          <w:szCs w:val="24"/>
          <w:lang w:eastAsia="en-GB" w:bidi="bn-IN"/>
          <w14:ligatures w14:val="none"/>
        </w:rPr>
        <w:t>(Khatri, 2018)</w:t>
      </w:r>
      <w:r w:rsidRPr="00C5396B">
        <w:rPr>
          <w:rFonts w:ascii="Arial" w:eastAsia="Times New Roman" w:hAnsi="Arial" w:cs="Arial"/>
          <w:color w:val="1F1F1F"/>
          <w:kern w:val="0"/>
          <w:sz w:val="24"/>
          <w:szCs w:val="24"/>
          <w:bdr w:val="none" w:sz="0" w:space="0" w:color="auto" w:frame="1"/>
          <w:lang w:eastAsia="en-GB" w:bidi="bn-IN"/>
          <w14:ligatures w14:val="none"/>
        </w:rPr>
        <w:t>.</w:t>
      </w:r>
    </w:p>
    <w:p w14:paraId="0910CC13"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Supply Chain Optimization</w:t>
      </w:r>
      <w:r w:rsidRPr="00C5396B">
        <w:rPr>
          <w:rFonts w:ascii="Arial" w:eastAsia="Times New Roman" w:hAnsi="Arial" w:cs="Arial"/>
          <w:color w:val="1F1F1F"/>
          <w:kern w:val="0"/>
          <w:sz w:val="24"/>
          <w:szCs w:val="24"/>
          <w:bdr w:val="none" w:sz="0" w:space="0" w:color="auto" w:frame="1"/>
          <w:lang w:eastAsia="en-GB" w:bidi="bn-IN"/>
          <w14:ligatures w14:val="none"/>
        </w:rPr>
        <w:t xml:space="preserve">: Sourcing could be done more effectively; by renegotiating terms and conditions with suppliers and trying to get better deals </w:t>
      </w:r>
      <w:r w:rsidRPr="00C5396B">
        <w:rPr>
          <w:rFonts w:ascii="Arial" w:eastAsia="Times New Roman" w:hAnsi="Arial" w:cs="Arial"/>
          <w:kern w:val="0"/>
          <w:sz w:val="24"/>
          <w:szCs w:val="24"/>
          <w:lang w:eastAsia="en-GB" w:bidi="bn-IN"/>
          <w14:ligatures w14:val="none"/>
        </w:rPr>
        <w:t>(Bloomenthal, 2024)</w:t>
      </w:r>
      <w:r w:rsidRPr="00C5396B">
        <w:rPr>
          <w:rFonts w:ascii="Arial" w:eastAsia="Times New Roman" w:hAnsi="Arial" w:cs="Arial"/>
          <w:color w:val="1F1F1F"/>
          <w:kern w:val="0"/>
          <w:sz w:val="24"/>
          <w:szCs w:val="24"/>
          <w:bdr w:val="none" w:sz="0" w:space="0" w:color="auto" w:frame="1"/>
          <w:lang w:eastAsia="en-GB" w:bidi="bn-IN"/>
          <w14:ligatures w14:val="none"/>
        </w:rPr>
        <w:t>.</w:t>
      </w:r>
    </w:p>
    <w:p w14:paraId="6471AAEC" w14:textId="77777777" w:rsidR="00C5396B" w:rsidRPr="00C5396B" w:rsidRDefault="00C5396B" w:rsidP="00C5396B">
      <w:pPr>
        <w:spacing w:after="0" w:line="360" w:lineRule="auto"/>
        <w:jc w:val="both"/>
        <w:rPr>
          <w:rFonts w:ascii="Arial" w:eastAsia="Times New Roman" w:hAnsi="Arial" w:cs="Arial"/>
          <w:b/>
          <w:bCs/>
          <w:color w:val="1F1F1F"/>
          <w:kern w:val="0"/>
          <w:sz w:val="24"/>
          <w:szCs w:val="24"/>
          <w:bdr w:val="none" w:sz="0" w:space="0" w:color="auto" w:frame="1"/>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Revenue Enhancement:</w:t>
      </w:r>
    </w:p>
    <w:p w14:paraId="77B71E83" w14:textId="77777777" w:rsidR="00C5396B" w:rsidRPr="00C5396B" w:rsidRDefault="00C5396B" w:rsidP="00C5396B">
      <w:pPr>
        <w:spacing w:after="0" w:line="360" w:lineRule="auto"/>
        <w:jc w:val="both"/>
        <w:rPr>
          <w:rFonts w:ascii="Arial" w:eastAsia="Times New Roman" w:hAnsi="Arial" w:cs="Arial"/>
          <w:color w:val="1F1F1F"/>
          <w:kern w:val="0"/>
          <w:sz w:val="24"/>
          <w:szCs w:val="24"/>
          <w:bdr w:val="none" w:sz="0" w:space="0" w:color="auto" w:frame="1"/>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Targeted Marketing</w:t>
      </w:r>
      <w:r w:rsidRPr="00C5396B">
        <w:rPr>
          <w:rFonts w:ascii="Arial" w:eastAsia="Times New Roman" w:hAnsi="Arial" w:cs="Arial"/>
          <w:color w:val="1F1F1F"/>
          <w:kern w:val="0"/>
          <w:sz w:val="24"/>
          <w:szCs w:val="24"/>
          <w:bdr w:val="none" w:sz="0" w:space="0" w:color="auto" w:frame="1"/>
          <w:lang w:eastAsia="en-GB" w:bidi="bn-IN"/>
          <w14:ligatures w14:val="none"/>
        </w:rPr>
        <w:t>: Take suitable marketing strategies aimed at attracting certain targeted customer groups to improve occupancy levels.</w:t>
      </w:r>
    </w:p>
    <w:p w14:paraId="471A6E51"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Value-Added Services</w:t>
      </w:r>
      <w:r w:rsidRPr="00C5396B">
        <w:rPr>
          <w:rFonts w:ascii="Arial" w:eastAsia="Times New Roman" w:hAnsi="Arial" w:cs="Arial"/>
          <w:color w:val="1F1F1F"/>
          <w:kern w:val="0"/>
          <w:sz w:val="24"/>
          <w:szCs w:val="24"/>
          <w:bdr w:val="none" w:sz="0" w:space="0" w:color="auto" w:frame="1"/>
          <w:lang w:eastAsia="en-GB" w:bidi="bn-IN"/>
          <w14:ligatures w14:val="none"/>
        </w:rPr>
        <w:t xml:space="preserve">: Offer unique products and/or services to create a gap between the hotels and competitors that results in value-added bargaining power by commanding higher RevPAR </w:t>
      </w:r>
      <w:r w:rsidRPr="00C5396B">
        <w:rPr>
          <w:rFonts w:ascii="Arial" w:eastAsia="Times New Roman" w:hAnsi="Arial" w:cs="Arial"/>
          <w:kern w:val="0"/>
          <w:sz w:val="24"/>
          <w:szCs w:val="24"/>
          <w:lang w:eastAsia="en-GB" w:bidi="bn-IN"/>
          <w14:ligatures w14:val="none"/>
        </w:rPr>
        <w:t>(Bloomenthal, 2024)</w:t>
      </w:r>
      <w:r w:rsidRPr="00C5396B">
        <w:rPr>
          <w:rFonts w:ascii="Arial" w:eastAsia="Times New Roman" w:hAnsi="Arial" w:cs="Arial"/>
          <w:color w:val="1F1F1F"/>
          <w:kern w:val="0"/>
          <w:sz w:val="24"/>
          <w:szCs w:val="24"/>
          <w:bdr w:val="none" w:sz="0" w:space="0" w:color="auto" w:frame="1"/>
          <w:lang w:eastAsia="en-GB" w:bidi="bn-IN"/>
          <w14:ligatures w14:val="none"/>
        </w:rPr>
        <w:t>.</w:t>
      </w:r>
    </w:p>
    <w:p w14:paraId="5C06F476" w14:textId="77777777" w:rsidR="00C5396B" w:rsidRPr="00C5396B" w:rsidRDefault="00C5396B" w:rsidP="00C5396B">
      <w:pPr>
        <w:spacing w:after="0" w:line="360" w:lineRule="auto"/>
        <w:jc w:val="both"/>
        <w:rPr>
          <w:rFonts w:ascii="Arial" w:eastAsia="Times New Roman" w:hAnsi="Arial" w:cs="Arial"/>
          <w:color w:val="1F1F1F"/>
          <w:kern w:val="0"/>
          <w:sz w:val="24"/>
          <w:szCs w:val="24"/>
          <w:bdr w:val="none" w:sz="0" w:space="0" w:color="auto" w:frame="1"/>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Strategic Partnerships</w:t>
      </w:r>
      <w:r w:rsidRPr="00C5396B">
        <w:rPr>
          <w:rFonts w:ascii="Arial" w:eastAsia="Times New Roman" w:hAnsi="Arial" w:cs="Arial"/>
          <w:color w:val="1F1F1F"/>
          <w:kern w:val="0"/>
          <w:sz w:val="24"/>
          <w:szCs w:val="24"/>
          <w:bdr w:val="none" w:sz="0" w:space="0" w:color="auto" w:frame="1"/>
          <w:lang w:eastAsia="en-GB" w:bidi="bn-IN"/>
          <w14:ligatures w14:val="none"/>
        </w:rPr>
        <w:t>: Perhaps, one should look for cooperation with other companies, for example, with airline companies or travel agencies, so that more people would pay attention to the restaurant.</w:t>
      </w:r>
    </w:p>
    <w:p w14:paraId="11DD474F" w14:textId="77777777" w:rsidR="00C5396B" w:rsidRPr="00C5396B" w:rsidRDefault="00C5396B" w:rsidP="00C5396B">
      <w:pPr>
        <w:spacing w:after="0" w:line="360" w:lineRule="auto"/>
        <w:jc w:val="both"/>
        <w:rPr>
          <w:rFonts w:ascii="Arial" w:eastAsia="Times New Roman" w:hAnsi="Arial" w:cs="Arial"/>
          <w:color w:val="1F1F1F"/>
          <w:kern w:val="0"/>
          <w:sz w:val="24"/>
          <w:szCs w:val="24"/>
          <w:bdr w:val="none" w:sz="0" w:space="0" w:color="auto" w:frame="1"/>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Debt Management</w:t>
      </w:r>
      <w:r w:rsidRPr="00C5396B">
        <w:rPr>
          <w:rFonts w:ascii="Arial" w:eastAsia="Times New Roman" w:hAnsi="Arial" w:cs="Arial"/>
          <w:color w:val="1F1F1F"/>
          <w:kern w:val="0"/>
          <w:sz w:val="24"/>
          <w:szCs w:val="24"/>
          <w:bdr w:val="none" w:sz="0" w:space="0" w:color="auto" w:frame="1"/>
          <w:lang w:eastAsia="en-GB" w:bidi="bn-IN"/>
          <w14:ligatures w14:val="none"/>
        </w:rPr>
        <w:t>:</w:t>
      </w:r>
    </w:p>
    <w:p w14:paraId="71055F83"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Debt Refinancing</w:t>
      </w:r>
      <w:r w:rsidRPr="00C5396B">
        <w:rPr>
          <w:rFonts w:ascii="Arial" w:eastAsia="Times New Roman" w:hAnsi="Arial" w:cs="Arial"/>
          <w:color w:val="1F1F1F"/>
          <w:kern w:val="0"/>
          <w:sz w:val="24"/>
          <w:szCs w:val="24"/>
          <w:bdr w:val="none" w:sz="0" w:space="0" w:color="auto" w:frame="1"/>
          <w:lang w:eastAsia="en-GB" w:bidi="bn-IN"/>
          <w14:ligatures w14:val="none"/>
        </w:rPr>
        <w:t xml:space="preserve">: Re-negotiate loan agreements with money lenders to get lower interest rates or find ways of reducing the many interests that erode cash flow </w:t>
      </w:r>
      <w:r w:rsidRPr="00C5396B">
        <w:rPr>
          <w:rFonts w:ascii="Arial" w:eastAsia="Times New Roman" w:hAnsi="Arial" w:cs="Arial"/>
          <w:kern w:val="0"/>
          <w:sz w:val="24"/>
          <w:szCs w:val="24"/>
          <w:lang w:eastAsia="en-GB" w:bidi="bn-IN"/>
          <w14:ligatures w14:val="none"/>
        </w:rPr>
        <w:t>(Drury, 2021)</w:t>
      </w:r>
      <w:r w:rsidRPr="00C5396B">
        <w:rPr>
          <w:rFonts w:ascii="Arial" w:eastAsia="Times New Roman" w:hAnsi="Arial" w:cs="Arial"/>
          <w:color w:val="1F1F1F"/>
          <w:kern w:val="0"/>
          <w:sz w:val="24"/>
          <w:szCs w:val="24"/>
          <w:bdr w:val="none" w:sz="0" w:space="0" w:color="auto" w:frame="1"/>
          <w:lang w:eastAsia="en-GB" w:bidi="bn-IN"/>
          <w14:ligatures w14:val="none"/>
        </w:rPr>
        <w:t>.</w:t>
      </w:r>
    </w:p>
    <w:p w14:paraId="762E1F2B" w14:textId="77777777" w:rsidR="00C5396B" w:rsidRPr="00C5396B" w:rsidRDefault="00C5396B" w:rsidP="00C5396B">
      <w:pPr>
        <w:spacing w:after="0" w:line="360" w:lineRule="auto"/>
        <w:jc w:val="both"/>
        <w:rPr>
          <w:rFonts w:ascii="Arial" w:eastAsia="Times New Roman" w:hAnsi="Arial" w:cs="Arial"/>
          <w:color w:val="1F1F1F"/>
          <w:kern w:val="0"/>
          <w:sz w:val="24"/>
          <w:szCs w:val="24"/>
          <w:bdr w:val="none" w:sz="0" w:space="0" w:color="auto" w:frame="1"/>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Debt Reduction</w:t>
      </w:r>
      <w:r w:rsidRPr="00C5396B">
        <w:rPr>
          <w:rFonts w:ascii="Arial" w:eastAsia="Times New Roman" w:hAnsi="Arial" w:cs="Arial"/>
          <w:color w:val="1F1F1F"/>
          <w:kern w:val="0"/>
          <w:sz w:val="24"/>
          <w:szCs w:val="24"/>
          <w:bdr w:val="none" w:sz="0" w:space="0" w:color="auto" w:frame="1"/>
          <w:lang w:eastAsia="en-GB" w:bidi="bn-IN"/>
          <w14:ligatures w14:val="none"/>
        </w:rPr>
        <w:t>: They should then prepare a strategy for reducing their debt levels in the company through a process of improving profitability and paying down debts.</w:t>
      </w:r>
    </w:p>
    <w:p w14:paraId="626EBB1E" w14:textId="77777777" w:rsidR="00C5396B" w:rsidRPr="00C5396B" w:rsidRDefault="00C5396B" w:rsidP="00C5396B">
      <w:pPr>
        <w:spacing w:after="0" w:line="360" w:lineRule="auto"/>
        <w:jc w:val="both"/>
        <w:rPr>
          <w:rFonts w:ascii="Arial" w:eastAsia="Times New Roman" w:hAnsi="Arial" w:cs="Arial"/>
          <w:color w:val="1F1F1F"/>
          <w:kern w:val="0"/>
          <w:sz w:val="24"/>
          <w:szCs w:val="24"/>
          <w:bdr w:val="none" w:sz="0" w:space="0" w:color="auto" w:frame="1"/>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Asset Sale</w:t>
      </w:r>
      <w:r w:rsidRPr="00C5396B">
        <w:rPr>
          <w:rFonts w:ascii="Arial" w:eastAsia="Times New Roman" w:hAnsi="Arial" w:cs="Arial"/>
          <w:color w:val="1F1F1F"/>
          <w:kern w:val="0"/>
          <w:sz w:val="24"/>
          <w:szCs w:val="24"/>
          <w:bdr w:val="none" w:sz="0" w:space="0" w:color="auto" w:frame="1"/>
          <w:lang w:eastAsia="en-GB" w:bidi="bn-IN"/>
          <w14:ligatures w14:val="none"/>
        </w:rPr>
        <w:t>: It is suggested to sell off non-strategic or non-essential assets to give cash and trim down debts.</w:t>
      </w:r>
    </w:p>
    <w:p w14:paraId="4D0D4989" w14:textId="77777777" w:rsidR="00C5396B" w:rsidRPr="00C5396B" w:rsidRDefault="00C5396B" w:rsidP="00C5396B">
      <w:pPr>
        <w:spacing w:after="0" w:line="360" w:lineRule="auto"/>
        <w:jc w:val="both"/>
        <w:rPr>
          <w:rFonts w:ascii="Arial" w:eastAsia="Times New Roman" w:hAnsi="Arial" w:cs="Arial"/>
          <w:b/>
          <w:bCs/>
          <w:color w:val="1F1F1F"/>
          <w:kern w:val="0"/>
          <w:sz w:val="24"/>
          <w:szCs w:val="24"/>
          <w:bdr w:val="none" w:sz="0" w:space="0" w:color="auto" w:frame="1"/>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Financial Restructuring:</w:t>
      </w:r>
    </w:p>
    <w:p w14:paraId="11CAEC3B"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Negotiate with Creditors</w:t>
      </w:r>
      <w:r w:rsidRPr="00C5396B">
        <w:rPr>
          <w:rFonts w:ascii="Arial" w:eastAsia="Times New Roman" w:hAnsi="Arial" w:cs="Arial"/>
          <w:color w:val="1F1F1F"/>
          <w:kern w:val="0"/>
          <w:sz w:val="24"/>
          <w:szCs w:val="24"/>
          <w:bdr w:val="none" w:sz="0" w:space="0" w:color="auto" w:frame="1"/>
          <w:lang w:eastAsia="en-GB" w:bidi="bn-IN"/>
          <w14:ligatures w14:val="none"/>
        </w:rPr>
        <w:t xml:space="preserve">: Negotiate with creditors regarding charges on the agreement and seek ways to reduce charges on debts or extend the time payments are made to optimize cash flow </w:t>
      </w:r>
      <w:r w:rsidRPr="00C5396B">
        <w:rPr>
          <w:rFonts w:ascii="Arial" w:eastAsia="Times New Roman" w:hAnsi="Arial" w:cs="Arial"/>
          <w:kern w:val="0"/>
          <w:sz w:val="24"/>
          <w:szCs w:val="24"/>
          <w:lang w:eastAsia="en-GB" w:bidi="bn-IN"/>
          <w14:ligatures w14:val="none"/>
        </w:rPr>
        <w:t>(Atrill and McLaney, 2021)</w:t>
      </w:r>
      <w:r w:rsidRPr="00C5396B">
        <w:rPr>
          <w:rFonts w:ascii="Arial" w:eastAsia="Times New Roman" w:hAnsi="Arial" w:cs="Arial"/>
          <w:color w:val="1F1F1F"/>
          <w:kern w:val="0"/>
          <w:sz w:val="24"/>
          <w:szCs w:val="24"/>
          <w:bdr w:val="none" w:sz="0" w:space="0" w:color="auto" w:frame="1"/>
          <w:lang w:eastAsia="en-GB" w:bidi="bn-IN"/>
          <w14:ligatures w14:val="none"/>
        </w:rPr>
        <w:t>.</w:t>
      </w:r>
    </w:p>
    <w:p w14:paraId="30D556A5" w14:textId="77777777" w:rsidR="00C5396B" w:rsidRPr="00C5396B" w:rsidRDefault="00C5396B" w:rsidP="00C5396B">
      <w:pPr>
        <w:spacing w:after="0" w:line="360" w:lineRule="auto"/>
        <w:jc w:val="both"/>
        <w:rPr>
          <w:rFonts w:ascii="Arial" w:eastAsia="Times New Roman" w:hAnsi="Arial" w:cs="Arial"/>
          <w:color w:val="1F1F1F"/>
          <w:kern w:val="0"/>
          <w:sz w:val="24"/>
          <w:szCs w:val="24"/>
          <w:bdr w:val="none" w:sz="0" w:space="0" w:color="auto" w:frame="1"/>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lastRenderedPageBreak/>
        <w:t>Seek Equity Investment</w:t>
      </w:r>
      <w:r w:rsidRPr="00C5396B">
        <w:rPr>
          <w:rFonts w:ascii="Arial" w:eastAsia="Times New Roman" w:hAnsi="Arial" w:cs="Arial"/>
          <w:color w:val="1F1F1F"/>
          <w:kern w:val="0"/>
          <w:sz w:val="24"/>
          <w:szCs w:val="24"/>
          <w:bdr w:val="none" w:sz="0" w:space="0" w:color="auto" w:frame="1"/>
          <w:lang w:eastAsia="en-GB" w:bidi="bn-IN"/>
          <w14:ligatures w14:val="none"/>
        </w:rPr>
        <w:t>: Delve into the likelihood of carrying out extra equity financiers to bring more capital and contribute to the turnaround.</w:t>
      </w:r>
    </w:p>
    <w:p w14:paraId="0369CF29" w14:textId="77777777" w:rsidR="00C5396B" w:rsidRPr="00C5396B" w:rsidRDefault="00C5396B" w:rsidP="00C5396B">
      <w:pPr>
        <w:spacing w:after="0" w:line="360" w:lineRule="auto"/>
        <w:jc w:val="both"/>
        <w:rPr>
          <w:rFonts w:ascii="Arial" w:eastAsia="Times New Roman" w:hAnsi="Arial" w:cs="Arial"/>
          <w:color w:val="1F1F1F"/>
          <w:kern w:val="0"/>
          <w:sz w:val="24"/>
          <w:szCs w:val="24"/>
          <w:bdr w:val="none" w:sz="0" w:space="0" w:color="auto" w:frame="1"/>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Strategic Focus</w:t>
      </w:r>
      <w:r w:rsidRPr="00C5396B">
        <w:rPr>
          <w:rFonts w:ascii="Arial" w:eastAsia="Times New Roman" w:hAnsi="Arial" w:cs="Arial"/>
          <w:color w:val="1F1F1F"/>
          <w:kern w:val="0"/>
          <w:sz w:val="24"/>
          <w:szCs w:val="24"/>
          <w:bdr w:val="none" w:sz="0" w:space="0" w:color="auto" w:frame="1"/>
          <w:lang w:eastAsia="en-GB" w:bidi="bn-IN"/>
          <w14:ligatures w14:val="none"/>
        </w:rPr>
        <w:t>:</w:t>
      </w:r>
    </w:p>
    <w:p w14:paraId="0D3D1BDC" w14:textId="77777777" w:rsidR="00C5396B" w:rsidRPr="00C5396B" w:rsidRDefault="00C5396B" w:rsidP="00C5396B">
      <w:pPr>
        <w:spacing w:after="0" w:line="360" w:lineRule="auto"/>
        <w:jc w:val="both"/>
        <w:rPr>
          <w:rFonts w:ascii="Arial" w:eastAsia="Times New Roman" w:hAnsi="Arial" w:cs="Arial"/>
          <w:color w:val="1F1F1F"/>
          <w:kern w:val="0"/>
          <w:sz w:val="24"/>
          <w:szCs w:val="24"/>
          <w:bdr w:val="none" w:sz="0" w:space="0" w:color="auto" w:frame="1"/>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Market Segmentation</w:t>
      </w:r>
      <w:r w:rsidRPr="00C5396B">
        <w:rPr>
          <w:rFonts w:ascii="Arial" w:eastAsia="Times New Roman" w:hAnsi="Arial" w:cs="Arial"/>
          <w:color w:val="1F1F1F"/>
          <w:kern w:val="0"/>
          <w:sz w:val="24"/>
          <w:szCs w:val="24"/>
          <w:bdr w:val="none" w:sz="0" w:space="0" w:color="auto" w:frame="1"/>
          <w:lang w:eastAsia="en-GB" w:bidi="bn-IN"/>
          <w14:ligatures w14:val="none"/>
        </w:rPr>
        <w:t>: A market segment analysis should be conducted with a view of determining which market segment is the most profitable so that, the hotels can align their services delivery with the needs of such a segment.</w:t>
      </w:r>
    </w:p>
    <w:p w14:paraId="7C6270BA"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color w:val="1F1F1F"/>
          <w:kern w:val="0"/>
          <w:sz w:val="24"/>
          <w:szCs w:val="24"/>
          <w:bdr w:val="none" w:sz="0" w:space="0" w:color="auto" w:frame="1"/>
          <w:lang w:eastAsia="en-GB" w:bidi="bn-IN"/>
          <w14:ligatures w14:val="none"/>
        </w:rPr>
        <w:t>Digital Transformation</w:t>
      </w:r>
      <w:r w:rsidRPr="00C5396B">
        <w:rPr>
          <w:rFonts w:ascii="Arial" w:eastAsia="Times New Roman" w:hAnsi="Arial" w:cs="Arial"/>
          <w:color w:val="1F1F1F"/>
          <w:kern w:val="0"/>
          <w:sz w:val="24"/>
          <w:szCs w:val="24"/>
          <w:bdr w:val="none" w:sz="0" w:space="0" w:color="auto" w:frame="1"/>
          <w:lang w:eastAsia="en-GB" w:bidi="bn-IN"/>
          <w14:ligatures w14:val="none"/>
        </w:rPr>
        <w:t xml:space="preserve">: Utilize technological tools which can help streamline the business processes and provide greater value to the guests while increasing sales </w:t>
      </w:r>
      <w:r w:rsidRPr="00C5396B">
        <w:rPr>
          <w:rFonts w:ascii="Arial" w:eastAsia="Times New Roman" w:hAnsi="Arial" w:cs="Arial"/>
          <w:kern w:val="0"/>
          <w:sz w:val="24"/>
          <w:szCs w:val="24"/>
          <w:lang w:eastAsia="en-GB" w:bidi="bn-IN"/>
          <w14:ligatures w14:val="none"/>
        </w:rPr>
        <w:t>(AFP, 2023)</w:t>
      </w:r>
      <w:r w:rsidRPr="00C5396B">
        <w:rPr>
          <w:rFonts w:ascii="Arial" w:eastAsia="Times New Roman" w:hAnsi="Arial" w:cs="Arial"/>
          <w:color w:val="1F1F1F"/>
          <w:kern w:val="0"/>
          <w:sz w:val="24"/>
          <w:szCs w:val="24"/>
          <w:bdr w:val="none" w:sz="0" w:space="0" w:color="auto" w:frame="1"/>
          <w:lang w:eastAsia="en-GB" w:bidi="bn-IN"/>
          <w14:ligatures w14:val="none"/>
        </w:rPr>
        <w:t>.</w:t>
      </w:r>
    </w:p>
    <w:p w14:paraId="678B9D68"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Corporate Culture</w:t>
      </w:r>
      <w:r w:rsidRPr="00C5396B">
        <w:rPr>
          <w:rFonts w:ascii="Arial" w:eastAsia="Times New Roman" w:hAnsi="Arial" w:cs="Arial"/>
          <w:color w:val="1F1F1F"/>
          <w:kern w:val="0"/>
          <w:sz w:val="24"/>
          <w:szCs w:val="24"/>
          <w:lang w:eastAsia="en-GB" w:bidi="bn-IN"/>
          <w14:ligatures w14:val="none"/>
        </w:rPr>
        <w:t>:</w:t>
      </w:r>
    </w:p>
    <w:p w14:paraId="72229923" w14:textId="7C64A7C8"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Employee Engagement</w:t>
      </w:r>
      <w:r w:rsidRPr="00C5396B">
        <w:rPr>
          <w:rFonts w:ascii="Arial" w:eastAsia="Times New Roman" w:hAnsi="Arial" w:cs="Arial"/>
          <w:color w:val="1F1F1F"/>
          <w:kern w:val="0"/>
          <w:sz w:val="24"/>
          <w:szCs w:val="24"/>
          <w:lang w:eastAsia="en-GB" w:bidi="bn-IN"/>
          <w14:ligatures w14:val="none"/>
        </w:rPr>
        <w:t xml:space="preserve">: Make the work environment more friendly and comprehensive and this results in high morale and good performance among employees </w:t>
      </w:r>
      <w:r w:rsidRPr="00C5396B">
        <w:rPr>
          <w:rFonts w:ascii="Arial" w:eastAsia="Times New Roman" w:hAnsi="Arial" w:cs="Arial"/>
          <w:kern w:val="0"/>
          <w:sz w:val="24"/>
          <w:szCs w:val="24"/>
          <w:lang w:eastAsia="en-GB" w:bidi="bn-IN"/>
          <w14:ligatures w14:val="none"/>
        </w:rPr>
        <w:t>(Taillard, Kraynak and Boyd, 2022)</w:t>
      </w:r>
      <w:r w:rsidRPr="00C5396B">
        <w:rPr>
          <w:rFonts w:ascii="Arial" w:eastAsia="Times New Roman" w:hAnsi="Arial" w:cs="Arial"/>
          <w:color w:val="1F1F1F"/>
          <w:kern w:val="0"/>
          <w:sz w:val="24"/>
          <w:szCs w:val="24"/>
          <w:lang w:eastAsia="en-GB" w:bidi="bn-IN"/>
          <w14:ligatures w14:val="none"/>
        </w:rPr>
        <w:t>.</w:t>
      </w:r>
      <w:r w:rsidR="003B286F">
        <w:rPr>
          <w:rFonts w:ascii="Arial" w:eastAsia="Times New Roman" w:hAnsi="Arial" w:cs="Arial"/>
          <w:color w:val="1F1F1F"/>
          <w:kern w:val="0"/>
          <w:sz w:val="24"/>
          <w:szCs w:val="24"/>
          <w:lang w:eastAsia="en-GB" w:bidi="bn-IN"/>
          <w14:ligatures w14:val="none"/>
        </w:rPr>
        <w:t xml:space="preserve"> </w:t>
      </w:r>
      <w:r w:rsidR="003B286F" w:rsidRPr="003B286F">
        <w:rPr>
          <w:rFonts w:ascii="Arial" w:eastAsia="Times New Roman" w:hAnsi="Arial" w:cs="Arial"/>
          <w:color w:val="1F1F1F"/>
          <w:kern w:val="0"/>
          <w:sz w:val="24"/>
          <w:szCs w:val="24"/>
          <w:lang w:eastAsia="en-GB" w:bidi="bn-IN"/>
          <w14:ligatures w14:val="none"/>
        </w:rPr>
        <w:t>Creating a supportive workplace boosts productivity, reduces turnover costs, and improves customer satisfaction. Engaged employees are more efficient, stay longer, and provide better service, directly enhancing business outcomes.</w:t>
      </w:r>
    </w:p>
    <w:p w14:paraId="72F32942" w14:textId="61C36855" w:rsid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Times New Roman" w:hAnsi="Arial" w:cs="Arial"/>
          <w:b/>
          <w:bCs/>
          <w:color w:val="1F1F1F"/>
          <w:kern w:val="0"/>
          <w:sz w:val="24"/>
          <w:szCs w:val="24"/>
          <w:lang w:eastAsia="en-GB" w:bidi="bn-IN"/>
          <w14:ligatures w14:val="none"/>
        </w:rPr>
        <w:t>Customer Focus</w:t>
      </w:r>
      <w:r w:rsidRPr="00C5396B">
        <w:rPr>
          <w:rFonts w:ascii="Arial" w:eastAsia="Times New Roman" w:hAnsi="Arial" w:cs="Arial"/>
          <w:color w:val="1F1F1F"/>
          <w:kern w:val="0"/>
          <w:sz w:val="24"/>
          <w:szCs w:val="24"/>
          <w:lang w:eastAsia="en-GB" w:bidi="bn-IN"/>
          <w14:ligatures w14:val="none"/>
        </w:rPr>
        <w:t>: The best management strategy in the hotel would be to sort customer satisfaction and maintain cordial relations with guests.</w:t>
      </w:r>
    </w:p>
    <w:p w14:paraId="6FC0CC99"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p>
    <w:p w14:paraId="7582C6B4" w14:textId="77777777" w:rsidR="00C5396B" w:rsidRPr="00C5396B" w:rsidRDefault="00C5396B" w:rsidP="00C5396B">
      <w:pPr>
        <w:keepNext/>
        <w:keepLines/>
        <w:spacing w:after="0" w:line="360" w:lineRule="auto"/>
        <w:jc w:val="both"/>
        <w:outlineLvl w:val="0"/>
        <w:rPr>
          <w:rFonts w:ascii="Arial" w:eastAsia="Times New Roman" w:hAnsi="Arial" w:cs="Arial"/>
          <w:b/>
          <w:kern w:val="0"/>
          <w:sz w:val="24"/>
          <w:szCs w:val="24"/>
          <w:lang w:eastAsia="zh-TW"/>
          <w14:ligatures w14:val="none"/>
        </w:rPr>
      </w:pPr>
      <w:bookmarkStart w:id="10" w:name="_Toc178358504"/>
      <w:bookmarkStart w:id="11" w:name="_Toc182472888"/>
      <w:r w:rsidRPr="00C5396B">
        <w:rPr>
          <w:rFonts w:ascii="Arial" w:eastAsia="Times New Roman" w:hAnsi="Arial" w:cs="Arial"/>
          <w:b/>
          <w:kern w:val="0"/>
          <w:sz w:val="24"/>
          <w:szCs w:val="24"/>
          <w:lang w:eastAsia="zh-TW"/>
          <w14:ligatures w14:val="none"/>
        </w:rPr>
        <w:t>Conclusion</w:t>
      </w:r>
      <w:bookmarkEnd w:id="10"/>
      <w:bookmarkEnd w:id="11"/>
    </w:p>
    <w:p w14:paraId="375D5089" w14:textId="2468036C" w:rsidR="003B286F" w:rsidRPr="00C5396B" w:rsidRDefault="003B286F" w:rsidP="00C5396B">
      <w:pPr>
        <w:spacing w:after="0" w:line="360" w:lineRule="auto"/>
        <w:jc w:val="both"/>
        <w:rPr>
          <w:rFonts w:ascii="Arial" w:eastAsia="Times New Roman" w:hAnsi="Arial" w:cs="Arial"/>
          <w:color w:val="1F1F1F"/>
          <w:kern w:val="0"/>
          <w:sz w:val="24"/>
          <w:szCs w:val="24"/>
          <w:lang w:eastAsia="en-GB" w:bidi="bn-IN"/>
          <w14:ligatures w14:val="none"/>
        </w:rPr>
      </w:pPr>
      <w:r w:rsidRPr="003B286F">
        <w:rPr>
          <w:rFonts w:ascii="Arial" w:eastAsia="Times New Roman" w:hAnsi="Arial" w:cs="Arial"/>
          <w:color w:val="1F1F1F"/>
          <w:kern w:val="0"/>
          <w:sz w:val="24"/>
          <w:szCs w:val="24"/>
          <w:lang w:eastAsia="en-GB" w:bidi="bn-IN"/>
          <w14:ligatures w14:val="none"/>
        </w:rPr>
        <w:t>Because of the numerous factors of consideration in the formulation of strategies, indicating the numerous challenges which City Hotels would meet in its strategic development; the organization can only be able to attain the best financial outcome on the combination of the above strategies at best. The implication of this argument is that a successful turnaround solution must be a blend of short-term and long-term initiatives; tied to the short-term objective targets of the company. If the above changes are implemented in the company, City Hotels will be in a better place to regain the loss it had acquired through the time by posting enhanced results and thus making clients regain their confidence.</w:t>
      </w:r>
    </w:p>
    <w:p w14:paraId="704F916A" w14:textId="20866E4E" w:rsid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p>
    <w:p w14:paraId="73030CBD" w14:textId="77777777" w:rsidR="002352C3" w:rsidRDefault="002352C3" w:rsidP="00C5396B">
      <w:pPr>
        <w:spacing w:after="0" w:line="360" w:lineRule="auto"/>
        <w:jc w:val="both"/>
        <w:rPr>
          <w:rFonts w:ascii="Arial" w:eastAsia="Times New Roman" w:hAnsi="Arial" w:cs="Arial"/>
          <w:color w:val="1F1F1F"/>
          <w:kern w:val="0"/>
          <w:sz w:val="24"/>
          <w:szCs w:val="24"/>
          <w:lang w:eastAsia="en-GB" w:bidi="bn-IN"/>
          <w14:ligatures w14:val="none"/>
        </w:rPr>
      </w:pPr>
    </w:p>
    <w:p w14:paraId="1D2FBF84" w14:textId="77777777" w:rsidR="002352C3" w:rsidRPr="00C5396B" w:rsidRDefault="002352C3" w:rsidP="00C5396B">
      <w:pPr>
        <w:spacing w:after="0" w:line="360" w:lineRule="auto"/>
        <w:jc w:val="both"/>
        <w:rPr>
          <w:rFonts w:ascii="Arial" w:eastAsia="Times New Roman" w:hAnsi="Arial" w:cs="Arial"/>
          <w:color w:val="1F1F1F"/>
          <w:kern w:val="0"/>
          <w:sz w:val="24"/>
          <w:szCs w:val="24"/>
          <w:lang w:eastAsia="en-GB" w:bidi="bn-IN"/>
          <w14:ligatures w14:val="none"/>
        </w:rPr>
      </w:pPr>
    </w:p>
    <w:p w14:paraId="378A7676" w14:textId="77777777" w:rsidR="00C5396B" w:rsidRPr="00C5396B" w:rsidRDefault="00C5396B" w:rsidP="00C5396B">
      <w:pPr>
        <w:keepNext/>
        <w:keepLines/>
        <w:spacing w:after="0" w:line="360" w:lineRule="auto"/>
        <w:jc w:val="both"/>
        <w:outlineLvl w:val="0"/>
        <w:rPr>
          <w:rFonts w:ascii="Arial" w:eastAsia="Times New Roman" w:hAnsi="Arial" w:cs="Arial"/>
          <w:b/>
          <w:kern w:val="0"/>
          <w:sz w:val="24"/>
          <w:szCs w:val="24"/>
          <w:lang w:eastAsia="zh-TW" w:bidi="bn-IN"/>
          <w14:ligatures w14:val="none"/>
        </w:rPr>
      </w:pPr>
      <w:bookmarkStart w:id="12" w:name="_Toc178358505"/>
      <w:bookmarkStart w:id="13" w:name="_Toc182472889"/>
      <w:r w:rsidRPr="00C5396B">
        <w:rPr>
          <w:rFonts w:ascii="Arial" w:eastAsia="Times New Roman" w:hAnsi="Arial" w:cs="Arial"/>
          <w:b/>
          <w:kern w:val="0"/>
          <w:sz w:val="24"/>
          <w:szCs w:val="24"/>
          <w:lang w:eastAsia="zh-TW" w:bidi="bn-IN"/>
          <w14:ligatures w14:val="none"/>
        </w:rPr>
        <w:lastRenderedPageBreak/>
        <w:t>References</w:t>
      </w:r>
      <w:bookmarkEnd w:id="12"/>
      <w:bookmarkEnd w:id="13"/>
    </w:p>
    <w:p w14:paraId="55EF5685"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kern w:val="0"/>
          <w:sz w:val="24"/>
          <w:szCs w:val="24"/>
          <w:lang w:eastAsia="en-GB" w:bidi="bn-IN"/>
          <w14:ligatures w14:val="none"/>
        </w:rPr>
        <w:t xml:space="preserve">Accounting Superpowers (2019) </w:t>
      </w:r>
      <w:r w:rsidRPr="00C5396B">
        <w:rPr>
          <w:rFonts w:ascii="Arial" w:eastAsia="Times New Roman" w:hAnsi="Arial" w:cs="Arial"/>
          <w:i/>
          <w:iCs/>
          <w:kern w:val="0"/>
          <w:sz w:val="24"/>
          <w:szCs w:val="24"/>
          <w:lang w:eastAsia="en-GB" w:bidi="bn-IN"/>
          <w14:ligatures w14:val="none"/>
        </w:rPr>
        <w:t>Ratio Analysis – Accounting Superpowers</w:t>
      </w:r>
      <w:r w:rsidRPr="00C5396B">
        <w:rPr>
          <w:rFonts w:ascii="Arial" w:eastAsia="Times New Roman" w:hAnsi="Arial" w:cs="Arial"/>
          <w:kern w:val="0"/>
          <w:sz w:val="24"/>
          <w:szCs w:val="24"/>
          <w:lang w:eastAsia="en-GB" w:bidi="bn-IN"/>
          <w14:ligatures w14:val="none"/>
        </w:rPr>
        <w:t>. https://accountingsuperpowers.com/financial-statements/ratio-analysis/.</w:t>
      </w:r>
    </w:p>
    <w:p w14:paraId="59D71B5C"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kern w:val="0"/>
          <w:sz w:val="24"/>
          <w:szCs w:val="24"/>
          <w:lang w:eastAsia="en-GB" w:bidi="bn-IN"/>
          <w14:ligatures w14:val="none"/>
        </w:rPr>
        <w:t xml:space="preserve">AFP (2023) </w:t>
      </w:r>
      <w:r w:rsidRPr="00C5396B">
        <w:rPr>
          <w:rFonts w:ascii="Arial" w:eastAsia="Times New Roman" w:hAnsi="Arial" w:cs="Arial"/>
          <w:i/>
          <w:iCs/>
          <w:kern w:val="0"/>
          <w:sz w:val="24"/>
          <w:szCs w:val="24"/>
          <w:lang w:eastAsia="en-GB" w:bidi="bn-IN"/>
          <w14:ligatures w14:val="none"/>
        </w:rPr>
        <w:t>Trending Topics in Treasury and Finance</w:t>
      </w:r>
      <w:r w:rsidRPr="00C5396B">
        <w:rPr>
          <w:rFonts w:ascii="Arial" w:eastAsia="Times New Roman" w:hAnsi="Arial" w:cs="Arial"/>
          <w:kern w:val="0"/>
          <w:sz w:val="24"/>
          <w:szCs w:val="24"/>
          <w:lang w:eastAsia="en-GB" w:bidi="bn-IN"/>
          <w14:ligatures w14:val="none"/>
        </w:rPr>
        <w:t>. https://www.afponline.org/training-resources/resources/articles/Details/5-steps-for-effective-ratio-analysis (Accessed: September 27, 2024).</w:t>
      </w:r>
    </w:p>
    <w:p w14:paraId="2C41799B"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kern w:val="0"/>
          <w:sz w:val="24"/>
          <w:szCs w:val="24"/>
          <w:lang w:eastAsia="en-GB" w:bidi="bn-IN"/>
          <w14:ligatures w14:val="none"/>
        </w:rPr>
        <w:t xml:space="preserve">Atrill, P. and McLaney, E. (2021) </w:t>
      </w:r>
      <w:r w:rsidRPr="00C5396B">
        <w:rPr>
          <w:rFonts w:ascii="Arial" w:eastAsia="Times New Roman" w:hAnsi="Arial" w:cs="Arial"/>
          <w:i/>
          <w:iCs/>
          <w:kern w:val="0"/>
          <w:sz w:val="24"/>
          <w:szCs w:val="24"/>
          <w:lang w:eastAsia="en-GB" w:bidi="bn-IN"/>
          <w14:ligatures w14:val="none"/>
        </w:rPr>
        <w:t>Management accounting for decision makers</w:t>
      </w:r>
      <w:r w:rsidRPr="00C5396B">
        <w:rPr>
          <w:rFonts w:ascii="Arial" w:eastAsia="Times New Roman" w:hAnsi="Arial" w:cs="Arial"/>
          <w:kern w:val="0"/>
          <w:sz w:val="24"/>
          <w:szCs w:val="24"/>
          <w:lang w:eastAsia="en-GB" w:bidi="bn-IN"/>
          <w14:ligatures w14:val="none"/>
        </w:rPr>
        <w:t>. FT Prentice Hall.</w:t>
      </w:r>
    </w:p>
    <w:p w14:paraId="66E2F956"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kern w:val="0"/>
          <w:sz w:val="24"/>
          <w:szCs w:val="24"/>
          <w:lang w:eastAsia="en-GB" w:bidi="bn-IN"/>
          <w14:ligatures w14:val="none"/>
        </w:rPr>
        <w:t xml:space="preserve">Bauerle, J. and Bauerle, J., CPA (2018) </w:t>
      </w:r>
      <w:r w:rsidRPr="00C5396B">
        <w:rPr>
          <w:rFonts w:ascii="Arial" w:eastAsia="Times New Roman" w:hAnsi="Arial" w:cs="Arial"/>
          <w:i/>
          <w:iCs/>
          <w:kern w:val="0"/>
          <w:sz w:val="24"/>
          <w:szCs w:val="24"/>
          <w:lang w:eastAsia="en-GB" w:bidi="bn-IN"/>
          <w14:ligatures w14:val="none"/>
        </w:rPr>
        <w:t>Accounting QuickStart Guide: The Simplified Beginner’s Guide to World Financial and Managerial Accounting for Students, Small Business Owners, Finance Professionals</w:t>
      </w:r>
      <w:r w:rsidRPr="00C5396B">
        <w:rPr>
          <w:rFonts w:ascii="Arial" w:eastAsia="Times New Roman" w:hAnsi="Arial" w:cs="Arial"/>
          <w:kern w:val="0"/>
          <w:sz w:val="24"/>
          <w:szCs w:val="24"/>
          <w:lang w:eastAsia="en-GB" w:bidi="bn-IN"/>
          <w14:ligatures w14:val="none"/>
        </w:rPr>
        <w:t>. Clydebank Media LLC.</w:t>
      </w:r>
    </w:p>
    <w:p w14:paraId="2C8443C4"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kern w:val="0"/>
          <w:sz w:val="24"/>
          <w:szCs w:val="24"/>
          <w:lang w:eastAsia="en-GB" w:bidi="bn-IN"/>
          <w14:ligatures w14:val="none"/>
        </w:rPr>
        <w:t xml:space="preserve">Bloomenthal, A. (2024) </w:t>
      </w:r>
      <w:r w:rsidRPr="00C5396B">
        <w:rPr>
          <w:rFonts w:ascii="Arial" w:eastAsia="Times New Roman" w:hAnsi="Arial" w:cs="Arial"/>
          <w:i/>
          <w:iCs/>
          <w:kern w:val="0"/>
          <w:sz w:val="24"/>
          <w:szCs w:val="24"/>
          <w:lang w:eastAsia="en-GB" w:bidi="bn-IN"/>
          <w14:ligatures w14:val="none"/>
        </w:rPr>
        <w:t>Financial Ratio Analysis: Definition, Types, Examples, and How to Use</w:t>
      </w:r>
      <w:r w:rsidRPr="00C5396B">
        <w:rPr>
          <w:rFonts w:ascii="Arial" w:eastAsia="Times New Roman" w:hAnsi="Arial" w:cs="Arial"/>
          <w:kern w:val="0"/>
          <w:sz w:val="24"/>
          <w:szCs w:val="24"/>
          <w:lang w:eastAsia="en-GB" w:bidi="bn-IN"/>
          <w14:ligatures w14:val="none"/>
        </w:rPr>
        <w:t>. https://www.investopedia.com/terms/r/ratioanalysis.asp.</w:t>
      </w:r>
    </w:p>
    <w:p w14:paraId="692882C7" w14:textId="68E129F1"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kern w:val="0"/>
          <w:sz w:val="24"/>
          <w:szCs w:val="24"/>
          <w:lang w:eastAsia="en-GB" w:bidi="bn-IN"/>
          <w14:ligatures w14:val="none"/>
        </w:rPr>
        <w:t xml:space="preserve">Carlson, R. (2024) </w:t>
      </w:r>
      <w:r w:rsidRPr="00C5396B">
        <w:rPr>
          <w:rFonts w:ascii="Arial" w:eastAsia="Times New Roman" w:hAnsi="Arial" w:cs="Arial"/>
          <w:i/>
          <w:iCs/>
          <w:kern w:val="0"/>
          <w:sz w:val="24"/>
          <w:szCs w:val="24"/>
          <w:lang w:eastAsia="en-GB" w:bidi="bn-IN"/>
          <w14:ligatures w14:val="none"/>
        </w:rPr>
        <w:t>Financial Ratio Analysis Tutorial with Examples</w:t>
      </w:r>
      <w:r w:rsidRPr="00C5396B">
        <w:rPr>
          <w:rFonts w:ascii="Arial" w:eastAsia="Times New Roman" w:hAnsi="Arial" w:cs="Arial"/>
          <w:kern w:val="0"/>
          <w:sz w:val="24"/>
          <w:szCs w:val="24"/>
          <w:lang w:eastAsia="en-GB" w:bidi="bn-IN"/>
          <w14:ligatures w14:val="none"/>
        </w:rPr>
        <w:t>. https://www.thebalancemoney.com/financial-ratio-analysis-tutorial-101-393590.</w:t>
      </w:r>
    </w:p>
    <w:p w14:paraId="522DFE8F" w14:textId="6E0A9E10"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kern w:val="0"/>
          <w:sz w:val="24"/>
          <w:szCs w:val="24"/>
          <w:lang w:eastAsia="en-GB" w:bidi="bn-IN"/>
          <w14:ligatures w14:val="none"/>
        </w:rPr>
        <w:t xml:space="preserve">Celender, M. (2013) </w:t>
      </w:r>
      <w:r w:rsidRPr="00C5396B">
        <w:rPr>
          <w:rFonts w:ascii="Arial" w:eastAsia="Times New Roman" w:hAnsi="Arial" w:cs="Arial"/>
          <w:i/>
          <w:iCs/>
          <w:kern w:val="0"/>
          <w:sz w:val="24"/>
          <w:szCs w:val="24"/>
          <w:lang w:eastAsia="en-GB" w:bidi="bn-IN"/>
          <w14:ligatures w14:val="none"/>
        </w:rPr>
        <w:t>Accounting basics: Complete Guide</w:t>
      </w:r>
      <w:r w:rsidRPr="00C5396B">
        <w:rPr>
          <w:rFonts w:ascii="Arial" w:eastAsia="Times New Roman" w:hAnsi="Arial" w:cs="Arial"/>
          <w:kern w:val="0"/>
          <w:sz w:val="24"/>
          <w:szCs w:val="24"/>
          <w:lang w:eastAsia="en-GB" w:bidi="bn-IN"/>
          <w14:ligatures w14:val="none"/>
        </w:rPr>
        <w:t>. CreateSpace Independent Publishing Platform.</w:t>
      </w:r>
    </w:p>
    <w:p w14:paraId="498B8DDD"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kern w:val="0"/>
          <w:sz w:val="24"/>
          <w:szCs w:val="24"/>
          <w:lang w:eastAsia="en-GB" w:bidi="bn-IN"/>
          <w14:ligatures w14:val="none"/>
        </w:rPr>
        <w:t xml:space="preserve">Drury, C. (2021) </w:t>
      </w:r>
      <w:r w:rsidRPr="00C5396B">
        <w:rPr>
          <w:rFonts w:ascii="Arial" w:eastAsia="Times New Roman" w:hAnsi="Arial" w:cs="Arial"/>
          <w:i/>
          <w:iCs/>
          <w:kern w:val="0"/>
          <w:sz w:val="24"/>
          <w:szCs w:val="24"/>
          <w:lang w:eastAsia="en-GB" w:bidi="bn-IN"/>
          <w14:ligatures w14:val="none"/>
        </w:rPr>
        <w:t>Management and Cost Accounting</w:t>
      </w:r>
      <w:r w:rsidRPr="00C5396B">
        <w:rPr>
          <w:rFonts w:ascii="Arial" w:eastAsia="Times New Roman" w:hAnsi="Arial" w:cs="Arial"/>
          <w:kern w:val="0"/>
          <w:sz w:val="24"/>
          <w:szCs w:val="24"/>
          <w:lang w:eastAsia="en-GB" w:bidi="bn-IN"/>
          <w14:ligatures w14:val="none"/>
        </w:rPr>
        <w:t>. 11th edn. London, Prentice Hall.</w:t>
      </w:r>
    </w:p>
    <w:p w14:paraId="09CE2FEE"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kern w:val="0"/>
          <w:sz w:val="24"/>
          <w:szCs w:val="24"/>
          <w:lang w:eastAsia="en-GB" w:bidi="bn-IN"/>
          <w14:ligatures w14:val="none"/>
        </w:rPr>
        <w:t xml:space="preserve">GoCardless (2021) </w:t>
      </w:r>
      <w:r w:rsidRPr="00C5396B">
        <w:rPr>
          <w:rFonts w:ascii="Arial" w:eastAsia="Times New Roman" w:hAnsi="Arial" w:cs="Arial"/>
          <w:i/>
          <w:iCs/>
          <w:kern w:val="0"/>
          <w:sz w:val="24"/>
          <w:szCs w:val="24"/>
          <w:lang w:eastAsia="en-GB" w:bidi="bn-IN"/>
          <w14:ligatures w14:val="none"/>
        </w:rPr>
        <w:t>Accounting | Latest news and resources</w:t>
      </w:r>
      <w:r w:rsidRPr="00C5396B">
        <w:rPr>
          <w:rFonts w:ascii="Arial" w:eastAsia="Times New Roman" w:hAnsi="Arial" w:cs="Arial"/>
          <w:kern w:val="0"/>
          <w:sz w:val="24"/>
          <w:szCs w:val="24"/>
          <w:lang w:eastAsia="en-GB" w:bidi="bn-IN"/>
          <w14:ligatures w14:val="none"/>
        </w:rPr>
        <w:t>. https://gocardless.com/resources/tagged/accountants/ (Accessed: September 27, 2024).</w:t>
      </w:r>
    </w:p>
    <w:p w14:paraId="46116C5E"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kern w:val="0"/>
          <w:sz w:val="24"/>
          <w:szCs w:val="24"/>
          <w:lang w:eastAsia="en-GB" w:bidi="bn-IN"/>
          <w14:ligatures w14:val="none"/>
        </w:rPr>
        <w:t xml:space="preserve">Horngren, C.T. (2018) </w:t>
      </w:r>
      <w:r w:rsidRPr="00C5396B">
        <w:rPr>
          <w:rFonts w:ascii="Arial" w:eastAsia="Times New Roman" w:hAnsi="Arial" w:cs="Arial"/>
          <w:i/>
          <w:iCs/>
          <w:kern w:val="0"/>
          <w:sz w:val="24"/>
          <w:szCs w:val="24"/>
          <w:lang w:eastAsia="en-GB" w:bidi="bn-IN"/>
          <w14:ligatures w14:val="none"/>
        </w:rPr>
        <w:t>Introduction to financial accounting</w:t>
      </w:r>
      <w:r w:rsidRPr="00C5396B">
        <w:rPr>
          <w:rFonts w:ascii="Arial" w:eastAsia="Times New Roman" w:hAnsi="Arial" w:cs="Arial"/>
          <w:kern w:val="0"/>
          <w:sz w:val="24"/>
          <w:szCs w:val="24"/>
          <w:lang w:eastAsia="en-GB" w:bidi="bn-IN"/>
          <w14:ligatures w14:val="none"/>
        </w:rPr>
        <w:t>. Pearson India.</w:t>
      </w:r>
    </w:p>
    <w:p w14:paraId="257720C0"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kern w:val="0"/>
          <w:sz w:val="24"/>
          <w:szCs w:val="24"/>
          <w:lang w:eastAsia="en-GB" w:bidi="bn-IN"/>
          <w14:ligatures w14:val="none"/>
        </w:rPr>
        <w:t xml:space="preserve">Horngren, C.T., Sundem, G. and Elliott, J. (2014) </w:t>
      </w:r>
      <w:r w:rsidRPr="00C5396B">
        <w:rPr>
          <w:rFonts w:ascii="Arial" w:eastAsia="Times New Roman" w:hAnsi="Arial" w:cs="Arial"/>
          <w:i/>
          <w:iCs/>
          <w:kern w:val="0"/>
          <w:sz w:val="24"/>
          <w:szCs w:val="24"/>
          <w:lang w:eastAsia="en-GB" w:bidi="bn-IN"/>
          <w14:ligatures w14:val="none"/>
        </w:rPr>
        <w:t>Introduction to financial accounting</w:t>
      </w:r>
      <w:r w:rsidRPr="00C5396B">
        <w:rPr>
          <w:rFonts w:ascii="Arial" w:eastAsia="Times New Roman" w:hAnsi="Arial" w:cs="Arial"/>
          <w:kern w:val="0"/>
          <w:sz w:val="24"/>
          <w:szCs w:val="24"/>
          <w:lang w:eastAsia="en-GB" w:bidi="bn-IN"/>
          <w14:ligatures w14:val="none"/>
        </w:rPr>
        <w:t>. Pearson.</w:t>
      </w:r>
    </w:p>
    <w:p w14:paraId="66302DFB" w14:textId="5689556D"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kern w:val="0"/>
          <w:sz w:val="24"/>
          <w:szCs w:val="24"/>
          <w:lang w:eastAsia="en-GB" w:bidi="bn-IN"/>
          <w14:ligatures w14:val="none"/>
        </w:rPr>
        <w:t xml:space="preserve">Khatri, T. (2018) </w:t>
      </w:r>
      <w:r w:rsidRPr="00C5396B">
        <w:rPr>
          <w:rFonts w:ascii="Arial" w:eastAsia="Times New Roman" w:hAnsi="Arial" w:cs="Arial"/>
          <w:i/>
          <w:iCs/>
          <w:kern w:val="0"/>
          <w:sz w:val="24"/>
          <w:szCs w:val="24"/>
          <w:lang w:eastAsia="en-GB" w:bidi="bn-IN"/>
          <w14:ligatures w14:val="none"/>
        </w:rPr>
        <w:t>Introduction to Basic Accounting (revised version): Basic Accounting Guide for Entrepreneurs, Students and Beginners in Finance</w:t>
      </w:r>
      <w:r w:rsidRPr="00C5396B">
        <w:rPr>
          <w:rFonts w:ascii="Arial" w:eastAsia="Times New Roman" w:hAnsi="Arial" w:cs="Arial"/>
          <w:kern w:val="0"/>
          <w:sz w:val="24"/>
          <w:szCs w:val="24"/>
          <w:lang w:eastAsia="en-GB" w:bidi="bn-IN"/>
          <w14:ligatures w14:val="none"/>
        </w:rPr>
        <w:t>. Independently Published.</w:t>
      </w:r>
    </w:p>
    <w:p w14:paraId="6160D3EB"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kern w:val="0"/>
          <w:sz w:val="24"/>
          <w:szCs w:val="24"/>
          <w:lang w:eastAsia="en-GB" w:bidi="bn-IN"/>
          <w14:ligatures w14:val="none"/>
        </w:rPr>
        <w:t xml:space="preserve">Narayanan, V.G. (2021) </w:t>
      </w:r>
      <w:r w:rsidRPr="00C5396B">
        <w:rPr>
          <w:rFonts w:ascii="Arial" w:eastAsia="Times New Roman" w:hAnsi="Arial" w:cs="Arial"/>
          <w:i/>
          <w:iCs/>
          <w:kern w:val="0"/>
          <w:sz w:val="24"/>
          <w:szCs w:val="24"/>
          <w:lang w:eastAsia="en-GB" w:bidi="bn-IN"/>
          <w14:ligatures w14:val="none"/>
        </w:rPr>
        <w:t>An easy introduction to financial accounting: A Self-Study Guide</w:t>
      </w:r>
      <w:r w:rsidRPr="00C5396B">
        <w:rPr>
          <w:rFonts w:ascii="Arial" w:eastAsia="Times New Roman" w:hAnsi="Arial" w:cs="Arial"/>
          <w:kern w:val="0"/>
          <w:sz w:val="24"/>
          <w:szCs w:val="24"/>
          <w:lang w:eastAsia="en-GB" w:bidi="bn-IN"/>
          <w14:ligatures w14:val="none"/>
        </w:rPr>
        <w:t>. Vilangadu G Narayanan.</w:t>
      </w:r>
    </w:p>
    <w:p w14:paraId="7D33D1E5"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proofErr w:type="spellStart"/>
      <w:r w:rsidRPr="00C5396B">
        <w:rPr>
          <w:rFonts w:ascii="Arial" w:eastAsia="Times New Roman" w:hAnsi="Arial" w:cs="Arial"/>
          <w:kern w:val="0"/>
          <w:sz w:val="24"/>
          <w:szCs w:val="24"/>
          <w:lang w:eastAsia="en-GB" w:bidi="bn-IN"/>
          <w14:ligatures w14:val="none"/>
        </w:rPr>
        <w:t>Taillard</w:t>
      </w:r>
      <w:proofErr w:type="spellEnd"/>
      <w:r w:rsidRPr="00C5396B">
        <w:rPr>
          <w:rFonts w:ascii="Arial" w:eastAsia="Times New Roman" w:hAnsi="Arial" w:cs="Arial"/>
          <w:kern w:val="0"/>
          <w:sz w:val="24"/>
          <w:szCs w:val="24"/>
          <w:lang w:eastAsia="en-GB" w:bidi="bn-IN"/>
          <w14:ligatures w14:val="none"/>
        </w:rPr>
        <w:t xml:space="preserve">, M., Kraynak, J. and Boyd, K.W. (2022) </w:t>
      </w:r>
      <w:r w:rsidRPr="00C5396B">
        <w:rPr>
          <w:rFonts w:ascii="Arial" w:eastAsia="Times New Roman" w:hAnsi="Arial" w:cs="Arial"/>
          <w:i/>
          <w:iCs/>
          <w:kern w:val="0"/>
          <w:sz w:val="24"/>
          <w:szCs w:val="24"/>
          <w:lang w:eastAsia="en-GB" w:bidi="bn-IN"/>
          <w14:ligatures w14:val="none"/>
        </w:rPr>
        <w:t>Accounting All-in-One for Dummies (+ videos and quizzes online)</w:t>
      </w:r>
      <w:r w:rsidRPr="00C5396B">
        <w:rPr>
          <w:rFonts w:ascii="Arial" w:eastAsia="Times New Roman" w:hAnsi="Arial" w:cs="Arial"/>
          <w:kern w:val="0"/>
          <w:sz w:val="24"/>
          <w:szCs w:val="24"/>
          <w:lang w:eastAsia="en-GB" w:bidi="bn-IN"/>
          <w14:ligatures w14:val="none"/>
        </w:rPr>
        <w:t>. John Wiley &amp; Sons.</w:t>
      </w:r>
    </w:p>
    <w:p w14:paraId="48084643" w14:textId="77777777" w:rsidR="00C5396B" w:rsidRPr="00C5396B" w:rsidRDefault="00C5396B" w:rsidP="00C5396B">
      <w:pPr>
        <w:spacing w:after="0" w:line="360" w:lineRule="auto"/>
        <w:jc w:val="both"/>
        <w:rPr>
          <w:rFonts w:ascii="Arial" w:eastAsia="Times New Roman" w:hAnsi="Arial" w:cs="Arial"/>
          <w:kern w:val="0"/>
          <w:sz w:val="24"/>
          <w:szCs w:val="24"/>
          <w:lang w:eastAsia="en-GB" w:bidi="bn-IN"/>
          <w14:ligatures w14:val="none"/>
        </w:rPr>
      </w:pPr>
      <w:r w:rsidRPr="00C5396B">
        <w:rPr>
          <w:rFonts w:ascii="Arial" w:eastAsia="Times New Roman" w:hAnsi="Arial" w:cs="Arial"/>
          <w:kern w:val="0"/>
          <w:sz w:val="24"/>
          <w:szCs w:val="24"/>
          <w:lang w:eastAsia="en-GB" w:bidi="bn-IN"/>
          <w14:ligatures w14:val="none"/>
        </w:rPr>
        <w:t xml:space="preserve">Walker, J. (2021) </w:t>
      </w:r>
      <w:r w:rsidRPr="00C5396B">
        <w:rPr>
          <w:rFonts w:ascii="Arial" w:eastAsia="Times New Roman" w:hAnsi="Arial" w:cs="Arial"/>
          <w:i/>
          <w:iCs/>
          <w:kern w:val="0"/>
          <w:sz w:val="24"/>
          <w:szCs w:val="24"/>
          <w:lang w:eastAsia="en-GB" w:bidi="bn-IN"/>
          <w14:ligatures w14:val="none"/>
        </w:rPr>
        <w:t>Introduction to Hospitality</w:t>
      </w:r>
      <w:r w:rsidRPr="00C5396B">
        <w:rPr>
          <w:rFonts w:ascii="Arial" w:eastAsia="Times New Roman" w:hAnsi="Arial" w:cs="Arial"/>
          <w:kern w:val="0"/>
          <w:sz w:val="24"/>
          <w:szCs w:val="24"/>
          <w:lang w:eastAsia="en-GB" w:bidi="bn-IN"/>
          <w14:ligatures w14:val="none"/>
        </w:rPr>
        <w:t>. Harlow: Pearson.</w:t>
      </w:r>
    </w:p>
    <w:p w14:paraId="007C4CCA" w14:textId="77777777" w:rsidR="00C5396B" w:rsidRPr="00C5396B" w:rsidRDefault="00C5396B" w:rsidP="00C5396B">
      <w:pPr>
        <w:spacing w:after="0" w:line="360" w:lineRule="auto"/>
        <w:jc w:val="both"/>
        <w:rPr>
          <w:rFonts w:ascii="Arial" w:eastAsia="Times New Roman" w:hAnsi="Arial" w:cs="Arial"/>
          <w:color w:val="1F1F1F"/>
          <w:kern w:val="0"/>
          <w:sz w:val="24"/>
          <w:szCs w:val="24"/>
          <w:lang w:eastAsia="en-GB" w:bidi="bn-IN"/>
          <w14:ligatures w14:val="none"/>
        </w:rPr>
      </w:pPr>
      <w:r w:rsidRPr="00C5396B">
        <w:rPr>
          <w:rFonts w:ascii="Arial" w:eastAsia="Calibri" w:hAnsi="Arial" w:cs="Arial"/>
          <w:color w:val="000000"/>
          <w:kern w:val="0"/>
          <w:sz w:val="24"/>
          <w:szCs w:val="24"/>
          <w14:ligatures w14:val="none"/>
        </w:rPr>
        <w:t xml:space="preserve">Wild, J. (2018) </w:t>
      </w:r>
      <w:r w:rsidRPr="00C5396B">
        <w:rPr>
          <w:rFonts w:ascii="Arial" w:eastAsia="Calibri" w:hAnsi="Arial" w:cs="Arial"/>
          <w:i/>
          <w:iCs/>
          <w:color w:val="000000"/>
          <w:kern w:val="0"/>
          <w:sz w:val="24"/>
          <w:szCs w:val="24"/>
          <w14:ligatures w14:val="none"/>
        </w:rPr>
        <w:t>Fundamental accounting principles</w:t>
      </w:r>
      <w:r w:rsidRPr="00C5396B">
        <w:rPr>
          <w:rFonts w:ascii="Arial" w:eastAsia="Calibri" w:hAnsi="Arial" w:cs="Arial"/>
          <w:color w:val="000000"/>
          <w:kern w:val="0"/>
          <w:sz w:val="24"/>
          <w:szCs w:val="24"/>
          <w14:ligatures w14:val="none"/>
        </w:rPr>
        <w:t>. New York: McGraw Hill.</w:t>
      </w:r>
    </w:p>
    <w:p w14:paraId="084704B3" w14:textId="77777777" w:rsidR="0009188B" w:rsidRPr="00C5396B" w:rsidRDefault="0009188B" w:rsidP="00C5396B">
      <w:pPr>
        <w:spacing w:after="0" w:line="360" w:lineRule="auto"/>
        <w:jc w:val="both"/>
        <w:rPr>
          <w:rFonts w:ascii="Arial" w:hAnsi="Arial" w:cs="Arial"/>
          <w:sz w:val="24"/>
          <w:szCs w:val="24"/>
        </w:rPr>
      </w:pPr>
    </w:p>
    <w:sectPr w:rsidR="0009188B" w:rsidRPr="00C5396B" w:rsidSect="00C5396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66120"/>
    <w:multiLevelType w:val="hybridMultilevel"/>
    <w:tmpl w:val="A134E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1352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2C5"/>
    <w:rsid w:val="00050C2E"/>
    <w:rsid w:val="0009188B"/>
    <w:rsid w:val="001E658F"/>
    <w:rsid w:val="002352C3"/>
    <w:rsid w:val="0029646F"/>
    <w:rsid w:val="00303B6D"/>
    <w:rsid w:val="003B286F"/>
    <w:rsid w:val="004A12AA"/>
    <w:rsid w:val="005A708B"/>
    <w:rsid w:val="00626914"/>
    <w:rsid w:val="008D079A"/>
    <w:rsid w:val="00C5396B"/>
    <w:rsid w:val="00C638DC"/>
    <w:rsid w:val="00D552C5"/>
    <w:rsid w:val="00E45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2F592"/>
  <w15:chartTrackingRefBased/>
  <w15:docId w15:val="{333E4714-8A95-4D22-8282-10B3FD045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96B"/>
  </w:style>
  <w:style w:type="paragraph" w:styleId="Heading1">
    <w:name w:val="heading 1"/>
    <w:basedOn w:val="Normal"/>
    <w:next w:val="Normal"/>
    <w:link w:val="Heading1Char"/>
    <w:uiPriority w:val="9"/>
    <w:qFormat/>
    <w:rsid w:val="00D552C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552C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552C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552C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552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552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52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52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52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2C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552C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552C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552C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552C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552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52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52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52C5"/>
    <w:rPr>
      <w:rFonts w:eastAsiaTheme="majorEastAsia" w:cstheme="majorBidi"/>
      <w:color w:val="272727" w:themeColor="text1" w:themeTint="D8"/>
    </w:rPr>
  </w:style>
  <w:style w:type="paragraph" w:styleId="Title">
    <w:name w:val="Title"/>
    <w:basedOn w:val="Normal"/>
    <w:next w:val="Normal"/>
    <w:link w:val="TitleChar"/>
    <w:uiPriority w:val="10"/>
    <w:qFormat/>
    <w:rsid w:val="00D552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52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52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52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52C5"/>
    <w:pPr>
      <w:spacing w:before="160"/>
      <w:jc w:val="center"/>
    </w:pPr>
    <w:rPr>
      <w:i/>
      <w:iCs/>
      <w:color w:val="404040" w:themeColor="text1" w:themeTint="BF"/>
    </w:rPr>
  </w:style>
  <w:style w:type="character" w:customStyle="1" w:styleId="QuoteChar">
    <w:name w:val="Quote Char"/>
    <w:basedOn w:val="DefaultParagraphFont"/>
    <w:link w:val="Quote"/>
    <w:uiPriority w:val="29"/>
    <w:rsid w:val="00D552C5"/>
    <w:rPr>
      <w:i/>
      <w:iCs/>
      <w:color w:val="404040" w:themeColor="text1" w:themeTint="BF"/>
    </w:rPr>
  </w:style>
  <w:style w:type="paragraph" w:styleId="ListParagraph">
    <w:name w:val="List Paragraph"/>
    <w:basedOn w:val="Normal"/>
    <w:uiPriority w:val="34"/>
    <w:qFormat/>
    <w:rsid w:val="00D552C5"/>
    <w:pPr>
      <w:ind w:left="720"/>
      <w:contextualSpacing/>
    </w:pPr>
  </w:style>
  <w:style w:type="character" w:styleId="IntenseEmphasis">
    <w:name w:val="Intense Emphasis"/>
    <w:basedOn w:val="DefaultParagraphFont"/>
    <w:uiPriority w:val="21"/>
    <w:qFormat/>
    <w:rsid w:val="00D552C5"/>
    <w:rPr>
      <w:i/>
      <w:iCs/>
      <w:color w:val="2F5496" w:themeColor="accent1" w:themeShade="BF"/>
    </w:rPr>
  </w:style>
  <w:style w:type="paragraph" w:styleId="IntenseQuote">
    <w:name w:val="Intense Quote"/>
    <w:basedOn w:val="Normal"/>
    <w:next w:val="Normal"/>
    <w:link w:val="IntenseQuoteChar"/>
    <w:uiPriority w:val="30"/>
    <w:qFormat/>
    <w:rsid w:val="00D552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552C5"/>
    <w:rPr>
      <w:i/>
      <w:iCs/>
      <w:color w:val="2F5496" w:themeColor="accent1" w:themeShade="BF"/>
    </w:rPr>
  </w:style>
  <w:style w:type="character" w:styleId="IntenseReference">
    <w:name w:val="Intense Reference"/>
    <w:basedOn w:val="DefaultParagraphFont"/>
    <w:uiPriority w:val="32"/>
    <w:qFormat/>
    <w:rsid w:val="00D552C5"/>
    <w:rPr>
      <w:b/>
      <w:bCs/>
      <w:smallCaps/>
      <w:color w:val="2F5496" w:themeColor="accent1" w:themeShade="BF"/>
      <w:spacing w:val="5"/>
    </w:rPr>
  </w:style>
  <w:style w:type="paragraph" w:styleId="NoSpacing">
    <w:name w:val="No Spacing"/>
    <w:link w:val="NoSpacingChar"/>
    <w:uiPriority w:val="1"/>
    <w:qFormat/>
    <w:rsid w:val="00C5396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5396B"/>
    <w:rPr>
      <w:rFonts w:eastAsiaTheme="minorEastAsia"/>
      <w:kern w:val="0"/>
      <w:lang w:eastAsia="en-GB"/>
      <w14:ligatures w14:val="none"/>
    </w:rPr>
  </w:style>
  <w:style w:type="paragraph" w:styleId="TOCHeading">
    <w:name w:val="TOC Heading"/>
    <w:basedOn w:val="Heading1"/>
    <w:next w:val="Normal"/>
    <w:uiPriority w:val="39"/>
    <w:unhideWhenUsed/>
    <w:qFormat/>
    <w:rsid w:val="00C5396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5396B"/>
    <w:pPr>
      <w:spacing w:after="100"/>
    </w:pPr>
  </w:style>
  <w:style w:type="character" w:styleId="Hyperlink">
    <w:name w:val="Hyperlink"/>
    <w:basedOn w:val="DefaultParagraphFont"/>
    <w:uiPriority w:val="99"/>
    <w:unhideWhenUsed/>
    <w:rsid w:val="00C5396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1D50EDB6CFE4654BE089088E4827631"/>
        <w:category>
          <w:name w:val="General"/>
          <w:gallery w:val="placeholder"/>
        </w:category>
        <w:types>
          <w:type w:val="bbPlcHdr"/>
        </w:types>
        <w:behaviors>
          <w:behavior w:val="content"/>
        </w:behaviors>
        <w:guid w:val="{AA779179-9D93-4A22-8D3A-88DC02E773A1}"/>
      </w:docPartPr>
      <w:docPartBody>
        <w:p w:rsidR="00AD7293" w:rsidRDefault="00AD7293" w:rsidP="00AD7293">
          <w:pPr>
            <w:pStyle w:val="B1D50EDB6CFE4654BE089088E4827631"/>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293"/>
    <w:rsid w:val="0029646F"/>
    <w:rsid w:val="005622C5"/>
    <w:rsid w:val="00AD7293"/>
    <w:rsid w:val="00C638DC"/>
    <w:rsid w:val="00D844B6"/>
    <w:rsid w:val="00E45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1D50EDB6CFE4654BE089088E4827631">
    <w:name w:val="B1D50EDB6CFE4654BE089088E4827631"/>
    <w:rsid w:val="00AD72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title: Financial Management for the Hotel Industry Module code: BMIH5007 Lecturer name: Tristan HawkinsStudent name: Anamaria Alma VidaStudent ID: 2244885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FDE38B-426B-445B-8F33-E8232A768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5080</TotalTime>
  <Pages>1</Pages>
  <Words>2454</Words>
  <Characters>13992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Case Study: The City Hotel</vt:lpstr>
    </vt:vector>
  </TitlesOfParts>
  <Company/>
  <LinksUpToDate>false</LinksUpToDate>
  <CharactersWithSpaces>16414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City Hotel</dc:title>
  <dc:subject/>
  <dc:creator>Alma Vida</dc:creator>
  <cp:keywords/>
  <dc:description/>
  <cp:lastModifiedBy>Alma Vida</cp:lastModifiedBy>
  <cp:revision>6</cp:revision>
  <dcterms:created xsi:type="dcterms:W3CDTF">2024-10-31T12:16:00Z</dcterms:created>
  <dcterms:modified xsi:type="dcterms:W3CDTF">2024-11-14T10:34:00Z</dcterms:modified>
</cp:coreProperties>
</file>