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3688" w:rsidRPr="006A3688" w:rsidRDefault="006A3688" w:rsidP="006A3688">
      <w:pPr>
        <w:spacing w:after="240" w:line="360" w:lineRule="auto"/>
        <w:rPr>
          <w:sz w:val="24"/>
          <w:szCs w:val="24"/>
          <w:u w:val="single"/>
        </w:rPr>
      </w:pPr>
      <w:r w:rsidRPr="006A3688">
        <w:rPr>
          <w:rFonts w:ascii="Times New Roman" w:hAnsi="Times New Roman" w:cs="Times New Roman"/>
          <w:b/>
          <w:sz w:val="24"/>
          <w:szCs w:val="24"/>
          <w:u w:val="single"/>
        </w:rPr>
        <w:t xml:space="preserve">How </w:t>
      </w:r>
      <w:r w:rsidRPr="006A3688">
        <w:rPr>
          <w:rFonts w:ascii="Times New Roman" w:hAnsi="Times New Roman" w:cs="Times New Roman"/>
          <w:b/>
          <w:bCs/>
          <w:sz w:val="24"/>
          <w:szCs w:val="24"/>
          <w:u w:val="single"/>
        </w:rPr>
        <w:t>a school develops one aspect of its SDP: a report that critically reflects on the actions, impact and evidence base (2500 words)</w:t>
      </w:r>
    </w:p>
    <w:p w:rsidR="006A3688" w:rsidRDefault="006A3688" w:rsidP="00F444F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Using the information and materials gathered in my final teaching placement, I will prepare a written report based on one action point taken from the school’s strategic targets in their School Development Plan (2020). This will allow me to understand how the learners, the school and the local community work together to deliver one of the four core purposes of the new curriculum. </w:t>
      </w:r>
    </w:p>
    <w:p w:rsidR="006A3688" w:rsidRPr="006A3688" w:rsidRDefault="006A3688" w:rsidP="006A3688">
      <w:pPr>
        <w:spacing w:before="240" w:after="240" w:line="360" w:lineRule="auto"/>
        <w:rPr>
          <w:rFonts w:ascii="Times New Roman" w:hAnsi="Times New Roman" w:cs="Times New Roman"/>
          <w:color w:val="000000" w:themeColor="text1"/>
          <w:sz w:val="24"/>
          <w:szCs w:val="24"/>
        </w:rPr>
      </w:pPr>
      <w:r w:rsidRPr="006A3688">
        <w:rPr>
          <w:rFonts w:ascii="Times New Roman" w:hAnsi="Times New Roman" w:cs="Times New Roman"/>
          <w:color w:val="000000" w:themeColor="text1"/>
          <w:sz w:val="24"/>
          <w:szCs w:val="24"/>
        </w:rPr>
        <w:t>School X Primary School is situated in a South Wales town centre with approximately 350 pupils aged from 3-11 years. The traditional catchment area around the school includes socially and economically disadvantaged families and relatively prosperous families. However, most pupils live outside this area and come mainly from two large estates with a significant amount of social housing. 70% of the children at school X come from the 20% most deprived homes in Wales, and just under 30% are entitled to free school meals, which is above the local authority and national averages. Approximate</w:t>
      </w:r>
      <w:bookmarkStart w:id="0" w:name="_GoBack"/>
      <w:bookmarkEnd w:id="0"/>
      <w:r w:rsidRPr="006A3688">
        <w:rPr>
          <w:rFonts w:ascii="Times New Roman" w:hAnsi="Times New Roman" w:cs="Times New Roman"/>
          <w:color w:val="000000" w:themeColor="text1"/>
          <w:sz w:val="24"/>
          <w:szCs w:val="24"/>
        </w:rPr>
        <w:t xml:space="preserve">ly 17% of pupils come from ethnic minority backgrounds. A majority of pupils enter school with communication skills that are below the level expected for their age. The ability of pupils on entry varies each year but is generally below average. Pupils with additional learning needs and those learning English as an additional language generally make good and at times very good progress from their starting points. (ESTYN, 2019). </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 xml:space="preserve">The four core purposes are the heart of School X new curriculum. They will be a starting point for all decisions on the content and experiences developed as part of the curriculum to support the children through their education. This schools four core purpose Ninja initiative allows all of their children to complete 101 activities that will enable them to become Ambitious Capable Learners, Enterprising Creative Contributors, Healthy Confident Individuals and Ethical Informed Citizens. </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 xml:space="preserve">As the school allows and encourages parents and guardians to get involved with their new Four Core Purpose Ninja initiative, it links to Bandura's social modelling theory. </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 xml:space="preserve">Albert Bandura's (1977) social learning theory is based on the idea that we learn from our interactions with others in a social context. By observing the behaviours of others, people develop similar behaviours. This theory combines behaviouristic reinforcement theory and cognitive psychology to describe the learning process in individuals. Bandura (1986) </w:t>
      </w:r>
      <w:r w:rsidRPr="006A3688">
        <w:rPr>
          <w:rFonts w:ascii="Times New Roman" w:hAnsi="Times New Roman" w:cs="Times New Roman"/>
          <w:sz w:val="24"/>
          <w:szCs w:val="24"/>
        </w:rPr>
        <w:lastRenderedPageBreak/>
        <w:t>emphasised the importance of observing, modelling and imitating the behaviours, attitudes and emotional reactions of others. Social learning theory considers how both environmental and cognitive factors interact to influence human learning behaviour. When the children of this school see their parents and guardians making a sustained effort and modelling a positive attitude with this project, then they will be more likely to engage with it, too, according to Bandura.</w:t>
      </w:r>
    </w:p>
    <w:p w:rsidR="006A3688" w:rsidRPr="006A3688" w:rsidRDefault="006A3688" w:rsidP="006A3688">
      <w:pPr>
        <w:spacing w:line="360" w:lineRule="auto"/>
        <w:rPr>
          <w:rFonts w:ascii="Times New Roman" w:hAnsi="Times New Roman" w:cs="Times New Roman"/>
          <w:color w:val="000000" w:themeColor="text1"/>
          <w:sz w:val="24"/>
          <w:szCs w:val="24"/>
        </w:rPr>
      </w:pPr>
      <w:r w:rsidRPr="006A3688">
        <w:rPr>
          <w:rFonts w:ascii="Times New Roman" w:hAnsi="Times New Roman" w:cs="Times New Roman"/>
          <w:color w:val="000000" w:themeColor="text1"/>
          <w:sz w:val="24"/>
          <w:szCs w:val="24"/>
        </w:rPr>
        <w:t>Macgilchrist et al. (1995) argues that the way a school undertakes its development planning each school year is a reflection of its whole school culture. They acknowledge that the level of ownership and involvement the staff have in formulating and implementing the plan is the key to how it is categorised in their framework. A high level of staff ownership and involvement of a consensually agreed school development plan implies a cohesive school culture. This could be applied to how School X tackles their task of developing their School Development Plan as they ensure all staff have full involvement in composing each year’s plan through surveys, staff meetings, student feedback and ESTYN reports. For example, School X priorities child led learning and pupil voice when implementing decisions for the whole school. This is why children in school council have the opportunity to develop their pupil voice by ensuring they are all confident in knowing their rights through the Children’s Commissioner for Wales’ Super Ambassador Programme and UNCRC articles (</w:t>
      </w:r>
      <w:proofErr w:type="spellStart"/>
      <w:r w:rsidRPr="006A3688">
        <w:rPr>
          <w:rFonts w:ascii="Times New Roman" w:hAnsi="Times New Roman" w:cs="Times New Roman"/>
          <w:color w:val="000000" w:themeColor="text1"/>
          <w:sz w:val="24"/>
          <w:szCs w:val="24"/>
        </w:rPr>
        <w:t>Unicef</w:t>
      </w:r>
      <w:proofErr w:type="spellEnd"/>
      <w:r w:rsidRPr="006A3688">
        <w:rPr>
          <w:rFonts w:ascii="Times New Roman" w:hAnsi="Times New Roman" w:cs="Times New Roman"/>
          <w:color w:val="000000" w:themeColor="text1"/>
          <w:sz w:val="24"/>
          <w:szCs w:val="24"/>
        </w:rPr>
        <w:t xml:space="preserve">, 2021). The children </w:t>
      </w:r>
    </w:p>
    <w:p w:rsidR="006A3688" w:rsidRPr="006A3688" w:rsidRDefault="006A3688" w:rsidP="006A3688">
      <w:pPr>
        <w:spacing w:line="360" w:lineRule="auto"/>
        <w:rPr>
          <w:rFonts w:ascii="Times New Roman" w:hAnsi="Times New Roman" w:cs="Times New Roman"/>
          <w:color w:val="000000" w:themeColor="text1"/>
          <w:sz w:val="24"/>
          <w:szCs w:val="24"/>
        </w:rPr>
      </w:pPr>
    </w:p>
    <w:p w:rsidR="006A3688" w:rsidRPr="006A3688" w:rsidRDefault="006A3688" w:rsidP="006A3688">
      <w:pPr>
        <w:spacing w:line="360" w:lineRule="auto"/>
        <w:rPr>
          <w:rFonts w:ascii="Times New Roman" w:hAnsi="Times New Roman" w:cs="Times New Roman"/>
          <w:color w:val="000000" w:themeColor="text1"/>
          <w:sz w:val="24"/>
          <w:szCs w:val="24"/>
        </w:rPr>
      </w:pPr>
      <w:r w:rsidRPr="006A3688">
        <w:rPr>
          <w:rFonts w:ascii="Times New Roman" w:hAnsi="Times New Roman" w:cs="Times New Roman"/>
          <w:color w:val="000000" w:themeColor="text1"/>
          <w:sz w:val="24"/>
          <w:szCs w:val="24"/>
        </w:rPr>
        <w:t xml:space="preserve">It could be argued that learning is most effective when everyone works together across networks to identify their needs. The Welsh Government (2021) emphasise the idea that when schools collaborate with their ideas to identify their needs to reflect on their practice, learning is more effective. The Welsh Government (2021) launched a national approach which created a professional learning vision that is fit for the evolving learning system in Wales which includes collaboration between schools and networks of schools to reflect on practice through self-assessment surveys which can be shared with other schools.  </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 xml:space="preserve">A school’s development plan is for the whole school community to formulate and have involvement with and it can be a useful guide for teachers and the governing body to monitor development and challenge within a school. Schools in Wales must have a school development plan in place every September from 2015 that also functions as a three-year plan which results in the school development plan always covering a three-year period from the </w:t>
      </w:r>
      <w:r w:rsidRPr="006A3688">
        <w:rPr>
          <w:rFonts w:ascii="Times New Roman" w:hAnsi="Times New Roman" w:cs="Times New Roman"/>
          <w:sz w:val="24"/>
          <w:szCs w:val="24"/>
        </w:rPr>
        <w:lastRenderedPageBreak/>
        <w:t>date of preparation or the last update. (Welsh Government, 2014). The Welsh Government (2014) set out four stages of formulating and reflecting on a school development plan: self-evaluation, strategic planning, making improvement/action and reviewing impact (see appendix one). First, the school will create a vision that is a clear goal that will be in context of the intended targets of the school development plan. This will allow the school to make sustained improvements and move forward because they a clear purpose that is shared and understood by all. Self-evaluation is whereby the school reflects upon its performance and use it as a basis for an effective improvement planning. Self-reflection is a key tool in ensuring a school can assess its performance. It helps schools to identify:</w:t>
      </w:r>
    </w:p>
    <w:p w:rsidR="006A3688" w:rsidRPr="006A3688" w:rsidRDefault="006A3688" w:rsidP="006A3688">
      <w:pPr>
        <w:pStyle w:val="ListParagraph"/>
        <w:numPr>
          <w:ilvl w:val="0"/>
          <w:numId w:val="6"/>
        </w:num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How well they are performing</w:t>
      </w:r>
    </w:p>
    <w:p w:rsidR="006A3688" w:rsidRPr="006A3688" w:rsidRDefault="006A3688" w:rsidP="006A3688">
      <w:pPr>
        <w:pStyle w:val="ListParagraph"/>
        <w:numPr>
          <w:ilvl w:val="0"/>
          <w:numId w:val="6"/>
        </w:num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Areas of strength</w:t>
      </w:r>
    </w:p>
    <w:p w:rsidR="006A3688" w:rsidRPr="006A3688" w:rsidRDefault="006A3688" w:rsidP="006A3688">
      <w:pPr>
        <w:pStyle w:val="ListParagraph"/>
        <w:numPr>
          <w:ilvl w:val="0"/>
          <w:numId w:val="6"/>
        </w:num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 xml:space="preserve">What needs to be improved </w:t>
      </w:r>
    </w:p>
    <w:p w:rsidR="006A3688" w:rsidRPr="006A3688" w:rsidRDefault="006A3688" w:rsidP="006A3688">
      <w:pPr>
        <w:pStyle w:val="ListParagraph"/>
        <w:numPr>
          <w:ilvl w:val="0"/>
          <w:numId w:val="6"/>
        </w:num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What actions to take to make those improvements</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 xml:space="preserve">Throughout the school year, schools will review and monitor their progress against their previously set targets to set further targets and action plans. Estyn (2020) emphasised the importance of schools across Wales carrying out the self-evaluation stage to identify their strengths and targets to further reach the vision of the school. </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 xml:space="preserve">Strategic planning is stage 2 in the Welsh government’s guidance on formulating a school development plan. A school should involve all school partners and stakeholders as it is vital that it involves everyone that has a commitment to reaching the school’s vision. </w:t>
      </w:r>
      <w:proofErr w:type="spellStart"/>
      <w:r w:rsidRPr="006A3688">
        <w:rPr>
          <w:rFonts w:ascii="Times New Roman" w:hAnsi="Times New Roman" w:cs="Times New Roman"/>
          <w:sz w:val="24"/>
          <w:szCs w:val="24"/>
        </w:rPr>
        <w:t>School’s</w:t>
      </w:r>
      <w:proofErr w:type="spellEnd"/>
      <w:r w:rsidRPr="006A3688">
        <w:rPr>
          <w:rFonts w:ascii="Times New Roman" w:hAnsi="Times New Roman" w:cs="Times New Roman"/>
          <w:sz w:val="24"/>
          <w:szCs w:val="24"/>
        </w:rPr>
        <w:t xml:space="preserve"> are only required to have only one strategic plan and it should be the single means of capturing the school’s improvement priorities.  </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 xml:space="preserve">Stage 3 of the Welsh Government guidance is making improvement/action whereby the school is required to put their targets and planning from the school development plan into practice. The staff of the school should be aware of their responsibility. School X meet this stage as they involve all members of the school in the process of formulating and reviewing the school development plan. All staff are aware and understand the school’s annual targets and how they are required to meet them, so the school’s vision is fulfilled. </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 xml:space="preserve">Reviewing impact is the final stage of the Welsh Government’s guidance whereby schools should consider their school development plan as live documents that are constantly being </w:t>
      </w:r>
      <w:r w:rsidRPr="006A3688">
        <w:rPr>
          <w:rFonts w:ascii="Times New Roman" w:hAnsi="Times New Roman" w:cs="Times New Roman"/>
          <w:sz w:val="24"/>
          <w:szCs w:val="24"/>
        </w:rPr>
        <w:lastRenderedPageBreak/>
        <w:t xml:space="preserve">monitored throughout the school year and then to be formally reviewed and revised at least annually. </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 xml:space="preserve">Primary School A's Development Plan (SDP) is based on each of its five targets on ESTYN's recommendations from their previous reports and framework. This enables an easier transfer between the school's Self Evaluation Report (SER) and School Improvement Plan (SIP). Within each target, there are several tasks. However, many of their tasks within target areas are a direct continuation of last year's School Improvement Plan due to the impact of school closure during COVID-19 lockdown on target areas. </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 xml:space="preserve">Primary School A's second target is 'Improving well-being and attitudes to learning' (ESTYN, 2019). Although Primary School A's was awarded 'Excellent' regarding the children's well-being, it is of great importance that children's well-being is maintained due to the impact of COVID-19. ESTYN commented that nearly all pupils are 'exceptionally happy in school and display high levels of self-worth'. The school clarifies that the well-being of their pupils is their highest priority as they continue to place it at the heart of everything they do within the school. Therefore, this level of well-being must be maintained throughout the school closures and reopening. </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 xml:space="preserve">One task that Primary School A plans to do to continue developing the well-being of their pupils is by developing their Core Purpose Ninja initiative. School A's Core Purpose Ninja initiative allows all of their children to complete 101 activities that will enable them to become Ambitious Capable Learners, Enterprising Creative Contributors, Healthy Confident Individuals and Ethical Informed Citizens. A Google Form was sent out to parents/guardians asking them for their input, ideas and thoughts on this initiative which aided the staff of Primary School A's task of putting together the 101 activities. </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The children must show evidence of their participation in activities by taking a photograph of the task and uploading it to SeeSaw. The children in the school understand how to use SeeSaw because of their experience with remote learning. While the children go through the school and tick off and evidence that they have completed the tasks, they will be awarded various coloured bands that they can wear. The different coloured bands are like ninjas belts that they collect every time they go up a grade:</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White: 0 – 5</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lastRenderedPageBreak/>
        <w:t>Orange: 6 – 19</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Yellow: 20 – 33</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Green: 34 – 47</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Blue: 48 – 61</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Purple: 62 – 75</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Red: 76 -89</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Brown: 90 - 100</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Black: 101</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So, for example, the children will be awarded a white band if they complete five activities, and the final band they will be awarded is a black band when they complete all 101 activities. Throughout the children's journey in the school, from starting in the nursery to their final year in year six, they will tick off activities that they have completed from the 101 activities list. These activities have a range of tasks that the children can complete. For example, knitting, learning a new card game, making a pizza from scratch, donating something to a food bank, setting up a lemonade stand, taking part in a debate, visiting their capital city, climbing a mountain.</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 xml:space="preserve">This allows the school to collaborate with the community in many aspects. For example, the school understands that some children may not ever have the opportunity to go to Cardiff or climb a mountain because they come from deprived areas. In addition, their families may never have the time or money to help their children experience these things. </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 xml:space="preserve">School X monitor the children’s feelings and thoughts towards the whole school initiative by utilising feedback every week. During weekly whole-school assemblies, the children from various year groups have the opportunity to share their ideas and thoughts </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 xml:space="preserve">In order to achieve their target of improving children’s well-being, school X ensured to have a ‘check-in’ for every year group within the school to ensure the children are keeping well. Throughout the lasting effects COVID-19 has had on education, the children spent a period of time learning from home. This meant that Welsh children’s routine had been disrupted as </w:t>
      </w:r>
      <w:r w:rsidRPr="006A3688">
        <w:rPr>
          <w:rFonts w:ascii="Times New Roman" w:hAnsi="Times New Roman" w:cs="Times New Roman"/>
          <w:sz w:val="24"/>
          <w:szCs w:val="24"/>
        </w:rPr>
        <w:lastRenderedPageBreak/>
        <w:t xml:space="preserve">they were spending many hours a day behind a screen with their parents, guardians or siblings teaching them instead of their usual teacher. This has had an effect on all children across Wales. School X’s way to combat this was to set up Microsoft Teams meetings between the children and their class teacher to ensure they saw and spoke to at least one teacher a week at home. This ensured that the children’s routine was kept as normal as possible during lockdown restrictions. </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 xml:space="preserve">The school's new focus of Four Core Purpose ninjas will be evaluated and monitored throughout the school year using the school development plan. </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 xml:space="preserve">As the children move throughout the school, they will collect the different coloured bands that reflect how many tasks and activities they have completed. These bands are made of rubber and do not have any productive quality. I have witnessed these colourful bands being distributed throughout my experience in school when the children have completed their tasks. They have had both a positive effect and a negative effect on the children's learning and relationships. </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 xml:space="preserve">As Bandura's Social modelling theory (1977) emphasises the importance of observing, modelling and imitating the behaviours, attitudes and emotional reactions of others. It could be argued that the children who have completed many activities in return for various coloured bands are modelling the desired behaviour of positively participating in the school's new initiative. Bandura (1999) might argue that the children positively modelling the desired behaviour are encouraging the others who have not completed many activities to get involved with the new initiative. By seeing the rewards, they can reap from it, as the social learning theory considers how environmental and cognitive factors influence human learning behaviour. However, from experience, it has been seen that some children may feel discouraged by witnessing other children's positive engagement with the school's new initiative. This could be from various other external factors that the school does not have much control over. For example, this could be because of a child's home life. Using the context of the school's area comes from it is clear to see that the school is from a deprived area with families that are socially and economically disadvantaged (ESTYN, 2019). This could affect the school's new initiative as families may not have the resources to access tasks to ensure the children can complete all of the 101 activities. However, the school have stated that they will do their best to accommodate all pupils by offering trips and experiences for </w:t>
      </w:r>
      <w:r w:rsidRPr="006A3688">
        <w:rPr>
          <w:rFonts w:ascii="Times New Roman" w:hAnsi="Times New Roman" w:cs="Times New Roman"/>
          <w:sz w:val="24"/>
          <w:szCs w:val="24"/>
        </w:rPr>
        <w:lastRenderedPageBreak/>
        <w:t>those children that do not have the chance outside of school. It may be that school trips and experiences cannot take place due to the COVID-19 restrictions.</w:t>
      </w:r>
    </w:p>
    <w:p w:rsidR="006A3688" w:rsidRPr="006A3688" w:rsidRDefault="006A3688" w:rsidP="006A3688">
      <w:pPr>
        <w:spacing w:after="0" w:line="360" w:lineRule="auto"/>
        <w:rPr>
          <w:rFonts w:ascii="Times New Roman" w:hAnsi="Times New Roman" w:cs="Times New Roman"/>
          <w:sz w:val="24"/>
          <w:szCs w:val="24"/>
        </w:rPr>
      </w:pPr>
      <w:r w:rsidRPr="006A3688">
        <w:rPr>
          <w:rFonts w:ascii="Times New Roman" w:hAnsi="Times New Roman" w:cs="Times New Roman"/>
          <w:sz w:val="24"/>
          <w:szCs w:val="24"/>
        </w:rPr>
        <w:t xml:space="preserve">Within the United Kingdom, educational day visits must be conducted according to the relevant COVID-secure guidelines and regulations in place during that time. This includes a system of controls, such as keeping children with their consistent groups and the COVID-secure measures at the desired educational destination </w:t>
      </w:r>
      <w:r w:rsidRPr="006A3688">
        <w:rPr>
          <w:rFonts w:ascii="Times New Roman" w:hAnsi="Times New Roman" w:cs="Times New Roman"/>
          <w:color w:val="000000"/>
          <w:sz w:val="24"/>
          <w:szCs w:val="24"/>
          <w:shd w:val="clear" w:color="auto" w:fill="FFFFFF"/>
        </w:rPr>
        <w:t>(Schools coronavirus (COVID-19) operational guidance, 2021)</w:t>
      </w:r>
      <w:r w:rsidRPr="006A3688">
        <w:rPr>
          <w:rFonts w:ascii="Times New Roman" w:hAnsi="Times New Roman" w:cs="Times New Roman"/>
          <w:sz w:val="24"/>
          <w:szCs w:val="24"/>
        </w:rPr>
        <w:t xml:space="preserve">. </w:t>
      </w:r>
      <w:r w:rsidRPr="006A3688">
        <w:rPr>
          <w:rFonts w:ascii="Times New Roman" w:hAnsi="Times New Roman" w:cs="Times New Roman"/>
          <w:i/>
          <w:iCs/>
          <w:sz w:val="24"/>
          <w:szCs w:val="24"/>
        </w:rPr>
        <w:t xml:space="preserve"> </w:t>
      </w:r>
      <w:r w:rsidRPr="006A3688">
        <w:rPr>
          <w:rFonts w:ascii="Times New Roman" w:hAnsi="Times New Roman" w:cs="Times New Roman"/>
          <w:sz w:val="24"/>
          <w:szCs w:val="24"/>
        </w:rPr>
        <w:t xml:space="preserve">This could affect the children in the school that do not have access to all tasks and activities as the trips would only be available to the children who require the trips to complete the school initiative. This could be a problem with the government's COVID-19 guidelines as it states that these children cannot mix their consistent groups. Therefore, the school would be limited to offering it to children of all years and instead have to offer it to children of just </w:t>
      </w:r>
      <w:proofErr w:type="gramStart"/>
      <w:r w:rsidRPr="006A3688">
        <w:rPr>
          <w:rFonts w:ascii="Times New Roman" w:hAnsi="Times New Roman" w:cs="Times New Roman"/>
          <w:sz w:val="24"/>
          <w:szCs w:val="24"/>
        </w:rPr>
        <w:t>one year</w:t>
      </w:r>
      <w:proofErr w:type="gramEnd"/>
      <w:r w:rsidRPr="006A3688">
        <w:rPr>
          <w:rFonts w:ascii="Times New Roman" w:hAnsi="Times New Roman" w:cs="Times New Roman"/>
          <w:sz w:val="24"/>
          <w:szCs w:val="24"/>
        </w:rPr>
        <w:t xml:space="preserve"> group at a time. This could be divisive within the children in the school as it further highlights the lower ability, EAL children from the higher ability children.</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 xml:space="preserve">One suggestion that could be practical could be for the coloured bands to be replaced with a more sustainable and productive reward such as seeds to plant or a voucher for a book. This would allow the school to ensure the well-being of their children is their top priority and their second target of their school development plan is being met. Without the bands, the children would no longer be using them for a cosmetic purpose but instead have something practical to do, they would have the opportunity to feel as though they are learning to develop all of the four core purposes. </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 xml:space="preserve">Overall, it is clear to see that schools in Wales are required to complete a School Development Plan as it sets out actions that the school will take to improve all learner outcomes. A school’s development plan is for the whole school community to formulate and have involvement with and it can be a useful guide for teachers and the governing body to monitor development and challenge within a school. </w:t>
      </w:r>
    </w:p>
    <w:p w:rsidR="006A3688" w:rsidRPr="006A3688" w:rsidRDefault="006A3688" w:rsidP="006A3688">
      <w:pPr>
        <w:spacing w:before="240" w:after="240" w:line="360" w:lineRule="auto"/>
        <w:rPr>
          <w:rFonts w:ascii="Times New Roman" w:hAnsi="Times New Roman" w:cs="Times New Roman"/>
          <w:sz w:val="24"/>
          <w:szCs w:val="24"/>
        </w:rPr>
      </w:pPr>
      <w:r w:rsidRPr="006A3688">
        <w:rPr>
          <w:rFonts w:ascii="Times New Roman" w:hAnsi="Times New Roman" w:cs="Times New Roman"/>
          <w:sz w:val="24"/>
          <w:szCs w:val="24"/>
        </w:rPr>
        <w:t xml:space="preserve">School X has followed the guidance set by the Welsh Government to formulate a school development plan by following the four stages of creating a school development plan: self-evaluation, strategic planning, making improvement/action and reviewing impact. </w:t>
      </w:r>
    </w:p>
    <w:p w:rsidR="00F444F5" w:rsidRDefault="006A3688" w:rsidP="006A3688">
      <w:pPr>
        <w:spacing w:before="240" w:after="240" w:line="360" w:lineRule="auto"/>
        <w:rPr>
          <w:rFonts w:ascii="Times New Roman" w:hAnsi="Times New Roman" w:cs="Times New Roman"/>
          <w:sz w:val="24"/>
          <w:szCs w:val="24"/>
          <w:lang w:val="en-US"/>
        </w:rPr>
      </w:pPr>
      <w:r w:rsidRPr="006A3688">
        <w:rPr>
          <w:rFonts w:ascii="Times New Roman" w:hAnsi="Times New Roman" w:cs="Times New Roman"/>
          <w:sz w:val="24"/>
          <w:szCs w:val="24"/>
        </w:rPr>
        <w:t xml:space="preserve">In my future teaching practice, I will learn to collaborate and become involved in the formulation of the school development plan by giving feedback and by monitoring </w:t>
      </w:r>
      <w:r w:rsidRPr="006A3688">
        <w:rPr>
          <w:rFonts w:ascii="Times New Roman" w:hAnsi="Times New Roman" w:cs="Times New Roman"/>
          <w:sz w:val="24"/>
          <w:szCs w:val="24"/>
        </w:rPr>
        <w:lastRenderedPageBreak/>
        <w:t xml:space="preserve">development. I will use the Welsh government’s four stages of creating a school development plan to ensure that a positive impact is the result from formulating an effective school development plan. </w:t>
      </w:r>
    </w:p>
    <w:p w:rsidR="006A3688" w:rsidRPr="006A3688" w:rsidRDefault="006A3688" w:rsidP="006A3688">
      <w:pPr>
        <w:spacing w:before="240" w:after="240" w:line="360" w:lineRule="auto"/>
        <w:rPr>
          <w:rFonts w:ascii="Times New Roman" w:hAnsi="Times New Roman" w:cs="Times New Roman"/>
          <w:sz w:val="24"/>
          <w:szCs w:val="24"/>
          <w:lang w:val="en-US"/>
        </w:rPr>
      </w:pPr>
    </w:p>
    <w:p w:rsidR="00DA4806" w:rsidRDefault="00DA4806" w:rsidP="00F444F5">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br/>
      </w:r>
    </w:p>
    <w:p w:rsidR="00DA4806" w:rsidRDefault="00DA4806" w:rsidP="00F444F5">
      <w:pPr>
        <w:jc w:val="both"/>
        <w:rPr>
          <w:rFonts w:ascii="Times New Roman" w:hAnsi="Times New Roman" w:cs="Times New Roman"/>
          <w:b/>
          <w:sz w:val="24"/>
          <w:szCs w:val="24"/>
        </w:rPr>
      </w:pPr>
      <w:r>
        <w:rPr>
          <w:rFonts w:ascii="Times New Roman" w:hAnsi="Times New Roman" w:cs="Times New Roman"/>
          <w:b/>
          <w:sz w:val="24"/>
          <w:szCs w:val="24"/>
        </w:rPr>
        <w:br w:type="page"/>
      </w:r>
    </w:p>
    <w:p w:rsidR="00DA4806" w:rsidRDefault="00DA4806" w:rsidP="00F444F5">
      <w:pPr>
        <w:spacing w:after="0" w:line="360" w:lineRule="auto"/>
        <w:jc w:val="both"/>
        <w:rPr>
          <w:rFonts w:ascii="Times New Roman" w:hAnsi="Times New Roman" w:cs="Times New Roman"/>
          <w:b/>
          <w:sz w:val="24"/>
          <w:szCs w:val="24"/>
        </w:rPr>
      </w:pPr>
      <w:r w:rsidRPr="00DA4806">
        <w:rPr>
          <w:rFonts w:ascii="Times New Roman" w:hAnsi="Times New Roman" w:cs="Times New Roman"/>
          <w:b/>
          <w:sz w:val="24"/>
          <w:szCs w:val="24"/>
        </w:rPr>
        <w:lastRenderedPageBreak/>
        <w:t>Reference List</w:t>
      </w:r>
    </w:p>
    <w:p w:rsidR="006A3688" w:rsidRDefault="006A3688" w:rsidP="00F444F5">
      <w:pPr>
        <w:spacing w:after="0" w:line="360" w:lineRule="auto"/>
        <w:jc w:val="both"/>
        <w:rPr>
          <w:rFonts w:ascii="Times New Roman" w:hAnsi="Times New Roman" w:cs="Times New Roman"/>
          <w:b/>
          <w:sz w:val="24"/>
          <w:szCs w:val="24"/>
        </w:rPr>
      </w:pPr>
    </w:p>
    <w:p w:rsidR="006A3688" w:rsidRPr="006A3688" w:rsidRDefault="00674E0B" w:rsidP="006A3688">
      <w:pPr>
        <w:spacing w:line="360" w:lineRule="auto"/>
        <w:ind w:left="720" w:hanging="720"/>
        <w:rPr>
          <w:rFonts w:ascii="Times New Roman" w:hAnsi="Times New Roman" w:cs="Times New Roman"/>
          <w:sz w:val="24"/>
          <w:szCs w:val="24"/>
        </w:rPr>
      </w:pPr>
      <w:hyperlink r:id="rId7" w:history="1">
        <w:r w:rsidR="006A3688" w:rsidRPr="006A3688">
          <w:rPr>
            <w:rStyle w:val="Hyperlink"/>
            <w:rFonts w:ascii="Times New Roman" w:hAnsi="Times New Roman" w:cs="Times New Roman"/>
            <w:sz w:val="24"/>
            <w:szCs w:val="24"/>
            <w:shd w:val="clear" w:color="auto" w:fill="FFFFFF"/>
          </w:rPr>
          <w:t>Assets.publishing.service.gov.uk</w:t>
        </w:r>
      </w:hyperlink>
      <w:r w:rsidR="006A3688" w:rsidRPr="006A3688">
        <w:rPr>
          <w:rFonts w:ascii="Times New Roman" w:hAnsi="Times New Roman" w:cs="Times New Roman"/>
          <w:color w:val="000000"/>
          <w:sz w:val="24"/>
          <w:szCs w:val="24"/>
          <w:shd w:val="clear" w:color="auto" w:fill="FFFFFF"/>
        </w:rPr>
        <w:t>. 2021. </w:t>
      </w:r>
      <w:r w:rsidR="006A3688" w:rsidRPr="006A3688">
        <w:rPr>
          <w:rFonts w:ascii="Times New Roman" w:hAnsi="Times New Roman" w:cs="Times New Roman"/>
          <w:i/>
          <w:iCs/>
          <w:color w:val="000000"/>
          <w:sz w:val="24"/>
          <w:szCs w:val="24"/>
        </w:rPr>
        <w:t>Schools coronavirus (COVID-19) operational guidance</w:t>
      </w:r>
      <w:r w:rsidR="006A3688" w:rsidRPr="006A3688">
        <w:rPr>
          <w:rFonts w:ascii="Times New Roman" w:hAnsi="Times New Roman" w:cs="Times New Roman"/>
          <w:color w:val="000000"/>
          <w:sz w:val="24"/>
          <w:szCs w:val="24"/>
        </w:rPr>
        <w:t>. [online] Available at: &lt;</w:t>
      </w:r>
      <w:hyperlink r:id="rId8" w:history="1">
        <w:r w:rsidR="006A3688" w:rsidRPr="006A3688">
          <w:rPr>
            <w:rStyle w:val="Hyperlink"/>
            <w:rFonts w:ascii="Times New Roman" w:hAnsi="Times New Roman" w:cs="Times New Roman"/>
            <w:sz w:val="24"/>
            <w:szCs w:val="24"/>
          </w:rPr>
          <w:t>https://assets.publishing.service.gov.uk/government/uploads/system/uploads/attachment_data/file/985138/10_May_Schools_Guidance.pdf</w:t>
        </w:r>
      </w:hyperlink>
      <w:r w:rsidR="006A3688" w:rsidRPr="006A3688">
        <w:rPr>
          <w:rFonts w:ascii="Times New Roman" w:hAnsi="Times New Roman" w:cs="Times New Roman"/>
          <w:color w:val="000000"/>
          <w:sz w:val="24"/>
          <w:szCs w:val="24"/>
        </w:rPr>
        <w:t>&gt; [Accessed 12 May 2021].</w:t>
      </w:r>
      <w:r w:rsidR="006A3688" w:rsidRPr="006A3688">
        <w:rPr>
          <w:rFonts w:ascii="Times New Roman" w:hAnsi="Times New Roman" w:cs="Times New Roman"/>
          <w:sz w:val="24"/>
          <w:szCs w:val="24"/>
        </w:rPr>
        <w:t> </w:t>
      </w:r>
    </w:p>
    <w:p w:rsidR="006A3688" w:rsidRPr="006A3688" w:rsidRDefault="006A3688" w:rsidP="006A3688">
      <w:pPr>
        <w:spacing w:before="240" w:after="240" w:line="360" w:lineRule="auto"/>
        <w:ind w:left="720" w:hanging="720"/>
        <w:rPr>
          <w:rFonts w:ascii="Times New Roman" w:hAnsi="Times New Roman" w:cs="Times New Roman"/>
          <w:sz w:val="24"/>
          <w:szCs w:val="24"/>
        </w:rPr>
      </w:pPr>
    </w:p>
    <w:p w:rsidR="006A3688" w:rsidRPr="006A3688" w:rsidRDefault="006A3688" w:rsidP="006A3688">
      <w:pPr>
        <w:spacing w:before="240" w:after="240" w:line="360" w:lineRule="auto"/>
        <w:ind w:left="720" w:hanging="720"/>
        <w:rPr>
          <w:rFonts w:ascii="Times New Roman" w:hAnsi="Times New Roman" w:cs="Times New Roman"/>
          <w:sz w:val="24"/>
          <w:szCs w:val="24"/>
        </w:rPr>
      </w:pPr>
      <w:proofErr w:type="spellStart"/>
      <w:r w:rsidRPr="006A3688">
        <w:rPr>
          <w:rFonts w:ascii="Times New Roman" w:hAnsi="Times New Roman" w:cs="Times New Roman"/>
          <w:sz w:val="24"/>
          <w:szCs w:val="24"/>
        </w:rPr>
        <w:t>Bahn</w:t>
      </w:r>
      <w:proofErr w:type="spellEnd"/>
      <w:r w:rsidRPr="006A3688">
        <w:rPr>
          <w:rFonts w:ascii="Times New Roman" w:hAnsi="Times New Roman" w:cs="Times New Roman"/>
          <w:sz w:val="24"/>
          <w:szCs w:val="24"/>
        </w:rPr>
        <w:t xml:space="preserve">, D., 2001. Social learning theory: its application in the context of nurse education. </w:t>
      </w:r>
      <w:r w:rsidRPr="006A3688">
        <w:rPr>
          <w:rFonts w:ascii="Times New Roman" w:hAnsi="Times New Roman" w:cs="Times New Roman"/>
          <w:i/>
          <w:iCs/>
          <w:sz w:val="24"/>
          <w:szCs w:val="24"/>
        </w:rPr>
        <w:t>Nurse Education Today</w:t>
      </w:r>
      <w:r w:rsidRPr="006A3688">
        <w:rPr>
          <w:rFonts w:ascii="Times New Roman" w:hAnsi="Times New Roman" w:cs="Times New Roman"/>
          <w:sz w:val="24"/>
          <w:szCs w:val="24"/>
        </w:rPr>
        <w:t xml:space="preserve">, </w:t>
      </w:r>
      <w:r w:rsidRPr="006A3688">
        <w:rPr>
          <w:rFonts w:ascii="Times New Roman" w:hAnsi="Times New Roman" w:cs="Times New Roman"/>
          <w:i/>
          <w:iCs/>
          <w:sz w:val="24"/>
          <w:szCs w:val="24"/>
        </w:rPr>
        <w:t>21</w:t>
      </w:r>
      <w:r w:rsidRPr="006A3688">
        <w:rPr>
          <w:rFonts w:ascii="Times New Roman" w:hAnsi="Times New Roman" w:cs="Times New Roman"/>
          <w:sz w:val="24"/>
          <w:szCs w:val="24"/>
        </w:rPr>
        <w:t>(2), pp.110-117.</w:t>
      </w:r>
    </w:p>
    <w:p w:rsidR="006A3688" w:rsidRPr="006A3688" w:rsidRDefault="006A3688" w:rsidP="006A3688">
      <w:pPr>
        <w:spacing w:before="240" w:after="240" w:line="360" w:lineRule="auto"/>
        <w:ind w:left="720" w:hanging="720"/>
        <w:rPr>
          <w:rFonts w:ascii="Times New Roman" w:hAnsi="Times New Roman" w:cs="Times New Roman"/>
          <w:sz w:val="24"/>
          <w:szCs w:val="24"/>
        </w:rPr>
      </w:pPr>
    </w:p>
    <w:p w:rsidR="006A3688" w:rsidRPr="006A3688" w:rsidRDefault="006A3688" w:rsidP="006A3688">
      <w:pPr>
        <w:spacing w:before="240" w:after="240" w:line="360" w:lineRule="auto"/>
        <w:ind w:left="720" w:hanging="720"/>
        <w:rPr>
          <w:rFonts w:ascii="Times New Roman" w:hAnsi="Times New Roman" w:cs="Times New Roman"/>
          <w:sz w:val="24"/>
          <w:szCs w:val="24"/>
        </w:rPr>
      </w:pPr>
      <w:r w:rsidRPr="006A3688">
        <w:rPr>
          <w:rFonts w:ascii="Times New Roman" w:hAnsi="Times New Roman" w:cs="Times New Roman"/>
          <w:sz w:val="24"/>
          <w:szCs w:val="24"/>
        </w:rPr>
        <w:t xml:space="preserve">Bandura, A. (1977). Social learning theory. New York: General Learning Press. </w:t>
      </w:r>
    </w:p>
    <w:p w:rsidR="006A3688" w:rsidRPr="006A3688" w:rsidRDefault="006A3688" w:rsidP="006A3688">
      <w:pPr>
        <w:spacing w:before="240" w:after="240" w:line="360" w:lineRule="auto"/>
        <w:ind w:left="720" w:hanging="720"/>
        <w:rPr>
          <w:rFonts w:ascii="Times New Roman" w:hAnsi="Times New Roman" w:cs="Times New Roman"/>
          <w:sz w:val="24"/>
          <w:szCs w:val="24"/>
        </w:rPr>
      </w:pPr>
    </w:p>
    <w:p w:rsidR="006A3688" w:rsidRPr="006A3688" w:rsidRDefault="006A3688" w:rsidP="006A3688">
      <w:pPr>
        <w:spacing w:before="240" w:after="240" w:line="360" w:lineRule="auto"/>
        <w:ind w:left="720" w:hanging="720"/>
        <w:rPr>
          <w:rFonts w:ascii="Times New Roman" w:hAnsi="Times New Roman" w:cs="Times New Roman"/>
          <w:sz w:val="24"/>
          <w:szCs w:val="24"/>
        </w:rPr>
      </w:pPr>
      <w:r w:rsidRPr="006A3688">
        <w:rPr>
          <w:rFonts w:ascii="Times New Roman" w:hAnsi="Times New Roman" w:cs="Times New Roman"/>
          <w:sz w:val="24"/>
          <w:szCs w:val="24"/>
        </w:rPr>
        <w:t xml:space="preserve">Bandura, A. (1986). Social foundations of thought and action: A social cognitive theory. Englewood Cliffs, NJ, Prentice-Hall. </w:t>
      </w:r>
    </w:p>
    <w:p w:rsidR="006A3688" w:rsidRPr="006A3688" w:rsidRDefault="006A3688" w:rsidP="006A3688">
      <w:pPr>
        <w:spacing w:before="240" w:after="240" w:line="360" w:lineRule="auto"/>
        <w:ind w:left="720" w:hanging="720"/>
        <w:rPr>
          <w:rFonts w:ascii="Times New Roman" w:hAnsi="Times New Roman" w:cs="Times New Roman"/>
          <w:sz w:val="24"/>
          <w:szCs w:val="24"/>
        </w:rPr>
      </w:pPr>
    </w:p>
    <w:p w:rsidR="006A3688" w:rsidRPr="006A3688" w:rsidRDefault="006A3688" w:rsidP="006A3688">
      <w:pPr>
        <w:spacing w:before="240" w:after="240" w:line="360" w:lineRule="auto"/>
        <w:ind w:left="720" w:hanging="720"/>
        <w:rPr>
          <w:rFonts w:ascii="Times New Roman" w:hAnsi="Times New Roman" w:cs="Times New Roman"/>
          <w:sz w:val="24"/>
          <w:szCs w:val="24"/>
        </w:rPr>
      </w:pPr>
      <w:r w:rsidRPr="006A3688">
        <w:rPr>
          <w:rFonts w:ascii="Times New Roman" w:hAnsi="Times New Roman" w:cs="Times New Roman"/>
          <w:sz w:val="24"/>
          <w:szCs w:val="24"/>
        </w:rPr>
        <w:t xml:space="preserve">Bandura, A. (1999). A social cognitive theory of personality. In L. </w:t>
      </w:r>
      <w:proofErr w:type="spellStart"/>
      <w:r w:rsidRPr="006A3688">
        <w:rPr>
          <w:rFonts w:ascii="Times New Roman" w:hAnsi="Times New Roman" w:cs="Times New Roman"/>
          <w:sz w:val="24"/>
          <w:szCs w:val="24"/>
        </w:rPr>
        <w:t>Pervin</w:t>
      </w:r>
      <w:proofErr w:type="spellEnd"/>
      <w:r w:rsidRPr="006A3688">
        <w:rPr>
          <w:rFonts w:ascii="Times New Roman" w:hAnsi="Times New Roman" w:cs="Times New Roman"/>
          <w:sz w:val="24"/>
          <w:szCs w:val="24"/>
        </w:rPr>
        <w:t xml:space="preserve"> &amp; O. John. Handbook of personality. New York, Guildford publications: 154-196. </w:t>
      </w:r>
    </w:p>
    <w:p w:rsidR="006A3688" w:rsidRPr="006A3688" w:rsidRDefault="006A3688" w:rsidP="006A3688">
      <w:pPr>
        <w:spacing w:before="240" w:after="240" w:line="360" w:lineRule="auto"/>
        <w:ind w:left="720" w:hanging="720"/>
        <w:rPr>
          <w:rFonts w:ascii="Times New Roman" w:hAnsi="Times New Roman" w:cs="Times New Roman"/>
          <w:sz w:val="24"/>
          <w:szCs w:val="24"/>
        </w:rPr>
      </w:pPr>
    </w:p>
    <w:p w:rsidR="006A3688" w:rsidRPr="006A3688" w:rsidRDefault="006A3688" w:rsidP="006A3688">
      <w:pPr>
        <w:spacing w:before="240" w:after="240" w:line="360" w:lineRule="auto"/>
        <w:ind w:left="720" w:hanging="720"/>
        <w:rPr>
          <w:rFonts w:ascii="Times New Roman" w:hAnsi="Times New Roman" w:cs="Times New Roman"/>
          <w:sz w:val="24"/>
          <w:szCs w:val="24"/>
        </w:rPr>
      </w:pPr>
      <w:r w:rsidRPr="006A3688">
        <w:rPr>
          <w:rFonts w:ascii="Times New Roman" w:hAnsi="Times New Roman" w:cs="Times New Roman"/>
          <w:sz w:val="24"/>
          <w:szCs w:val="24"/>
        </w:rPr>
        <w:t xml:space="preserve">ESTYN (2019) </w:t>
      </w:r>
      <w:r w:rsidRPr="006A3688">
        <w:rPr>
          <w:rFonts w:ascii="Times New Roman" w:hAnsi="Times New Roman" w:cs="Times New Roman"/>
          <w:i/>
          <w:iCs/>
          <w:sz w:val="24"/>
          <w:szCs w:val="24"/>
        </w:rPr>
        <w:t xml:space="preserve">A Report On: </w:t>
      </w:r>
      <w:r w:rsidRPr="0000186A">
        <w:rPr>
          <w:rFonts w:ascii="Times New Roman" w:hAnsi="Times New Roman" w:cs="Times New Roman"/>
          <w:i/>
          <w:iCs/>
          <w:color w:val="000000" w:themeColor="text1"/>
          <w:sz w:val="24"/>
          <w:szCs w:val="24"/>
          <w:highlight w:val="black"/>
        </w:rPr>
        <w:t>Penybont Primary School</w:t>
      </w:r>
      <w:r w:rsidRPr="006A3688">
        <w:rPr>
          <w:rFonts w:ascii="Times New Roman" w:hAnsi="Times New Roman" w:cs="Times New Roman"/>
          <w:i/>
          <w:iCs/>
          <w:sz w:val="24"/>
          <w:szCs w:val="24"/>
        </w:rPr>
        <w:t xml:space="preserve">. </w:t>
      </w:r>
      <w:r w:rsidRPr="006A3688">
        <w:rPr>
          <w:rFonts w:ascii="Times New Roman" w:hAnsi="Times New Roman" w:cs="Times New Roman"/>
          <w:sz w:val="24"/>
          <w:szCs w:val="24"/>
        </w:rPr>
        <w:t>Available at: https://www.estyn.gov.wales/system/files/2020-08/</w:t>
      </w:r>
      <w:r w:rsidRPr="0000186A">
        <w:rPr>
          <w:rFonts w:ascii="Times New Roman" w:hAnsi="Times New Roman" w:cs="Times New Roman"/>
          <w:sz w:val="24"/>
          <w:szCs w:val="24"/>
          <w:highlight w:val="black"/>
        </w:rPr>
        <w:t>Penybont%2520Primary</w:t>
      </w:r>
      <w:r w:rsidRPr="006A3688">
        <w:rPr>
          <w:rFonts w:ascii="Times New Roman" w:hAnsi="Times New Roman" w:cs="Times New Roman"/>
          <w:sz w:val="24"/>
          <w:szCs w:val="24"/>
        </w:rPr>
        <w:t>%2520School_0.pdf</w:t>
      </w:r>
    </w:p>
    <w:p w:rsidR="006A3688" w:rsidRPr="006A3688" w:rsidRDefault="006A3688" w:rsidP="006A3688">
      <w:pPr>
        <w:autoSpaceDE w:val="0"/>
        <w:autoSpaceDN w:val="0"/>
        <w:adjustRightInd w:val="0"/>
        <w:spacing w:after="240" w:line="360" w:lineRule="auto"/>
        <w:ind w:left="720" w:hanging="720"/>
        <w:rPr>
          <w:rFonts w:ascii="Times New Roman" w:hAnsi="Times New Roman" w:cs="Times New Roman"/>
          <w:color w:val="000000"/>
          <w:sz w:val="24"/>
          <w:szCs w:val="24"/>
        </w:rPr>
      </w:pPr>
    </w:p>
    <w:p w:rsidR="006A3688" w:rsidRPr="006A3688" w:rsidRDefault="006A3688" w:rsidP="006A3688">
      <w:pPr>
        <w:autoSpaceDE w:val="0"/>
        <w:autoSpaceDN w:val="0"/>
        <w:adjustRightInd w:val="0"/>
        <w:spacing w:after="240" w:line="360" w:lineRule="auto"/>
        <w:ind w:left="720" w:hanging="720"/>
        <w:rPr>
          <w:rFonts w:ascii="Times New Roman" w:hAnsi="Times New Roman" w:cs="Times New Roman"/>
          <w:color w:val="000000"/>
          <w:sz w:val="24"/>
          <w:szCs w:val="24"/>
        </w:rPr>
      </w:pPr>
      <w:r w:rsidRPr="006A3688">
        <w:rPr>
          <w:rFonts w:ascii="Times New Roman" w:hAnsi="Times New Roman" w:cs="Times New Roman"/>
          <w:color w:val="000000"/>
          <w:sz w:val="24"/>
          <w:szCs w:val="24"/>
        </w:rPr>
        <w:t xml:space="preserve">Estyn (2020) ‘Self-evaluation; easy as 1, 2, 3’ film, Available at: www.estyn.gov.uk/english/best-practice/film/self-evaluation-easy- as-1-2-3/ </w:t>
      </w:r>
    </w:p>
    <w:p w:rsidR="006A3688" w:rsidRPr="006A3688" w:rsidRDefault="006A3688" w:rsidP="006A3688">
      <w:pPr>
        <w:spacing w:line="360" w:lineRule="auto"/>
        <w:ind w:left="720" w:hanging="720"/>
        <w:rPr>
          <w:rFonts w:ascii="Times New Roman" w:hAnsi="Times New Roman" w:cs="Times New Roman"/>
          <w:color w:val="000000"/>
          <w:sz w:val="24"/>
          <w:szCs w:val="24"/>
          <w:shd w:val="clear" w:color="auto" w:fill="FFFFFF"/>
        </w:rPr>
      </w:pPr>
    </w:p>
    <w:p w:rsidR="006A3688" w:rsidRPr="006A3688" w:rsidRDefault="006A3688" w:rsidP="006A3688">
      <w:pPr>
        <w:spacing w:line="360" w:lineRule="auto"/>
        <w:ind w:left="720" w:hanging="720"/>
        <w:rPr>
          <w:rFonts w:ascii="Times New Roman" w:hAnsi="Times New Roman" w:cs="Times New Roman"/>
          <w:sz w:val="24"/>
          <w:szCs w:val="24"/>
        </w:rPr>
      </w:pPr>
      <w:r w:rsidRPr="006A3688">
        <w:rPr>
          <w:rFonts w:ascii="Times New Roman" w:hAnsi="Times New Roman" w:cs="Times New Roman"/>
          <w:color w:val="000000"/>
          <w:sz w:val="24"/>
          <w:szCs w:val="24"/>
          <w:shd w:val="clear" w:color="auto" w:fill="FFFFFF"/>
        </w:rPr>
        <w:lastRenderedPageBreak/>
        <w:t>Unicef.org. (2021) </w:t>
      </w:r>
      <w:r w:rsidRPr="006A3688">
        <w:rPr>
          <w:rFonts w:ascii="Times New Roman" w:hAnsi="Times New Roman" w:cs="Times New Roman"/>
          <w:i/>
          <w:iCs/>
          <w:color w:val="000000"/>
          <w:sz w:val="24"/>
          <w:szCs w:val="24"/>
          <w:shd w:val="clear" w:color="auto" w:fill="FFFFFF"/>
        </w:rPr>
        <w:t>Convention on the Rights of the Child</w:t>
      </w:r>
      <w:r w:rsidRPr="006A3688">
        <w:rPr>
          <w:rFonts w:ascii="Times New Roman" w:hAnsi="Times New Roman" w:cs="Times New Roman"/>
          <w:color w:val="000000"/>
          <w:sz w:val="24"/>
          <w:szCs w:val="24"/>
          <w:shd w:val="clear" w:color="auto" w:fill="FFFFFF"/>
        </w:rPr>
        <w:t>. [online] Available at: &lt;https://www.unicef.org/child-rights-convention&gt; [Accessed 2 May 2021].</w:t>
      </w:r>
    </w:p>
    <w:p w:rsidR="006A3688" w:rsidRPr="006A3688" w:rsidRDefault="006A3688" w:rsidP="006A3688">
      <w:pPr>
        <w:spacing w:before="240" w:after="240" w:line="360" w:lineRule="auto"/>
        <w:ind w:left="720" w:hanging="720"/>
        <w:rPr>
          <w:rFonts w:ascii="Times New Roman" w:hAnsi="Times New Roman" w:cs="Times New Roman"/>
          <w:sz w:val="24"/>
          <w:szCs w:val="24"/>
        </w:rPr>
      </w:pPr>
    </w:p>
    <w:p w:rsidR="00F50C27" w:rsidRDefault="006A3688" w:rsidP="00F24359">
      <w:pPr>
        <w:spacing w:before="240" w:after="240" w:line="360" w:lineRule="auto"/>
        <w:ind w:left="720" w:hanging="720"/>
        <w:rPr>
          <w:rFonts w:ascii="Times New Roman" w:hAnsi="Times New Roman" w:cs="Times New Roman"/>
          <w:sz w:val="24"/>
          <w:szCs w:val="24"/>
        </w:rPr>
      </w:pPr>
      <w:r w:rsidRPr="006A3688">
        <w:rPr>
          <w:rFonts w:ascii="Times New Roman" w:hAnsi="Times New Roman" w:cs="Times New Roman"/>
          <w:sz w:val="24"/>
          <w:szCs w:val="24"/>
        </w:rPr>
        <w:t xml:space="preserve">Welsh Government (2014), </w:t>
      </w:r>
      <w:r w:rsidRPr="006A3688">
        <w:rPr>
          <w:rFonts w:ascii="Times New Roman" w:hAnsi="Times New Roman" w:cs="Times New Roman"/>
          <w:i/>
          <w:sz w:val="24"/>
          <w:szCs w:val="24"/>
        </w:rPr>
        <w:t xml:space="preserve">School </w:t>
      </w:r>
      <w:proofErr w:type="spellStart"/>
      <w:r w:rsidRPr="006A3688">
        <w:rPr>
          <w:rFonts w:ascii="Times New Roman" w:hAnsi="Times New Roman" w:cs="Times New Roman"/>
          <w:i/>
          <w:sz w:val="24"/>
          <w:szCs w:val="24"/>
        </w:rPr>
        <w:t>Developent</w:t>
      </w:r>
      <w:proofErr w:type="spellEnd"/>
      <w:r w:rsidRPr="006A3688">
        <w:rPr>
          <w:rFonts w:ascii="Times New Roman" w:hAnsi="Times New Roman" w:cs="Times New Roman"/>
          <w:i/>
          <w:sz w:val="24"/>
          <w:szCs w:val="24"/>
        </w:rPr>
        <w:t xml:space="preserve"> Plans: Guidance. </w:t>
      </w:r>
      <w:r w:rsidRPr="006A3688">
        <w:rPr>
          <w:rFonts w:ascii="Times New Roman" w:hAnsi="Times New Roman" w:cs="Times New Roman"/>
          <w:sz w:val="24"/>
          <w:szCs w:val="24"/>
        </w:rPr>
        <w:t>Crown Copyright, pp.2-20</w:t>
      </w:r>
    </w:p>
    <w:p w:rsidR="00F24359" w:rsidRDefault="00F24359" w:rsidP="00F24359">
      <w:pPr>
        <w:spacing w:before="240" w:after="240" w:line="360" w:lineRule="auto"/>
        <w:ind w:left="720" w:hanging="720"/>
        <w:rPr>
          <w:rFonts w:ascii="Times New Roman" w:hAnsi="Times New Roman" w:cs="Times New Roman"/>
          <w:sz w:val="24"/>
          <w:szCs w:val="24"/>
        </w:rPr>
      </w:pPr>
    </w:p>
    <w:p w:rsidR="00F24359" w:rsidRDefault="00F24359" w:rsidP="00F24359">
      <w:pPr>
        <w:spacing w:before="240" w:after="240" w:line="360" w:lineRule="auto"/>
        <w:ind w:left="720" w:hanging="720"/>
        <w:rPr>
          <w:rFonts w:ascii="Times New Roman" w:hAnsi="Times New Roman" w:cs="Times New Roman"/>
          <w:sz w:val="24"/>
          <w:szCs w:val="24"/>
        </w:rPr>
      </w:pPr>
    </w:p>
    <w:p w:rsidR="00F24359" w:rsidRDefault="00F24359" w:rsidP="00F24359">
      <w:pPr>
        <w:spacing w:before="240" w:after="240" w:line="360" w:lineRule="auto"/>
        <w:ind w:left="720" w:hanging="720"/>
        <w:rPr>
          <w:rFonts w:ascii="Times New Roman" w:hAnsi="Times New Roman" w:cs="Times New Roman"/>
          <w:sz w:val="24"/>
          <w:szCs w:val="24"/>
        </w:rPr>
      </w:pPr>
    </w:p>
    <w:p w:rsidR="00F24359" w:rsidRDefault="00F24359" w:rsidP="00F24359">
      <w:pPr>
        <w:spacing w:before="240" w:after="240" w:line="360" w:lineRule="auto"/>
        <w:ind w:left="720" w:hanging="720"/>
        <w:rPr>
          <w:rFonts w:ascii="Times New Roman" w:hAnsi="Times New Roman" w:cs="Times New Roman"/>
          <w:sz w:val="24"/>
          <w:szCs w:val="24"/>
        </w:rPr>
      </w:pPr>
    </w:p>
    <w:p w:rsidR="00F24359" w:rsidRDefault="00F24359" w:rsidP="00F24359">
      <w:pPr>
        <w:spacing w:before="240" w:after="240" w:line="360" w:lineRule="auto"/>
        <w:ind w:left="720" w:hanging="720"/>
        <w:rPr>
          <w:rFonts w:ascii="Times New Roman" w:hAnsi="Times New Roman" w:cs="Times New Roman"/>
          <w:sz w:val="24"/>
          <w:szCs w:val="24"/>
        </w:rPr>
      </w:pPr>
    </w:p>
    <w:p w:rsidR="00F24359" w:rsidRDefault="00F24359" w:rsidP="00F24359">
      <w:pPr>
        <w:spacing w:before="240" w:after="240" w:line="360" w:lineRule="auto"/>
        <w:ind w:left="720" w:hanging="720"/>
        <w:rPr>
          <w:rFonts w:ascii="Times New Roman" w:hAnsi="Times New Roman" w:cs="Times New Roman"/>
          <w:sz w:val="24"/>
          <w:szCs w:val="24"/>
        </w:rPr>
      </w:pPr>
    </w:p>
    <w:p w:rsidR="00F24359" w:rsidRDefault="00F24359" w:rsidP="00F24359">
      <w:pPr>
        <w:spacing w:before="240" w:after="240" w:line="360" w:lineRule="auto"/>
        <w:ind w:left="720" w:hanging="720"/>
        <w:rPr>
          <w:rFonts w:ascii="Times New Roman" w:hAnsi="Times New Roman" w:cs="Times New Roman"/>
          <w:sz w:val="24"/>
          <w:szCs w:val="24"/>
        </w:rPr>
      </w:pPr>
    </w:p>
    <w:p w:rsidR="00F24359" w:rsidRDefault="00F24359" w:rsidP="00F24359">
      <w:pPr>
        <w:spacing w:before="240" w:after="240" w:line="360" w:lineRule="auto"/>
        <w:ind w:left="720" w:hanging="720"/>
        <w:rPr>
          <w:rFonts w:ascii="Times New Roman" w:hAnsi="Times New Roman" w:cs="Times New Roman"/>
          <w:sz w:val="24"/>
          <w:szCs w:val="24"/>
        </w:rPr>
      </w:pPr>
    </w:p>
    <w:p w:rsidR="00F24359" w:rsidRDefault="00F24359" w:rsidP="00F24359">
      <w:pPr>
        <w:spacing w:before="240" w:after="240" w:line="360" w:lineRule="auto"/>
        <w:ind w:left="720" w:hanging="720"/>
        <w:rPr>
          <w:rFonts w:ascii="Times New Roman" w:hAnsi="Times New Roman" w:cs="Times New Roman"/>
          <w:sz w:val="24"/>
          <w:szCs w:val="24"/>
        </w:rPr>
      </w:pPr>
    </w:p>
    <w:p w:rsidR="00F24359" w:rsidRDefault="00F24359" w:rsidP="00F24359">
      <w:pPr>
        <w:spacing w:before="240" w:after="240" w:line="360" w:lineRule="auto"/>
        <w:ind w:left="720" w:hanging="720"/>
        <w:rPr>
          <w:rFonts w:ascii="Times New Roman" w:hAnsi="Times New Roman" w:cs="Times New Roman"/>
          <w:sz w:val="24"/>
          <w:szCs w:val="24"/>
        </w:rPr>
      </w:pPr>
    </w:p>
    <w:p w:rsidR="00F24359" w:rsidRDefault="00F24359" w:rsidP="00F24359">
      <w:pPr>
        <w:spacing w:before="240" w:after="240" w:line="360" w:lineRule="auto"/>
        <w:ind w:left="720" w:hanging="720"/>
        <w:rPr>
          <w:rFonts w:ascii="Times New Roman" w:hAnsi="Times New Roman" w:cs="Times New Roman"/>
          <w:sz w:val="24"/>
          <w:szCs w:val="24"/>
        </w:rPr>
      </w:pPr>
    </w:p>
    <w:p w:rsidR="00F24359" w:rsidRDefault="00F24359" w:rsidP="00F24359">
      <w:pPr>
        <w:spacing w:before="240" w:after="240" w:line="360" w:lineRule="auto"/>
        <w:ind w:left="720" w:hanging="720"/>
        <w:rPr>
          <w:rFonts w:ascii="Times New Roman" w:hAnsi="Times New Roman" w:cs="Times New Roman"/>
          <w:sz w:val="24"/>
          <w:szCs w:val="24"/>
        </w:rPr>
      </w:pPr>
    </w:p>
    <w:p w:rsidR="00F24359" w:rsidRDefault="00F24359" w:rsidP="00F24359">
      <w:pPr>
        <w:spacing w:before="240" w:after="240" w:line="360" w:lineRule="auto"/>
        <w:ind w:left="720" w:hanging="720"/>
        <w:rPr>
          <w:rFonts w:ascii="Times New Roman" w:hAnsi="Times New Roman" w:cs="Times New Roman"/>
          <w:sz w:val="24"/>
          <w:szCs w:val="24"/>
        </w:rPr>
      </w:pPr>
    </w:p>
    <w:p w:rsidR="00F24359" w:rsidRDefault="00F24359" w:rsidP="00F24359">
      <w:pPr>
        <w:spacing w:before="240" w:after="240" w:line="360" w:lineRule="auto"/>
        <w:ind w:left="720" w:hanging="720"/>
        <w:rPr>
          <w:rFonts w:ascii="Times New Roman" w:hAnsi="Times New Roman" w:cs="Times New Roman"/>
          <w:sz w:val="24"/>
          <w:szCs w:val="24"/>
        </w:rPr>
      </w:pPr>
    </w:p>
    <w:p w:rsidR="00F24359" w:rsidRDefault="00F24359" w:rsidP="00F24359">
      <w:pPr>
        <w:spacing w:before="240" w:after="240" w:line="360" w:lineRule="auto"/>
        <w:ind w:left="720" w:hanging="720"/>
        <w:rPr>
          <w:rFonts w:ascii="Times New Roman" w:hAnsi="Times New Roman" w:cs="Times New Roman"/>
          <w:sz w:val="24"/>
          <w:szCs w:val="24"/>
        </w:rPr>
      </w:pPr>
    </w:p>
    <w:p w:rsidR="00F24359" w:rsidRDefault="00F24359" w:rsidP="00F24359">
      <w:pPr>
        <w:spacing w:before="240" w:after="240" w:line="360" w:lineRule="auto"/>
        <w:ind w:left="720" w:hanging="720"/>
        <w:rPr>
          <w:rFonts w:ascii="Times New Roman" w:hAnsi="Times New Roman" w:cs="Times New Roman"/>
          <w:sz w:val="24"/>
          <w:szCs w:val="24"/>
        </w:rPr>
      </w:pPr>
    </w:p>
    <w:p w:rsidR="00F24359" w:rsidRDefault="00F24359" w:rsidP="00F24359">
      <w:pPr>
        <w:spacing w:before="240" w:after="240" w:line="360" w:lineRule="auto"/>
        <w:ind w:left="720" w:hanging="720"/>
        <w:rPr>
          <w:rFonts w:ascii="Times New Roman" w:hAnsi="Times New Roman" w:cs="Times New Roman"/>
          <w:sz w:val="24"/>
          <w:szCs w:val="24"/>
        </w:rPr>
      </w:pPr>
    </w:p>
    <w:p w:rsidR="00F24359" w:rsidRDefault="00F24359" w:rsidP="00F24359">
      <w:pPr>
        <w:spacing w:before="240" w:after="240" w:line="360" w:lineRule="auto"/>
        <w:ind w:left="720" w:hanging="720"/>
        <w:rPr>
          <w:rFonts w:ascii="Times New Roman" w:hAnsi="Times New Roman" w:cs="Times New Roman"/>
          <w:sz w:val="24"/>
          <w:szCs w:val="24"/>
        </w:rPr>
      </w:pPr>
    </w:p>
    <w:p w:rsidR="00F24359" w:rsidRDefault="00F24359" w:rsidP="00F24359">
      <w:pPr>
        <w:spacing w:before="240" w:after="240" w:line="360" w:lineRule="auto"/>
        <w:ind w:left="720" w:hanging="720"/>
        <w:rPr>
          <w:rFonts w:ascii="Times New Roman" w:hAnsi="Times New Roman" w:cs="Times New Roman"/>
          <w:sz w:val="24"/>
          <w:szCs w:val="24"/>
        </w:rPr>
      </w:pPr>
    </w:p>
    <w:p w:rsidR="00F24359" w:rsidRDefault="00F24359" w:rsidP="00F24359">
      <w:pPr>
        <w:spacing w:before="240" w:after="240" w:line="360" w:lineRule="auto"/>
        <w:rPr>
          <w:rFonts w:ascii="Times New Roman" w:hAnsi="Times New Roman" w:cs="Times New Roman"/>
          <w:b/>
          <w:sz w:val="24"/>
          <w:szCs w:val="24"/>
        </w:rPr>
      </w:pPr>
      <w:r>
        <w:rPr>
          <w:rFonts w:ascii="Times New Roman" w:hAnsi="Times New Roman" w:cs="Times New Roman"/>
          <w:b/>
          <w:sz w:val="24"/>
          <w:szCs w:val="24"/>
        </w:rPr>
        <w:t xml:space="preserve">Appendices: </w:t>
      </w:r>
    </w:p>
    <w:p w:rsidR="00F24359" w:rsidRDefault="00F24359" w:rsidP="00F24359">
      <w:pPr>
        <w:spacing w:before="240" w:after="240" w:line="360" w:lineRule="auto"/>
        <w:rPr>
          <w:rFonts w:ascii="Times New Roman" w:hAnsi="Times New Roman" w:cs="Times New Roman"/>
          <w:b/>
          <w:sz w:val="24"/>
          <w:szCs w:val="24"/>
        </w:rPr>
      </w:pPr>
      <w:r>
        <w:rPr>
          <w:rFonts w:ascii="Times New Roman" w:hAnsi="Times New Roman" w:cs="Times New Roman"/>
          <w:b/>
          <w:sz w:val="24"/>
          <w:szCs w:val="24"/>
        </w:rPr>
        <w:t>Appendix One:</w:t>
      </w:r>
    </w:p>
    <w:p w:rsidR="00F24359" w:rsidRDefault="00F24359" w:rsidP="00F24359">
      <w:pPr>
        <w:spacing w:before="240" w:after="240" w:line="360" w:lineRule="auto"/>
        <w:rPr>
          <w:rFonts w:ascii="Times New Roman" w:hAnsi="Times New Roman" w:cs="Times New Roman"/>
          <w:b/>
          <w:sz w:val="24"/>
          <w:szCs w:val="24"/>
        </w:rPr>
      </w:pPr>
      <w:r>
        <w:rPr>
          <w:noProof/>
          <w:u w:val="single"/>
        </w:rPr>
        <w:drawing>
          <wp:inline distT="0" distB="0" distL="0" distR="0" wp14:anchorId="51C8DBBF" wp14:editId="21A317AA">
            <wp:extent cx="4903395" cy="52203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1-05-17 at 08.30.09.png"/>
                    <pic:cNvPicPr/>
                  </pic:nvPicPr>
                  <pic:blipFill>
                    <a:blip r:embed="rId9">
                      <a:extLst>
                        <a:ext uri="{28A0092B-C50C-407E-A947-70E740481C1C}">
                          <a14:useLocalDpi xmlns:a14="http://schemas.microsoft.com/office/drawing/2010/main" val="0"/>
                        </a:ext>
                      </a:extLst>
                    </a:blip>
                    <a:stretch>
                      <a:fillRect/>
                    </a:stretch>
                  </pic:blipFill>
                  <pic:spPr>
                    <a:xfrm>
                      <a:off x="0" y="0"/>
                      <a:ext cx="4904358" cy="5221360"/>
                    </a:xfrm>
                    <a:prstGeom prst="rect">
                      <a:avLst/>
                    </a:prstGeom>
                  </pic:spPr>
                </pic:pic>
              </a:graphicData>
            </a:graphic>
          </wp:inline>
        </w:drawing>
      </w:r>
    </w:p>
    <w:p w:rsidR="001F7D01" w:rsidRDefault="001F7D01" w:rsidP="00F24359">
      <w:pPr>
        <w:spacing w:before="240" w:after="240" w:line="360" w:lineRule="auto"/>
        <w:rPr>
          <w:rFonts w:ascii="Times New Roman" w:hAnsi="Times New Roman" w:cs="Times New Roman"/>
          <w:b/>
          <w:sz w:val="24"/>
          <w:szCs w:val="24"/>
        </w:rPr>
      </w:pPr>
    </w:p>
    <w:p w:rsidR="001F7D01" w:rsidRDefault="001F7D01" w:rsidP="00F24359">
      <w:pPr>
        <w:spacing w:before="240" w:after="240" w:line="360" w:lineRule="auto"/>
        <w:rPr>
          <w:rFonts w:ascii="Times New Roman" w:hAnsi="Times New Roman" w:cs="Times New Roman"/>
          <w:b/>
          <w:sz w:val="24"/>
          <w:szCs w:val="24"/>
        </w:rPr>
      </w:pPr>
    </w:p>
    <w:p w:rsidR="001F7D01" w:rsidRDefault="001F7D01" w:rsidP="00F24359">
      <w:pPr>
        <w:spacing w:before="240" w:after="240" w:line="360" w:lineRule="auto"/>
        <w:rPr>
          <w:rFonts w:ascii="Times New Roman" w:hAnsi="Times New Roman" w:cs="Times New Roman"/>
          <w:b/>
          <w:sz w:val="24"/>
          <w:szCs w:val="24"/>
        </w:rPr>
      </w:pPr>
    </w:p>
    <w:p w:rsidR="001F7D01" w:rsidRDefault="001F7D01" w:rsidP="00F24359">
      <w:pPr>
        <w:spacing w:before="240" w:after="240" w:line="360" w:lineRule="auto"/>
        <w:rPr>
          <w:rFonts w:ascii="Times New Roman" w:hAnsi="Times New Roman" w:cs="Times New Roman"/>
          <w:b/>
          <w:sz w:val="24"/>
          <w:szCs w:val="24"/>
        </w:rPr>
      </w:pPr>
    </w:p>
    <w:p w:rsidR="001F7D01" w:rsidRDefault="001F7D01" w:rsidP="00F24359">
      <w:pPr>
        <w:spacing w:before="240" w:after="240" w:line="360" w:lineRule="auto"/>
        <w:rPr>
          <w:rFonts w:ascii="Times New Roman" w:hAnsi="Times New Roman" w:cs="Times New Roman"/>
          <w:b/>
          <w:sz w:val="24"/>
          <w:szCs w:val="24"/>
        </w:rPr>
      </w:pPr>
    </w:p>
    <w:p w:rsidR="001F7D01" w:rsidRDefault="001F7D01" w:rsidP="00F24359">
      <w:pPr>
        <w:spacing w:before="240" w:after="240" w:line="360" w:lineRule="auto"/>
        <w:rPr>
          <w:rFonts w:ascii="Times New Roman" w:hAnsi="Times New Roman" w:cs="Times New Roman"/>
          <w:b/>
          <w:sz w:val="24"/>
          <w:szCs w:val="24"/>
        </w:rPr>
      </w:pPr>
      <w:r>
        <w:rPr>
          <w:rFonts w:ascii="Times New Roman" w:hAnsi="Times New Roman" w:cs="Times New Roman"/>
          <w:b/>
          <w:sz w:val="24"/>
          <w:szCs w:val="24"/>
        </w:rPr>
        <w:lastRenderedPageBreak/>
        <w:t>Part B</w:t>
      </w:r>
    </w:p>
    <w:p w:rsidR="008A790C" w:rsidRDefault="008A790C" w:rsidP="008A790C">
      <w:pPr>
        <w:spacing w:line="360" w:lineRule="auto"/>
        <w:rPr>
          <w:rFonts w:ascii="Times New Roman" w:eastAsia="Times New Roman" w:hAnsi="Times New Roman" w:cs="Times New Roman"/>
          <w:b/>
          <w:sz w:val="24"/>
          <w:szCs w:val="24"/>
          <w:u w:val="single"/>
          <w:lang w:eastAsia="en-GB"/>
        </w:rPr>
      </w:pPr>
      <w:r w:rsidRPr="008A790C">
        <w:rPr>
          <w:rFonts w:ascii="Times New Roman" w:eastAsia="Times New Roman" w:hAnsi="Times New Roman" w:cs="Times New Roman"/>
          <w:b/>
          <w:sz w:val="24"/>
          <w:szCs w:val="24"/>
          <w:u w:val="single"/>
          <w:lang w:eastAsia="en-GB"/>
        </w:rPr>
        <w:t>Understanding how the learner, the school and the local community work together to deliver one of the four purposes of the new curriculum: a video presentation that critically examines this process.</w:t>
      </w:r>
    </w:p>
    <w:p w:rsidR="00E47D8D" w:rsidRDefault="00E47D8D" w:rsidP="008A790C">
      <w:pPr>
        <w:spacing w:line="360" w:lineRule="auto"/>
        <w:rPr>
          <w:rFonts w:ascii="Times New Roman" w:eastAsia="Times New Roman" w:hAnsi="Times New Roman" w:cs="Times New Roman"/>
          <w:sz w:val="24"/>
          <w:szCs w:val="24"/>
          <w:u w:val="single"/>
          <w:lang w:eastAsia="en-GB"/>
        </w:rPr>
      </w:pPr>
    </w:p>
    <w:p w:rsidR="008A790C" w:rsidRPr="008A790C" w:rsidRDefault="008A790C" w:rsidP="008A790C">
      <w:pPr>
        <w:spacing w:line="360" w:lineRule="auto"/>
        <w:rPr>
          <w:rFonts w:ascii="Times New Roman" w:eastAsia="Times New Roman" w:hAnsi="Times New Roman" w:cs="Times New Roman"/>
          <w:sz w:val="24"/>
          <w:szCs w:val="24"/>
          <w:u w:val="single"/>
          <w:lang w:eastAsia="en-GB"/>
        </w:rPr>
      </w:pPr>
      <w:r w:rsidRPr="008A790C">
        <w:rPr>
          <w:rFonts w:ascii="Times New Roman" w:eastAsia="Times New Roman" w:hAnsi="Times New Roman" w:cs="Times New Roman"/>
          <w:sz w:val="24"/>
          <w:szCs w:val="24"/>
          <w:u w:val="single"/>
          <w:lang w:eastAsia="en-GB"/>
        </w:rPr>
        <w:t xml:space="preserve">Link to video: </w:t>
      </w:r>
    </w:p>
    <w:p w:rsidR="008A790C" w:rsidRPr="00EC698E" w:rsidRDefault="00EC698E" w:rsidP="00F24359">
      <w:pPr>
        <w:spacing w:before="240" w:after="240" w:line="360" w:lineRule="auto"/>
        <w:rPr>
          <w:rFonts w:ascii="Times New Roman" w:hAnsi="Times New Roman" w:cs="Times New Roman"/>
          <w:sz w:val="24"/>
          <w:szCs w:val="24"/>
        </w:rPr>
      </w:pPr>
      <w:hyperlink r:id="rId10" w:history="1">
        <w:r w:rsidRPr="00EC698E">
          <w:rPr>
            <w:rStyle w:val="Hyperlink"/>
            <w:rFonts w:ascii="Times New Roman" w:hAnsi="Times New Roman" w:cs="Times New Roman"/>
            <w:sz w:val="24"/>
            <w:szCs w:val="24"/>
          </w:rPr>
          <w:t>https://www.youtube.com/watch?v=Q-z2K</w:t>
        </w:r>
        <w:r w:rsidRPr="00EC698E">
          <w:rPr>
            <w:rStyle w:val="Hyperlink"/>
            <w:rFonts w:ascii="Times New Roman" w:hAnsi="Times New Roman" w:cs="Times New Roman"/>
            <w:sz w:val="24"/>
            <w:szCs w:val="24"/>
          </w:rPr>
          <w:t>X</w:t>
        </w:r>
        <w:r w:rsidRPr="00EC698E">
          <w:rPr>
            <w:rStyle w:val="Hyperlink"/>
            <w:rFonts w:ascii="Times New Roman" w:hAnsi="Times New Roman" w:cs="Times New Roman"/>
            <w:sz w:val="24"/>
            <w:szCs w:val="24"/>
          </w:rPr>
          <w:t>JpjsA</w:t>
        </w:r>
      </w:hyperlink>
    </w:p>
    <w:p w:rsidR="008A790C" w:rsidRDefault="008A790C" w:rsidP="00F24359">
      <w:pPr>
        <w:spacing w:before="240" w:after="240" w:line="360" w:lineRule="auto"/>
        <w:rPr>
          <w:rFonts w:ascii="Times New Roman" w:hAnsi="Times New Roman" w:cs="Times New Roman"/>
          <w:b/>
          <w:sz w:val="24"/>
          <w:szCs w:val="24"/>
        </w:rPr>
      </w:pPr>
    </w:p>
    <w:p w:rsidR="008A790C" w:rsidRDefault="008A790C" w:rsidP="00F24359">
      <w:pPr>
        <w:spacing w:before="240" w:after="240" w:line="360" w:lineRule="auto"/>
        <w:rPr>
          <w:rFonts w:ascii="Times New Roman" w:hAnsi="Times New Roman" w:cs="Times New Roman"/>
          <w:b/>
          <w:sz w:val="24"/>
          <w:szCs w:val="24"/>
        </w:rPr>
      </w:pPr>
    </w:p>
    <w:p w:rsidR="008A790C" w:rsidRDefault="008A790C" w:rsidP="00F24359">
      <w:pPr>
        <w:spacing w:before="240" w:after="240" w:line="360" w:lineRule="auto"/>
        <w:rPr>
          <w:rFonts w:ascii="Times New Roman" w:hAnsi="Times New Roman" w:cs="Times New Roman"/>
          <w:b/>
          <w:sz w:val="24"/>
          <w:szCs w:val="24"/>
        </w:rPr>
      </w:pPr>
    </w:p>
    <w:p w:rsidR="008A790C" w:rsidRDefault="008A790C" w:rsidP="00F24359">
      <w:pPr>
        <w:spacing w:before="240" w:after="240" w:line="360" w:lineRule="auto"/>
        <w:rPr>
          <w:rFonts w:ascii="Times New Roman" w:hAnsi="Times New Roman" w:cs="Times New Roman"/>
          <w:b/>
          <w:sz w:val="24"/>
          <w:szCs w:val="24"/>
        </w:rPr>
      </w:pPr>
    </w:p>
    <w:p w:rsidR="008A790C" w:rsidRDefault="008A790C" w:rsidP="00F24359">
      <w:pPr>
        <w:spacing w:before="240" w:after="240" w:line="360" w:lineRule="auto"/>
        <w:rPr>
          <w:rFonts w:ascii="Times New Roman" w:hAnsi="Times New Roman" w:cs="Times New Roman"/>
          <w:b/>
          <w:sz w:val="24"/>
          <w:szCs w:val="24"/>
        </w:rPr>
      </w:pPr>
    </w:p>
    <w:p w:rsidR="008A790C" w:rsidRDefault="008A790C" w:rsidP="00F24359">
      <w:pPr>
        <w:spacing w:before="240" w:after="240" w:line="360" w:lineRule="auto"/>
        <w:rPr>
          <w:rFonts w:ascii="Times New Roman" w:hAnsi="Times New Roman" w:cs="Times New Roman"/>
          <w:b/>
          <w:sz w:val="24"/>
          <w:szCs w:val="24"/>
        </w:rPr>
      </w:pPr>
    </w:p>
    <w:p w:rsidR="008A790C" w:rsidRDefault="008A790C" w:rsidP="00F24359">
      <w:pPr>
        <w:spacing w:before="240" w:after="240" w:line="360" w:lineRule="auto"/>
        <w:rPr>
          <w:rFonts w:ascii="Times New Roman" w:hAnsi="Times New Roman" w:cs="Times New Roman"/>
          <w:b/>
          <w:sz w:val="24"/>
          <w:szCs w:val="24"/>
        </w:rPr>
      </w:pPr>
    </w:p>
    <w:p w:rsidR="008A790C" w:rsidRDefault="008A790C" w:rsidP="00F24359">
      <w:pPr>
        <w:spacing w:before="240" w:after="240" w:line="360" w:lineRule="auto"/>
        <w:rPr>
          <w:rFonts w:ascii="Times New Roman" w:hAnsi="Times New Roman" w:cs="Times New Roman"/>
          <w:b/>
          <w:sz w:val="24"/>
          <w:szCs w:val="24"/>
        </w:rPr>
      </w:pPr>
    </w:p>
    <w:p w:rsidR="008A790C" w:rsidRDefault="008A790C" w:rsidP="00F24359">
      <w:pPr>
        <w:spacing w:before="240" w:after="240" w:line="360" w:lineRule="auto"/>
        <w:rPr>
          <w:rFonts w:ascii="Times New Roman" w:hAnsi="Times New Roman" w:cs="Times New Roman"/>
          <w:b/>
          <w:sz w:val="24"/>
          <w:szCs w:val="24"/>
        </w:rPr>
      </w:pPr>
    </w:p>
    <w:p w:rsidR="008A790C" w:rsidRDefault="008A790C" w:rsidP="00F24359">
      <w:pPr>
        <w:spacing w:before="240" w:after="240" w:line="360" w:lineRule="auto"/>
        <w:rPr>
          <w:rFonts w:ascii="Times New Roman" w:hAnsi="Times New Roman" w:cs="Times New Roman"/>
          <w:b/>
          <w:sz w:val="24"/>
          <w:szCs w:val="24"/>
        </w:rPr>
      </w:pPr>
    </w:p>
    <w:p w:rsidR="008A790C" w:rsidRDefault="008A790C" w:rsidP="00F24359">
      <w:pPr>
        <w:spacing w:before="240" w:after="240" w:line="360" w:lineRule="auto"/>
        <w:rPr>
          <w:rFonts w:ascii="Times New Roman" w:hAnsi="Times New Roman" w:cs="Times New Roman"/>
          <w:b/>
          <w:sz w:val="24"/>
          <w:szCs w:val="24"/>
        </w:rPr>
      </w:pPr>
    </w:p>
    <w:p w:rsidR="008A790C" w:rsidRDefault="008A790C" w:rsidP="00F24359">
      <w:pPr>
        <w:spacing w:before="240" w:after="240" w:line="360" w:lineRule="auto"/>
        <w:rPr>
          <w:rFonts w:ascii="Times New Roman" w:hAnsi="Times New Roman" w:cs="Times New Roman"/>
          <w:b/>
          <w:sz w:val="24"/>
          <w:szCs w:val="24"/>
        </w:rPr>
      </w:pPr>
    </w:p>
    <w:p w:rsidR="008A790C" w:rsidRDefault="008A790C" w:rsidP="00F24359">
      <w:pPr>
        <w:spacing w:before="240" w:after="240" w:line="360" w:lineRule="auto"/>
        <w:rPr>
          <w:rFonts w:ascii="Times New Roman" w:hAnsi="Times New Roman" w:cs="Times New Roman"/>
          <w:b/>
          <w:sz w:val="24"/>
          <w:szCs w:val="24"/>
        </w:rPr>
      </w:pPr>
    </w:p>
    <w:p w:rsidR="008A790C" w:rsidRDefault="008A790C" w:rsidP="00F24359">
      <w:pPr>
        <w:spacing w:before="240" w:after="240" w:line="360" w:lineRule="auto"/>
        <w:rPr>
          <w:rFonts w:ascii="Times New Roman" w:hAnsi="Times New Roman" w:cs="Times New Roman"/>
          <w:b/>
          <w:sz w:val="24"/>
          <w:szCs w:val="24"/>
        </w:rPr>
      </w:pPr>
    </w:p>
    <w:p w:rsidR="008A790C" w:rsidRDefault="008A790C" w:rsidP="00F24359">
      <w:pPr>
        <w:spacing w:before="240" w:after="240" w:line="360" w:lineRule="auto"/>
        <w:rPr>
          <w:rFonts w:ascii="Times New Roman" w:hAnsi="Times New Roman" w:cs="Times New Roman"/>
          <w:b/>
          <w:sz w:val="24"/>
          <w:szCs w:val="24"/>
        </w:rPr>
      </w:pPr>
    </w:p>
    <w:p w:rsidR="008A790C" w:rsidRDefault="008A790C" w:rsidP="00F24359">
      <w:pPr>
        <w:spacing w:before="240" w:after="240" w:line="360" w:lineRule="auto"/>
        <w:rPr>
          <w:rFonts w:ascii="Times New Roman" w:hAnsi="Times New Roman" w:cs="Times New Roman"/>
          <w:b/>
          <w:sz w:val="24"/>
          <w:szCs w:val="24"/>
        </w:rPr>
      </w:pPr>
    </w:p>
    <w:p w:rsidR="001F7D01" w:rsidRDefault="001F7D01" w:rsidP="00F24359">
      <w:pPr>
        <w:spacing w:before="240" w:after="240" w:line="360" w:lineRule="auto"/>
        <w:rPr>
          <w:rFonts w:ascii="Times New Roman" w:hAnsi="Times New Roman" w:cs="Times New Roman"/>
          <w:b/>
          <w:sz w:val="24"/>
          <w:szCs w:val="24"/>
        </w:rPr>
      </w:pPr>
      <w:r>
        <w:rPr>
          <w:rFonts w:ascii="Times New Roman" w:hAnsi="Times New Roman" w:cs="Times New Roman"/>
          <w:b/>
          <w:sz w:val="24"/>
          <w:szCs w:val="24"/>
        </w:rPr>
        <w:t>Reference List:</w:t>
      </w:r>
    </w:p>
    <w:p w:rsidR="001F7D01" w:rsidRPr="001F7D01" w:rsidRDefault="001F7D01" w:rsidP="001F7D01">
      <w:pPr>
        <w:spacing w:before="240" w:after="240" w:line="360" w:lineRule="auto"/>
        <w:ind w:left="720" w:hanging="720"/>
        <w:rPr>
          <w:rFonts w:ascii="Times New Roman" w:hAnsi="Times New Roman" w:cs="Times New Roman"/>
          <w:i/>
          <w:sz w:val="24"/>
          <w:szCs w:val="24"/>
        </w:rPr>
      </w:pPr>
      <w:r w:rsidRPr="001F7D01">
        <w:rPr>
          <w:rFonts w:ascii="Times New Roman" w:hAnsi="Times New Roman" w:cs="Times New Roman"/>
          <w:sz w:val="24"/>
          <w:szCs w:val="24"/>
        </w:rPr>
        <w:t xml:space="preserve">ESTYN (2019) </w:t>
      </w:r>
      <w:r w:rsidRPr="001F7D01">
        <w:rPr>
          <w:rFonts w:ascii="Times New Roman" w:hAnsi="Times New Roman" w:cs="Times New Roman"/>
          <w:i/>
          <w:sz w:val="24"/>
          <w:szCs w:val="24"/>
        </w:rPr>
        <w:t xml:space="preserve">A Report On: Penybont primary school. Available at: </w:t>
      </w:r>
      <w:hyperlink r:id="rId11" w:history="1">
        <w:r w:rsidRPr="001F7D01">
          <w:rPr>
            <w:rStyle w:val="Hyperlink"/>
            <w:rFonts w:ascii="Times New Roman" w:hAnsi="Times New Roman" w:cs="Times New Roman"/>
            <w:i/>
            <w:sz w:val="24"/>
            <w:szCs w:val="24"/>
          </w:rPr>
          <w:t>https://www.estyn.gov.wales/system/files/2020-08penybontprimary%2520School_0.pdf</w:t>
        </w:r>
      </w:hyperlink>
    </w:p>
    <w:p w:rsidR="001F7D01" w:rsidRPr="001F7D01" w:rsidRDefault="001F7D01" w:rsidP="001F7D01">
      <w:pPr>
        <w:spacing w:before="240" w:after="240" w:line="360" w:lineRule="auto"/>
        <w:ind w:left="720" w:hanging="720"/>
        <w:rPr>
          <w:rFonts w:ascii="Times New Roman" w:hAnsi="Times New Roman" w:cs="Times New Roman"/>
          <w:i/>
          <w:sz w:val="24"/>
          <w:szCs w:val="24"/>
        </w:rPr>
      </w:pPr>
      <w:r w:rsidRPr="001F7D01">
        <w:rPr>
          <w:rFonts w:ascii="Times New Roman" w:hAnsi="Times New Roman" w:cs="Times New Roman"/>
          <w:sz w:val="24"/>
          <w:szCs w:val="24"/>
        </w:rPr>
        <w:t xml:space="preserve">Kiel, J.M., 1999. Reshaping Maslow’s hierarchy of needs to reflect today’s educational and managerial philosophies. </w:t>
      </w:r>
      <w:r w:rsidRPr="001F7D01">
        <w:rPr>
          <w:rFonts w:ascii="Times New Roman" w:hAnsi="Times New Roman" w:cs="Times New Roman"/>
          <w:i/>
          <w:sz w:val="24"/>
          <w:szCs w:val="24"/>
        </w:rPr>
        <w:t>Journal of Psychology, 26(3), pp.167-167.</w:t>
      </w:r>
    </w:p>
    <w:p w:rsidR="001F7D01" w:rsidRDefault="001F7D01" w:rsidP="001F7D01">
      <w:pPr>
        <w:spacing w:before="240" w:after="240" w:line="360" w:lineRule="auto"/>
        <w:ind w:left="720" w:hanging="720"/>
        <w:rPr>
          <w:rFonts w:ascii="Times New Roman" w:hAnsi="Times New Roman" w:cs="Times New Roman"/>
          <w:sz w:val="24"/>
          <w:szCs w:val="24"/>
        </w:rPr>
      </w:pPr>
      <w:r w:rsidRPr="001F7D01">
        <w:rPr>
          <w:rFonts w:ascii="Times New Roman" w:hAnsi="Times New Roman" w:cs="Times New Roman"/>
          <w:sz w:val="24"/>
          <w:szCs w:val="24"/>
        </w:rPr>
        <w:t xml:space="preserve">Assests.publishing.service.gov.uk.2021. </w:t>
      </w:r>
      <w:r w:rsidRPr="001F7D01">
        <w:rPr>
          <w:rFonts w:ascii="Times New Roman" w:hAnsi="Times New Roman" w:cs="Times New Roman"/>
          <w:i/>
          <w:sz w:val="24"/>
          <w:szCs w:val="24"/>
        </w:rPr>
        <w:t xml:space="preserve">Schools coronavirus (COVID-19) operational guidance. </w:t>
      </w:r>
      <w:r w:rsidRPr="001F7D01">
        <w:rPr>
          <w:rFonts w:ascii="Times New Roman" w:hAnsi="Times New Roman" w:cs="Times New Roman"/>
          <w:sz w:val="24"/>
          <w:szCs w:val="24"/>
        </w:rPr>
        <w:t>[online]. Available at</w:t>
      </w:r>
      <w:proofErr w:type="gramStart"/>
      <w:r w:rsidRPr="001F7D01">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https://assests.publishing.service.gov.uk/government/uploads/system/uploads/attachment_data/file/985138/10_May_Schools_Guidance.pdf&gt; [Accessed 12 May 2021].</w:t>
      </w:r>
    </w:p>
    <w:p w:rsidR="001F7D01" w:rsidRDefault="001F7D01" w:rsidP="001F7D01">
      <w:pPr>
        <w:spacing w:before="240" w:after="240" w:line="360" w:lineRule="auto"/>
        <w:ind w:left="720" w:hanging="720"/>
        <w:rPr>
          <w:rFonts w:ascii="Times New Roman" w:hAnsi="Times New Roman" w:cs="Times New Roman"/>
          <w:i/>
          <w:sz w:val="24"/>
          <w:szCs w:val="24"/>
        </w:rPr>
      </w:pPr>
      <w:proofErr w:type="spellStart"/>
      <w:r>
        <w:rPr>
          <w:rFonts w:ascii="Times New Roman" w:hAnsi="Times New Roman" w:cs="Times New Roman"/>
          <w:sz w:val="24"/>
          <w:szCs w:val="24"/>
        </w:rPr>
        <w:t>Bahn</w:t>
      </w:r>
      <w:proofErr w:type="spellEnd"/>
      <w:r>
        <w:rPr>
          <w:rFonts w:ascii="Times New Roman" w:hAnsi="Times New Roman" w:cs="Times New Roman"/>
          <w:sz w:val="24"/>
          <w:szCs w:val="24"/>
        </w:rPr>
        <w:t xml:space="preserve">, D., 2001. Social Learning theory: its application in the context of nurse education. </w:t>
      </w:r>
      <w:r>
        <w:rPr>
          <w:rFonts w:ascii="Times New Roman" w:hAnsi="Times New Roman" w:cs="Times New Roman"/>
          <w:i/>
          <w:sz w:val="24"/>
          <w:szCs w:val="24"/>
        </w:rPr>
        <w:t xml:space="preserve">Nurse Education Today, 21(2), pp.110-117. </w:t>
      </w:r>
    </w:p>
    <w:p w:rsidR="001F7D01" w:rsidRDefault="001F7D01" w:rsidP="001F7D01">
      <w:pPr>
        <w:spacing w:before="240" w:after="240" w:line="360" w:lineRule="auto"/>
        <w:ind w:left="720" w:hanging="720"/>
        <w:rPr>
          <w:rFonts w:ascii="Times New Roman" w:hAnsi="Times New Roman" w:cs="Times New Roman"/>
          <w:sz w:val="24"/>
          <w:szCs w:val="24"/>
        </w:rPr>
      </w:pPr>
      <w:r>
        <w:rPr>
          <w:rFonts w:ascii="Times New Roman" w:hAnsi="Times New Roman" w:cs="Times New Roman"/>
          <w:sz w:val="24"/>
          <w:szCs w:val="24"/>
        </w:rPr>
        <w:t>Bandura, A. (1977). Social learning theory. New York: General learning Press.</w:t>
      </w:r>
    </w:p>
    <w:p w:rsidR="001F7D01" w:rsidRDefault="001F7D01" w:rsidP="001F7D01">
      <w:pPr>
        <w:spacing w:before="240" w:after="240" w:line="360" w:lineRule="auto"/>
        <w:ind w:left="720" w:hanging="720"/>
        <w:rPr>
          <w:rFonts w:ascii="Times New Roman" w:hAnsi="Times New Roman" w:cs="Times New Roman"/>
          <w:sz w:val="24"/>
          <w:szCs w:val="24"/>
        </w:rPr>
      </w:pPr>
      <w:r>
        <w:rPr>
          <w:rFonts w:ascii="Times New Roman" w:hAnsi="Times New Roman" w:cs="Times New Roman"/>
          <w:sz w:val="24"/>
          <w:szCs w:val="24"/>
        </w:rPr>
        <w:t>Bandura, A. (1986). Social foundations of thought and action: A social cognitive theory. Englewood Cliffs, NJ, Prentice-Hall</w:t>
      </w:r>
    </w:p>
    <w:p w:rsidR="001F7D01" w:rsidRDefault="001F7D01" w:rsidP="001F7D01">
      <w:pPr>
        <w:spacing w:before="240" w:after="24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Bandura, A. (1999). A social cognitive theory of personality. In L. </w:t>
      </w:r>
      <w:proofErr w:type="spellStart"/>
      <w:r>
        <w:rPr>
          <w:rFonts w:ascii="Times New Roman" w:hAnsi="Times New Roman" w:cs="Times New Roman"/>
          <w:sz w:val="24"/>
          <w:szCs w:val="24"/>
        </w:rPr>
        <w:t>Pervin</w:t>
      </w:r>
      <w:proofErr w:type="spellEnd"/>
      <w:r>
        <w:rPr>
          <w:rFonts w:ascii="Times New Roman" w:hAnsi="Times New Roman" w:cs="Times New Roman"/>
          <w:sz w:val="24"/>
          <w:szCs w:val="24"/>
        </w:rPr>
        <w:t xml:space="preserve"> &amp; O. John. Handbook of personality. New York, Guildford publications: 154-196</w:t>
      </w:r>
    </w:p>
    <w:p w:rsidR="001F7D01" w:rsidRDefault="001F7D01" w:rsidP="001F7D01">
      <w:pPr>
        <w:spacing w:before="240" w:after="24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Goodall, J. &amp; Montgomery, C. (2013) Parental involvement to parental engagement: a continuum, Educational Review, 66:4, 399-410, Accessible at </w:t>
      </w:r>
      <w:hyperlink r:id="rId12" w:history="1">
        <w:r w:rsidRPr="005356E8">
          <w:rPr>
            <w:rStyle w:val="Hyperlink"/>
            <w:rFonts w:ascii="Times New Roman" w:hAnsi="Times New Roman" w:cs="Times New Roman"/>
            <w:sz w:val="24"/>
            <w:szCs w:val="24"/>
          </w:rPr>
          <w:t>https://learningfoundation.org.uk/wpcontent/uploads/2016/03/parental-involvement-to-parentalengagement-a-continuum.pdf</w:t>
        </w:r>
      </w:hyperlink>
    </w:p>
    <w:p w:rsidR="001F7D01" w:rsidRPr="001F7D01" w:rsidRDefault="001F7D01" w:rsidP="001F7D01">
      <w:pPr>
        <w:spacing w:before="240" w:after="240" w:line="360" w:lineRule="auto"/>
        <w:ind w:left="720" w:hanging="720"/>
        <w:rPr>
          <w:rFonts w:ascii="Times New Roman" w:hAnsi="Times New Roman" w:cs="Times New Roman"/>
          <w:sz w:val="24"/>
          <w:szCs w:val="24"/>
        </w:rPr>
      </w:pPr>
      <w:r>
        <w:rPr>
          <w:rFonts w:ascii="Times New Roman" w:hAnsi="Times New Roman" w:cs="Times New Roman"/>
          <w:sz w:val="24"/>
          <w:szCs w:val="24"/>
        </w:rPr>
        <w:t>Estyn (2019) Supporting parental engagement through workshops. Accessible at https://www.estyn.gov.wales/effectivepractice/supporting-parental-engagement-through-workshops</w:t>
      </w:r>
    </w:p>
    <w:sectPr w:rsidR="001F7D01" w:rsidRPr="001F7D01">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E0B" w:rsidRDefault="00674E0B" w:rsidP="003C21E7">
      <w:pPr>
        <w:spacing w:after="0" w:line="240" w:lineRule="auto"/>
      </w:pPr>
      <w:r>
        <w:separator/>
      </w:r>
    </w:p>
  </w:endnote>
  <w:endnote w:type="continuationSeparator" w:id="0">
    <w:p w:rsidR="00674E0B" w:rsidRDefault="00674E0B" w:rsidP="003C2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6811469"/>
      <w:docPartObj>
        <w:docPartGallery w:val="Page Numbers (Bottom of Page)"/>
        <w:docPartUnique/>
      </w:docPartObj>
    </w:sdtPr>
    <w:sdtEndPr>
      <w:rPr>
        <w:rFonts w:ascii="Times New Roman" w:hAnsi="Times New Roman" w:cs="Times New Roman"/>
        <w:noProof/>
      </w:rPr>
    </w:sdtEndPr>
    <w:sdtContent>
      <w:p w:rsidR="003C21E7" w:rsidRPr="003C21E7" w:rsidRDefault="003C21E7">
        <w:pPr>
          <w:pStyle w:val="Footer"/>
          <w:jc w:val="center"/>
          <w:rPr>
            <w:rFonts w:ascii="Times New Roman" w:hAnsi="Times New Roman" w:cs="Times New Roman"/>
          </w:rPr>
        </w:pPr>
        <w:r w:rsidRPr="003C21E7">
          <w:rPr>
            <w:rFonts w:ascii="Times New Roman" w:hAnsi="Times New Roman" w:cs="Times New Roman"/>
          </w:rPr>
          <w:fldChar w:fldCharType="begin"/>
        </w:r>
        <w:r w:rsidRPr="003C21E7">
          <w:rPr>
            <w:rFonts w:ascii="Times New Roman" w:hAnsi="Times New Roman" w:cs="Times New Roman"/>
          </w:rPr>
          <w:instrText xml:space="preserve"> PAGE   \* MERGEFORMAT </w:instrText>
        </w:r>
        <w:r w:rsidRPr="003C21E7">
          <w:rPr>
            <w:rFonts w:ascii="Times New Roman" w:hAnsi="Times New Roman" w:cs="Times New Roman"/>
          </w:rPr>
          <w:fldChar w:fldCharType="separate"/>
        </w:r>
        <w:r w:rsidR="00842FBD">
          <w:rPr>
            <w:rFonts w:ascii="Times New Roman" w:hAnsi="Times New Roman" w:cs="Times New Roman"/>
            <w:noProof/>
          </w:rPr>
          <w:t>3</w:t>
        </w:r>
        <w:r w:rsidRPr="003C21E7">
          <w:rPr>
            <w:rFonts w:ascii="Times New Roman" w:hAnsi="Times New Roman" w:cs="Times New Roman"/>
            <w:noProof/>
          </w:rPr>
          <w:fldChar w:fldCharType="end"/>
        </w:r>
      </w:p>
    </w:sdtContent>
  </w:sdt>
  <w:p w:rsidR="003C21E7" w:rsidRDefault="003C21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E0B" w:rsidRDefault="00674E0B" w:rsidP="003C21E7">
      <w:pPr>
        <w:spacing w:after="0" w:line="240" w:lineRule="auto"/>
      </w:pPr>
      <w:r>
        <w:separator/>
      </w:r>
    </w:p>
  </w:footnote>
  <w:footnote w:type="continuationSeparator" w:id="0">
    <w:p w:rsidR="00674E0B" w:rsidRDefault="00674E0B" w:rsidP="003C21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21E7" w:rsidRPr="003C21E7" w:rsidRDefault="003C21E7" w:rsidP="003C21E7">
    <w:pPr>
      <w:pStyle w:val="Header"/>
      <w:jc w:val="center"/>
      <w:rPr>
        <w:rFonts w:ascii="Times New Roman" w:hAnsi="Times New Roman" w:cs="Times New Roman"/>
      </w:rPr>
    </w:pPr>
    <w:r w:rsidRPr="003C21E7">
      <w:rPr>
        <w:rFonts w:ascii="Times New Roman" w:hAnsi="Times New Roman" w:cs="Times New Roman"/>
      </w:rPr>
      <w:t>M</w:t>
    </w:r>
    <w:r w:rsidR="006A3688">
      <w:rPr>
        <w:rFonts w:ascii="Times New Roman" w:hAnsi="Times New Roman" w:cs="Times New Roman"/>
      </w:rPr>
      <w:t>odule Code: ECAD6009</w:t>
    </w:r>
  </w:p>
  <w:p w:rsidR="003C21E7" w:rsidRDefault="003C21E7" w:rsidP="003C21E7">
    <w:pPr>
      <w:pStyle w:val="Header"/>
      <w:jc w:val="center"/>
      <w:rPr>
        <w:rFonts w:ascii="Times New Roman" w:hAnsi="Times New Roman" w:cs="Times New Roman"/>
      </w:rPr>
    </w:pPr>
    <w:r w:rsidRPr="003C21E7">
      <w:rPr>
        <w:rFonts w:ascii="Times New Roman" w:hAnsi="Times New Roman" w:cs="Times New Roman"/>
      </w:rPr>
      <w:t xml:space="preserve">Student Number: </w:t>
    </w:r>
    <w:r w:rsidR="006A3688">
      <w:rPr>
        <w:rFonts w:ascii="Times New Roman" w:hAnsi="Times New Roman" w:cs="Times New Roman"/>
      </w:rPr>
      <w:t>1800475</w:t>
    </w:r>
  </w:p>
  <w:p w:rsidR="003C21E7" w:rsidRPr="003C21E7" w:rsidRDefault="003C21E7" w:rsidP="003C21E7">
    <w:pPr>
      <w:pStyle w:val="Header"/>
      <w:jc w:val="cent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678E6"/>
    <w:multiLevelType w:val="hybridMultilevel"/>
    <w:tmpl w:val="DEB20A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630317"/>
    <w:multiLevelType w:val="hybridMultilevel"/>
    <w:tmpl w:val="91C6D8CA"/>
    <w:lvl w:ilvl="0" w:tplc="7A6014E6">
      <w:start w:val="1"/>
      <w:numFmt w:val="bullet"/>
      <w:lvlText w:val="•"/>
      <w:lvlJc w:val="left"/>
      <w:pPr>
        <w:tabs>
          <w:tab w:val="num" w:pos="720"/>
        </w:tabs>
        <w:ind w:left="720" w:hanging="360"/>
      </w:pPr>
      <w:rPr>
        <w:rFonts w:ascii="Arial" w:hAnsi="Arial" w:hint="default"/>
      </w:rPr>
    </w:lvl>
    <w:lvl w:ilvl="1" w:tplc="358A7D10" w:tentative="1">
      <w:start w:val="1"/>
      <w:numFmt w:val="bullet"/>
      <w:lvlText w:val="•"/>
      <w:lvlJc w:val="left"/>
      <w:pPr>
        <w:tabs>
          <w:tab w:val="num" w:pos="1440"/>
        </w:tabs>
        <w:ind w:left="1440" w:hanging="360"/>
      </w:pPr>
      <w:rPr>
        <w:rFonts w:ascii="Arial" w:hAnsi="Arial" w:hint="default"/>
      </w:rPr>
    </w:lvl>
    <w:lvl w:ilvl="2" w:tplc="454279CA" w:tentative="1">
      <w:start w:val="1"/>
      <w:numFmt w:val="bullet"/>
      <w:lvlText w:val="•"/>
      <w:lvlJc w:val="left"/>
      <w:pPr>
        <w:tabs>
          <w:tab w:val="num" w:pos="2160"/>
        </w:tabs>
        <w:ind w:left="2160" w:hanging="360"/>
      </w:pPr>
      <w:rPr>
        <w:rFonts w:ascii="Arial" w:hAnsi="Arial" w:hint="default"/>
      </w:rPr>
    </w:lvl>
    <w:lvl w:ilvl="3" w:tplc="A3DCC914" w:tentative="1">
      <w:start w:val="1"/>
      <w:numFmt w:val="bullet"/>
      <w:lvlText w:val="•"/>
      <w:lvlJc w:val="left"/>
      <w:pPr>
        <w:tabs>
          <w:tab w:val="num" w:pos="2880"/>
        </w:tabs>
        <w:ind w:left="2880" w:hanging="360"/>
      </w:pPr>
      <w:rPr>
        <w:rFonts w:ascii="Arial" w:hAnsi="Arial" w:hint="default"/>
      </w:rPr>
    </w:lvl>
    <w:lvl w:ilvl="4" w:tplc="8E20DD46" w:tentative="1">
      <w:start w:val="1"/>
      <w:numFmt w:val="bullet"/>
      <w:lvlText w:val="•"/>
      <w:lvlJc w:val="left"/>
      <w:pPr>
        <w:tabs>
          <w:tab w:val="num" w:pos="3600"/>
        </w:tabs>
        <w:ind w:left="3600" w:hanging="360"/>
      </w:pPr>
      <w:rPr>
        <w:rFonts w:ascii="Arial" w:hAnsi="Arial" w:hint="default"/>
      </w:rPr>
    </w:lvl>
    <w:lvl w:ilvl="5" w:tplc="5E8824EA" w:tentative="1">
      <w:start w:val="1"/>
      <w:numFmt w:val="bullet"/>
      <w:lvlText w:val="•"/>
      <w:lvlJc w:val="left"/>
      <w:pPr>
        <w:tabs>
          <w:tab w:val="num" w:pos="4320"/>
        </w:tabs>
        <w:ind w:left="4320" w:hanging="360"/>
      </w:pPr>
      <w:rPr>
        <w:rFonts w:ascii="Arial" w:hAnsi="Arial" w:hint="default"/>
      </w:rPr>
    </w:lvl>
    <w:lvl w:ilvl="6" w:tplc="96AAA0DC" w:tentative="1">
      <w:start w:val="1"/>
      <w:numFmt w:val="bullet"/>
      <w:lvlText w:val="•"/>
      <w:lvlJc w:val="left"/>
      <w:pPr>
        <w:tabs>
          <w:tab w:val="num" w:pos="5040"/>
        </w:tabs>
        <w:ind w:left="5040" w:hanging="360"/>
      </w:pPr>
      <w:rPr>
        <w:rFonts w:ascii="Arial" w:hAnsi="Arial" w:hint="default"/>
      </w:rPr>
    </w:lvl>
    <w:lvl w:ilvl="7" w:tplc="9230A594" w:tentative="1">
      <w:start w:val="1"/>
      <w:numFmt w:val="bullet"/>
      <w:lvlText w:val="•"/>
      <w:lvlJc w:val="left"/>
      <w:pPr>
        <w:tabs>
          <w:tab w:val="num" w:pos="5760"/>
        </w:tabs>
        <w:ind w:left="5760" w:hanging="360"/>
      </w:pPr>
      <w:rPr>
        <w:rFonts w:ascii="Arial" w:hAnsi="Arial" w:hint="default"/>
      </w:rPr>
    </w:lvl>
    <w:lvl w:ilvl="8" w:tplc="A232DC6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E0B0531"/>
    <w:multiLevelType w:val="hybridMultilevel"/>
    <w:tmpl w:val="9D9CE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7C1696"/>
    <w:multiLevelType w:val="hybridMultilevel"/>
    <w:tmpl w:val="5E1CC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7930C9"/>
    <w:multiLevelType w:val="hybridMultilevel"/>
    <w:tmpl w:val="A7EA3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540961"/>
    <w:multiLevelType w:val="hybridMultilevel"/>
    <w:tmpl w:val="02E085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1E7"/>
    <w:rsid w:val="0000186A"/>
    <w:rsid w:val="00025E92"/>
    <w:rsid w:val="000E24ED"/>
    <w:rsid w:val="00131734"/>
    <w:rsid w:val="001F56A1"/>
    <w:rsid w:val="001F7D01"/>
    <w:rsid w:val="00203D6A"/>
    <w:rsid w:val="00271E4D"/>
    <w:rsid w:val="00285E86"/>
    <w:rsid w:val="002877B8"/>
    <w:rsid w:val="002E1E6E"/>
    <w:rsid w:val="00306A55"/>
    <w:rsid w:val="003C21E7"/>
    <w:rsid w:val="00400AB2"/>
    <w:rsid w:val="00404BC9"/>
    <w:rsid w:val="005523B5"/>
    <w:rsid w:val="00572BBC"/>
    <w:rsid w:val="005A2587"/>
    <w:rsid w:val="005D19FF"/>
    <w:rsid w:val="00674E0B"/>
    <w:rsid w:val="00680B76"/>
    <w:rsid w:val="006A3688"/>
    <w:rsid w:val="006C05E0"/>
    <w:rsid w:val="006F756A"/>
    <w:rsid w:val="007055C6"/>
    <w:rsid w:val="00721C25"/>
    <w:rsid w:val="0077700C"/>
    <w:rsid w:val="007A41CE"/>
    <w:rsid w:val="007D78D8"/>
    <w:rsid w:val="00842FBD"/>
    <w:rsid w:val="008551E7"/>
    <w:rsid w:val="00882F21"/>
    <w:rsid w:val="008A790C"/>
    <w:rsid w:val="008F59B3"/>
    <w:rsid w:val="00920AB2"/>
    <w:rsid w:val="0093350B"/>
    <w:rsid w:val="00A05908"/>
    <w:rsid w:val="00A3633C"/>
    <w:rsid w:val="00A81458"/>
    <w:rsid w:val="00A822EF"/>
    <w:rsid w:val="00B277FD"/>
    <w:rsid w:val="00B418D4"/>
    <w:rsid w:val="00BF2A94"/>
    <w:rsid w:val="00C52DBC"/>
    <w:rsid w:val="00D22167"/>
    <w:rsid w:val="00DA4806"/>
    <w:rsid w:val="00DA5965"/>
    <w:rsid w:val="00DF1BBC"/>
    <w:rsid w:val="00E47D8D"/>
    <w:rsid w:val="00E569C2"/>
    <w:rsid w:val="00EC4A5A"/>
    <w:rsid w:val="00EC698E"/>
    <w:rsid w:val="00F24359"/>
    <w:rsid w:val="00F444F5"/>
    <w:rsid w:val="00F50C27"/>
    <w:rsid w:val="00F91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A74D95"/>
  <w15:chartTrackingRefBased/>
  <w15:docId w15:val="{C445BC99-ED2A-3D43-85ED-0E5736269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2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21E7"/>
  </w:style>
  <w:style w:type="paragraph" w:styleId="Footer">
    <w:name w:val="footer"/>
    <w:basedOn w:val="Normal"/>
    <w:link w:val="FooterChar"/>
    <w:uiPriority w:val="99"/>
    <w:unhideWhenUsed/>
    <w:rsid w:val="003C2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21E7"/>
  </w:style>
  <w:style w:type="paragraph" w:styleId="ListParagraph">
    <w:name w:val="List Paragraph"/>
    <w:basedOn w:val="Normal"/>
    <w:uiPriority w:val="34"/>
    <w:qFormat/>
    <w:rsid w:val="003C21E7"/>
    <w:pPr>
      <w:ind w:left="720"/>
      <w:contextualSpacing/>
    </w:pPr>
  </w:style>
  <w:style w:type="character" w:styleId="Hyperlink">
    <w:name w:val="Hyperlink"/>
    <w:basedOn w:val="DefaultParagraphFont"/>
    <w:uiPriority w:val="99"/>
    <w:unhideWhenUsed/>
    <w:rsid w:val="00F50C27"/>
    <w:rPr>
      <w:color w:val="0563C1" w:themeColor="hyperlink"/>
      <w:u w:val="single"/>
    </w:rPr>
  </w:style>
  <w:style w:type="character" w:styleId="UnresolvedMention">
    <w:name w:val="Unresolved Mention"/>
    <w:basedOn w:val="DefaultParagraphFont"/>
    <w:uiPriority w:val="99"/>
    <w:semiHidden/>
    <w:unhideWhenUsed/>
    <w:rsid w:val="001F7D01"/>
    <w:rPr>
      <w:color w:val="808080"/>
      <w:shd w:val="clear" w:color="auto" w:fill="E6E6E6"/>
    </w:rPr>
  </w:style>
  <w:style w:type="character" w:styleId="FollowedHyperlink">
    <w:name w:val="FollowedHyperlink"/>
    <w:basedOn w:val="DefaultParagraphFont"/>
    <w:uiPriority w:val="99"/>
    <w:semiHidden/>
    <w:unhideWhenUsed/>
    <w:rsid w:val="00EC69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886004">
      <w:bodyDiv w:val="1"/>
      <w:marLeft w:val="0"/>
      <w:marRight w:val="0"/>
      <w:marTop w:val="0"/>
      <w:marBottom w:val="0"/>
      <w:divBdr>
        <w:top w:val="none" w:sz="0" w:space="0" w:color="auto"/>
        <w:left w:val="none" w:sz="0" w:space="0" w:color="auto"/>
        <w:bottom w:val="none" w:sz="0" w:space="0" w:color="auto"/>
        <w:right w:val="none" w:sz="0" w:space="0" w:color="auto"/>
      </w:divBdr>
      <w:divsChild>
        <w:div w:id="609357151">
          <w:marLeft w:val="446"/>
          <w:marRight w:val="0"/>
          <w:marTop w:val="82"/>
          <w:marBottom w:val="120"/>
          <w:divBdr>
            <w:top w:val="none" w:sz="0" w:space="0" w:color="auto"/>
            <w:left w:val="none" w:sz="0" w:space="0" w:color="auto"/>
            <w:bottom w:val="none" w:sz="0" w:space="0" w:color="auto"/>
            <w:right w:val="none" w:sz="0" w:space="0" w:color="auto"/>
          </w:divBdr>
        </w:div>
        <w:div w:id="941448302">
          <w:marLeft w:val="446"/>
          <w:marRight w:val="0"/>
          <w:marTop w:val="82"/>
          <w:marBottom w:val="120"/>
          <w:divBdr>
            <w:top w:val="none" w:sz="0" w:space="0" w:color="auto"/>
            <w:left w:val="none" w:sz="0" w:space="0" w:color="auto"/>
            <w:bottom w:val="none" w:sz="0" w:space="0" w:color="auto"/>
            <w:right w:val="none" w:sz="0" w:space="0" w:color="auto"/>
          </w:divBdr>
        </w:div>
        <w:div w:id="1226188213">
          <w:marLeft w:val="446"/>
          <w:marRight w:val="0"/>
          <w:marTop w:val="82"/>
          <w:marBottom w:val="120"/>
          <w:divBdr>
            <w:top w:val="none" w:sz="0" w:space="0" w:color="auto"/>
            <w:left w:val="none" w:sz="0" w:space="0" w:color="auto"/>
            <w:bottom w:val="none" w:sz="0" w:space="0" w:color="auto"/>
            <w:right w:val="none" w:sz="0" w:space="0" w:color="auto"/>
          </w:divBdr>
        </w:div>
        <w:div w:id="1441875525">
          <w:marLeft w:val="446"/>
          <w:marRight w:val="0"/>
          <w:marTop w:val="82"/>
          <w:marBottom w:val="120"/>
          <w:divBdr>
            <w:top w:val="none" w:sz="0" w:space="0" w:color="auto"/>
            <w:left w:val="none" w:sz="0" w:space="0" w:color="auto"/>
            <w:bottom w:val="none" w:sz="0" w:space="0" w:color="auto"/>
            <w:right w:val="none" w:sz="0" w:space="0" w:color="auto"/>
          </w:divBdr>
        </w:div>
        <w:div w:id="1465391644">
          <w:marLeft w:val="446"/>
          <w:marRight w:val="0"/>
          <w:marTop w:val="82"/>
          <w:marBottom w:val="120"/>
          <w:divBdr>
            <w:top w:val="none" w:sz="0" w:space="0" w:color="auto"/>
            <w:left w:val="none" w:sz="0" w:space="0" w:color="auto"/>
            <w:bottom w:val="none" w:sz="0" w:space="0" w:color="auto"/>
            <w:right w:val="none" w:sz="0" w:space="0" w:color="auto"/>
          </w:divBdr>
        </w:div>
        <w:div w:id="1578436583">
          <w:marLeft w:val="446"/>
          <w:marRight w:val="0"/>
          <w:marTop w:val="82"/>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985138/10_May_Schools_Guidance.pdf"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Assets.publishing.service.gov.uk" TargetMode="External"/><Relationship Id="rId12" Type="http://schemas.openxmlformats.org/officeDocument/2006/relationships/hyperlink" Target="https://learningfoundation.org.uk/wpcontent/uploads/2016/03/parental-involvement-to-parentalengagement-a-continuum.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system/files/2020-08penybontprimary%2520School_0.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youtube.com/watch?v=Q-z2KXJpjsA"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13</Pages>
  <Words>3108</Words>
  <Characters>17721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Lohmann-Hancock</dc:creator>
  <cp:keywords/>
  <dc:description/>
  <cp:lastModifiedBy>Beth Jones</cp:lastModifiedBy>
  <cp:revision>3</cp:revision>
  <dcterms:created xsi:type="dcterms:W3CDTF">2021-05-17T20:44:00Z</dcterms:created>
  <dcterms:modified xsi:type="dcterms:W3CDTF">2021-05-17T22:33:00Z</dcterms:modified>
</cp:coreProperties>
</file>